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Default Extension="jpeg" ContentType="image/jpeg"/>
  <Override PartName="/word/header2.xml" ContentType="application/vnd.openxmlformats-officedocument.wordprocessingml.header+xml"/>
  <Override PartName="/word/footer15.xml" ContentType="application/vnd.openxmlformats-officedocument.wordprocessingml.footer+xml"/>
  <Override PartName="/word/header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Default Extension="png" ContentType="image/png"/>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4.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5.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header6.xml" ContentType="application/vnd.openxmlformats-officedocument.wordprocessingml.header+xml"/>
  <Override PartName="/word/footer48.xml" ContentType="application/vnd.openxmlformats-officedocument.wordprocessingml.footer+xml"/>
  <Override PartName="/word/header7.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3"/>
          <w:szCs w:val="23"/>
        </w:rPr>
      </w:pPr>
    </w:p>
    <w:p>
      <w:pPr>
        <w:pStyle w:val="BodyText"/>
        <w:tabs>
          <w:tab w:pos="7141" w:val="left" w:leader="none"/>
        </w:tabs>
        <w:spacing w:line="240" w:lineRule="auto" w:before="36"/>
        <w:ind w:left="0" w:right="4"/>
        <w:jc w:val="center"/>
      </w:pPr>
      <w:r>
        <w:rPr>
          <w:spacing w:val="-1"/>
        </w:rPr>
        <w:t>公司代码：</w:t>
      </w:r>
      <w:r>
        <w:rPr>
          <w:rFonts w:ascii="宋体" w:hAnsi="宋体" w:cs="宋体" w:eastAsia="宋体" w:hint="default"/>
          <w:spacing w:val="-1"/>
        </w:rPr>
        <w:t>601880</w:t>
        <w:tab/>
      </w:r>
      <w:r>
        <w:rPr>
          <w:spacing w:val="-2"/>
        </w:rPr>
        <w:t>公司简称：大连港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line="570" w:lineRule="exact" w:before="0"/>
        <w:ind w:left="2647" w:right="2642"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大连港股份有限公司</w:t>
      </w:r>
      <w:r>
        <w:rPr>
          <w:rFonts w:ascii="黑体" w:hAnsi="黑体" w:cs="黑体" w:eastAsia="黑体" w:hint="default"/>
          <w:b/>
          <w:bCs/>
          <w:color w:val="FF0000"/>
          <w:spacing w:val="-22"/>
          <w:w w:val="95"/>
          <w:sz w:val="44"/>
          <w:szCs w:val="44"/>
        </w:rPr>
        <w:t> </w:t>
      </w:r>
      <w:r>
        <w:rPr>
          <w:rFonts w:ascii="黑体" w:hAnsi="黑体" w:cs="黑体" w:eastAsia="黑体" w:hint="default"/>
          <w:b/>
          <w:bCs/>
          <w:color w:val="FF0000"/>
          <w:sz w:val="44"/>
          <w:szCs w:val="44"/>
        </w:rPr>
        <w:t>2018</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0" w:lineRule="exact"/>
        <w:jc w:val="center"/>
        <w:rPr>
          <w:rFonts w:ascii="黑体" w:hAnsi="黑体" w:cs="黑体" w:eastAsia="黑体" w:hint="default"/>
          <w:sz w:val="44"/>
          <w:szCs w:val="44"/>
        </w:rPr>
        <w:sectPr>
          <w:headerReference w:type="default" r:id="rId5"/>
          <w:footerReference w:type="default" r:id="rId6"/>
          <w:type w:val="continuous"/>
          <w:pgSz w:w="11910" w:h="16840"/>
          <w:pgMar w:header="880" w:footer="1195" w:top="106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21"/>
          <w:szCs w:val="21"/>
        </w:rPr>
      </w:pPr>
    </w:p>
    <w:p>
      <w:pPr>
        <w:spacing w:before="14"/>
        <w:ind w:left="3341" w:right="3438"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7"/>
        <w:rPr>
          <w:rFonts w:ascii="黑体" w:hAnsi="黑体" w:cs="黑体" w:eastAsia="黑体" w:hint="default"/>
          <w:b/>
          <w:bCs/>
          <w:sz w:val="39"/>
          <w:szCs w:val="39"/>
        </w:rPr>
      </w:pPr>
    </w:p>
    <w:p>
      <w:pPr>
        <w:pStyle w:val="Heading7"/>
        <w:spacing w:line="408" w:lineRule="auto" w:before="0"/>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5"/>
        <w:rPr>
          <w:rFonts w:ascii="宋体" w:hAnsi="宋体" w:cs="宋体" w:eastAsia="宋体" w:hint="default"/>
          <w:b/>
          <w:bCs/>
          <w:sz w:val="27"/>
          <w:szCs w:val="27"/>
        </w:rPr>
      </w:pPr>
    </w:p>
    <w:p>
      <w:pPr>
        <w:pStyle w:val="Heading7"/>
        <w:spacing w:line="240" w:lineRule="auto" w:before="0"/>
        <w:ind w:left="138" w:right="0"/>
        <w:jc w:val="left"/>
        <w:rPr>
          <w:b w:val="0"/>
          <w:bCs w:val="0"/>
        </w:rPr>
      </w:pPr>
      <w:r>
        <w:rPr/>
        <w:t>二、</w:t>
      </w:r>
      <w:r>
        <w:rPr>
          <w:spacing w:val="-77"/>
        </w:rPr>
        <w:t> </w:t>
      </w:r>
      <w:r>
        <w:rPr/>
        <w:t>未出席董事情况</w:t>
      </w:r>
      <w:r>
        <w:rPr>
          <w:b w:val="0"/>
          <w:bCs w:val="0"/>
        </w:rPr>
      </w:r>
    </w:p>
    <w:p>
      <w:pPr>
        <w:spacing w:line="240" w:lineRule="auto" w:before="11"/>
        <w:rPr>
          <w:rFonts w:ascii="宋体" w:hAnsi="宋体" w:cs="宋体" w:eastAsia="宋体" w:hint="default"/>
          <w:b/>
          <w:bCs/>
          <w:sz w:val="9"/>
          <w:szCs w:val="9"/>
        </w:rPr>
      </w:pPr>
    </w:p>
    <w:tbl>
      <w:tblPr>
        <w:tblW w:w="0" w:type="auto"/>
        <w:jc w:val="left"/>
        <w:tblInd w:w="102" w:type="dxa"/>
        <w:tblLayout w:type="fixed"/>
        <w:tblCellMar>
          <w:top w:w="0" w:type="dxa"/>
          <w:left w:w="0" w:type="dxa"/>
          <w:bottom w:w="0" w:type="dxa"/>
          <w:right w:w="0" w:type="dxa"/>
        </w:tblCellMar>
        <w:tblLook w:val="01E0"/>
      </w:tblPr>
      <w:tblGrid>
        <w:gridCol w:w="1987"/>
        <w:gridCol w:w="2197"/>
        <w:gridCol w:w="2309"/>
        <w:gridCol w:w="2403"/>
      </w:tblGrid>
      <w:tr>
        <w:trPr>
          <w:trHeight w:val="363"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51" w:right="0"/>
              <w:jc w:val="left"/>
              <w:rPr>
                <w:rFonts w:ascii="宋体" w:hAnsi="宋体" w:cs="宋体" w:eastAsia="宋体" w:hint="default"/>
                <w:sz w:val="21"/>
                <w:szCs w:val="21"/>
              </w:rPr>
            </w:pPr>
            <w:r>
              <w:rPr>
                <w:rFonts w:ascii="宋体" w:hAnsi="宋体" w:cs="宋体" w:eastAsia="宋体" w:hint="default"/>
                <w:sz w:val="21"/>
                <w:szCs w:val="21"/>
              </w:rPr>
              <w:t>未出席董事职务</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58" w:right="0"/>
              <w:jc w:val="left"/>
              <w:rPr>
                <w:rFonts w:ascii="宋体" w:hAnsi="宋体" w:cs="宋体" w:eastAsia="宋体" w:hint="default"/>
                <w:sz w:val="21"/>
                <w:szCs w:val="21"/>
              </w:rPr>
            </w:pPr>
            <w:r>
              <w:rPr>
                <w:rFonts w:ascii="宋体" w:hAnsi="宋体" w:cs="宋体" w:eastAsia="宋体" w:hint="default"/>
                <w:sz w:val="21"/>
                <w:szCs w:val="21"/>
              </w:rPr>
              <w:t>未出席董事姓名</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98" w:right="0"/>
              <w:jc w:val="left"/>
              <w:rPr>
                <w:rFonts w:ascii="宋体" w:hAnsi="宋体" w:cs="宋体" w:eastAsia="宋体" w:hint="default"/>
                <w:sz w:val="21"/>
                <w:szCs w:val="21"/>
              </w:rPr>
            </w:pPr>
            <w:r>
              <w:rPr>
                <w:rFonts w:ascii="宋体" w:hAnsi="宋体" w:cs="宋体" w:eastAsia="宋体" w:hint="default"/>
                <w:sz w:val="21"/>
                <w:szCs w:val="21"/>
              </w:rPr>
              <w:t>未出席董事的原因说明</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64" w:right="0"/>
              <w:jc w:val="left"/>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30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罗文达</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因公务未能出席</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王志峰</w:t>
            </w:r>
          </w:p>
        </w:tc>
      </w:tr>
    </w:tbl>
    <w:p>
      <w:pPr>
        <w:spacing w:line="240" w:lineRule="auto" w:before="13"/>
        <w:rPr>
          <w:rFonts w:ascii="宋体" w:hAnsi="宋体" w:cs="宋体" w:eastAsia="宋体" w:hint="default"/>
          <w:b/>
          <w:bCs/>
          <w:sz w:val="25"/>
          <w:szCs w:val="25"/>
        </w:rPr>
      </w:pPr>
    </w:p>
    <w:p>
      <w:pPr>
        <w:pStyle w:val="Heading7"/>
        <w:spacing w:line="240" w:lineRule="auto"/>
        <w:ind w:left="138" w:right="0"/>
        <w:jc w:val="left"/>
        <w:rPr>
          <w:b w:val="0"/>
          <w:bCs w:val="0"/>
        </w:rPr>
      </w:pPr>
      <w:r>
        <w:rPr/>
        <w:t>三、</w:t>
      </w:r>
      <w:r>
        <w:rPr>
          <w:spacing w:val="-13"/>
        </w:rPr>
        <w:t> </w:t>
      </w:r>
      <w:r>
        <w:rPr/>
        <w:t>安永华明会计师事务所（特殊普通合伙）为本公司出具了标准无保留意见的审计报告。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Heading7"/>
        <w:spacing w:line="408" w:lineRule="auto" w:before="0"/>
        <w:ind w:left="505" w:right="0" w:hanging="368"/>
        <w:jc w:val="left"/>
        <w:rPr>
          <w:b w:val="0"/>
          <w:bCs w:val="0"/>
        </w:rPr>
      </w:pPr>
      <w:r>
        <w:rPr/>
        <w:t>四、公司负责人徐颂、主管会计工作负责人王萍及会计机构负责人（会计主管人员）王萍声明：</w:t>
      </w:r>
      <w:r>
        <w:rPr>
          <w:spacing w:val="-19"/>
        </w:rPr>
        <w:t> </w:t>
      </w:r>
      <w:r>
        <w:rPr>
          <w:spacing w:val="-19"/>
        </w:rPr>
      </w:r>
      <w:r>
        <w:rPr/>
        <w:t>保证年度报告中财务报告的真实、准确、完整。</w:t>
      </w:r>
      <w:r>
        <w:rPr>
          <w:b w:val="0"/>
          <w:bCs w:val="0"/>
        </w:rPr>
      </w:r>
    </w:p>
    <w:p>
      <w:pPr>
        <w:spacing w:line="240" w:lineRule="auto" w:before="5"/>
        <w:rPr>
          <w:rFonts w:ascii="宋体" w:hAnsi="宋体" w:cs="宋体" w:eastAsia="宋体" w:hint="default"/>
          <w:b/>
          <w:bCs/>
          <w:sz w:val="27"/>
          <w:szCs w:val="27"/>
        </w:rPr>
      </w:pPr>
    </w:p>
    <w:p>
      <w:pPr>
        <w:pStyle w:val="Heading7"/>
        <w:spacing w:line="240" w:lineRule="auto" w:before="0"/>
        <w:ind w:left="138" w:right="0"/>
        <w:jc w:val="left"/>
        <w:rPr>
          <w:b w:val="0"/>
          <w:bCs w:val="0"/>
        </w:rPr>
      </w:pPr>
      <w:r>
        <w:rPr/>
        <w:t>五、</w:t>
      </w:r>
      <w:r>
        <w:rPr>
          <w:spacing w:val="-41"/>
        </w:rPr>
        <w:t> </w:t>
      </w:r>
      <w:r>
        <w:rPr/>
        <w:t>经董事会审议的报告期利润分配预案或公积金转增股本预案</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560" w:right="0"/>
        <w:jc w:val="left"/>
      </w:pPr>
      <w:r>
        <w:rPr>
          <w:rFonts w:ascii="宋体" w:hAnsi="宋体" w:cs="宋体" w:eastAsia="宋体" w:hint="default"/>
        </w:rPr>
        <w:t>2018</w:t>
      </w:r>
      <w:r>
        <w:rPr>
          <w:rFonts w:ascii="宋体" w:hAnsi="宋体" w:cs="宋体" w:eastAsia="宋体" w:hint="default"/>
          <w:spacing w:val="-47"/>
        </w:rPr>
        <w:t> </w:t>
      </w:r>
      <w:r>
        <w:rPr>
          <w:spacing w:val="-3"/>
        </w:rPr>
        <w:t>年度利润分配原则：本次分配拟以</w:t>
      </w:r>
      <w:r>
        <w:rPr>
          <w:spacing w:val="-47"/>
        </w:rPr>
        <w:t> </w:t>
      </w:r>
      <w:r>
        <w:rPr>
          <w:rFonts w:ascii="宋体" w:hAnsi="宋体" w:cs="宋体" w:eastAsia="宋体" w:hint="default"/>
        </w:rPr>
        <w:t>12,894,535,999</w:t>
      </w:r>
      <w:r>
        <w:rPr>
          <w:rFonts w:ascii="宋体" w:hAnsi="宋体" w:cs="宋体" w:eastAsia="宋体" w:hint="default"/>
          <w:spacing w:val="-45"/>
        </w:rPr>
        <w:t> </w:t>
      </w:r>
      <w:r>
        <w:rPr>
          <w:spacing w:val="-4"/>
        </w:rPr>
        <w:t>股为基数，向全体股东每</w:t>
      </w:r>
      <w:r>
        <w:rPr>
          <w:spacing w:val="-45"/>
        </w:rPr>
        <w:t> </w:t>
      </w:r>
      <w:r>
        <w:rPr>
          <w:rFonts w:ascii="宋体" w:hAnsi="宋体" w:cs="宋体" w:eastAsia="宋体" w:hint="default"/>
        </w:rPr>
        <w:t>10</w:t>
      </w:r>
      <w:r>
        <w:rPr>
          <w:rFonts w:ascii="宋体" w:hAnsi="宋体" w:cs="宋体" w:eastAsia="宋体" w:hint="default"/>
          <w:spacing w:val="-47"/>
        </w:rPr>
        <w:t> </w:t>
      </w:r>
      <w:r>
        <w:rPr/>
        <w:t>股派发</w:t>
      </w:r>
    </w:p>
    <w:p>
      <w:pPr>
        <w:spacing w:line="240" w:lineRule="auto" w:before="10"/>
        <w:rPr>
          <w:rFonts w:ascii="宋体" w:hAnsi="宋体" w:cs="宋体" w:eastAsia="宋体" w:hint="default"/>
          <w:sz w:val="14"/>
          <w:szCs w:val="14"/>
        </w:rPr>
      </w:pPr>
    </w:p>
    <w:p>
      <w:pPr>
        <w:pStyle w:val="BodyText"/>
        <w:spacing w:line="240" w:lineRule="auto"/>
        <w:ind w:right="0"/>
        <w:jc w:val="left"/>
      </w:pPr>
      <w:r>
        <w:rPr>
          <w:rFonts w:ascii="宋体" w:hAnsi="宋体" w:cs="宋体" w:eastAsia="宋体" w:hint="default"/>
        </w:rPr>
        <w:t>0.19</w:t>
      </w:r>
      <w:r>
        <w:rPr>
          <w:rFonts w:ascii="宋体" w:hAnsi="宋体" w:cs="宋体" w:eastAsia="宋体" w:hint="default"/>
          <w:spacing w:val="-56"/>
        </w:rPr>
        <w:t> </w:t>
      </w:r>
      <w:r>
        <w:rPr/>
        <w:t>元（含税）的现金股利，共计分派现金股利为人民币</w:t>
      </w:r>
      <w:r>
        <w:rPr>
          <w:spacing w:val="-54"/>
        </w:rPr>
        <w:t> </w:t>
      </w:r>
      <w:r>
        <w:rPr>
          <w:rFonts w:ascii="宋体" w:hAnsi="宋体" w:cs="宋体" w:eastAsia="宋体" w:hint="default"/>
        </w:rPr>
        <w:t>244,996,183.98</w:t>
      </w:r>
      <w:r>
        <w:rPr>
          <w:rFonts w:ascii="宋体" w:hAnsi="宋体" w:cs="宋体" w:eastAsia="宋体" w:hint="default"/>
          <w:spacing w:val="-56"/>
        </w:rPr>
        <w:t> </w:t>
      </w:r>
      <w:r>
        <w:rPr>
          <w:spacing w:val="-3"/>
        </w:rPr>
        <w:t>元。</w:t>
      </w:r>
      <w:r>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7"/>
        <w:spacing w:line="240" w:lineRule="auto" w:before="0"/>
        <w:ind w:left="138" w:right="0"/>
        <w:jc w:val="left"/>
        <w:rPr>
          <w:b w:val="0"/>
          <w:bCs w:val="0"/>
        </w:rPr>
      </w:pPr>
      <w:r>
        <w:rPr/>
        <w:t>六、</w:t>
      </w:r>
      <w:r>
        <w:rPr>
          <w:spacing w:val="-24"/>
        </w:rPr>
        <w:t> </w:t>
      </w:r>
      <w:r>
        <w:rPr/>
        <w:t>前瞻性陈述的风险声明</w:t>
      </w:r>
      <w:r>
        <w:rPr>
          <w:b w:val="0"/>
          <w:bCs w:val="0"/>
        </w:rPr>
      </w:r>
    </w:p>
    <w:p>
      <w:pPr>
        <w:pStyle w:val="BodyText"/>
        <w:spacing w:line="273" w:lineRule="auto" w:before="116"/>
        <w:ind w:left="558" w:right="0" w:hanging="420"/>
        <w:jc w:val="left"/>
      </w:pPr>
      <w:r>
        <w:rPr/>
        <w:t>√适用</w:t>
      </w:r>
      <w:r>
        <w:rPr>
          <w:spacing w:val="-2"/>
        </w:rPr>
        <w:t> </w:t>
      </w:r>
      <w:r>
        <w:rPr/>
        <w:t>□不适用</w:t>
      </w:r>
      <w:r>
        <w:rPr>
          <w:w w:val="100"/>
        </w:rPr>
        <w:t> </w:t>
      </w:r>
      <w:r>
        <w:rPr>
          <w:spacing w:val="-2"/>
        </w:rPr>
        <w:t>本报告中所涉及的未来计划、发展战略等前瞻性描述不构成公司对投资者的实质承诺，敬请</w:t>
      </w:r>
    </w:p>
    <w:p>
      <w:pPr>
        <w:pStyle w:val="BodyText"/>
        <w:spacing w:line="240" w:lineRule="auto" w:before="7"/>
        <w:ind w:right="0"/>
        <w:jc w:val="left"/>
      </w:pPr>
      <w:r>
        <w:rPr/>
        <w:t>投资者注意投资风险。</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7"/>
        <w:spacing w:line="388" w:lineRule="auto" w:before="0"/>
        <w:ind w:left="138" w:right="35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9"/>
        <w:rPr>
          <w:rFonts w:ascii="宋体" w:hAnsi="宋体" w:cs="宋体" w:eastAsia="宋体" w:hint="default"/>
          <w:sz w:val="25"/>
          <w:szCs w:val="25"/>
        </w:rPr>
      </w:pPr>
    </w:p>
    <w:p>
      <w:pPr>
        <w:pStyle w:val="Heading7"/>
        <w:tabs>
          <w:tab w:pos="781" w:val="left" w:leader="none"/>
        </w:tabs>
        <w:spacing w:line="340" w:lineRule="auto" w:before="0"/>
        <w:ind w:left="138" w:right="378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spacing w:line="240" w:lineRule="auto" w:before="11"/>
        <w:rPr>
          <w:rFonts w:ascii="宋体" w:hAnsi="宋体" w:cs="宋体" w:eastAsia="宋体" w:hint="default"/>
          <w:sz w:val="25"/>
          <w:szCs w:val="25"/>
        </w:rPr>
      </w:pPr>
    </w:p>
    <w:p>
      <w:pPr>
        <w:pStyle w:val="BodyText"/>
        <w:tabs>
          <w:tab w:pos="781" w:val="left" w:leader="none"/>
        </w:tabs>
        <w:spacing w:line="340" w:lineRule="auto"/>
        <w:ind w:left="558" w:right="240" w:hanging="420"/>
        <w:jc w:val="left"/>
      </w:pPr>
      <w:r>
        <w:rPr>
          <w:rFonts w:ascii="宋体" w:hAnsi="宋体" w:cs="宋体" w:eastAsia="宋体" w:hint="default"/>
          <w:b/>
          <w:bCs/>
        </w:rPr>
        <w:t>九、</w:t>
        <w:tab/>
        <w:t>重大风险提示</w:t>
      </w:r>
      <w:r>
        <w:rPr>
          <w:rFonts w:ascii="宋体" w:hAnsi="宋体" w:cs="宋体" w:eastAsia="宋体" w:hint="default"/>
          <w:b/>
          <w:bCs/>
          <w:spacing w:val="-104"/>
        </w:rPr>
        <w:t> </w:t>
      </w:r>
      <w:r>
        <w:rPr>
          <w:rFonts w:ascii="宋体" w:hAnsi="宋体" w:cs="宋体" w:eastAsia="宋体" w:hint="default"/>
          <w:b/>
          <w:bCs/>
          <w:spacing w:val="-104"/>
        </w:rPr>
      </w:r>
      <w:r>
        <w:rPr>
          <w:spacing w:val="-2"/>
        </w:rPr>
        <w:t>本公司已在本报告中详细描述了存在的风险事项，敬请查阅</w:t>
      </w:r>
      <w:r>
        <w:rPr>
          <w:rFonts w:ascii="Arial" w:hAnsi="Arial" w:cs="Arial" w:eastAsia="Arial" w:hint="default"/>
          <w:spacing w:val="-2"/>
        </w:rPr>
        <w:t>“</w:t>
      </w:r>
      <w:r>
        <w:rPr>
          <w:spacing w:val="-2"/>
        </w:rPr>
        <w:t>经营情况讨论与分析</w:t>
      </w:r>
      <w:r>
        <w:rPr>
          <w:rFonts w:ascii="Arial" w:hAnsi="Arial" w:cs="Arial" w:eastAsia="Arial" w:hint="default"/>
          <w:spacing w:val="-2"/>
        </w:rPr>
        <w:t>”</w:t>
      </w:r>
      <w:r>
        <w:rPr>
          <w:spacing w:val="-2"/>
        </w:rPr>
        <w:t>中关于</w:t>
      </w:r>
      <w:r>
        <w:rPr>
          <w:rFonts w:ascii="Arial" w:hAnsi="Arial" w:cs="Arial" w:eastAsia="Arial" w:hint="default"/>
          <w:spacing w:val="-2"/>
        </w:rPr>
        <w:t>“</w:t>
      </w:r>
      <w:r>
        <w:rPr>
          <w:spacing w:val="-2"/>
        </w:rPr>
        <w:t>公</w:t>
      </w:r>
    </w:p>
    <w:p>
      <w:pPr>
        <w:pStyle w:val="BodyText"/>
        <w:spacing w:line="213" w:lineRule="exact"/>
        <w:ind w:right="0"/>
        <w:jc w:val="left"/>
      </w:pPr>
      <w:r>
        <w:rPr/>
        <w:t>司未来发展的讨论与分析</w:t>
      </w:r>
      <w:r>
        <w:rPr>
          <w:rFonts w:ascii="Arial" w:hAnsi="Arial" w:cs="Arial" w:eastAsia="Arial" w:hint="default"/>
        </w:rPr>
        <w:t>”</w:t>
      </w:r>
      <w:r>
        <w:rPr/>
        <w:t>中</w:t>
      </w:r>
      <w:r>
        <w:rPr>
          <w:rFonts w:ascii="Arial" w:hAnsi="Arial" w:cs="Arial" w:eastAsia="Arial" w:hint="default"/>
        </w:rPr>
        <w:t>“</w:t>
      </w:r>
      <w:r>
        <w:rPr/>
        <w:t>可能面对的风险</w:t>
      </w:r>
      <w:r>
        <w:rPr>
          <w:rFonts w:ascii="Arial" w:hAnsi="Arial" w:cs="Arial" w:eastAsia="Arial" w:hint="default"/>
        </w:rPr>
        <w:t>”</w:t>
      </w:r>
      <w:r>
        <w:rPr/>
        <w:t>部分内容。</w:t>
      </w:r>
    </w:p>
    <w:p>
      <w:pPr>
        <w:spacing w:after="0" w:line="213" w:lineRule="exact"/>
        <w:jc w:val="left"/>
        <w:sectPr>
          <w:pgSz w:w="11910" w:h="16840"/>
          <w:pgMar w:header="880" w:footer="1195" w:top="1120" w:bottom="1380" w:left="1660" w:right="1040"/>
        </w:sectPr>
      </w:pPr>
    </w:p>
    <w:p>
      <w:pPr>
        <w:spacing w:line="240" w:lineRule="auto" w:before="0"/>
        <w:rPr>
          <w:rFonts w:ascii="宋体" w:hAnsi="宋体" w:cs="宋体" w:eastAsia="宋体" w:hint="default"/>
          <w:sz w:val="20"/>
          <w:szCs w:val="20"/>
        </w:rPr>
      </w:pPr>
    </w:p>
    <w:p>
      <w:pPr>
        <w:spacing w:before="178"/>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02"/>
        <w:ind w:right="0"/>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14"/>
        <w:ind w:left="6" w:right="4"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236"/>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7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80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88</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291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859"/>
        <w:ind w:right="17"/>
        <w:jc w:val="center"/>
        <w:rPr>
          <w:b w:val="0"/>
          <w:bCs w:val="0"/>
        </w:rPr>
      </w:pPr>
      <w:bookmarkStart w:name="_TOC_250011" w:id="1"/>
      <w:r>
        <w:rPr>
          <w:w w:val="95"/>
        </w:rPr>
        <w:t>第一节</w:t>
        <w:tab/>
      </w:r>
      <w:r>
        <w:rPr/>
        <w:t>释义</w:t>
      </w:r>
      <w:bookmarkEnd w:id="1"/>
      <w:r>
        <w:rPr>
          <w:b w:val="0"/>
          <w:bCs w:val="0"/>
        </w:rPr>
      </w:r>
    </w:p>
    <w:p>
      <w:pPr>
        <w:pStyle w:val="BodyText"/>
        <w:spacing w:line="324" w:lineRule="auto" w:before="219"/>
        <w:ind w:left="218" w:right="2465"/>
        <w:jc w:val="left"/>
      </w:pPr>
      <w:r>
        <w:rPr/>
        <w:pict>
          <v:shape style="position:absolute;margin-left:84.264pt;margin-top:45.773682pt;width:453.2pt;height:255.2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0"/>
                    <w:gridCol w:w="710"/>
                    <w:gridCol w:w="5679"/>
                  </w:tblGrid>
                  <w:tr>
                    <w:trPr>
                      <w:trHeight w:val="324"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大连港股份有限公司。</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集团、本集团、我港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本公司及其子公司。</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大连港集团有限公司、本公司的控股股东。</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157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VLCC</w:t>
                        </w:r>
                        <w:r>
                          <w:rPr>
                            <w:rFonts w:ascii="宋体" w:hAnsi="宋体" w:cs="宋体" w:eastAsia="宋体" w:hint="default"/>
                            <w:sz w:val="21"/>
                            <w:szCs w:val="21"/>
                          </w:rPr>
                          <w:t>、</w:t>
                        </w:r>
                        <w:r>
                          <w:rPr>
                            <w:rFonts w:ascii="宋体" w:hAnsi="宋体" w:cs="宋体" w:eastAsia="宋体" w:hint="default"/>
                            <w:sz w:val="21"/>
                            <w:szCs w:val="21"/>
                          </w:rPr>
                          <w:t>ULCC</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z w:val="21"/>
                            <w:szCs w:val="21"/>
                          </w:rPr>
                          <w:t>是巨型原油船“</w:t>
                        </w:r>
                        <w:r>
                          <w:rPr>
                            <w:rFonts w:ascii="宋体" w:hAnsi="宋体" w:cs="宋体" w:eastAsia="宋体" w:hint="default"/>
                            <w:sz w:val="21"/>
                            <w:szCs w:val="21"/>
                          </w:rPr>
                          <w:t>Very Large Crude oil</w:t>
                        </w:r>
                        <w:r>
                          <w:rPr>
                            <w:rFonts w:ascii="宋体" w:hAnsi="宋体" w:cs="宋体" w:eastAsia="宋体" w:hint="default"/>
                            <w:spacing w:val="-1"/>
                            <w:sz w:val="21"/>
                            <w:szCs w:val="21"/>
                          </w:rPr>
                          <w:t> </w:t>
                        </w:r>
                        <w:r>
                          <w:rPr>
                            <w:rFonts w:ascii="宋体" w:hAnsi="宋体" w:cs="宋体" w:eastAsia="宋体" w:hint="default"/>
                            <w:sz w:val="21"/>
                            <w:szCs w:val="21"/>
                          </w:rPr>
                          <w:t>Carrier</w:t>
                        </w:r>
                        <w:r>
                          <w:rPr>
                            <w:rFonts w:ascii="宋体" w:hAnsi="宋体" w:cs="宋体" w:eastAsia="宋体" w:hint="default"/>
                            <w:sz w:val="21"/>
                            <w:szCs w:val="21"/>
                          </w:rPr>
                          <w:t>”的英文缩</w:t>
                        </w:r>
                        <w:r>
                          <w:rPr>
                            <w:rFonts w:ascii="宋体" w:hAnsi="宋体" w:cs="宋体" w:eastAsia="宋体" w:hint="default"/>
                            <w:w w:val="100"/>
                            <w:sz w:val="21"/>
                            <w:szCs w:val="21"/>
                          </w:rPr>
                          <w:t> </w:t>
                        </w:r>
                        <w:r>
                          <w:rPr>
                            <w:rFonts w:ascii="宋体" w:hAnsi="宋体" w:cs="宋体" w:eastAsia="宋体" w:hint="default"/>
                            <w:sz w:val="21"/>
                            <w:szCs w:val="21"/>
                          </w:rPr>
                          <w:t>写，载重量一般为</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6"/>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万吨，相当于</w:t>
                        </w:r>
                        <w:r>
                          <w:rPr>
                            <w:rFonts w:ascii="宋体" w:hAnsi="宋体" w:cs="宋体" w:eastAsia="宋体" w:hint="default"/>
                            <w:spacing w:val="-53"/>
                            <w:sz w:val="21"/>
                            <w:szCs w:val="21"/>
                          </w:rPr>
                          <w:t> </w:t>
                        </w:r>
                        <w:r>
                          <w:rPr>
                            <w:rFonts w:ascii="宋体" w:hAnsi="宋体" w:cs="宋体" w:eastAsia="宋体" w:hint="default"/>
                            <w:sz w:val="21"/>
                            <w:szCs w:val="21"/>
                          </w:rPr>
                          <w:t>200</w:t>
                        </w:r>
                        <w:r>
                          <w:rPr>
                            <w:rFonts w:ascii="宋体" w:hAnsi="宋体" w:cs="宋体" w:eastAsia="宋体" w:hint="default"/>
                            <w:spacing w:val="-54"/>
                            <w:sz w:val="21"/>
                            <w:szCs w:val="21"/>
                          </w:rPr>
                          <w:t> </w:t>
                        </w:r>
                        <w:r>
                          <w:rPr>
                            <w:rFonts w:ascii="宋体" w:hAnsi="宋体" w:cs="宋体" w:eastAsia="宋体" w:hint="default"/>
                            <w:sz w:val="21"/>
                            <w:szCs w:val="21"/>
                          </w:rPr>
                          <w:t>万桶原油的装</w:t>
                        </w:r>
                        <w:r>
                          <w:rPr>
                            <w:rFonts w:ascii="宋体" w:hAnsi="宋体" w:cs="宋体" w:eastAsia="宋体" w:hint="default"/>
                            <w:w w:val="100"/>
                            <w:sz w:val="21"/>
                            <w:szCs w:val="21"/>
                          </w:rPr>
                          <w:t> </w:t>
                        </w:r>
                        <w:r>
                          <w:rPr>
                            <w:rFonts w:ascii="宋体" w:hAnsi="宋体" w:cs="宋体" w:eastAsia="宋体" w:hint="default"/>
                            <w:sz w:val="21"/>
                            <w:szCs w:val="21"/>
                          </w:rPr>
                          <w:t>运量；</w:t>
                        </w:r>
                        <w:r>
                          <w:rPr>
                            <w:rFonts w:ascii="宋体" w:hAnsi="宋体" w:cs="宋体" w:eastAsia="宋体" w:hint="default"/>
                            <w:sz w:val="21"/>
                            <w:szCs w:val="21"/>
                          </w:rPr>
                          <w:t>ULCC</w:t>
                        </w:r>
                        <w:r>
                          <w:rPr>
                            <w:rFonts w:ascii="宋体" w:hAnsi="宋体" w:cs="宋体" w:eastAsia="宋体" w:hint="default"/>
                            <w:spacing w:val="-54"/>
                            <w:sz w:val="21"/>
                            <w:szCs w:val="21"/>
                          </w:rPr>
                          <w:t> </w:t>
                        </w:r>
                        <w:r>
                          <w:rPr>
                            <w:rFonts w:ascii="宋体" w:hAnsi="宋体" w:cs="宋体" w:eastAsia="宋体" w:hint="default"/>
                            <w:sz w:val="21"/>
                            <w:szCs w:val="21"/>
                          </w:rPr>
                          <w:t>是巨型</w:t>
                        </w:r>
                        <w:hyperlink r:id="rId7">
                          <w:r>
                            <w:rPr>
                              <w:rFonts w:ascii="宋体" w:hAnsi="宋体" w:cs="宋体" w:eastAsia="宋体" w:hint="default"/>
                              <w:sz w:val="21"/>
                              <w:szCs w:val="21"/>
                            </w:rPr>
                            <w:t>油轮</w:t>
                          </w:r>
                        </w:hyperlink>
                        <w:r>
                          <w:rPr>
                            <w:rFonts w:ascii="宋体" w:hAnsi="宋体" w:cs="宋体" w:eastAsia="宋体" w:hint="default"/>
                            <w:sz w:val="21"/>
                            <w:szCs w:val="21"/>
                          </w:rPr>
                          <w:t>“</w:t>
                        </w:r>
                        <w:r>
                          <w:rPr>
                            <w:rFonts w:ascii="宋体" w:hAnsi="宋体" w:cs="宋体" w:eastAsia="宋体" w:hint="default"/>
                            <w:color w:val="333333"/>
                            <w:sz w:val="21"/>
                            <w:szCs w:val="21"/>
                          </w:rPr>
                          <w:t>Ultra</w:t>
                        </w:r>
                        <w:r>
                          <w:rPr>
                            <w:rFonts w:ascii="宋体" w:hAnsi="宋体" w:cs="宋体" w:eastAsia="宋体" w:hint="default"/>
                            <w:color w:val="333333"/>
                            <w:spacing w:val="-15"/>
                            <w:sz w:val="21"/>
                            <w:szCs w:val="21"/>
                          </w:rPr>
                          <w:t> </w:t>
                        </w:r>
                        <w:r>
                          <w:rPr>
                            <w:rFonts w:ascii="宋体" w:hAnsi="宋体" w:cs="宋体" w:eastAsia="宋体" w:hint="default"/>
                            <w:color w:val="333333"/>
                            <w:sz w:val="21"/>
                            <w:szCs w:val="21"/>
                          </w:rPr>
                          <w:t>Large</w:t>
                        </w:r>
                        <w:r>
                          <w:rPr>
                            <w:rFonts w:ascii="宋体" w:hAnsi="宋体" w:cs="宋体" w:eastAsia="宋体" w:hint="default"/>
                            <w:color w:val="333333"/>
                            <w:spacing w:val="-15"/>
                            <w:sz w:val="21"/>
                            <w:szCs w:val="21"/>
                          </w:rPr>
                          <w:t> </w:t>
                        </w:r>
                        <w:r>
                          <w:rPr>
                            <w:rFonts w:ascii="宋体" w:hAnsi="宋体" w:cs="宋体" w:eastAsia="宋体" w:hint="default"/>
                            <w:color w:val="333333"/>
                            <w:sz w:val="21"/>
                            <w:szCs w:val="21"/>
                          </w:rPr>
                          <w:t>Crude</w:t>
                        </w:r>
                        <w:r>
                          <w:rPr>
                            <w:rFonts w:ascii="宋体" w:hAnsi="宋体" w:cs="宋体" w:eastAsia="宋体" w:hint="default"/>
                            <w:color w:val="333333"/>
                            <w:spacing w:val="-13"/>
                            <w:sz w:val="21"/>
                            <w:szCs w:val="21"/>
                          </w:rPr>
                          <w:t> </w:t>
                        </w:r>
                        <w:r>
                          <w:rPr>
                            <w:rFonts w:ascii="宋体" w:hAnsi="宋体" w:cs="宋体" w:eastAsia="宋体" w:hint="default"/>
                            <w:color w:val="333333"/>
                            <w:sz w:val="21"/>
                            <w:szCs w:val="21"/>
                          </w:rPr>
                          <w:t>oil</w:t>
                        </w:r>
                        <w:r>
                          <w:rPr>
                            <w:rFonts w:ascii="宋体" w:hAnsi="宋体" w:cs="宋体" w:eastAsia="宋体" w:hint="default"/>
                            <w:color w:val="333333"/>
                            <w:spacing w:val="-13"/>
                            <w:sz w:val="21"/>
                            <w:szCs w:val="21"/>
                          </w:rPr>
                          <w:t> </w:t>
                        </w:r>
                        <w:r>
                          <w:rPr>
                            <w:rFonts w:ascii="宋体" w:hAnsi="宋体" w:cs="宋体" w:eastAsia="宋体" w:hint="default"/>
                            <w:color w:val="333333"/>
                            <w:sz w:val="21"/>
                            <w:szCs w:val="21"/>
                          </w:rPr>
                          <w:t>Carrier</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11"/>
                            <w:sz w:val="21"/>
                            <w:szCs w:val="21"/>
                          </w:rPr>
                          <w:t>的英文缩写，前者</w:t>
                        </w:r>
                        <w:r>
                          <w:rPr>
                            <w:rFonts w:ascii="宋体" w:hAnsi="宋体" w:cs="宋体" w:eastAsia="宋体" w:hint="default"/>
                            <w:spacing w:val="-53"/>
                            <w:sz w:val="21"/>
                            <w:szCs w:val="21"/>
                          </w:rPr>
                          <w:t> </w:t>
                        </w:r>
                        <w:r>
                          <w:rPr>
                            <w:rFonts w:ascii="宋体" w:hAnsi="宋体" w:cs="宋体" w:eastAsia="宋体" w:hint="default"/>
                            <w:sz w:val="21"/>
                            <w:szCs w:val="21"/>
                          </w:rPr>
                          <w:t>VLCC</w:t>
                        </w:r>
                        <w:r>
                          <w:rPr>
                            <w:rFonts w:ascii="宋体" w:hAnsi="宋体" w:cs="宋体" w:eastAsia="宋体" w:hint="default"/>
                            <w:spacing w:val="-53"/>
                            <w:sz w:val="21"/>
                            <w:szCs w:val="21"/>
                          </w:rPr>
                          <w:t> </w:t>
                        </w:r>
                        <w:r>
                          <w:rPr>
                            <w:rFonts w:ascii="宋体" w:hAnsi="宋体" w:cs="宋体" w:eastAsia="宋体" w:hint="default"/>
                            <w:sz w:val="21"/>
                            <w:szCs w:val="21"/>
                          </w:rPr>
                          <w:t>载重吨在</w:t>
                        </w:r>
                        <w:r>
                          <w:rPr>
                            <w:rFonts w:ascii="宋体" w:hAnsi="宋体" w:cs="宋体" w:eastAsia="宋体" w:hint="default"/>
                            <w:spacing w:val="-51"/>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万吨到</w:t>
                        </w:r>
                        <w:r>
                          <w:rPr>
                            <w:rFonts w:ascii="宋体" w:hAnsi="宋体" w:cs="宋体" w:eastAsia="宋体" w:hint="default"/>
                            <w:spacing w:val="-50"/>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pacing w:val="-21"/>
                            <w:sz w:val="21"/>
                            <w:szCs w:val="21"/>
                          </w:rPr>
                          <w:t>万吨，而</w:t>
                        </w:r>
                        <w:r>
                          <w:rPr>
                            <w:rFonts w:ascii="宋体" w:hAnsi="宋体" w:cs="宋体" w:eastAsia="宋体" w:hint="default"/>
                            <w:spacing w:val="-51"/>
                            <w:sz w:val="21"/>
                            <w:szCs w:val="21"/>
                          </w:rPr>
                          <w:t> </w:t>
                        </w:r>
                        <w:r>
                          <w:rPr>
                            <w:rFonts w:ascii="宋体" w:hAnsi="宋体" w:cs="宋体" w:eastAsia="宋体" w:hint="default"/>
                            <w:sz w:val="21"/>
                            <w:szCs w:val="21"/>
                          </w:rPr>
                          <w:t>ULCC</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载重吨在</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万吨以上。</w:t>
                        </w:r>
                      </w:p>
                    </w:tc>
                  </w:tr>
                  <w:tr>
                    <w:trPr>
                      <w:trHeight w:val="63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TEU</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7"/>
                            <w:w w:val="100"/>
                            <w:sz w:val="21"/>
                            <w:szCs w:val="21"/>
                          </w:rPr>
                          <w:t>一种集装箱容量的标准计量单位，通常指</w:t>
                        </w:r>
                        <w:r>
                          <w:rPr>
                            <w:rFonts w:ascii="宋体" w:hAnsi="宋体" w:cs="宋体" w:eastAsia="宋体" w:hint="default"/>
                            <w:spacing w:val="-50"/>
                            <w:w w:val="100"/>
                            <w:sz w:val="21"/>
                            <w:szCs w:val="21"/>
                          </w:rPr>
                          <w:t> </w:t>
                        </w:r>
                        <w:r>
                          <w:rPr>
                            <w:rFonts w:ascii="宋体" w:hAnsi="宋体" w:cs="宋体" w:eastAsia="宋体" w:hint="default"/>
                            <w:spacing w:val="-2"/>
                            <w:w w:val="100"/>
                            <w:sz w:val="21"/>
                            <w:szCs w:val="21"/>
                          </w:rPr>
                          <w:t>20</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英尺国际标准集</w:t>
                        </w:r>
                        <w:r>
                          <w:rPr>
                            <w:rFonts w:ascii="宋体" w:hAnsi="宋体" w:cs="宋体" w:eastAsia="宋体" w:hint="default"/>
                            <w:w w:val="100"/>
                            <w:sz w:val="21"/>
                            <w:szCs w:val="21"/>
                          </w:rPr>
                          <w:t> </w:t>
                        </w:r>
                        <w:r>
                          <w:rPr>
                            <w:rFonts w:ascii="宋体" w:hAnsi="宋体" w:cs="宋体" w:eastAsia="宋体" w:hint="default"/>
                            <w:sz w:val="21"/>
                            <w:szCs w:val="21"/>
                          </w:rPr>
                          <w:t>装箱。</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本报告内金额的货币种类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本报告中，如无特别注明，货币种类均为人民币。</w:t>
                        </w:r>
                      </w:p>
                    </w:tc>
                  </w:tr>
                  <w:tr>
                    <w:trPr>
                      <w:trHeight w:val="6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ESG</w:t>
                        </w:r>
                        <w:r>
                          <w:rPr>
                            <w:rFonts w:ascii="宋体" w:hAnsi="宋体" w:cs="宋体" w:eastAsia="宋体" w:hint="default"/>
                            <w:spacing w:val="-49"/>
                            <w:sz w:val="21"/>
                            <w:szCs w:val="21"/>
                          </w:rPr>
                          <w:t> </w:t>
                        </w:r>
                        <w:r>
                          <w:rPr>
                            <w:rFonts w:ascii="宋体" w:hAnsi="宋体" w:cs="宋体" w:eastAsia="宋体" w:hint="default"/>
                            <w:spacing w:val="-3"/>
                            <w:sz w:val="21"/>
                            <w:szCs w:val="21"/>
                          </w:rPr>
                          <w:t>报告</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香港联合交易所披露指引下，上市公司年报所应披露的《环</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境、社会及管治报告》。</w:t>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1"/>
        <w:rPr>
          <w:rFonts w:ascii="宋体" w:hAnsi="宋体" w:cs="宋体" w:eastAsia="宋体" w:hint="default"/>
          <w:sz w:val="22"/>
          <w:szCs w:val="22"/>
        </w:rPr>
      </w:pPr>
    </w:p>
    <w:p>
      <w:pPr>
        <w:pStyle w:val="Heading1"/>
        <w:tabs>
          <w:tab w:pos="3717" w:val="left" w:leader="none"/>
        </w:tabs>
        <w:spacing w:line="240" w:lineRule="auto"/>
        <w:ind w:left="2457" w:right="122"/>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13"/>
        <w:rPr>
          <w:rFonts w:ascii="黑体" w:hAnsi="黑体" w:cs="黑体" w:eastAsia="黑体" w:hint="default"/>
          <w:b/>
          <w:bCs/>
          <w:sz w:val="13"/>
          <w:szCs w:val="13"/>
        </w:rPr>
      </w:pPr>
    </w:p>
    <w:p>
      <w:pPr>
        <w:pStyle w:val="Heading7"/>
        <w:spacing w:line="240" w:lineRule="auto"/>
        <w:ind w:right="2465"/>
        <w:jc w:val="left"/>
        <w:rPr>
          <w:b w:val="0"/>
          <w:bCs w:val="0"/>
        </w:rPr>
      </w:pPr>
      <w:r>
        <w:rPr/>
        <w:t>一、</w:t>
      </w:r>
      <w:r>
        <w:rPr>
          <w:spacing w:val="40"/>
        </w:rPr>
        <w:t> </w:t>
      </w:r>
      <w:r>
        <w:rPr/>
        <w:t>公司信息</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大连港股份有限公司</w:t>
            </w:r>
          </w:p>
        </w:tc>
      </w:tr>
      <w:tr>
        <w:trPr>
          <w:trHeight w:val="324"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大连港</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Dalian Port  </w:t>
            </w:r>
            <w:r>
              <w:rPr>
                <w:rFonts w:ascii="宋体" w:hAnsi="宋体" w:cs="宋体" w:eastAsia="宋体" w:hint="default"/>
                <w:sz w:val="21"/>
                <w:szCs w:val="21"/>
              </w:rPr>
              <w:t>（</w:t>
            </w:r>
            <w:r>
              <w:rPr>
                <w:rFonts w:ascii="Times New Roman" w:hAnsi="Times New Roman" w:cs="Times New Roman" w:eastAsia="Times New Roman" w:hint="default"/>
                <w:sz w:val="21"/>
                <w:szCs w:val="21"/>
              </w:rPr>
              <w:t>PDA</w:t>
            </w:r>
            <w:r>
              <w:rPr>
                <w:rFonts w:ascii="宋体" w:hAnsi="宋体" w:cs="宋体" w:eastAsia="宋体" w:hint="default"/>
                <w:sz w:val="21"/>
                <w:szCs w:val="21"/>
              </w:rPr>
              <w:t>）</w:t>
            </w:r>
            <w:r>
              <w:rPr>
                <w:rFonts w:ascii="Times New Roman" w:hAnsi="Times New Roman" w:cs="Times New Roman" w:eastAsia="Times New Roman" w:hint="default"/>
                <w:sz w:val="21"/>
                <w:szCs w:val="21"/>
              </w:rPr>
              <w:t>Company</w:t>
            </w:r>
            <w:r>
              <w:rPr>
                <w:rFonts w:ascii="Times New Roman" w:hAnsi="Times New Roman" w:cs="Times New Roman" w:eastAsia="Times New Roman" w:hint="default"/>
                <w:spacing w:val="-11"/>
                <w:sz w:val="21"/>
                <w:szCs w:val="21"/>
              </w:rPr>
              <w:t> </w:t>
            </w:r>
            <w:r>
              <w:rPr>
                <w:rFonts w:ascii="Times New Roman" w:hAnsi="Times New Roman" w:cs="Times New Roman" w:eastAsia="Times New Roman" w:hint="default"/>
                <w:sz w:val="21"/>
                <w:szCs w:val="21"/>
              </w:rPr>
              <w:t>Limited</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left"/>
              <w:rPr>
                <w:rFonts w:ascii="Times New Roman" w:hAnsi="Times New Roman" w:cs="Times New Roman" w:eastAsia="Times New Roman" w:hint="default"/>
                <w:sz w:val="21"/>
                <w:szCs w:val="21"/>
              </w:rPr>
            </w:pPr>
            <w:r>
              <w:rPr>
                <w:rFonts w:ascii="Times New Roman"/>
                <w:sz w:val="21"/>
              </w:rPr>
              <w:t>Dalian</w:t>
            </w:r>
            <w:r>
              <w:rPr>
                <w:rFonts w:ascii="Times New Roman"/>
                <w:spacing w:val="-1"/>
                <w:sz w:val="21"/>
              </w:rPr>
              <w:t> </w:t>
            </w:r>
            <w:r>
              <w:rPr>
                <w:rFonts w:ascii="Times New Roman"/>
                <w:sz w:val="21"/>
              </w:rPr>
              <w:t>Port</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徐颂</w:t>
            </w:r>
          </w:p>
        </w:tc>
      </w:tr>
    </w:tbl>
    <w:p>
      <w:pPr>
        <w:spacing w:line="240" w:lineRule="auto" w:before="9"/>
        <w:rPr>
          <w:rFonts w:ascii="宋体" w:hAnsi="宋体" w:cs="宋体" w:eastAsia="宋体" w:hint="default"/>
          <w:b/>
          <w:bCs/>
          <w:sz w:val="24"/>
          <w:szCs w:val="24"/>
        </w:rPr>
      </w:pPr>
    </w:p>
    <w:p>
      <w:pPr>
        <w:pStyle w:val="Heading7"/>
        <w:spacing w:line="240" w:lineRule="auto"/>
        <w:ind w:right="2465"/>
        <w:jc w:val="left"/>
        <w:rPr>
          <w:b w:val="0"/>
          <w:bCs w:val="0"/>
        </w:rPr>
      </w:pPr>
      <w:r>
        <w:rPr/>
        <w:t>二、</w:t>
      </w:r>
      <w:r>
        <w:rPr>
          <w:spacing w:val="41"/>
        </w:rPr>
        <w:t> </w:t>
      </w:r>
      <w:r>
        <w:rPr/>
        <w:t>联系人和联系方式</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魏明晖（代）</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7"/>
              <w:jc w:val="left"/>
              <w:rPr>
                <w:rFonts w:ascii="宋体" w:hAnsi="宋体" w:cs="宋体" w:eastAsia="宋体" w:hint="default"/>
                <w:sz w:val="21"/>
                <w:szCs w:val="21"/>
              </w:rPr>
            </w:pPr>
            <w:r>
              <w:rPr>
                <w:rFonts w:ascii="宋体" w:hAnsi="宋体" w:cs="宋体" w:eastAsia="宋体" w:hint="default"/>
                <w:spacing w:val="-2"/>
                <w:sz w:val="21"/>
                <w:szCs w:val="21"/>
              </w:rPr>
              <w:t>中国大连国际物流园区金港路</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新港商务大厦</w:t>
            </w:r>
            <w:r>
              <w:rPr>
                <w:rFonts w:ascii="宋体" w:hAnsi="宋体" w:cs="宋体" w:eastAsia="宋体" w:hint="default"/>
                <w:spacing w:val="-53"/>
                <w:sz w:val="21"/>
                <w:szCs w:val="21"/>
              </w:rPr>
              <w:t> </w:t>
            </w:r>
            <w:r>
              <w:rPr>
                <w:rFonts w:ascii="宋体" w:hAnsi="宋体" w:cs="宋体" w:eastAsia="宋体" w:hint="default"/>
                <w:sz w:val="21"/>
                <w:szCs w:val="21"/>
              </w:rPr>
              <w:t>2618</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sz w:val="21"/>
              </w:rPr>
              <w:t>0411-87599899</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0411-87599854</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hyperlink r:id="rId8">
              <w:r>
                <w:rPr>
                  <w:rFonts w:ascii="宋体"/>
                  <w:sz w:val="21"/>
                </w:rPr>
                <w:t>ir@dlport.cn</w:t>
              </w:r>
            </w:hyperlink>
          </w:p>
        </w:tc>
        <w:tc>
          <w:tcPr>
            <w:tcW w:w="29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80" w:right="1040"/>
        </w:sectPr>
      </w:pPr>
    </w:p>
    <w:p>
      <w:pPr>
        <w:spacing w:line="240" w:lineRule="auto" w:before="12"/>
        <w:rPr>
          <w:rFonts w:ascii="宋体" w:hAnsi="宋体" w:cs="宋体" w:eastAsia="宋体" w:hint="default"/>
          <w:b/>
          <w:bCs/>
          <w:sz w:val="26"/>
          <w:szCs w:val="26"/>
        </w:rPr>
      </w:pPr>
    </w:p>
    <w:p>
      <w:pPr>
        <w:pStyle w:val="Heading7"/>
        <w:spacing w:line="240" w:lineRule="auto"/>
        <w:ind w:left="538" w:right="487"/>
        <w:jc w:val="left"/>
        <w:rPr>
          <w:b w:val="0"/>
          <w:bCs w:val="0"/>
        </w:rPr>
      </w:pPr>
      <w:r>
        <w:rPr/>
        <w:t>三、</w:t>
      </w:r>
      <w:r>
        <w:rPr>
          <w:spacing w:val="-29"/>
        </w:rPr>
        <w:t> </w:t>
      </w:r>
      <w:r>
        <w:rPr/>
        <w:t>基本情况简介</w:t>
      </w:r>
      <w:r>
        <w:rPr>
          <w:b w:val="0"/>
          <w:bCs w:val="0"/>
        </w:rPr>
      </w:r>
    </w:p>
    <w:p>
      <w:pPr>
        <w:spacing w:line="240" w:lineRule="auto" w:before="5"/>
        <w:rPr>
          <w:rFonts w:ascii="宋体" w:hAnsi="宋体" w:cs="宋体" w:eastAsia="宋体" w:hint="default"/>
          <w:b/>
          <w:bCs/>
          <w:sz w:val="8"/>
          <w:szCs w:val="8"/>
        </w:rPr>
      </w:pPr>
    </w:p>
    <w:tbl>
      <w:tblPr>
        <w:tblW w:w="0" w:type="auto"/>
        <w:jc w:val="left"/>
        <w:tblInd w:w="502" w:type="dxa"/>
        <w:tblLayout w:type="fixed"/>
        <w:tblCellMar>
          <w:top w:w="0" w:type="dxa"/>
          <w:left w:w="0" w:type="dxa"/>
          <w:bottom w:w="0" w:type="dxa"/>
          <w:right w:w="0" w:type="dxa"/>
        </w:tblCellMar>
        <w:tblLook w:val="01E0"/>
      </w:tblPr>
      <w:tblGrid>
        <w:gridCol w:w="3860"/>
        <w:gridCol w:w="5036"/>
      </w:tblGrid>
      <w:tr>
        <w:trPr>
          <w:trHeight w:val="324"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中国大连保税区大窑湾新港商务大厦</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116600</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中国大连保税区大窑湾新港商务大厦</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116600</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hyperlink r:id="rId9">
              <w:r>
                <w:rPr>
                  <w:rFonts w:ascii="宋体"/>
                  <w:sz w:val="21"/>
                </w:rPr>
                <w:t>www.dlport.cn</w:t>
              </w:r>
            </w:hyperlink>
          </w:p>
        </w:tc>
      </w:tr>
      <w:tr>
        <w:trPr>
          <w:trHeight w:val="324"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hyperlink r:id="rId8">
              <w:r>
                <w:rPr>
                  <w:rFonts w:ascii="宋体"/>
                  <w:sz w:val="21"/>
                </w:rPr>
                <w:t>ir@dlport.cn</w:t>
              </w:r>
            </w:hyperlink>
          </w:p>
        </w:tc>
      </w:tr>
    </w:tbl>
    <w:p>
      <w:pPr>
        <w:spacing w:line="240" w:lineRule="auto" w:before="9"/>
        <w:rPr>
          <w:rFonts w:ascii="宋体" w:hAnsi="宋体" w:cs="宋体" w:eastAsia="宋体" w:hint="default"/>
          <w:b/>
          <w:bCs/>
          <w:sz w:val="24"/>
          <w:szCs w:val="24"/>
        </w:rPr>
      </w:pPr>
    </w:p>
    <w:p>
      <w:pPr>
        <w:pStyle w:val="Heading7"/>
        <w:spacing w:line="240" w:lineRule="auto"/>
        <w:ind w:left="538" w:right="487"/>
        <w:jc w:val="left"/>
        <w:rPr>
          <w:b w:val="0"/>
          <w:bCs w:val="0"/>
        </w:rPr>
      </w:pPr>
      <w:r>
        <w:rPr/>
        <w:t>四、</w:t>
      </w:r>
      <w:r>
        <w:rPr>
          <w:spacing w:val="-28"/>
        </w:rPr>
        <w:t> </w:t>
      </w:r>
      <w:r>
        <w:rPr/>
        <w:t>信息披露及备置地点</w:t>
      </w:r>
      <w:r>
        <w:rPr>
          <w:b w:val="0"/>
          <w:bCs w:val="0"/>
        </w:rPr>
      </w:r>
    </w:p>
    <w:p>
      <w:pPr>
        <w:spacing w:line="240" w:lineRule="auto" w:before="5"/>
        <w:rPr>
          <w:rFonts w:ascii="宋体" w:hAnsi="宋体" w:cs="宋体" w:eastAsia="宋体" w:hint="default"/>
          <w:b/>
          <w:bCs/>
          <w:sz w:val="8"/>
          <w:szCs w:val="8"/>
        </w:rPr>
      </w:pPr>
    </w:p>
    <w:tbl>
      <w:tblPr>
        <w:tblW w:w="0" w:type="auto"/>
        <w:jc w:val="left"/>
        <w:tblInd w:w="502" w:type="dxa"/>
        <w:tblLayout w:type="fixed"/>
        <w:tblCellMar>
          <w:top w:w="0" w:type="dxa"/>
          <w:left w:w="0" w:type="dxa"/>
          <w:bottom w:w="0" w:type="dxa"/>
          <w:right w:w="0" w:type="dxa"/>
        </w:tblCellMar>
        <w:tblLook w:val="01E0"/>
      </w:tblPr>
      <w:tblGrid>
        <w:gridCol w:w="4143"/>
        <w:gridCol w:w="4753"/>
      </w:tblGrid>
      <w:tr>
        <w:trPr>
          <w:trHeight w:val="32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上海证券报、中国证券报、证券时报、证券日报</w:t>
            </w:r>
          </w:p>
        </w:tc>
      </w:tr>
      <w:tr>
        <w:trPr>
          <w:trHeight w:val="32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4" w:right="0"/>
              <w:jc w:val="left"/>
              <w:rPr>
                <w:rFonts w:ascii="宋体" w:hAnsi="宋体" w:cs="宋体" w:eastAsia="宋体" w:hint="default"/>
                <w:sz w:val="21"/>
                <w:szCs w:val="21"/>
              </w:rPr>
            </w:pPr>
            <w:hyperlink r:id="rId10">
              <w:r>
                <w:rPr>
                  <w:rFonts w:ascii="宋体"/>
                  <w:sz w:val="21"/>
                </w:rPr>
                <w:t>www.sse.com.cn</w:t>
              </w:r>
            </w:hyperlink>
          </w:p>
        </w:tc>
      </w:tr>
      <w:tr>
        <w:trPr>
          <w:trHeight w:val="32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中国大连国际物流园区金港路新港商务大厦</w:t>
            </w:r>
            <w:r>
              <w:rPr>
                <w:rFonts w:ascii="宋体" w:hAnsi="宋体" w:cs="宋体" w:eastAsia="宋体" w:hint="default"/>
                <w:spacing w:val="-54"/>
                <w:sz w:val="21"/>
                <w:szCs w:val="21"/>
              </w:rPr>
              <w:t> </w:t>
            </w:r>
            <w:r>
              <w:rPr>
                <w:rFonts w:ascii="宋体" w:hAnsi="宋体" w:cs="宋体" w:eastAsia="宋体" w:hint="default"/>
                <w:sz w:val="21"/>
                <w:szCs w:val="21"/>
              </w:rPr>
              <w:t>2601</w:t>
            </w:r>
          </w:p>
        </w:tc>
      </w:tr>
    </w:tbl>
    <w:p>
      <w:pPr>
        <w:spacing w:line="240" w:lineRule="auto" w:before="10"/>
        <w:rPr>
          <w:rFonts w:ascii="宋体" w:hAnsi="宋体" w:cs="宋体" w:eastAsia="宋体" w:hint="default"/>
          <w:b/>
          <w:bCs/>
          <w:sz w:val="21"/>
          <w:szCs w:val="21"/>
        </w:rPr>
      </w:pPr>
    </w:p>
    <w:p>
      <w:pPr>
        <w:pStyle w:val="Heading7"/>
        <w:spacing w:line="240" w:lineRule="auto"/>
        <w:ind w:left="538" w:right="487"/>
        <w:jc w:val="left"/>
        <w:rPr>
          <w:b w:val="0"/>
          <w:bCs w:val="0"/>
        </w:rPr>
      </w:pPr>
      <w:r>
        <w:rPr/>
        <w:t>五、</w:t>
      </w:r>
      <w:r>
        <w:rPr>
          <w:spacing w:val="41"/>
        </w:rPr>
        <w:t> </w:t>
      </w:r>
      <w:r>
        <w:rPr/>
        <w:t>公司股票简况</w:t>
      </w:r>
      <w:r>
        <w:rPr>
          <w:b w:val="0"/>
          <w:bCs w:val="0"/>
        </w:rPr>
      </w:r>
    </w:p>
    <w:p>
      <w:pPr>
        <w:spacing w:line="240" w:lineRule="auto" w:before="5"/>
        <w:rPr>
          <w:rFonts w:ascii="宋体" w:hAnsi="宋体" w:cs="宋体" w:eastAsia="宋体" w:hint="default"/>
          <w:b/>
          <w:bCs/>
          <w:sz w:val="8"/>
          <w:szCs w:val="8"/>
        </w:rPr>
      </w:pPr>
    </w:p>
    <w:tbl>
      <w:tblPr>
        <w:tblW w:w="0" w:type="auto"/>
        <w:jc w:val="left"/>
        <w:tblInd w:w="502" w:type="dxa"/>
        <w:tblLayout w:type="fixed"/>
        <w:tblCellMar>
          <w:top w:w="0" w:type="dxa"/>
          <w:left w:w="0" w:type="dxa"/>
          <w:bottom w:w="0" w:type="dxa"/>
          <w:right w:w="0" w:type="dxa"/>
        </w:tblCellMar>
        <w:tblLook w:val="01E0"/>
      </w:tblPr>
      <w:tblGrid>
        <w:gridCol w:w="1164"/>
        <w:gridCol w:w="2696"/>
        <w:gridCol w:w="1700"/>
        <w:gridCol w:w="1553"/>
        <w:gridCol w:w="1784"/>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2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大连港</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601880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32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H</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香港联合交易所有限公司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大连港</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sz w:val="21"/>
              </w:rPr>
              <w:t>2880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9"/>
        <w:rPr>
          <w:rFonts w:ascii="宋体" w:hAnsi="宋体" w:cs="宋体" w:eastAsia="宋体" w:hint="default"/>
          <w:b/>
          <w:bCs/>
          <w:sz w:val="24"/>
          <w:szCs w:val="24"/>
        </w:rPr>
      </w:pPr>
    </w:p>
    <w:p>
      <w:pPr>
        <w:pStyle w:val="Heading7"/>
        <w:spacing w:line="240" w:lineRule="auto"/>
        <w:ind w:left="538" w:right="487"/>
        <w:jc w:val="left"/>
        <w:rPr>
          <w:b w:val="0"/>
          <w:bCs w:val="0"/>
        </w:rPr>
      </w:pPr>
      <w:r>
        <w:rPr/>
        <w:t>六、</w:t>
      </w:r>
      <w:r>
        <w:rPr>
          <w:spacing w:val="-29"/>
        </w:rPr>
        <w:t> </w:t>
      </w:r>
      <w:r>
        <w:rPr/>
        <w:t>其他相关资料</w:t>
      </w:r>
      <w:r>
        <w:rPr>
          <w:b w:val="0"/>
          <w:bCs w:val="0"/>
        </w:rPr>
      </w:r>
    </w:p>
    <w:p>
      <w:pPr>
        <w:spacing w:line="240" w:lineRule="auto" w:before="5"/>
        <w:rPr>
          <w:rFonts w:ascii="宋体" w:hAnsi="宋体" w:cs="宋体" w:eastAsia="宋体" w:hint="default"/>
          <w:b/>
          <w:bCs/>
          <w:sz w:val="8"/>
          <w:szCs w:val="8"/>
        </w:rPr>
      </w:pPr>
    </w:p>
    <w:tbl>
      <w:tblPr>
        <w:tblW w:w="0" w:type="auto"/>
        <w:jc w:val="left"/>
        <w:tblInd w:w="425" w:type="dxa"/>
        <w:tblLayout w:type="fixed"/>
        <w:tblCellMar>
          <w:top w:w="0" w:type="dxa"/>
          <w:left w:w="0" w:type="dxa"/>
          <w:bottom w:w="0" w:type="dxa"/>
          <w:right w:w="0" w:type="dxa"/>
        </w:tblCellMar>
        <w:tblLook w:val="01E0"/>
      </w:tblPr>
      <w:tblGrid>
        <w:gridCol w:w="2093"/>
        <w:gridCol w:w="2410"/>
        <w:gridCol w:w="4547"/>
      </w:tblGrid>
      <w:tr>
        <w:trPr>
          <w:trHeight w:val="322" w:hRule="exact"/>
        </w:trPr>
        <w:tc>
          <w:tcPr>
            <w:tcW w:w="2093" w:type="dxa"/>
            <w:vMerge w:val="restart"/>
            <w:tcBorders>
              <w:top w:val="single" w:sz="4" w:space="0" w:color="000000"/>
              <w:left w:val="single" w:sz="4" w:space="0" w:color="000000"/>
              <w:right w:val="single" w:sz="4" w:space="0" w:color="000000"/>
            </w:tcBorders>
          </w:tcPr>
          <w:p>
            <w:pPr>
              <w:pStyle w:val="TableParagraph"/>
              <w:spacing w:line="273" w:lineRule="auto" w:before="153"/>
              <w:ind w:left="103" w:right="10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聘</w:t>
            </w:r>
            <w:r>
              <w:rPr>
                <w:rFonts w:ascii="宋体" w:hAnsi="宋体" w:cs="宋体" w:eastAsia="宋体" w:hint="default"/>
                <w:spacing w:val="-78"/>
                <w:sz w:val="21"/>
                <w:szCs w:val="21"/>
              </w:rPr>
              <w:t> </w:t>
            </w:r>
            <w:r>
              <w:rPr>
                <w:rFonts w:ascii="宋体" w:hAnsi="宋体" w:cs="宋体" w:eastAsia="宋体" w:hint="default"/>
                <w:sz w:val="21"/>
                <w:szCs w:val="21"/>
              </w:rPr>
              <w:t>请</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z w:val="21"/>
                <w:szCs w:val="21"/>
              </w:rPr>
              <w:t>会</w:t>
            </w:r>
            <w:r>
              <w:rPr>
                <w:rFonts w:ascii="宋体" w:hAnsi="宋体" w:cs="宋体" w:eastAsia="宋体" w:hint="default"/>
                <w:spacing w:val="-78"/>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师</w:t>
            </w:r>
            <w:r>
              <w:rPr>
                <w:rFonts w:ascii="宋体" w:hAnsi="宋体" w:cs="宋体" w:eastAsia="宋体" w:hint="default"/>
                <w:w w:val="100"/>
                <w:sz w:val="21"/>
                <w:szCs w:val="21"/>
              </w:rPr>
              <w:t> </w:t>
            </w:r>
            <w:r>
              <w:rPr>
                <w:rFonts w:ascii="宋体" w:hAnsi="宋体" w:cs="宋体" w:eastAsia="宋体" w:hint="default"/>
                <w:sz w:val="21"/>
                <w:szCs w:val="21"/>
              </w:rPr>
              <w:t>事务所（境内）</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安永华明会计师事务所（特殊普通合伙）</w:t>
            </w:r>
          </w:p>
        </w:tc>
      </w:tr>
      <w:tr>
        <w:trPr>
          <w:trHeight w:val="322" w:hRule="exact"/>
        </w:trPr>
        <w:tc>
          <w:tcPr>
            <w:tcW w:w="2093"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北京市东城区长安街</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322" w:hRule="exact"/>
        </w:trPr>
        <w:tc>
          <w:tcPr>
            <w:tcW w:w="2093"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王天晴、薛伟</w:t>
            </w:r>
          </w:p>
        </w:tc>
      </w:tr>
      <w:tr>
        <w:trPr>
          <w:trHeight w:val="324" w:hRule="exact"/>
        </w:trPr>
        <w:tc>
          <w:tcPr>
            <w:tcW w:w="2093" w:type="dxa"/>
            <w:vMerge w:val="restart"/>
            <w:tcBorders>
              <w:top w:val="single" w:sz="4" w:space="0" w:color="000000"/>
              <w:left w:val="single" w:sz="4" w:space="0" w:color="000000"/>
              <w:right w:val="single" w:sz="4" w:space="0" w:color="000000"/>
            </w:tcBorders>
          </w:tcPr>
          <w:p>
            <w:pPr>
              <w:pStyle w:val="TableParagraph"/>
              <w:spacing w:line="273" w:lineRule="auto" w:before="160"/>
              <w:ind w:left="103" w:right="100"/>
              <w:jc w:val="both"/>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78"/>
                <w:sz w:val="21"/>
                <w:szCs w:val="21"/>
              </w:rPr>
              <w:t> </w:t>
            </w:r>
            <w:r>
              <w:rPr>
                <w:rFonts w:ascii="宋体" w:hAnsi="宋体" w:cs="宋体" w:eastAsia="宋体" w:hint="default"/>
                <w:sz w:val="21"/>
                <w:szCs w:val="21"/>
              </w:rPr>
              <w:t>告</w:t>
            </w:r>
            <w:r>
              <w:rPr>
                <w:rFonts w:ascii="宋体" w:hAnsi="宋体" w:cs="宋体" w:eastAsia="宋体" w:hint="default"/>
                <w:spacing w:val="-76"/>
                <w:sz w:val="21"/>
                <w:szCs w:val="21"/>
              </w:rPr>
              <w:t> </w:t>
            </w:r>
            <w:r>
              <w:rPr>
                <w:rFonts w:ascii="宋体" w:hAnsi="宋体" w:cs="宋体" w:eastAsia="宋体" w:hint="default"/>
                <w:sz w:val="21"/>
                <w:szCs w:val="21"/>
              </w:rPr>
              <w:t>期</w:t>
            </w:r>
            <w:r>
              <w:rPr>
                <w:rFonts w:ascii="宋体" w:hAnsi="宋体" w:cs="宋体" w:eastAsia="宋体" w:hint="default"/>
                <w:spacing w:val="-78"/>
                <w:sz w:val="21"/>
                <w:szCs w:val="21"/>
              </w:rPr>
              <w:t> </w:t>
            </w:r>
            <w:r>
              <w:rPr>
                <w:rFonts w:ascii="宋体" w:hAnsi="宋体" w:cs="宋体" w:eastAsia="宋体" w:hint="default"/>
                <w:sz w:val="21"/>
                <w:szCs w:val="21"/>
              </w:rPr>
              <w:t>内</w:t>
            </w:r>
            <w:r>
              <w:rPr>
                <w:rFonts w:ascii="宋体" w:hAnsi="宋体" w:cs="宋体" w:eastAsia="宋体" w:hint="default"/>
                <w:spacing w:val="-78"/>
                <w:sz w:val="21"/>
                <w:szCs w:val="21"/>
              </w:rPr>
              <w:t> </w:t>
            </w:r>
            <w:r>
              <w:rPr>
                <w:rFonts w:ascii="宋体" w:hAnsi="宋体" w:cs="宋体" w:eastAsia="宋体" w:hint="default"/>
                <w:sz w:val="21"/>
                <w:szCs w:val="21"/>
              </w:rPr>
              <w:t>履</w:t>
            </w:r>
            <w:r>
              <w:rPr>
                <w:rFonts w:ascii="宋体" w:hAnsi="宋体" w:cs="宋体" w:eastAsia="宋体" w:hint="default"/>
                <w:spacing w:val="-78"/>
                <w:sz w:val="21"/>
                <w:szCs w:val="21"/>
              </w:rPr>
              <w:t> </w:t>
            </w:r>
            <w:r>
              <w:rPr>
                <w:rFonts w:ascii="宋体" w:hAnsi="宋体" w:cs="宋体" w:eastAsia="宋体" w:hint="default"/>
                <w:sz w:val="21"/>
                <w:szCs w:val="21"/>
              </w:rPr>
              <w:t>行</w:t>
            </w:r>
            <w:r>
              <w:rPr>
                <w:rFonts w:ascii="宋体" w:hAnsi="宋体" w:cs="宋体" w:eastAsia="宋体" w:hint="default"/>
                <w:spacing w:val="-78"/>
                <w:sz w:val="21"/>
                <w:szCs w:val="21"/>
              </w:rPr>
              <w:t> </w:t>
            </w:r>
            <w:r>
              <w:rPr>
                <w:rFonts w:ascii="宋体" w:hAnsi="宋体" w:cs="宋体" w:eastAsia="宋体" w:hint="default"/>
                <w:sz w:val="21"/>
                <w:szCs w:val="21"/>
              </w:rPr>
              <w:t>持</w:t>
            </w:r>
            <w:r>
              <w:rPr>
                <w:rFonts w:ascii="宋体" w:hAnsi="宋体" w:cs="宋体" w:eastAsia="宋体" w:hint="default"/>
                <w:spacing w:val="-76"/>
                <w:sz w:val="21"/>
                <w:szCs w:val="21"/>
              </w:rPr>
              <w:t> </w:t>
            </w:r>
            <w:r>
              <w:rPr>
                <w:rFonts w:ascii="宋体" w:hAnsi="宋体" w:cs="宋体" w:eastAsia="宋体" w:hint="default"/>
                <w:sz w:val="21"/>
                <w:szCs w:val="21"/>
              </w:rPr>
              <w:t>续</w:t>
            </w:r>
            <w:r>
              <w:rPr>
                <w:rFonts w:ascii="宋体" w:hAnsi="宋体" w:cs="宋体" w:eastAsia="宋体" w:hint="default"/>
                <w:w w:val="100"/>
                <w:sz w:val="21"/>
                <w:szCs w:val="21"/>
              </w:rPr>
              <w:t> </w:t>
            </w:r>
            <w:r>
              <w:rPr>
                <w:rFonts w:ascii="宋体" w:hAnsi="宋体" w:cs="宋体" w:eastAsia="宋体" w:hint="default"/>
                <w:sz w:val="21"/>
                <w:szCs w:val="21"/>
              </w:rPr>
              <w:t>督</w:t>
            </w:r>
            <w:r>
              <w:rPr>
                <w:rFonts w:ascii="宋体" w:hAnsi="宋体" w:cs="宋体" w:eastAsia="宋体" w:hint="default"/>
                <w:spacing w:val="-78"/>
                <w:sz w:val="21"/>
                <w:szCs w:val="21"/>
              </w:rPr>
              <w:t> </w:t>
            </w:r>
            <w:r>
              <w:rPr>
                <w:rFonts w:ascii="宋体" w:hAnsi="宋体" w:cs="宋体" w:eastAsia="宋体" w:hint="default"/>
                <w:sz w:val="21"/>
                <w:szCs w:val="21"/>
              </w:rPr>
              <w:t>导</w:t>
            </w:r>
            <w:r>
              <w:rPr>
                <w:rFonts w:ascii="宋体" w:hAnsi="宋体" w:cs="宋体" w:eastAsia="宋体" w:hint="default"/>
                <w:spacing w:val="-76"/>
                <w:sz w:val="21"/>
                <w:szCs w:val="21"/>
              </w:rPr>
              <w:t> </w:t>
            </w:r>
            <w:r>
              <w:rPr>
                <w:rFonts w:ascii="宋体" w:hAnsi="宋体" w:cs="宋体" w:eastAsia="宋体" w:hint="default"/>
                <w:sz w:val="21"/>
                <w:szCs w:val="21"/>
              </w:rPr>
              <w:t>职</w:t>
            </w:r>
            <w:r>
              <w:rPr>
                <w:rFonts w:ascii="宋体" w:hAnsi="宋体" w:cs="宋体" w:eastAsia="宋体" w:hint="default"/>
                <w:spacing w:val="-78"/>
                <w:sz w:val="21"/>
                <w:szCs w:val="21"/>
              </w:rPr>
              <w:t> </w:t>
            </w:r>
            <w:r>
              <w:rPr>
                <w:rFonts w:ascii="宋体" w:hAnsi="宋体" w:cs="宋体" w:eastAsia="宋体" w:hint="default"/>
                <w:sz w:val="21"/>
                <w:szCs w:val="21"/>
              </w:rPr>
              <w:t>责</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z w:val="21"/>
                <w:szCs w:val="21"/>
              </w:rPr>
              <w:t>保</w:t>
            </w:r>
            <w:r>
              <w:rPr>
                <w:rFonts w:ascii="宋体" w:hAnsi="宋体" w:cs="宋体" w:eastAsia="宋体" w:hint="default"/>
                <w:spacing w:val="-78"/>
                <w:sz w:val="21"/>
                <w:szCs w:val="21"/>
              </w:rPr>
              <w:t> </w:t>
            </w:r>
            <w:r>
              <w:rPr>
                <w:rFonts w:ascii="宋体" w:hAnsi="宋体" w:cs="宋体" w:eastAsia="宋体" w:hint="default"/>
                <w:sz w:val="21"/>
                <w:szCs w:val="21"/>
              </w:rPr>
              <w:t>荐</w:t>
            </w:r>
            <w:r>
              <w:rPr>
                <w:rFonts w:ascii="宋体" w:hAnsi="宋体" w:cs="宋体" w:eastAsia="宋体" w:hint="default"/>
                <w:spacing w:val="-76"/>
                <w:sz w:val="21"/>
                <w:szCs w:val="21"/>
              </w:rPr>
              <w:t> </w:t>
            </w:r>
            <w:r>
              <w:rPr>
                <w:rFonts w:ascii="宋体" w:hAnsi="宋体" w:cs="宋体" w:eastAsia="宋体" w:hint="default"/>
                <w:sz w:val="21"/>
                <w:szCs w:val="21"/>
              </w:rPr>
              <w:t>机</w:t>
            </w:r>
            <w:r>
              <w:rPr>
                <w:rFonts w:ascii="宋体" w:hAnsi="宋体" w:cs="宋体" w:eastAsia="宋体" w:hint="default"/>
                <w:w w:val="100"/>
                <w:sz w:val="21"/>
                <w:szCs w:val="21"/>
              </w:rPr>
              <w:t> </w:t>
            </w:r>
            <w:r>
              <w:rPr>
                <w:rFonts w:ascii="宋体" w:hAnsi="宋体" w:cs="宋体" w:eastAsia="宋体" w:hint="default"/>
                <w:sz w:val="21"/>
                <w:szCs w:val="21"/>
              </w:rPr>
              <w:t>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r>
      <w:tr>
        <w:trPr>
          <w:trHeight w:val="322" w:hRule="exact"/>
        </w:trPr>
        <w:tc>
          <w:tcPr>
            <w:tcW w:w="2093"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北京市朝阳区亮马桥路</w:t>
            </w:r>
            <w:r>
              <w:rPr>
                <w:rFonts w:ascii="宋体" w:hAnsi="宋体" w:cs="宋体" w:eastAsia="宋体" w:hint="default"/>
                <w:spacing w:val="-54"/>
                <w:sz w:val="21"/>
                <w:szCs w:val="21"/>
              </w:rPr>
              <w:t> </w:t>
            </w:r>
            <w:r>
              <w:rPr>
                <w:rFonts w:ascii="宋体" w:hAnsi="宋体" w:cs="宋体" w:eastAsia="宋体" w:hint="default"/>
                <w:sz w:val="21"/>
                <w:szCs w:val="21"/>
              </w:rPr>
              <w:t>48</w:t>
            </w:r>
            <w:r>
              <w:rPr>
                <w:rFonts w:ascii="宋体" w:hAnsi="宋体" w:cs="宋体" w:eastAsia="宋体" w:hint="default"/>
                <w:spacing w:val="-56"/>
                <w:sz w:val="21"/>
                <w:szCs w:val="21"/>
              </w:rPr>
              <w:t> </w:t>
            </w:r>
            <w:r>
              <w:rPr>
                <w:rFonts w:ascii="宋体" w:hAnsi="宋体" w:cs="宋体" w:eastAsia="宋体" w:hint="default"/>
                <w:sz w:val="21"/>
                <w:szCs w:val="21"/>
              </w:rPr>
              <w:t>号</w:t>
            </w:r>
          </w:p>
        </w:tc>
      </w:tr>
      <w:tr>
        <w:trPr>
          <w:trHeight w:val="322" w:hRule="exact"/>
        </w:trPr>
        <w:tc>
          <w:tcPr>
            <w:tcW w:w="2093"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签字的保荐代表人姓名</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刘日、石衡</w:t>
            </w:r>
          </w:p>
        </w:tc>
      </w:tr>
      <w:tr>
        <w:trPr>
          <w:trHeight w:val="322" w:hRule="exact"/>
        </w:trPr>
        <w:tc>
          <w:tcPr>
            <w:tcW w:w="2093"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直至</w:t>
            </w:r>
            <w:r>
              <w:rPr>
                <w:rFonts w:ascii="宋体" w:hAnsi="宋体" w:cs="宋体" w:eastAsia="宋体" w:hint="default"/>
                <w:spacing w:val="-50"/>
                <w:sz w:val="21"/>
                <w:szCs w:val="21"/>
              </w:rPr>
              <w:t> </w:t>
            </w:r>
            <w:r>
              <w:rPr>
                <w:rFonts w:ascii="宋体" w:hAnsi="宋体" w:cs="宋体" w:eastAsia="宋体" w:hint="default"/>
                <w:sz w:val="21"/>
                <w:szCs w:val="21"/>
              </w:rPr>
              <w:t>A</w:t>
            </w:r>
            <w:r>
              <w:rPr>
                <w:rFonts w:ascii="宋体" w:hAnsi="宋体" w:cs="宋体" w:eastAsia="宋体" w:hint="default"/>
                <w:spacing w:val="-53"/>
                <w:sz w:val="21"/>
                <w:szCs w:val="21"/>
              </w:rPr>
              <w:t> </w:t>
            </w:r>
            <w:r>
              <w:rPr>
                <w:rFonts w:ascii="宋体" w:hAnsi="宋体" w:cs="宋体" w:eastAsia="宋体" w:hint="default"/>
                <w:sz w:val="21"/>
                <w:szCs w:val="21"/>
              </w:rPr>
              <w:t>股募集资金使用完毕之前</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260" w:right="780"/>
        </w:sectPr>
      </w:pPr>
    </w:p>
    <w:p>
      <w:pPr>
        <w:spacing w:line="240" w:lineRule="auto" w:before="3"/>
        <w:rPr>
          <w:rFonts w:ascii="宋体" w:hAnsi="宋体" w:cs="宋体" w:eastAsia="宋体" w:hint="default"/>
          <w:b/>
          <w:bCs/>
          <w:sz w:val="15"/>
          <w:szCs w:val="15"/>
        </w:rPr>
      </w:pPr>
    </w:p>
    <w:p>
      <w:pPr>
        <w:pStyle w:val="Heading7"/>
        <w:spacing w:line="240" w:lineRule="auto" w:before="0"/>
        <w:ind w:left="538" w:right="-18"/>
        <w:jc w:val="left"/>
        <w:rPr>
          <w:b w:val="0"/>
          <w:bCs w:val="0"/>
        </w:rPr>
      </w:pPr>
      <w:r>
        <w:rPr/>
        <w:t>七、</w:t>
      </w:r>
      <w:r>
        <w:rPr>
          <w:spacing w:val="-32"/>
        </w:rPr>
        <w:t> </w:t>
      </w:r>
      <w:r>
        <w:rPr/>
        <w:t>近三年主要会计数据和财务指标</w:t>
      </w:r>
      <w:r>
        <w:rPr>
          <w:b w:val="0"/>
          <w:bCs w:val="0"/>
        </w:rPr>
      </w:r>
    </w:p>
    <w:p>
      <w:pPr>
        <w:pStyle w:val="Heading7"/>
        <w:spacing w:line="240" w:lineRule="auto" w:before="97"/>
        <w:ind w:left="538"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1589" w:val="left" w:leader="none"/>
        </w:tabs>
        <w:spacing w:line="240" w:lineRule="auto" w:before="158"/>
        <w:ind w:left="538" w:right="0"/>
        <w:jc w:val="left"/>
      </w:pPr>
      <w:r>
        <w:rPr>
          <w:spacing w:val="-1"/>
        </w:rPr>
        <w:t>单位：元</w:t>
        <w:tab/>
      </w:r>
      <w:r>
        <w:rPr>
          <w:spacing w:val="-2"/>
        </w:rPr>
        <w:t>币种：人民币</w:t>
      </w:r>
    </w:p>
    <w:p>
      <w:pPr>
        <w:spacing w:after="0" w:line="240" w:lineRule="auto"/>
        <w:jc w:val="left"/>
        <w:sectPr>
          <w:type w:val="continuous"/>
          <w:pgSz w:w="11910" w:h="16840"/>
          <w:pgMar w:top="1060" w:bottom="1380" w:left="1260" w:right="780"/>
          <w:cols w:num="2" w:equalWidth="0">
            <w:col w:w="3987" w:space="2534"/>
            <w:col w:w="3349"/>
          </w:cols>
        </w:sectPr>
      </w:pP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987"/>
        <w:gridCol w:w="1702"/>
        <w:gridCol w:w="1702"/>
        <w:gridCol w:w="1841"/>
        <w:gridCol w:w="853"/>
        <w:gridCol w:w="1558"/>
      </w:tblGrid>
      <w:tr>
        <w:trPr>
          <w:trHeight w:val="458" w:hRule="exact"/>
        </w:trPr>
        <w:tc>
          <w:tcPr>
            <w:tcW w:w="198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3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37" w:lineRule="auto" w:before="2"/>
              <w:ind w:left="105" w:right="101"/>
              <w:jc w:val="center"/>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5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641" w:hRule="exact"/>
        </w:trPr>
        <w:tc>
          <w:tcPr>
            <w:tcW w:w="1987"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调整后</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597"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853"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r>
      <w:tr>
        <w:trPr>
          <w:trHeight w:val="634"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6,754,444,902.</w:t>
            </w:r>
          </w:p>
          <w:p>
            <w:pPr>
              <w:pStyle w:val="TableParagraph"/>
              <w:spacing w:line="240" w:lineRule="auto" w:before="37"/>
              <w:ind w:right="101"/>
              <w:jc w:val="right"/>
              <w:rPr>
                <w:rFonts w:ascii="宋体" w:hAnsi="宋体" w:cs="宋体" w:eastAsia="宋体" w:hint="default"/>
                <w:sz w:val="21"/>
                <w:szCs w:val="21"/>
              </w:rPr>
            </w:pPr>
            <w:r>
              <w:rPr>
                <w:rFonts w:ascii="宋体"/>
                <w:sz w:val="21"/>
              </w:rPr>
              <w:t>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6"/>
              <w:ind w:right="99"/>
              <w:jc w:val="right"/>
              <w:rPr>
                <w:rFonts w:ascii="宋体" w:hAnsi="宋体" w:cs="宋体" w:eastAsia="宋体" w:hint="default"/>
                <w:sz w:val="21"/>
                <w:szCs w:val="21"/>
              </w:rPr>
            </w:pPr>
            <w:r>
              <w:rPr>
                <w:rFonts w:ascii="宋体"/>
                <w:spacing w:val="-1"/>
                <w:sz w:val="21"/>
              </w:rPr>
              <w:t>9,031,643,350.</w:t>
            </w:r>
          </w:p>
          <w:p>
            <w:pPr>
              <w:pStyle w:val="TableParagraph"/>
              <w:spacing w:line="273" w:lineRule="exact"/>
              <w:ind w:right="101"/>
              <w:jc w:val="right"/>
              <w:rPr>
                <w:rFonts w:ascii="宋体" w:hAnsi="宋体" w:cs="宋体" w:eastAsia="宋体" w:hint="default"/>
                <w:sz w:val="21"/>
                <w:szCs w:val="21"/>
              </w:rPr>
            </w:pPr>
            <w:r>
              <w:rPr>
                <w:rFonts w:ascii="宋体"/>
                <w:sz w:val="21"/>
              </w:rPr>
              <w:t>22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6"/>
              <w:ind w:right="98"/>
              <w:jc w:val="right"/>
              <w:rPr>
                <w:rFonts w:ascii="宋体" w:hAnsi="宋体" w:cs="宋体" w:eastAsia="宋体" w:hint="default"/>
                <w:sz w:val="21"/>
                <w:szCs w:val="21"/>
              </w:rPr>
            </w:pPr>
            <w:r>
              <w:rPr>
                <w:rFonts w:ascii="宋体"/>
                <w:spacing w:val="-1"/>
                <w:sz w:val="21"/>
              </w:rPr>
              <w:t>9,031,643,350.2</w:t>
            </w:r>
          </w:p>
          <w:p>
            <w:pPr>
              <w:pStyle w:val="TableParagraph"/>
              <w:spacing w:line="273" w:lineRule="exact"/>
              <w:ind w:right="101"/>
              <w:jc w:val="right"/>
              <w:rPr>
                <w:rFonts w:ascii="宋体" w:hAnsi="宋体" w:cs="宋体" w:eastAsia="宋体" w:hint="default"/>
                <w:sz w:val="21"/>
                <w:szCs w:val="21"/>
              </w:rPr>
            </w:pPr>
            <w:r>
              <w:rPr>
                <w:rFonts w:ascii="宋体"/>
                <w:w w:val="100"/>
                <w:sz w:val="21"/>
              </w:rPr>
              <w:t>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-25.2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6"/>
              <w:ind w:left="184" w:right="0"/>
              <w:jc w:val="left"/>
              <w:rPr>
                <w:rFonts w:ascii="宋体" w:hAnsi="宋体" w:cs="宋体" w:eastAsia="宋体" w:hint="default"/>
                <w:sz w:val="21"/>
                <w:szCs w:val="21"/>
              </w:rPr>
            </w:pPr>
            <w:r>
              <w:rPr>
                <w:rFonts w:ascii="宋体"/>
                <w:sz w:val="21"/>
              </w:rPr>
              <w:t>12,814,483,8</w:t>
            </w:r>
          </w:p>
          <w:p>
            <w:pPr>
              <w:pStyle w:val="TableParagraph"/>
              <w:spacing w:line="273" w:lineRule="exact"/>
              <w:ind w:left="919" w:right="0"/>
              <w:jc w:val="left"/>
              <w:rPr>
                <w:rFonts w:ascii="宋体" w:hAnsi="宋体" w:cs="宋体" w:eastAsia="宋体" w:hint="default"/>
                <w:sz w:val="21"/>
                <w:szCs w:val="21"/>
              </w:rPr>
            </w:pPr>
            <w:r>
              <w:rPr>
                <w:rFonts w:ascii="宋体"/>
                <w:sz w:val="21"/>
              </w:rPr>
              <w:t>61.14</w:t>
            </w:r>
          </w:p>
        </w:tc>
      </w:tr>
      <w:tr>
        <w:trPr>
          <w:trHeight w:val="557"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归属于上市公司股</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523,315,600.09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 w:right="0"/>
              <w:jc w:val="center"/>
              <w:rPr>
                <w:rFonts w:ascii="宋体" w:hAnsi="宋体" w:cs="宋体" w:eastAsia="宋体" w:hint="default"/>
                <w:sz w:val="21"/>
                <w:szCs w:val="21"/>
              </w:rPr>
            </w:pPr>
            <w:r>
              <w:rPr>
                <w:rFonts w:ascii="宋体"/>
                <w:sz w:val="21"/>
              </w:rPr>
              <w:t>500,779,944.29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500,779,944.29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531,012,717.</w:t>
            </w:r>
          </w:p>
          <w:p>
            <w:pPr>
              <w:pStyle w:val="TableParagraph"/>
              <w:spacing w:line="273" w:lineRule="exact"/>
              <w:ind w:right="101"/>
              <w:jc w:val="right"/>
              <w:rPr>
                <w:rFonts w:ascii="宋体" w:hAnsi="宋体" w:cs="宋体" w:eastAsia="宋体" w:hint="default"/>
                <w:sz w:val="21"/>
                <w:szCs w:val="21"/>
              </w:rPr>
            </w:pPr>
            <w:r>
              <w:rPr>
                <w:rFonts w:ascii="宋体"/>
                <w:sz w:val="21"/>
              </w:rPr>
              <w:t>43</w:t>
            </w:r>
          </w:p>
        </w:tc>
      </w:tr>
      <w:tr>
        <w:trPr>
          <w:trHeight w:val="554"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归属于上市公司股</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东的扣除非经常性</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475,066,237.45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 w:right="0"/>
              <w:jc w:val="center"/>
              <w:rPr>
                <w:rFonts w:ascii="宋体" w:hAnsi="宋体" w:cs="宋体" w:eastAsia="宋体" w:hint="default"/>
                <w:sz w:val="21"/>
                <w:szCs w:val="21"/>
              </w:rPr>
            </w:pPr>
            <w:r>
              <w:rPr>
                <w:rFonts w:ascii="宋体"/>
                <w:sz w:val="21"/>
              </w:rPr>
              <w:t>337,673,455.82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337,673,455.82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40.7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504,457,201.</w:t>
            </w:r>
          </w:p>
          <w:p>
            <w:pPr>
              <w:pStyle w:val="TableParagraph"/>
              <w:spacing w:line="273" w:lineRule="exact"/>
              <w:ind w:right="101"/>
              <w:jc w:val="right"/>
              <w:rPr>
                <w:rFonts w:ascii="宋体" w:hAnsi="宋体" w:cs="宋体" w:eastAsia="宋体" w:hint="default"/>
                <w:sz w:val="21"/>
                <w:szCs w:val="21"/>
              </w:rPr>
            </w:pPr>
            <w:r>
              <w:rPr>
                <w:rFonts w:ascii="宋体"/>
                <w:sz w:val="21"/>
              </w:rPr>
              <w:t>18</w:t>
            </w:r>
          </w:p>
        </w:tc>
      </w:tr>
    </w:tbl>
    <w:p>
      <w:pPr>
        <w:spacing w:after="0" w:line="273" w:lineRule="exact"/>
        <w:jc w:val="right"/>
        <w:rPr>
          <w:rFonts w:ascii="宋体" w:hAnsi="宋体" w:cs="宋体" w:eastAsia="宋体" w:hint="default"/>
          <w:sz w:val="21"/>
          <w:szCs w:val="21"/>
        </w:rPr>
        <w:sectPr>
          <w:type w:val="continuous"/>
          <w:pgSz w:w="11910" w:h="16840"/>
          <w:pgMar w:top="1060" w:bottom="1380" w:left="126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987"/>
        <w:gridCol w:w="1702"/>
        <w:gridCol w:w="1702"/>
        <w:gridCol w:w="139"/>
        <w:gridCol w:w="1702"/>
        <w:gridCol w:w="853"/>
        <w:gridCol w:w="1558"/>
      </w:tblGrid>
      <w:tr>
        <w:trPr>
          <w:trHeight w:val="284"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损益的净利润</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1" w:type="dxa"/>
            <w:gridSpan w:val="2"/>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经营活动产生的现</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1,885,625,733.</w:t>
            </w:r>
          </w:p>
          <w:p>
            <w:pPr>
              <w:pStyle w:val="TableParagraph"/>
              <w:spacing w:line="274" w:lineRule="exact"/>
              <w:ind w:right="101"/>
              <w:jc w:val="right"/>
              <w:rPr>
                <w:rFonts w:ascii="宋体" w:hAnsi="宋体" w:cs="宋体" w:eastAsia="宋体" w:hint="default"/>
                <w:sz w:val="21"/>
                <w:szCs w:val="21"/>
              </w:rPr>
            </w:pPr>
            <w:r>
              <w:rPr>
                <w:rFonts w:ascii="宋体"/>
                <w:sz w:val="21"/>
              </w:rPr>
              <w:t>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1,299,012,275.</w:t>
            </w:r>
          </w:p>
          <w:p>
            <w:pPr>
              <w:pStyle w:val="TableParagraph"/>
              <w:spacing w:line="274" w:lineRule="exact"/>
              <w:ind w:right="101"/>
              <w:jc w:val="right"/>
              <w:rPr>
                <w:rFonts w:ascii="宋体" w:hAnsi="宋体" w:cs="宋体" w:eastAsia="宋体" w:hint="default"/>
                <w:sz w:val="21"/>
                <w:szCs w:val="21"/>
              </w:rPr>
            </w:pPr>
            <w:r>
              <w:rPr>
                <w:rFonts w:ascii="宋体"/>
                <w:sz w:val="21"/>
              </w:rPr>
              <w:t>38</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1,204,366,572.4</w:t>
            </w:r>
          </w:p>
          <w:p>
            <w:pPr>
              <w:pStyle w:val="TableParagraph"/>
              <w:spacing w:line="274" w:lineRule="exact"/>
              <w:ind w:right="101"/>
              <w:jc w:val="right"/>
              <w:rPr>
                <w:rFonts w:ascii="宋体" w:hAnsi="宋体" w:cs="宋体" w:eastAsia="宋体" w:hint="default"/>
                <w:sz w:val="21"/>
                <w:szCs w:val="21"/>
              </w:rPr>
            </w:pPr>
            <w:r>
              <w:rPr>
                <w:rFonts w:ascii="宋体"/>
                <w:w w:val="100"/>
                <w:sz w:val="21"/>
              </w:rPr>
              <w:t>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45.2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2,066,383,96</w:t>
            </w:r>
          </w:p>
          <w:p>
            <w:pPr>
              <w:pStyle w:val="TableParagraph"/>
              <w:spacing w:line="274" w:lineRule="exact"/>
              <w:ind w:left="1024" w:right="0"/>
              <w:jc w:val="left"/>
              <w:rPr>
                <w:rFonts w:ascii="宋体" w:hAnsi="宋体" w:cs="宋体" w:eastAsia="宋体" w:hint="default"/>
                <w:sz w:val="21"/>
                <w:szCs w:val="21"/>
              </w:rPr>
            </w:pPr>
            <w:r>
              <w:rPr>
                <w:rFonts w:ascii="宋体"/>
                <w:sz w:val="21"/>
              </w:rPr>
              <w:t>0.31</w:t>
            </w:r>
          </w:p>
        </w:tc>
      </w:tr>
      <w:tr>
        <w:trPr>
          <w:trHeight w:val="283" w:hRule="exact"/>
        </w:trPr>
        <w:tc>
          <w:tcPr>
            <w:tcW w:w="198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1" w:type="dxa"/>
            <w:gridSpan w:val="2"/>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1" w:type="dxa"/>
            <w:gridSpan w:val="2"/>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987" w:type="dxa"/>
            <w:vMerge w:val="restart"/>
            <w:tcBorders>
              <w:top w:val="single" w:sz="4" w:space="0" w:color="000000"/>
              <w:left w:val="single" w:sz="4" w:space="0" w:color="000000"/>
              <w:right w:val="single" w:sz="4" w:space="0" w:color="000000"/>
            </w:tcBorders>
          </w:tcPr>
          <w:p>
            <w:pP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p>
        </w:tc>
        <w:tc>
          <w:tcPr>
            <w:tcW w:w="35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853" w:type="dxa"/>
            <w:vMerge w:val="restart"/>
            <w:tcBorders>
              <w:top w:val="single" w:sz="4" w:space="0" w:color="000000"/>
              <w:left w:val="single" w:sz="4" w:space="0" w:color="000000"/>
              <w:right w:val="single" w:sz="4" w:space="0" w:color="000000"/>
            </w:tcBorders>
          </w:tcPr>
          <w:p>
            <w:pPr>
              <w:pStyle w:val="TableParagraph"/>
              <w:spacing w:line="241" w:lineRule="exact"/>
              <w:ind w:left="105"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37" w:lineRule="auto"/>
              <w:ind w:left="103" w:right="98" w:firstLine="2"/>
              <w:jc w:val="both"/>
              <w:rPr>
                <w:rFonts w:ascii="宋体" w:hAnsi="宋体" w:cs="宋体" w:eastAsia="宋体" w:hint="default"/>
                <w:sz w:val="21"/>
                <w:szCs w:val="21"/>
              </w:rPr>
            </w:pP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z w:val="21"/>
                <w:szCs w:val="21"/>
              </w:rPr>
              <w:t>同期末</w:t>
            </w:r>
            <w:r>
              <w:rPr>
                <w:rFonts w:ascii="宋体" w:hAnsi="宋体" w:cs="宋体" w:eastAsia="宋体" w:hint="default"/>
                <w:spacing w:val="-102"/>
                <w:sz w:val="21"/>
                <w:szCs w:val="21"/>
              </w:rPr>
              <w:t> </w:t>
            </w:r>
            <w:r>
              <w:rPr>
                <w:rFonts w:ascii="宋体" w:hAnsi="宋体" w:cs="宋体" w:eastAsia="宋体" w:hint="default"/>
                <w:spacing w:val="-26"/>
                <w:w w:val="100"/>
                <w:sz w:val="21"/>
                <w:szCs w:val="21"/>
              </w:rPr>
              <w:t>增减（</w:t>
            </w:r>
            <w:r>
              <w:rPr>
                <w:rFonts w:ascii="宋体" w:hAnsi="宋体" w:cs="宋体" w:eastAsia="宋体" w:hint="default"/>
                <w:spacing w:val="-26"/>
                <w:w w:val="100"/>
                <w:sz w:val="21"/>
                <w:szCs w:val="21"/>
              </w:rPr>
              <w:t>%</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r>
      <w:tr>
        <w:trPr>
          <w:trHeight w:val="950" w:hRule="exact"/>
        </w:trPr>
        <w:tc>
          <w:tcPr>
            <w:tcW w:w="1987"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00"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853"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r>
      <w:tr>
        <w:trPr>
          <w:trHeight w:val="554"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18,276,366,263</w:t>
            </w:r>
          </w:p>
          <w:p>
            <w:pPr>
              <w:pStyle w:val="TableParagraph"/>
              <w:spacing w:line="274" w:lineRule="exact"/>
              <w:ind w:right="98"/>
              <w:jc w:val="right"/>
              <w:rPr>
                <w:rFonts w:ascii="宋体" w:hAnsi="宋体" w:cs="宋体" w:eastAsia="宋体" w:hint="default"/>
                <w:sz w:val="21"/>
                <w:szCs w:val="21"/>
              </w:rPr>
            </w:pPr>
            <w:r>
              <w:rPr>
                <w:rFonts w:ascii="宋体"/>
                <w:sz w:val="21"/>
              </w:rPr>
              <w:t>.95</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18,050,273,511.</w:t>
            </w:r>
          </w:p>
          <w:p>
            <w:pPr>
              <w:pStyle w:val="TableParagraph"/>
              <w:spacing w:line="274" w:lineRule="exact"/>
              <w:ind w:right="98"/>
              <w:jc w:val="right"/>
              <w:rPr>
                <w:rFonts w:ascii="宋体" w:hAnsi="宋体" w:cs="宋体" w:eastAsia="宋体" w:hint="default"/>
                <w:sz w:val="21"/>
                <w:szCs w:val="21"/>
              </w:rPr>
            </w:pPr>
            <w:r>
              <w:rPr>
                <w:rFonts w:ascii="宋体"/>
                <w:sz w:val="21"/>
              </w:rPr>
              <w:t>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18,059,929,364</w:t>
            </w:r>
          </w:p>
          <w:p>
            <w:pPr>
              <w:pStyle w:val="TableParagraph"/>
              <w:spacing w:line="274" w:lineRule="exact"/>
              <w:ind w:right="98"/>
              <w:jc w:val="right"/>
              <w:rPr>
                <w:rFonts w:ascii="宋体" w:hAnsi="宋体" w:cs="宋体" w:eastAsia="宋体" w:hint="default"/>
                <w:sz w:val="21"/>
                <w:szCs w:val="21"/>
              </w:rPr>
            </w:pPr>
            <w:r>
              <w:rPr>
                <w:rFonts w:ascii="宋体"/>
                <w:sz w:val="21"/>
              </w:rPr>
              <w:t>.43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17,773,316,9</w:t>
            </w:r>
          </w:p>
          <w:p>
            <w:pPr>
              <w:pStyle w:val="TableParagraph"/>
              <w:spacing w:line="274" w:lineRule="exact"/>
              <w:ind w:left="919" w:right="0"/>
              <w:jc w:val="left"/>
              <w:rPr>
                <w:rFonts w:ascii="宋体" w:hAnsi="宋体" w:cs="宋体" w:eastAsia="宋体" w:hint="default"/>
                <w:sz w:val="21"/>
                <w:szCs w:val="21"/>
              </w:rPr>
            </w:pPr>
            <w:r>
              <w:rPr>
                <w:rFonts w:ascii="宋体"/>
                <w:sz w:val="21"/>
              </w:rPr>
              <w:t>25.97</w:t>
            </w:r>
          </w:p>
        </w:tc>
      </w:tr>
      <w:tr>
        <w:trPr>
          <w:trHeight w:val="555"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35,315,583,172</w:t>
            </w:r>
          </w:p>
          <w:p>
            <w:pPr>
              <w:pStyle w:val="TableParagraph"/>
              <w:spacing w:line="274" w:lineRule="exact"/>
              <w:ind w:right="98"/>
              <w:jc w:val="right"/>
              <w:rPr>
                <w:rFonts w:ascii="宋体" w:hAnsi="宋体" w:cs="宋体" w:eastAsia="宋体" w:hint="default"/>
                <w:sz w:val="21"/>
                <w:szCs w:val="21"/>
              </w:rPr>
            </w:pPr>
            <w:r>
              <w:rPr>
                <w:rFonts w:ascii="宋体"/>
                <w:sz w:val="21"/>
              </w:rPr>
              <w:t>.89</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36,578,157,755.</w:t>
            </w:r>
          </w:p>
          <w:p>
            <w:pPr>
              <w:pStyle w:val="TableParagraph"/>
              <w:spacing w:line="274" w:lineRule="exact"/>
              <w:ind w:right="98"/>
              <w:jc w:val="right"/>
              <w:rPr>
                <w:rFonts w:ascii="宋体" w:hAnsi="宋体" w:cs="宋体" w:eastAsia="宋体" w:hint="default"/>
                <w:sz w:val="21"/>
                <w:szCs w:val="21"/>
              </w:rPr>
            </w:pPr>
            <w:r>
              <w:rPr>
                <w:rFonts w:ascii="宋体"/>
                <w:sz w:val="21"/>
              </w:rPr>
              <w:t>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36,585,275,805</w:t>
            </w:r>
          </w:p>
          <w:p>
            <w:pPr>
              <w:pStyle w:val="TableParagraph"/>
              <w:spacing w:line="274" w:lineRule="exact"/>
              <w:ind w:right="98"/>
              <w:jc w:val="right"/>
              <w:rPr>
                <w:rFonts w:ascii="宋体" w:hAnsi="宋体" w:cs="宋体" w:eastAsia="宋体" w:hint="default"/>
                <w:sz w:val="21"/>
                <w:szCs w:val="21"/>
              </w:rPr>
            </w:pPr>
            <w:r>
              <w:rPr>
                <w:rFonts w:ascii="宋体"/>
                <w:sz w:val="21"/>
              </w:rPr>
              <w:t>.92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31,902,064,9</w:t>
            </w:r>
          </w:p>
          <w:p>
            <w:pPr>
              <w:pStyle w:val="TableParagraph"/>
              <w:spacing w:line="274" w:lineRule="exact"/>
              <w:ind w:left="919" w:right="0"/>
              <w:jc w:val="left"/>
              <w:rPr>
                <w:rFonts w:ascii="宋体" w:hAnsi="宋体" w:cs="宋体" w:eastAsia="宋体" w:hint="default"/>
                <w:sz w:val="21"/>
                <w:szCs w:val="21"/>
              </w:rPr>
            </w:pPr>
            <w:r>
              <w:rPr>
                <w:rFonts w:ascii="宋体"/>
                <w:sz w:val="21"/>
              </w:rPr>
              <w:t>59.99</w:t>
            </w:r>
          </w:p>
        </w:tc>
      </w:tr>
      <w:tr>
        <w:trPr>
          <w:trHeight w:val="283" w:hRule="exact"/>
        </w:trPr>
        <w:tc>
          <w:tcPr>
            <w:tcW w:w="198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1" w:type="dxa"/>
            <w:gridSpan w:val="2"/>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1" w:type="dxa"/>
            <w:gridSpan w:val="2"/>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7"/>
        <w:tabs>
          <w:tab w:pos="1377" w:val="left" w:leader="none"/>
        </w:tabs>
        <w:spacing w:line="240" w:lineRule="auto"/>
        <w:ind w:left="538" w:right="48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5"/>
        <w:rPr>
          <w:rFonts w:ascii="宋体" w:hAnsi="宋体" w:cs="宋体" w:eastAsia="宋体" w:hint="default"/>
          <w:b/>
          <w:bCs/>
          <w:sz w:val="8"/>
          <w:szCs w:val="8"/>
        </w:rPr>
      </w:pPr>
    </w:p>
    <w:tbl>
      <w:tblPr>
        <w:tblW w:w="0" w:type="auto"/>
        <w:jc w:val="left"/>
        <w:tblInd w:w="106" w:type="dxa"/>
        <w:tblLayout w:type="fixed"/>
        <w:tblCellMar>
          <w:top w:w="0" w:type="dxa"/>
          <w:left w:w="0" w:type="dxa"/>
          <w:bottom w:w="0" w:type="dxa"/>
          <w:right w:w="0" w:type="dxa"/>
        </w:tblCellMar>
        <w:tblLook w:val="01E0"/>
      </w:tblPr>
      <w:tblGrid>
        <w:gridCol w:w="3123"/>
        <w:gridCol w:w="1056"/>
        <w:gridCol w:w="1212"/>
        <w:gridCol w:w="1133"/>
        <w:gridCol w:w="1985"/>
        <w:gridCol w:w="1133"/>
      </w:tblGrid>
      <w:tr>
        <w:trPr>
          <w:trHeight w:val="338" w:hRule="exact"/>
        </w:trPr>
        <w:tc>
          <w:tcPr>
            <w:tcW w:w="3123" w:type="dxa"/>
            <w:vMerge w:val="restart"/>
            <w:tcBorders>
              <w:top w:val="single" w:sz="4" w:space="0" w:color="000000"/>
              <w:left w:val="single" w:sz="4" w:space="0" w:color="000000"/>
              <w:right w:val="single" w:sz="4" w:space="0" w:color="000000"/>
            </w:tcBorders>
          </w:tcPr>
          <w:p>
            <w:pPr>
              <w:pStyle w:val="TableParagraph"/>
              <w:spacing w:line="240" w:lineRule="auto" w:before="136"/>
              <w:ind w:left="923"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056" w:type="dxa"/>
            <w:vMerge w:val="restart"/>
            <w:tcBorders>
              <w:top w:val="single" w:sz="4" w:space="0" w:color="000000"/>
              <w:left w:val="single" w:sz="4" w:space="0" w:color="000000"/>
              <w:right w:val="single" w:sz="4" w:space="0" w:color="000000"/>
            </w:tcBorders>
          </w:tcPr>
          <w:p>
            <w:pPr>
              <w:pStyle w:val="TableParagraph"/>
              <w:spacing w:line="240" w:lineRule="auto" w:before="136"/>
              <w:ind w:left="2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23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985" w:type="dxa"/>
            <w:vMerge w:val="restart"/>
            <w:tcBorders>
              <w:top w:val="single" w:sz="4" w:space="0" w:color="000000"/>
              <w:left w:val="single" w:sz="4" w:space="0" w:color="000000"/>
              <w:right w:val="single" w:sz="4" w:space="0" w:color="000000"/>
            </w:tcBorders>
          </w:tcPr>
          <w:p>
            <w:pPr>
              <w:pStyle w:val="TableParagraph"/>
              <w:spacing w:line="272" w:lineRule="exact" w:before="27"/>
              <w:ind w:left="724" w:right="144" w:hanging="579"/>
              <w:jc w:val="left"/>
              <w:rPr>
                <w:rFonts w:ascii="宋体" w:hAnsi="宋体" w:cs="宋体" w:eastAsia="宋体" w:hint="default"/>
                <w:sz w:val="21"/>
                <w:szCs w:val="21"/>
              </w:rPr>
            </w:pPr>
            <w:r>
              <w:rPr>
                <w:rFonts w:ascii="宋体" w:hAnsi="宋体" w:cs="宋体" w:eastAsia="宋体" w:hint="default"/>
                <w:sz w:val="21"/>
                <w:szCs w:val="21"/>
              </w:rPr>
              <w:t>本期比上年同期增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36"/>
              <w:ind w:left="24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83" w:hRule="exact"/>
        </w:trPr>
        <w:tc>
          <w:tcPr>
            <w:tcW w:w="3123" w:type="dxa"/>
            <w:vMerge/>
            <w:tcBorders>
              <w:left w:val="single" w:sz="4" w:space="0" w:color="000000"/>
              <w:bottom w:val="single" w:sz="4" w:space="0" w:color="000000"/>
              <w:right w:val="single" w:sz="4" w:space="0" w:color="000000"/>
            </w:tcBorders>
          </w:tcPr>
          <w:p>
            <w:pPr/>
          </w:p>
        </w:tc>
        <w:tc>
          <w:tcPr>
            <w:tcW w:w="1056" w:type="dxa"/>
            <w:vMerge/>
            <w:tcBorders>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985"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r>
      <w:tr>
        <w:trPr>
          <w:trHeight w:val="28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0.040584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0.038837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0.038837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0.041917</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0.040584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0.038837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0.038837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0.041917</w:t>
            </w:r>
          </w:p>
        </w:tc>
      </w:tr>
      <w:tr>
        <w:trPr>
          <w:trHeight w:val="55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0.03684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0.026187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0.026187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0.039832</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2.86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2.79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2.79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0.07</w:t>
            </w:r>
            <w:r>
              <w:rPr>
                <w:rFonts w:ascii="宋体" w:hAnsi="宋体" w:cs="宋体" w:eastAsia="宋体" w:hint="default"/>
                <w:spacing w:val="-1"/>
                <w:sz w:val="21"/>
                <w:szCs w:val="21"/>
              </w:rPr>
              <w:t>个百分点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3.11</w:t>
            </w:r>
          </w:p>
        </w:tc>
      </w:tr>
      <w:tr>
        <w:trPr>
          <w:trHeight w:val="55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2.59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1.88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1.88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0.71</w:t>
            </w:r>
            <w:r>
              <w:rPr>
                <w:rFonts w:ascii="宋体" w:hAnsi="宋体" w:cs="宋体" w:eastAsia="宋体" w:hint="default"/>
                <w:spacing w:val="-1"/>
                <w:sz w:val="21"/>
                <w:szCs w:val="21"/>
              </w:rPr>
              <w:t>个百分点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2.95</w:t>
            </w:r>
          </w:p>
        </w:tc>
      </w:tr>
    </w:tbl>
    <w:p>
      <w:pPr>
        <w:spacing w:line="240" w:lineRule="auto" w:before="2"/>
        <w:rPr>
          <w:rFonts w:ascii="宋体" w:hAnsi="宋体" w:cs="宋体" w:eastAsia="宋体" w:hint="default"/>
          <w:b/>
          <w:bCs/>
          <w:sz w:val="20"/>
          <w:szCs w:val="20"/>
        </w:rPr>
      </w:pPr>
    </w:p>
    <w:p>
      <w:pPr>
        <w:pStyle w:val="BodyText"/>
        <w:spacing w:line="240" w:lineRule="auto" w:before="36"/>
        <w:ind w:left="538" w:right="487"/>
        <w:jc w:val="left"/>
      </w:pPr>
      <w:r>
        <w:rPr/>
        <w:t>报告期末公司前三年主要会计数据和财务指标的说明</w:t>
      </w:r>
    </w:p>
    <w:p>
      <w:pPr>
        <w:pStyle w:val="BodyText"/>
        <w:spacing w:line="240" w:lineRule="auto" w:before="37"/>
        <w:ind w:left="538" w:right="487"/>
        <w:jc w:val="left"/>
      </w:pPr>
      <w:r>
        <w:rPr/>
        <w:t>√适用</w:t>
      </w:r>
      <w:r>
        <w:rPr>
          <w:spacing w:val="-1"/>
        </w:rPr>
        <w:t> </w:t>
      </w:r>
      <w:r>
        <w:rPr/>
        <w:t>□不适用</w:t>
      </w:r>
    </w:p>
    <w:p>
      <w:pPr>
        <w:pStyle w:val="BodyText"/>
        <w:spacing w:line="240" w:lineRule="auto" w:before="37"/>
        <w:ind w:left="538" w:right="487"/>
        <w:jc w:val="left"/>
      </w:pPr>
      <w:r>
        <w:rPr/>
        <w:t>本集团主要会计数据及主要财务指标说明详见“第四节</w:t>
      </w:r>
      <w:r>
        <w:rPr>
          <w:spacing w:val="-5"/>
        </w:rPr>
        <w:t> </w:t>
      </w:r>
      <w:r>
        <w:rPr/>
        <w:t>经营情况讨论与分析”部分的描述。</w:t>
      </w:r>
    </w:p>
    <w:p>
      <w:pPr>
        <w:spacing w:line="240" w:lineRule="auto" w:before="0"/>
        <w:rPr>
          <w:rFonts w:ascii="宋体" w:hAnsi="宋体" w:cs="宋体" w:eastAsia="宋体" w:hint="default"/>
          <w:sz w:val="20"/>
          <w:szCs w:val="20"/>
        </w:rPr>
      </w:pPr>
    </w:p>
    <w:p>
      <w:pPr>
        <w:pStyle w:val="Heading7"/>
        <w:spacing w:line="240" w:lineRule="auto" w:before="148"/>
        <w:ind w:left="538" w:right="487"/>
        <w:jc w:val="left"/>
        <w:rPr>
          <w:b w:val="0"/>
          <w:bCs w:val="0"/>
        </w:rPr>
      </w:pPr>
      <w:r>
        <w:rPr/>
        <w:t>八、</w:t>
      </w:r>
      <w:r>
        <w:rPr>
          <w:spacing w:val="-32"/>
        </w:rPr>
        <w:t> </w:t>
      </w:r>
      <w:r>
        <w:rPr/>
        <w:t>境内外会计准则下会计数据差异</w:t>
      </w:r>
      <w:r>
        <w:rPr>
          <w:b w:val="0"/>
          <w:bCs w:val="0"/>
        </w:rPr>
      </w:r>
    </w:p>
    <w:p>
      <w:pPr>
        <w:pStyle w:val="Heading7"/>
        <w:spacing w:line="247" w:lineRule="auto" w:before="97"/>
        <w:ind w:left="958" w:right="48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91"/>
        <w:ind w:left="538" w:right="487"/>
        <w:jc w:val="left"/>
      </w:pPr>
      <w:r>
        <w:rPr/>
        <w:t>□适用</w:t>
      </w:r>
      <w:r>
        <w:rPr>
          <w:spacing w:val="-1"/>
        </w:rPr>
        <w:t> </w:t>
      </w:r>
      <w:r>
        <w:rPr/>
        <w:t>√不适用</w:t>
      </w:r>
    </w:p>
    <w:p>
      <w:pPr>
        <w:pStyle w:val="Heading7"/>
        <w:spacing w:line="247" w:lineRule="auto" w:before="97"/>
        <w:ind w:left="905" w:right="48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91"/>
        <w:ind w:left="538" w:right="487"/>
        <w:jc w:val="left"/>
      </w:pPr>
      <w:r>
        <w:rPr/>
        <w:t>□适用</w:t>
      </w:r>
      <w:r>
        <w:rPr>
          <w:spacing w:val="-1"/>
        </w:rPr>
        <w:t> </w:t>
      </w:r>
      <w:r>
        <w:rPr/>
        <w:t>√不适用</w:t>
      </w:r>
    </w:p>
    <w:p>
      <w:pPr>
        <w:pStyle w:val="Heading7"/>
        <w:spacing w:line="240" w:lineRule="auto" w:before="97"/>
        <w:ind w:left="538" w:right="48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70"/>
        <w:ind w:left="538" w:right="487"/>
        <w:jc w:val="left"/>
      </w:pPr>
      <w:r>
        <w:rPr/>
        <w:t>□适用</w:t>
      </w:r>
      <w:r>
        <w:rPr>
          <w:spacing w:val="-1"/>
        </w:rPr>
        <w:t> </w:t>
      </w:r>
      <w:r>
        <w:rPr/>
        <w:t>√不适用</w:t>
      </w:r>
    </w:p>
    <w:p>
      <w:pPr>
        <w:spacing w:after="0" w:line="240" w:lineRule="auto"/>
        <w:jc w:val="left"/>
        <w:sectPr>
          <w:pgSz w:w="11910" w:h="16840"/>
          <w:pgMar w:header="880" w:footer="1195" w:top="1120" w:bottom="1380" w:left="1260" w:right="780"/>
        </w:sectPr>
      </w:pPr>
    </w:p>
    <w:p>
      <w:pPr>
        <w:spacing w:line="240" w:lineRule="auto" w:before="12"/>
        <w:rPr>
          <w:rFonts w:ascii="宋体" w:hAnsi="宋体" w:cs="宋体" w:eastAsia="宋体" w:hint="default"/>
          <w:sz w:val="26"/>
          <w:szCs w:val="26"/>
        </w:rPr>
      </w:pPr>
    </w:p>
    <w:p>
      <w:pPr>
        <w:pStyle w:val="Heading7"/>
        <w:spacing w:line="240" w:lineRule="auto"/>
        <w:ind w:left="538" w:right="487"/>
        <w:jc w:val="left"/>
        <w:rPr>
          <w:b w:val="0"/>
          <w:bCs w:val="0"/>
        </w:rPr>
      </w:pPr>
      <w:r>
        <w:rPr/>
        <w:t>九、 </w:t>
      </w:r>
      <w:r>
        <w:rPr>
          <w:rFonts w:ascii="Arial" w:hAnsi="Arial" w:cs="Arial" w:eastAsia="Arial" w:hint="default"/>
        </w:rPr>
        <w:t>2018</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82"/>
        <w:ind w:left="0" w:right="49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987"/>
        <w:gridCol w:w="1844"/>
        <w:gridCol w:w="1841"/>
        <w:gridCol w:w="1988"/>
        <w:gridCol w:w="1982"/>
      </w:tblGrid>
      <w:tr>
        <w:trPr>
          <w:trHeight w:val="636" w:hRule="exact"/>
        </w:trPr>
        <w:tc>
          <w:tcPr>
            <w:tcW w:w="198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634"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2,032,943,718.8</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1,618,244,967.9</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9</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1,712,773,512.16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1,390,482,703.41</w:t>
            </w:r>
          </w:p>
        </w:tc>
      </w:tr>
      <w:tr>
        <w:trPr>
          <w:trHeight w:val="634"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9"/>
              <w:jc w:val="left"/>
              <w:rPr>
                <w:rFonts w:ascii="宋体" w:hAnsi="宋体" w:cs="宋体" w:eastAsia="宋体" w:hint="default"/>
                <w:sz w:val="21"/>
                <w:szCs w:val="21"/>
              </w:rPr>
            </w:pPr>
            <w:r>
              <w:rPr>
                <w:rFonts w:ascii="宋体" w:hAnsi="宋体" w:cs="宋体" w:eastAsia="宋体" w:hint="default"/>
                <w:sz w:val="21"/>
                <w:szCs w:val="21"/>
              </w:rPr>
              <w:t>归属于上市公司股</w:t>
            </w:r>
            <w:r>
              <w:rPr>
                <w:rFonts w:ascii="宋体" w:hAnsi="宋体" w:cs="宋体" w:eastAsia="宋体" w:hint="default"/>
                <w:w w:val="100"/>
                <w:sz w:val="21"/>
                <w:szCs w:val="21"/>
              </w:rPr>
              <w:t> </w:t>
            </w:r>
            <w:r>
              <w:rPr>
                <w:rFonts w:ascii="宋体" w:hAnsi="宋体" w:cs="宋体" w:eastAsia="宋体" w:hint="default"/>
                <w:sz w:val="21"/>
                <w:szCs w:val="21"/>
              </w:rPr>
              <w:t>东的净利润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-62,726,006.30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238,906,853.90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265,732,789.15</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81,401,963.34</w:t>
            </w:r>
          </w:p>
        </w:tc>
      </w:tr>
      <w:tr>
        <w:trPr>
          <w:trHeight w:val="946"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9"/>
              <w:jc w:val="both"/>
              <w:rPr>
                <w:rFonts w:ascii="宋体" w:hAnsi="宋体" w:cs="宋体" w:eastAsia="宋体" w:hint="default"/>
                <w:sz w:val="21"/>
                <w:szCs w:val="21"/>
              </w:rPr>
            </w:pPr>
            <w:r>
              <w:rPr>
                <w:rFonts w:ascii="宋体" w:hAnsi="宋体" w:cs="宋体" w:eastAsia="宋体" w:hint="default"/>
                <w:sz w:val="21"/>
                <w:szCs w:val="21"/>
              </w:rPr>
              <w:t>归属于上市公司股</w:t>
            </w:r>
            <w:r>
              <w:rPr>
                <w:rFonts w:ascii="宋体" w:hAnsi="宋体" w:cs="宋体" w:eastAsia="宋体" w:hint="default"/>
                <w:w w:val="100"/>
                <w:sz w:val="21"/>
                <w:szCs w:val="21"/>
              </w:rPr>
              <w:t> </w:t>
            </w:r>
            <w:r>
              <w:rPr>
                <w:rFonts w:ascii="宋体" w:hAnsi="宋体" w:cs="宋体" w:eastAsia="宋体" w:hint="default"/>
                <w:sz w:val="21"/>
                <w:szCs w:val="21"/>
              </w:rPr>
              <w:t>东的扣除非经常性</w:t>
            </w:r>
            <w:r>
              <w:rPr>
                <w:rFonts w:ascii="宋体" w:hAnsi="宋体" w:cs="宋体" w:eastAsia="宋体" w:hint="default"/>
                <w:w w:val="100"/>
                <w:sz w:val="21"/>
                <w:szCs w:val="21"/>
              </w:rPr>
              <w:t> </w:t>
            </w:r>
            <w:r>
              <w:rPr>
                <w:rFonts w:ascii="宋体" w:hAnsi="宋体" w:cs="宋体" w:eastAsia="宋体" w:hint="default"/>
                <w:sz w:val="21"/>
                <w:szCs w:val="21"/>
              </w:rPr>
              <w:t>损益后的净利润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-68,514,274.11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235,793,058.51</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261,528,307.12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46,259,145.93</w:t>
            </w:r>
          </w:p>
        </w:tc>
      </w:tr>
      <w:tr>
        <w:trPr>
          <w:trHeight w:val="634"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9"/>
              <w:jc w:val="left"/>
              <w:rPr>
                <w:rFonts w:ascii="宋体" w:hAnsi="宋体" w:cs="宋体" w:eastAsia="宋体" w:hint="default"/>
                <w:sz w:val="21"/>
                <w:szCs w:val="21"/>
              </w:rPr>
            </w:pPr>
            <w:r>
              <w:rPr>
                <w:rFonts w:ascii="宋体" w:hAnsi="宋体" w:cs="宋体" w:eastAsia="宋体" w:hint="default"/>
                <w:sz w:val="21"/>
                <w:szCs w:val="21"/>
              </w:rPr>
              <w:t>经营活动产生的现</w:t>
            </w:r>
            <w:r>
              <w:rPr>
                <w:rFonts w:ascii="宋体" w:hAnsi="宋体" w:cs="宋体" w:eastAsia="宋体" w:hint="default"/>
                <w:w w:val="100"/>
                <w:sz w:val="21"/>
                <w:szCs w:val="21"/>
              </w:rPr>
              <w:t> </w:t>
            </w:r>
            <w:r>
              <w:rPr>
                <w:rFonts w:ascii="宋体" w:hAnsi="宋体" w:cs="宋体" w:eastAsia="宋体" w:hint="default"/>
                <w:sz w:val="21"/>
                <w:szCs w:val="21"/>
              </w:rPr>
              <w:t>金流量净额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108,882,135.70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655,320,401.53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580,835,899.30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540,587,296.80</w:t>
            </w:r>
          </w:p>
        </w:tc>
      </w:tr>
    </w:tbl>
    <w:p>
      <w:pPr>
        <w:spacing w:line="240" w:lineRule="auto" w:before="2"/>
        <w:rPr>
          <w:rFonts w:ascii="宋体" w:hAnsi="宋体" w:cs="宋体" w:eastAsia="宋体" w:hint="default"/>
          <w:sz w:val="20"/>
          <w:szCs w:val="20"/>
        </w:rPr>
      </w:pPr>
    </w:p>
    <w:p>
      <w:pPr>
        <w:pStyle w:val="BodyText"/>
        <w:spacing w:line="240" w:lineRule="auto" w:before="36"/>
        <w:ind w:left="538" w:right="487"/>
        <w:jc w:val="left"/>
      </w:pPr>
      <w:r>
        <w:rPr/>
        <w:t>季度数据与已披露定期报告数据差异说明</w:t>
      </w:r>
    </w:p>
    <w:p>
      <w:pPr>
        <w:pStyle w:val="BodyText"/>
        <w:tabs>
          <w:tab w:pos="1380" w:val="left" w:leader="none"/>
        </w:tabs>
        <w:spacing w:line="240" w:lineRule="auto" w:before="37"/>
        <w:ind w:left="538" w:right="487"/>
        <w:jc w:val="left"/>
      </w:pPr>
      <w:r>
        <w:rPr>
          <w:spacing w:val="-1"/>
        </w:rPr>
        <w:t>□适用</w:t>
        <w:tab/>
      </w:r>
      <w:r>
        <w:rPr>
          <w:spacing w:val="-2"/>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260" w:right="780"/>
        </w:sectPr>
      </w:pPr>
    </w:p>
    <w:p>
      <w:pPr>
        <w:pStyle w:val="Heading7"/>
        <w:spacing w:line="240" w:lineRule="auto"/>
        <w:ind w:left="538" w:right="-18"/>
        <w:jc w:val="left"/>
        <w:rPr>
          <w:b w:val="0"/>
          <w:bCs w:val="0"/>
        </w:rPr>
      </w:pPr>
      <w:r>
        <w:rPr/>
        <w:t>十、</w:t>
      </w:r>
      <w:r>
        <w:rPr>
          <w:spacing w:val="-31"/>
        </w:rPr>
        <w:t> </w:t>
      </w:r>
      <w:r>
        <w:rPr/>
        <w:t>非经常性损益项目和金额</w:t>
      </w:r>
      <w:r>
        <w:rPr>
          <w:b w:val="0"/>
          <w:bCs w:val="0"/>
        </w:rPr>
      </w:r>
    </w:p>
    <w:p>
      <w:pPr>
        <w:pStyle w:val="BodyText"/>
        <w:spacing w:line="240" w:lineRule="auto" w:before="97"/>
        <w:ind w:left="5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484" w:val="left" w:leader="none"/>
        </w:tabs>
        <w:spacing w:line="240" w:lineRule="auto"/>
        <w:ind w:left="5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1260" w:right="780"/>
          <w:cols w:num="2" w:equalWidth="0">
            <w:col w:w="3356" w:space="3377"/>
            <w:col w:w="3137"/>
          </w:cols>
        </w:sectPr>
      </w:pPr>
    </w:p>
    <w:p>
      <w:pPr>
        <w:spacing w:line="240" w:lineRule="auto" w:before="10"/>
        <w:rPr>
          <w:rFonts w:ascii="宋体" w:hAnsi="宋体" w:cs="宋体" w:eastAsia="宋体" w:hint="default"/>
          <w:sz w:val="3"/>
          <w:szCs w:val="3"/>
        </w:rPr>
      </w:pPr>
    </w:p>
    <w:tbl>
      <w:tblPr>
        <w:tblW w:w="0" w:type="auto"/>
        <w:jc w:val="left"/>
        <w:tblInd w:w="425" w:type="dxa"/>
        <w:tblLayout w:type="fixed"/>
        <w:tblCellMar>
          <w:top w:w="0" w:type="dxa"/>
          <w:left w:w="0" w:type="dxa"/>
          <w:bottom w:w="0" w:type="dxa"/>
          <w:right w:w="0" w:type="dxa"/>
        </w:tblCellMar>
        <w:tblLook w:val="01E0"/>
      </w:tblPr>
      <w:tblGrid>
        <w:gridCol w:w="3099"/>
        <w:gridCol w:w="1685"/>
        <w:gridCol w:w="998"/>
        <w:gridCol w:w="1688"/>
        <w:gridCol w:w="1579"/>
      </w:tblGrid>
      <w:tr>
        <w:trPr>
          <w:trHeight w:val="636"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703"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8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7" w:right="98" w:hanging="75"/>
              <w:jc w:val="left"/>
              <w:rPr>
                <w:rFonts w:ascii="宋体" w:hAnsi="宋体" w:cs="宋体" w:eastAsia="宋体" w:hint="default"/>
                <w:sz w:val="21"/>
                <w:szCs w:val="21"/>
              </w:rPr>
            </w:pPr>
            <w:r>
              <w:rPr>
                <w:rFonts w:ascii="宋体" w:hAnsi="宋体" w:cs="宋体" w:eastAsia="宋体" w:hint="default"/>
                <w:spacing w:val="-15"/>
                <w:sz w:val="21"/>
                <w:szCs w:val="21"/>
              </w:rPr>
              <w:t>附注（如</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适用）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8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450,029.12</w:t>
            </w: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13,972,854.10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11,160,607.81</w:t>
            </w:r>
          </w:p>
        </w:tc>
      </w:tr>
      <w:tr>
        <w:trPr>
          <w:trHeight w:val="634"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41"/>
              <w:jc w:val="left"/>
              <w:rPr>
                <w:rFonts w:ascii="宋体" w:hAnsi="宋体" w:cs="宋体" w:eastAsia="宋体" w:hint="default"/>
                <w:sz w:val="21"/>
                <w:szCs w:val="21"/>
              </w:rPr>
            </w:pPr>
            <w:r>
              <w:rPr>
                <w:rFonts w:ascii="宋体" w:hAnsi="宋体" w:cs="宋体" w:eastAsia="宋体" w:hint="default"/>
                <w:spacing w:val="-2"/>
                <w:sz w:val="21"/>
                <w:szCs w:val="21"/>
              </w:rPr>
              <w:t>越权审批，或无正式批准文件，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或偶发性的税收返还、减免</w:t>
            </w:r>
          </w:p>
        </w:tc>
        <w:tc>
          <w:tcPr>
            <w:tcW w:w="168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6"/>
                <w:sz w:val="21"/>
                <w:szCs w:val="21"/>
              </w:rPr>
              <w:t>计入当期损益的政府补助，但与</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6"/>
                <w:sz w:val="21"/>
                <w:szCs w:val="21"/>
              </w:rPr>
              <w:t>公司正常经营业务密切相关，符</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合国家政策规定、按照一定标准</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定额或定量持续享受的政府补</w:t>
            </w:r>
            <w:r>
              <w:rPr>
                <w:rFonts w:ascii="宋体" w:hAnsi="宋体" w:cs="宋体" w:eastAsia="宋体" w:hint="default"/>
                <w:w w:val="100"/>
                <w:sz w:val="21"/>
                <w:szCs w:val="21"/>
              </w:rPr>
              <w:t> </w:t>
            </w:r>
            <w:r>
              <w:rPr>
                <w:rFonts w:ascii="宋体" w:hAnsi="宋体" w:cs="宋体" w:eastAsia="宋体" w:hint="default"/>
                <w:sz w:val="21"/>
                <w:szCs w:val="21"/>
              </w:rPr>
              <w:t>助除外</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28,374,427.20</w:t>
            </w: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15,888,145.62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1,608,300.00</w:t>
            </w:r>
          </w:p>
        </w:tc>
      </w:tr>
      <w:tr>
        <w:trPr>
          <w:trHeight w:val="634"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50"/>
              <w:jc w:val="left"/>
              <w:rPr>
                <w:rFonts w:ascii="宋体" w:hAnsi="宋体" w:cs="宋体" w:eastAsia="宋体" w:hint="default"/>
                <w:sz w:val="21"/>
                <w:szCs w:val="21"/>
              </w:rPr>
            </w:pPr>
            <w:r>
              <w:rPr>
                <w:rFonts w:ascii="宋体" w:hAnsi="宋体" w:cs="宋体" w:eastAsia="宋体" w:hint="default"/>
                <w:spacing w:val="-2"/>
                <w:sz w:val="21"/>
                <w:szCs w:val="21"/>
              </w:rPr>
              <w:t>计入当期损益的对非金融企业</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收取的资金占用费</w:t>
            </w:r>
          </w:p>
        </w:tc>
        <w:tc>
          <w:tcPr>
            <w:tcW w:w="168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6"/>
                <w:sz w:val="21"/>
                <w:szCs w:val="21"/>
              </w:rPr>
              <w:t>企业取得子公司、联营企业及合</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营企业的投资成本小于取得投</w:t>
            </w:r>
            <w:r>
              <w:rPr>
                <w:rFonts w:ascii="宋体" w:hAnsi="宋体" w:cs="宋体" w:eastAsia="宋体" w:hint="default"/>
                <w:w w:val="100"/>
                <w:sz w:val="21"/>
                <w:szCs w:val="21"/>
              </w:rPr>
              <w:t> </w:t>
            </w:r>
            <w:r>
              <w:rPr>
                <w:rFonts w:ascii="宋体" w:hAnsi="宋体" w:cs="宋体" w:eastAsia="宋体" w:hint="default"/>
                <w:sz w:val="21"/>
                <w:szCs w:val="21"/>
              </w:rPr>
              <w:t>资时应享有被投资单位可辨认</w:t>
            </w:r>
            <w:r>
              <w:rPr>
                <w:rFonts w:ascii="宋体" w:hAnsi="宋体" w:cs="宋体" w:eastAsia="宋体" w:hint="default"/>
                <w:w w:val="100"/>
                <w:sz w:val="21"/>
                <w:szCs w:val="21"/>
              </w:rPr>
              <w:t> </w:t>
            </w:r>
            <w:r>
              <w:rPr>
                <w:rFonts w:ascii="宋体" w:hAnsi="宋体" w:cs="宋体" w:eastAsia="宋体" w:hint="default"/>
                <w:sz w:val="21"/>
                <w:szCs w:val="21"/>
              </w:rPr>
              <w:t>净资产公允价值产生的收益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50"/>
              <w:jc w:val="left"/>
              <w:rPr>
                <w:rFonts w:ascii="宋体" w:hAnsi="宋体" w:cs="宋体" w:eastAsia="宋体" w:hint="default"/>
                <w:sz w:val="21"/>
                <w:szCs w:val="21"/>
              </w:rPr>
            </w:pPr>
            <w:r>
              <w:rPr>
                <w:rFonts w:ascii="宋体" w:hAnsi="宋体" w:cs="宋体" w:eastAsia="宋体" w:hint="default"/>
                <w:spacing w:val="-2"/>
                <w:sz w:val="21"/>
                <w:szCs w:val="21"/>
              </w:rPr>
              <w:t>委托他人投资或管理资产的损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28,432,598.14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14,053,679.46</w:t>
            </w:r>
          </w:p>
        </w:tc>
      </w:tr>
      <w:tr>
        <w:trPr>
          <w:trHeight w:val="634"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6"/>
                <w:sz w:val="21"/>
                <w:szCs w:val="21"/>
              </w:rPr>
              <w:t>因不可抗力因素，如遭受自然灾</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害而计提的各项资产减值准备</w:t>
            </w:r>
          </w:p>
        </w:tc>
        <w:tc>
          <w:tcPr>
            <w:tcW w:w="168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企业重组费用，如安置职工的支</w:t>
            </w:r>
          </w:p>
        </w:tc>
        <w:tc>
          <w:tcPr>
            <w:tcW w:w="168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260" w:right="7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99"/>
        <w:gridCol w:w="1685"/>
        <w:gridCol w:w="998"/>
        <w:gridCol w:w="1688"/>
        <w:gridCol w:w="1579"/>
      </w:tblGrid>
      <w:tr>
        <w:trPr>
          <w:trHeight w:val="324"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68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50"/>
              <w:jc w:val="left"/>
              <w:rPr>
                <w:rFonts w:ascii="宋体" w:hAnsi="宋体" w:cs="宋体" w:eastAsia="宋体" w:hint="default"/>
                <w:sz w:val="21"/>
                <w:szCs w:val="21"/>
              </w:rPr>
            </w:pPr>
            <w:r>
              <w:rPr>
                <w:rFonts w:ascii="宋体" w:hAnsi="宋体" w:cs="宋体" w:eastAsia="宋体" w:hint="default"/>
                <w:spacing w:val="-2"/>
                <w:sz w:val="21"/>
                <w:szCs w:val="21"/>
              </w:rPr>
              <w:t>交易价格显失公允的交易产生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的超过公允价值部分的损益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50"/>
              <w:jc w:val="both"/>
              <w:rPr>
                <w:rFonts w:ascii="宋体" w:hAnsi="宋体" w:cs="宋体" w:eastAsia="宋体" w:hint="default"/>
                <w:sz w:val="21"/>
                <w:szCs w:val="21"/>
              </w:rPr>
            </w:pPr>
            <w:r>
              <w:rPr>
                <w:rFonts w:ascii="宋体" w:hAnsi="宋体" w:cs="宋体" w:eastAsia="宋体" w:hint="default"/>
                <w:spacing w:val="-2"/>
                <w:sz w:val="21"/>
                <w:szCs w:val="21"/>
              </w:rPr>
              <w:t>同一控制下企业合并产生的子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公司期初至合并日的当期净损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50"/>
              <w:jc w:val="left"/>
              <w:rPr>
                <w:rFonts w:ascii="宋体" w:hAnsi="宋体" w:cs="宋体" w:eastAsia="宋体" w:hint="default"/>
                <w:sz w:val="21"/>
                <w:szCs w:val="21"/>
              </w:rPr>
            </w:pPr>
            <w:r>
              <w:rPr>
                <w:rFonts w:ascii="宋体" w:hAnsi="宋体" w:cs="宋体" w:eastAsia="宋体" w:hint="default"/>
                <w:spacing w:val="-2"/>
                <w:sz w:val="21"/>
                <w:szCs w:val="21"/>
              </w:rPr>
              <w:t>与公司正常经营业务无关的或</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有事项产生的损益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除同公司正常经营业务相关的</w:t>
            </w:r>
            <w:r>
              <w:rPr>
                <w:rFonts w:ascii="宋体" w:hAnsi="宋体" w:cs="宋体" w:eastAsia="宋体" w:hint="default"/>
                <w:w w:val="100"/>
                <w:sz w:val="21"/>
                <w:szCs w:val="21"/>
              </w:rPr>
              <w:t> </w:t>
            </w:r>
            <w:r>
              <w:rPr>
                <w:rFonts w:ascii="宋体" w:hAnsi="宋体" w:cs="宋体" w:eastAsia="宋体" w:hint="default"/>
                <w:spacing w:val="-6"/>
                <w:sz w:val="21"/>
                <w:szCs w:val="21"/>
              </w:rPr>
              <w:t>有效套期保值业务外，持有交易</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性金融资产、交易性金融负债产</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生的公允价值变动损益，以及处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置交易性金融资产、交易性金融</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负债和可供出售金融资产取得</w:t>
            </w:r>
            <w:r>
              <w:rPr>
                <w:rFonts w:ascii="宋体" w:hAnsi="宋体" w:cs="宋体" w:eastAsia="宋体" w:hint="default"/>
                <w:w w:val="100"/>
                <w:sz w:val="21"/>
                <w:szCs w:val="21"/>
              </w:rPr>
              <w:t> </w:t>
            </w:r>
            <w:r>
              <w:rPr>
                <w:rFonts w:ascii="宋体" w:hAnsi="宋体" w:cs="宋体" w:eastAsia="宋体" w:hint="default"/>
                <w:sz w:val="21"/>
                <w:szCs w:val="21"/>
              </w:rPr>
              <w:t>的投资收益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w w:val="100"/>
                <w:sz w:val="21"/>
              </w:rPr>
              <w:t>/</w:t>
            </w: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197,556.21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1,504,570.51</w:t>
            </w:r>
          </w:p>
        </w:tc>
      </w:tr>
      <w:tr>
        <w:trPr>
          <w:trHeight w:val="2818"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除同公司正常经营业务相关的</w:t>
            </w:r>
            <w:r>
              <w:rPr>
                <w:rFonts w:ascii="宋体" w:hAnsi="宋体" w:cs="宋体" w:eastAsia="宋体" w:hint="default"/>
                <w:w w:val="100"/>
                <w:sz w:val="21"/>
                <w:szCs w:val="21"/>
              </w:rPr>
              <w:t> </w:t>
            </w:r>
            <w:r>
              <w:rPr>
                <w:rFonts w:ascii="宋体" w:hAnsi="宋体" w:cs="宋体" w:eastAsia="宋体" w:hint="default"/>
                <w:spacing w:val="-6"/>
                <w:sz w:val="21"/>
                <w:szCs w:val="21"/>
              </w:rPr>
              <w:t>有效套期保值业务外，持有交易</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性金融资产、衍生金融资产、交</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6"/>
                <w:sz w:val="21"/>
                <w:szCs w:val="21"/>
              </w:rPr>
              <w:t>易性金融负债、衍生金融负债产</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6"/>
                <w:sz w:val="21"/>
                <w:szCs w:val="21"/>
              </w:rPr>
              <w:t>生的公允价值变动损益，以及处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置交易性金融资产、衍生金融资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6"/>
                <w:sz w:val="21"/>
                <w:szCs w:val="21"/>
              </w:rPr>
              <w:t>产、交易性金融负债、衍生金融</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负债和其他债权投资取得的投</w:t>
            </w:r>
            <w:r>
              <w:rPr>
                <w:rFonts w:ascii="宋体" w:hAnsi="宋体" w:cs="宋体" w:eastAsia="宋体" w:hint="default"/>
                <w:w w:val="100"/>
                <w:sz w:val="21"/>
                <w:szCs w:val="21"/>
              </w:rPr>
              <w:t> </w:t>
            </w:r>
            <w:r>
              <w:rPr>
                <w:rFonts w:ascii="宋体" w:hAnsi="宋体" w:cs="宋体" w:eastAsia="宋体" w:hint="default"/>
                <w:sz w:val="21"/>
                <w:szCs w:val="21"/>
              </w:rPr>
              <w:t>资收益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20,183,440.41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主 要</w:t>
            </w:r>
            <w:r>
              <w:rPr>
                <w:rFonts w:ascii="宋体" w:hAnsi="宋体" w:cs="宋体" w:eastAsia="宋体" w:hint="default"/>
                <w:spacing w:val="-57"/>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结 构</w:t>
            </w:r>
            <w:r>
              <w:rPr>
                <w:rFonts w:ascii="宋体" w:hAnsi="宋体" w:cs="宋体" w:eastAsia="宋体" w:hint="default"/>
                <w:spacing w:val="-57"/>
                <w:sz w:val="21"/>
                <w:szCs w:val="21"/>
              </w:rPr>
              <w:t> </w:t>
            </w: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存 款</w:t>
            </w:r>
            <w:r>
              <w:rPr>
                <w:rFonts w:ascii="宋体" w:hAnsi="宋体" w:cs="宋体" w:eastAsia="宋体" w:hint="default"/>
                <w:spacing w:val="-57"/>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利 息</w:t>
            </w:r>
            <w:r>
              <w:rPr>
                <w:rFonts w:ascii="宋体" w:hAnsi="宋体" w:cs="宋体" w:eastAsia="宋体" w:hint="default"/>
                <w:spacing w:val="-57"/>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r>
      <w:tr>
        <w:trPr>
          <w:trHeight w:val="636"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50"/>
              <w:jc w:val="left"/>
              <w:rPr>
                <w:rFonts w:ascii="宋体" w:hAnsi="宋体" w:cs="宋体" w:eastAsia="宋体" w:hint="default"/>
                <w:sz w:val="21"/>
                <w:szCs w:val="21"/>
              </w:rPr>
            </w:pPr>
            <w:r>
              <w:rPr>
                <w:rFonts w:ascii="宋体" w:hAnsi="宋体" w:cs="宋体" w:eastAsia="宋体" w:hint="default"/>
                <w:spacing w:val="-2"/>
                <w:sz w:val="21"/>
                <w:szCs w:val="21"/>
              </w:rPr>
              <w:t>单独进行减值测试的应收款项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减值准备转回</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w w:val="100"/>
                <w:sz w:val="21"/>
              </w:rPr>
              <w:t>/</w:t>
            </w: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w:t>
            </w:r>
          </w:p>
        </w:tc>
      </w:tr>
      <w:tr>
        <w:trPr>
          <w:trHeight w:val="634"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41"/>
              <w:jc w:val="left"/>
              <w:rPr>
                <w:rFonts w:ascii="宋体" w:hAnsi="宋体" w:cs="宋体" w:eastAsia="宋体" w:hint="default"/>
                <w:sz w:val="21"/>
                <w:szCs w:val="21"/>
              </w:rPr>
            </w:pPr>
            <w:r>
              <w:rPr>
                <w:rFonts w:ascii="宋体" w:hAnsi="宋体" w:cs="宋体" w:eastAsia="宋体" w:hint="default"/>
                <w:spacing w:val="-2"/>
                <w:sz w:val="21"/>
                <w:szCs w:val="21"/>
              </w:rPr>
              <w:t>单独进行减值测试的应收款项、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合同资产减值准备转回</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w w:val="100"/>
                <w:sz w:val="21"/>
              </w:rPr>
              <w:t>-</w:t>
            </w: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5,658,006.77</w:t>
            </w: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1,426,322.24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4,995,470.65</w:t>
            </w:r>
          </w:p>
        </w:tc>
      </w:tr>
      <w:tr>
        <w:trPr>
          <w:trHeight w:val="946"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50"/>
              <w:jc w:val="both"/>
              <w:rPr>
                <w:rFonts w:ascii="宋体" w:hAnsi="宋体" w:cs="宋体" w:eastAsia="宋体" w:hint="default"/>
                <w:sz w:val="21"/>
                <w:szCs w:val="21"/>
              </w:rPr>
            </w:pPr>
            <w:r>
              <w:rPr>
                <w:rFonts w:ascii="宋体" w:hAnsi="宋体" w:cs="宋体" w:eastAsia="宋体" w:hint="default"/>
                <w:spacing w:val="-2"/>
                <w:sz w:val="21"/>
                <w:szCs w:val="21"/>
              </w:rPr>
              <w:t>采用公允价值模式进行后续计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量的投资性房地产公允价值变</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动产生的损益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6"/>
                <w:sz w:val="21"/>
                <w:szCs w:val="21"/>
              </w:rPr>
              <w:t>根据税收、会计等法律、法规的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要求对当期损益进行一次性调</w:t>
            </w:r>
            <w:r>
              <w:rPr>
                <w:rFonts w:ascii="宋体" w:hAnsi="宋体" w:cs="宋体" w:eastAsia="宋体" w:hint="default"/>
                <w:w w:val="100"/>
                <w:sz w:val="21"/>
                <w:szCs w:val="21"/>
              </w:rPr>
              <w:t> </w:t>
            </w:r>
            <w:r>
              <w:rPr>
                <w:rFonts w:ascii="宋体" w:hAnsi="宋体" w:cs="宋体" w:eastAsia="宋体" w:hint="default"/>
                <w:sz w:val="21"/>
                <w:szCs w:val="21"/>
              </w:rPr>
              <w:t>整对当期损益的影响</w:t>
            </w:r>
          </w:p>
        </w:tc>
        <w:tc>
          <w:tcPr>
            <w:tcW w:w="168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8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1884"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50"/>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收入和支出</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16,099,014.84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41"/>
              <w:jc w:val="both"/>
              <w:rPr>
                <w:rFonts w:ascii="宋体" w:hAnsi="宋体" w:cs="宋体" w:eastAsia="宋体" w:hint="default"/>
                <w:sz w:val="21"/>
                <w:szCs w:val="21"/>
              </w:rPr>
            </w:pPr>
            <w:r>
              <w:rPr>
                <w:rFonts w:ascii="宋体" w:hAnsi="宋体" w:cs="宋体" w:eastAsia="宋体" w:hint="default"/>
                <w:sz w:val="21"/>
                <w:szCs w:val="21"/>
              </w:rPr>
              <w:t>主 要</w:t>
            </w:r>
            <w:r>
              <w:rPr>
                <w:rFonts w:ascii="宋体" w:hAnsi="宋体" w:cs="宋体" w:eastAsia="宋体" w:hint="default"/>
                <w:spacing w:val="-58"/>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收 到</w:t>
            </w:r>
            <w:r>
              <w:rPr>
                <w:rFonts w:ascii="宋体" w:hAnsi="宋体" w:cs="宋体" w:eastAsia="宋体" w:hint="default"/>
                <w:spacing w:val="-58"/>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 款</w:t>
            </w:r>
            <w:r>
              <w:rPr>
                <w:rFonts w:ascii="宋体" w:hAnsi="宋体" w:cs="宋体" w:eastAsia="宋体" w:hint="default"/>
                <w:spacing w:val="-58"/>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滞纳金、</w:t>
            </w:r>
            <w:r>
              <w:rPr>
                <w:rFonts w:ascii="宋体" w:hAnsi="宋体" w:cs="宋体" w:eastAsia="宋体" w:hint="default"/>
                <w:w w:val="100"/>
                <w:sz w:val="21"/>
                <w:szCs w:val="21"/>
              </w:rPr>
              <w:t> </w:t>
            </w:r>
            <w:r>
              <w:rPr>
                <w:rFonts w:ascii="宋体" w:hAnsi="宋体" w:cs="宋体" w:eastAsia="宋体" w:hint="default"/>
                <w:sz w:val="21"/>
                <w:szCs w:val="21"/>
              </w:rPr>
              <w:t>保 险</w:t>
            </w:r>
            <w:r>
              <w:rPr>
                <w:rFonts w:ascii="宋体" w:hAnsi="宋体" w:cs="宋体" w:eastAsia="宋体" w:hint="default"/>
                <w:spacing w:val="-58"/>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赔款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1,760,472.05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7,750,436.87</w:t>
            </w: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w w:val="100"/>
                <w:sz w:val="21"/>
              </w:rPr>
              <w:t>-</w:t>
            </w: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152,957,445.95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r>
    </w:tbl>
    <w:p>
      <w:pPr>
        <w:spacing w:after="0" w:line="262" w:lineRule="exact"/>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99"/>
        <w:gridCol w:w="1685"/>
        <w:gridCol w:w="998"/>
        <w:gridCol w:w="1688"/>
        <w:gridCol w:w="1579"/>
      </w:tblGrid>
      <w:tr>
        <w:trPr>
          <w:trHeight w:val="324"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损益项目</w:t>
            </w:r>
          </w:p>
        </w:tc>
        <w:tc>
          <w:tcPr>
            <w:tcW w:w="168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-6,277,165.01</w:t>
            </w: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659,268.83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-4,529,411.98</w:t>
            </w: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-16,238,390.69</w:t>
            </w: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-52,198,174.67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-9,988,137.07</w:t>
            </w:r>
          </w:p>
        </w:tc>
      </w:tr>
      <w:tr>
        <w:trPr>
          <w:trHeight w:val="324"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48,249,362.64</w:t>
            </w:r>
          </w:p>
        </w:tc>
        <w:tc>
          <w:tcPr>
            <w:tcW w:w="99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163,106,488.47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26,555,516.25</w:t>
            </w:r>
          </w:p>
        </w:tc>
      </w:tr>
    </w:tbl>
    <w:p>
      <w:pPr>
        <w:spacing w:line="240" w:lineRule="auto" w:before="1"/>
        <w:rPr>
          <w:rFonts w:ascii="Times New Roman" w:hAnsi="Times New Roman" w:cs="Times New Roman" w:eastAsia="Times New Roman" w:hint="default"/>
          <w:sz w:val="28"/>
          <w:szCs w:val="28"/>
        </w:rPr>
      </w:pPr>
    </w:p>
    <w:p>
      <w:pPr>
        <w:spacing w:after="0" w:line="240" w:lineRule="auto"/>
        <w:rPr>
          <w:rFonts w:ascii="Times New Roman" w:hAnsi="Times New Roman" w:cs="Times New Roman" w:eastAsia="Times New Roman" w:hint="default"/>
          <w:sz w:val="28"/>
          <w:szCs w:val="28"/>
        </w:rPr>
        <w:sectPr>
          <w:footerReference w:type="default" r:id="rId11"/>
          <w:pgSz w:w="11910" w:h="16840"/>
          <w:pgMar w:footer="1195" w:header="880" w:top="1120" w:bottom="1380" w:left="1580" w:right="1040"/>
        </w:sectPr>
      </w:pPr>
    </w:p>
    <w:p>
      <w:pPr>
        <w:pStyle w:val="Heading7"/>
        <w:tabs>
          <w:tab w:pos="1057" w:val="left" w:leader="none"/>
        </w:tabs>
        <w:spacing w:line="240" w:lineRule="auto"/>
        <w:ind w:right="-7"/>
        <w:jc w:val="left"/>
        <w:rPr>
          <w:b w:val="0"/>
          <w:bCs w:val="0"/>
        </w:rPr>
      </w:pPr>
      <w:r>
        <w:rPr/>
        <w:t>十一、</w:t>
        <w:tab/>
      </w:r>
      <w:r>
        <w:rPr>
          <w:spacing w:val="-1"/>
        </w:rPr>
        <w:t>采用公允价值计量的项目</w:t>
      </w:r>
      <w:r>
        <w:rPr>
          <w:b w:val="0"/>
          <w:bCs w:val="0"/>
          <w:spacing w:val="-1"/>
        </w:rPr>
      </w:r>
    </w:p>
    <w:p>
      <w:pPr>
        <w:pStyle w:val="BodyText"/>
        <w:spacing w:line="240" w:lineRule="auto" w:before="97"/>
        <w:ind w:left="218" w:right="-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3379" w:space="3142"/>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951"/>
        <w:gridCol w:w="1702"/>
        <w:gridCol w:w="1985"/>
        <w:gridCol w:w="1841"/>
        <w:gridCol w:w="1570"/>
      </w:tblGrid>
      <w:tr>
        <w:trPr>
          <w:trHeight w:val="63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4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6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94"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60" w:right="146" w:hanging="212"/>
              <w:jc w:val="left"/>
              <w:rPr>
                <w:rFonts w:ascii="宋体" w:hAnsi="宋体" w:cs="宋体" w:eastAsia="宋体" w:hint="default"/>
                <w:sz w:val="21"/>
                <w:szCs w:val="21"/>
              </w:rPr>
            </w:pPr>
            <w:r>
              <w:rPr>
                <w:rFonts w:ascii="宋体" w:hAnsi="宋体" w:cs="宋体" w:eastAsia="宋体" w:hint="default"/>
                <w:sz w:val="21"/>
                <w:szCs w:val="21"/>
              </w:rPr>
              <w:t>对当期利润的</w:t>
            </w:r>
            <w:r>
              <w:rPr>
                <w:rFonts w:ascii="宋体" w:hAnsi="宋体" w:cs="宋体" w:eastAsia="宋体" w:hint="default"/>
                <w:w w:val="100"/>
                <w:sz w:val="21"/>
                <w:szCs w:val="21"/>
              </w:rPr>
              <w:t> </w:t>
            </w:r>
            <w:r>
              <w:rPr>
                <w:rFonts w:ascii="宋体" w:hAnsi="宋体" w:cs="宋体" w:eastAsia="宋体" w:hint="default"/>
                <w:sz w:val="21"/>
                <w:szCs w:val="21"/>
              </w:rPr>
              <w:t>影响金额</w:t>
            </w:r>
          </w:p>
        </w:tc>
      </w:tr>
      <w:tr>
        <w:trPr>
          <w:trHeight w:val="63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1,892,520,046.14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1,892,520,046.1</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4</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20,183,440.4</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1</w:t>
            </w:r>
          </w:p>
        </w:tc>
      </w:tr>
      <w:tr>
        <w:trPr>
          <w:trHeight w:val="94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4"/>
                <w:sz w:val="21"/>
                <w:szCs w:val="21"/>
              </w:rPr>
              <w:t>以公允价值计量且</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4"/>
                <w:sz w:val="21"/>
                <w:szCs w:val="21"/>
              </w:rPr>
              <w:t>其变动计入当期损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益的金融资产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5,050,497.50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-5,050,497.50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159,423,791.18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-159,423,791.18</w:t>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179,146,371.30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179,146,371.30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8,291,129.78</w:t>
            </w:r>
          </w:p>
        </w:tc>
      </w:tr>
      <w:tr>
        <w:trPr>
          <w:trHeight w:val="94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4"/>
                <w:sz w:val="21"/>
                <w:szCs w:val="21"/>
              </w:rPr>
              <w:t>以公允价值计量且</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4"/>
                <w:sz w:val="21"/>
                <w:szCs w:val="21"/>
              </w:rPr>
              <w:t>其变动计入当期损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益的金融负债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3,810,902.00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-3,810,902.00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4,837,128.00</w:t>
            </w:r>
          </w:p>
        </w:tc>
      </w:tr>
      <w:tr>
        <w:trPr>
          <w:trHeight w:val="63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168,285,190.68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2,071,666,417.44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1,903,381,226.7</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6</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33,311,698.1</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9</w:t>
            </w:r>
          </w:p>
        </w:tc>
      </w:tr>
    </w:tbl>
    <w:p>
      <w:pPr>
        <w:spacing w:line="240" w:lineRule="auto" w:before="9"/>
        <w:rPr>
          <w:rFonts w:ascii="宋体" w:hAnsi="宋体" w:cs="宋体" w:eastAsia="宋体" w:hint="default"/>
          <w:sz w:val="24"/>
          <w:szCs w:val="24"/>
        </w:rPr>
      </w:pPr>
    </w:p>
    <w:p>
      <w:pPr>
        <w:pStyle w:val="Heading7"/>
        <w:tabs>
          <w:tab w:pos="1057" w:val="left" w:leader="none"/>
        </w:tabs>
        <w:spacing w:line="240" w:lineRule="auto"/>
        <w:ind w:right="2465"/>
        <w:jc w:val="left"/>
        <w:rPr>
          <w:b w:val="0"/>
          <w:bCs w:val="0"/>
        </w:rPr>
      </w:pPr>
      <w:r>
        <w:rPr/>
        <w:t>十二、</w:t>
        <w:tab/>
        <w:t>其他</w:t>
      </w:r>
      <w:r>
        <w:rPr>
          <w:b w:val="0"/>
          <w:bCs w:val="0"/>
        </w:rPr>
      </w:r>
    </w:p>
    <w:p>
      <w:pPr>
        <w:pStyle w:val="BodyText"/>
        <w:spacing w:line="240" w:lineRule="auto" w:before="97"/>
        <w:ind w:left="218" w:right="2465"/>
        <w:jc w:val="left"/>
      </w:pPr>
      <w:r>
        <w:rPr/>
        <w:t>√适用</w:t>
      </w:r>
      <w:r>
        <w:rPr>
          <w:spacing w:val="-1"/>
        </w:rPr>
        <w:t> </w:t>
      </w:r>
      <w:r>
        <w:rPr/>
        <w:t>□不适用</w:t>
      </w:r>
    </w:p>
    <w:p>
      <w:pPr>
        <w:pStyle w:val="Heading7"/>
        <w:spacing w:line="240" w:lineRule="auto" w:before="37"/>
        <w:ind w:right="2465"/>
        <w:jc w:val="left"/>
        <w:rPr>
          <w:b w:val="0"/>
          <w:bCs w:val="0"/>
        </w:rPr>
      </w:pPr>
      <w:r>
        <w:rPr/>
        <w:t>（一）公司</w:t>
      </w:r>
      <w:r>
        <w:rPr>
          <w:spacing w:val="-53"/>
        </w:rPr>
        <w:t> </w:t>
      </w:r>
      <w:r>
        <w:rPr>
          <w:rFonts w:ascii="宋体" w:hAnsi="宋体" w:cs="宋体" w:eastAsia="宋体" w:hint="default"/>
        </w:rPr>
        <w:t>2018</w:t>
      </w:r>
      <w:r>
        <w:rPr>
          <w:rFonts w:ascii="宋体" w:hAnsi="宋体" w:cs="宋体" w:eastAsia="宋体" w:hint="default"/>
          <w:spacing w:val="-53"/>
        </w:rPr>
        <w:t> </w:t>
      </w:r>
      <w:r>
        <w:rPr/>
        <w:t>年大事记</w:t>
      </w:r>
      <w:r>
        <w:rPr>
          <w:b w:val="0"/>
          <w:bCs w:val="0"/>
        </w:rPr>
      </w:r>
    </w:p>
    <w:p>
      <w:pPr>
        <w:spacing w:line="240" w:lineRule="auto" w:before="10"/>
        <w:rPr>
          <w:rFonts w:ascii="宋体" w:hAnsi="宋体" w:cs="宋体" w:eastAsia="宋体" w:hint="default"/>
          <w:b/>
          <w:bCs/>
          <w:sz w:val="3"/>
          <w:szCs w:val="3"/>
        </w:rPr>
      </w:pPr>
    </w:p>
    <w:tbl>
      <w:tblPr>
        <w:tblW w:w="0" w:type="auto"/>
        <w:jc w:val="left"/>
        <w:tblInd w:w="208" w:type="dxa"/>
        <w:tblLayout w:type="fixed"/>
        <w:tblCellMar>
          <w:top w:w="0" w:type="dxa"/>
          <w:left w:w="0" w:type="dxa"/>
          <w:bottom w:w="0" w:type="dxa"/>
          <w:right w:w="0" w:type="dxa"/>
        </w:tblCellMar>
        <w:tblLook w:val="01E0"/>
      </w:tblPr>
      <w:tblGrid>
        <w:gridCol w:w="994"/>
        <w:gridCol w:w="7938"/>
      </w:tblGrid>
      <w:tr>
        <w:trPr>
          <w:trHeight w:val="638" w:hRule="exact"/>
        </w:trPr>
        <w:tc>
          <w:tcPr>
            <w:tcW w:w="994"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sz w:val="21"/>
                <w:szCs w:val="21"/>
              </w:rPr>
              <w:t>二月</w:t>
            </w:r>
          </w:p>
        </w:tc>
        <w:tc>
          <w:tcPr>
            <w:tcW w:w="7938" w:type="dxa"/>
            <w:tcBorders>
              <w:top w:val="single" w:sz="8" w:space="0" w:color="000000"/>
              <w:left w:val="single" w:sz="4" w:space="0" w:color="000000"/>
              <w:bottom w:val="single" w:sz="4" w:space="0" w:color="000000"/>
              <w:right w:val="single" w:sz="8" w:space="0" w:color="000000"/>
            </w:tcBorders>
          </w:tcPr>
          <w:p>
            <w:pPr>
              <w:pStyle w:val="TableParagraph"/>
              <w:spacing w:line="273" w:lineRule="auto"/>
              <w:ind w:left="100" w:right="96"/>
              <w:jc w:val="left"/>
              <w:rPr>
                <w:rFonts w:ascii="宋体" w:hAnsi="宋体" w:cs="宋体" w:eastAsia="宋体" w:hint="default"/>
                <w:sz w:val="21"/>
                <w:szCs w:val="21"/>
              </w:rPr>
            </w:pPr>
            <w:r>
              <w:rPr>
                <w:rFonts w:ascii="宋体" w:hAnsi="宋体" w:cs="宋体" w:eastAsia="宋体" w:hint="default"/>
                <w:sz w:val="21"/>
                <w:szCs w:val="21"/>
              </w:rPr>
              <w:t>本集团汽车码头开通大连</w:t>
            </w:r>
            <w:r>
              <w:rPr>
                <w:rFonts w:ascii="宋体" w:hAnsi="宋体" w:cs="宋体" w:eastAsia="宋体" w:hint="default"/>
                <w:sz w:val="21"/>
                <w:szCs w:val="21"/>
              </w:rPr>
              <w:t>-</w:t>
            </w:r>
            <w:r>
              <w:rPr>
                <w:rFonts w:ascii="宋体" w:hAnsi="宋体" w:cs="宋体" w:eastAsia="宋体" w:hint="default"/>
                <w:sz w:val="21"/>
                <w:szCs w:val="21"/>
              </w:rPr>
              <w:t>宁波班轮航线，进一步扩大航线辐射范围，不断增强货源</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吸储能力。</w:t>
            </w:r>
          </w:p>
        </w:tc>
      </w:tr>
      <w:tr>
        <w:trPr>
          <w:trHeight w:val="322" w:hRule="exact"/>
        </w:trPr>
        <w:tc>
          <w:tcPr>
            <w:tcW w:w="994" w:type="dxa"/>
            <w:tcBorders>
              <w:top w:val="single" w:sz="4" w:space="0" w:color="000000"/>
              <w:left w:val="single" w:sz="8" w:space="0" w:color="000000"/>
              <w:bottom w:val="single" w:sz="4" w:space="0" w:color="000000"/>
              <w:right w:val="single" w:sz="4" w:space="0" w:color="000000"/>
            </w:tcBorders>
          </w:tcPr>
          <w:p>
            <w:pPr>
              <w:pStyle w:val="TableParagraph"/>
              <w:spacing w:line="263" w:lineRule="exact"/>
              <w:ind w:right="2"/>
              <w:jc w:val="center"/>
              <w:rPr>
                <w:rFonts w:ascii="宋体" w:hAnsi="宋体" w:cs="宋体" w:eastAsia="宋体" w:hint="default"/>
                <w:sz w:val="21"/>
                <w:szCs w:val="21"/>
              </w:rPr>
            </w:pPr>
            <w:r>
              <w:rPr>
                <w:rFonts w:ascii="宋体" w:hAnsi="宋体" w:cs="宋体" w:eastAsia="宋体" w:hint="default"/>
                <w:sz w:val="21"/>
                <w:szCs w:val="21"/>
              </w:rPr>
              <w:t>三月</w:t>
            </w:r>
          </w:p>
        </w:tc>
        <w:tc>
          <w:tcPr>
            <w:tcW w:w="7938" w:type="dxa"/>
            <w:tcBorders>
              <w:top w:val="single" w:sz="4" w:space="0" w:color="000000"/>
              <w:left w:val="single" w:sz="4" w:space="0" w:color="000000"/>
              <w:bottom w:val="single" w:sz="4" w:space="0" w:color="000000"/>
              <w:right w:val="single" w:sz="8"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本公司公布</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年度业绩。</w:t>
            </w:r>
          </w:p>
        </w:tc>
      </w:tr>
      <w:tr>
        <w:trPr>
          <w:trHeight w:val="686" w:hRule="exact"/>
        </w:trPr>
        <w:tc>
          <w:tcPr>
            <w:tcW w:w="99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70"/>
              <w:ind w:right="2"/>
              <w:jc w:val="center"/>
              <w:rPr>
                <w:rFonts w:ascii="宋体" w:hAnsi="宋体" w:cs="宋体" w:eastAsia="宋体" w:hint="default"/>
                <w:sz w:val="21"/>
                <w:szCs w:val="21"/>
              </w:rPr>
            </w:pPr>
            <w:r>
              <w:rPr>
                <w:rFonts w:ascii="宋体" w:hAnsi="宋体" w:cs="宋体" w:eastAsia="宋体" w:hint="default"/>
                <w:sz w:val="21"/>
                <w:szCs w:val="21"/>
              </w:rPr>
              <w:t>四月</w:t>
            </w:r>
          </w:p>
        </w:tc>
        <w:tc>
          <w:tcPr>
            <w:tcW w:w="7938" w:type="dxa"/>
            <w:tcBorders>
              <w:top w:val="single" w:sz="4" w:space="0" w:color="000000"/>
              <w:left w:val="single" w:sz="4" w:space="0" w:color="000000"/>
              <w:bottom w:val="single" w:sz="4" w:space="0" w:color="000000"/>
              <w:right w:val="single" w:sz="8" w:space="0" w:color="000000"/>
            </w:tcBorders>
          </w:tcPr>
          <w:p>
            <w:pPr>
              <w:pStyle w:val="TableParagraph"/>
              <w:spacing w:line="273" w:lineRule="auto" w:before="14"/>
              <w:ind w:left="100" w:right="91"/>
              <w:jc w:val="left"/>
              <w:rPr>
                <w:rFonts w:ascii="宋体" w:hAnsi="宋体" w:cs="宋体" w:eastAsia="宋体" w:hint="default"/>
                <w:sz w:val="21"/>
                <w:szCs w:val="21"/>
              </w:rPr>
            </w:pPr>
            <w:r>
              <w:rPr>
                <w:rFonts w:ascii="宋体" w:hAnsi="宋体" w:cs="宋体" w:eastAsia="宋体" w:hint="default"/>
                <w:sz w:val="21"/>
                <w:szCs w:val="21"/>
              </w:rPr>
              <w:t>本集团大港区</w:t>
            </w:r>
            <w:r>
              <w:rPr>
                <w:rFonts w:ascii="宋体" w:hAnsi="宋体" w:cs="宋体" w:eastAsia="宋体" w:hint="default"/>
                <w:spacing w:val="-51"/>
                <w:sz w:val="21"/>
                <w:szCs w:val="21"/>
              </w:rPr>
              <w:t> </w:t>
            </w:r>
            <w:r>
              <w:rPr>
                <w:rFonts w:ascii="宋体" w:hAnsi="宋体" w:cs="宋体" w:eastAsia="宋体" w:hint="default"/>
                <w:sz w:val="21"/>
                <w:szCs w:val="21"/>
              </w:rPr>
              <w:t>10#-11#</w:t>
            </w:r>
            <w:r>
              <w:rPr>
                <w:rFonts w:ascii="宋体" w:hAnsi="宋体" w:cs="宋体" w:eastAsia="宋体" w:hint="default"/>
                <w:sz w:val="21"/>
                <w:szCs w:val="21"/>
              </w:rPr>
              <w:t>泊位完成大连市港口与口岸局港口试运行备案，自此客运码头</w:t>
            </w:r>
            <w:r>
              <w:rPr>
                <w:rFonts w:ascii="宋体" w:hAnsi="宋体" w:cs="宋体" w:eastAsia="宋体" w:hint="default"/>
                <w:w w:val="100"/>
                <w:sz w:val="21"/>
                <w:szCs w:val="21"/>
              </w:rPr>
              <w:t> </w:t>
            </w:r>
            <w:r>
              <w:rPr>
                <w:rFonts w:ascii="宋体" w:hAnsi="宋体" w:cs="宋体" w:eastAsia="宋体" w:hint="default"/>
                <w:sz w:val="21"/>
                <w:szCs w:val="21"/>
              </w:rPr>
              <w:t>正式具备</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万吨级邮轮靠泊试运行条件。</w:t>
            </w:r>
          </w:p>
        </w:tc>
      </w:tr>
      <w:tr>
        <w:trPr>
          <w:trHeight w:val="634" w:hRule="exact"/>
        </w:trPr>
        <w:tc>
          <w:tcPr>
            <w:tcW w:w="99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sz w:val="21"/>
                <w:szCs w:val="21"/>
              </w:rPr>
              <w:t>五月</w:t>
            </w:r>
          </w:p>
        </w:tc>
        <w:tc>
          <w:tcPr>
            <w:tcW w:w="7938" w:type="dxa"/>
            <w:tcBorders>
              <w:top w:val="single" w:sz="4" w:space="0" w:color="000000"/>
              <w:left w:val="single" w:sz="4" w:space="0" w:color="000000"/>
              <w:bottom w:val="single" w:sz="4" w:space="0" w:color="000000"/>
              <w:right w:val="single" w:sz="8" w:space="0" w:color="000000"/>
            </w:tcBorders>
          </w:tcPr>
          <w:p>
            <w:pPr>
              <w:pStyle w:val="TableParagraph"/>
              <w:spacing w:line="273" w:lineRule="auto"/>
              <w:ind w:left="100" w:right="91"/>
              <w:jc w:val="left"/>
              <w:rPr>
                <w:rFonts w:ascii="宋体" w:hAnsi="宋体" w:cs="宋体" w:eastAsia="宋体" w:hint="default"/>
                <w:sz w:val="21"/>
                <w:szCs w:val="21"/>
              </w:rPr>
            </w:pPr>
            <w:r>
              <w:rPr>
                <w:rFonts w:ascii="宋体" w:hAnsi="宋体" w:cs="宋体" w:eastAsia="宋体" w:hint="default"/>
                <w:spacing w:val="-3"/>
                <w:sz w:val="21"/>
                <w:szCs w:val="21"/>
              </w:rPr>
              <w:t>本集团散杂货码头相关堆场升级改造工程全部完成并投入使用，混矿业务效能得到显</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著提升。</w:t>
            </w:r>
          </w:p>
        </w:tc>
      </w:tr>
      <w:tr>
        <w:trPr>
          <w:trHeight w:val="406" w:hRule="exact"/>
        </w:trPr>
        <w:tc>
          <w:tcPr>
            <w:tcW w:w="994" w:type="dxa"/>
            <w:vMerge w:val="restart"/>
            <w:tcBorders>
              <w:top w:val="single" w:sz="4" w:space="0" w:color="000000"/>
              <w:left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75" w:right="0"/>
              <w:jc w:val="left"/>
              <w:rPr>
                <w:rFonts w:ascii="宋体" w:hAnsi="宋体" w:cs="宋体" w:eastAsia="宋体" w:hint="default"/>
                <w:sz w:val="21"/>
                <w:szCs w:val="21"/>
              </w:rPr>
            </w:pPr>
            <w:r>
              <w:rPr>
                <w:rFonts w:ascii="宋体" w:hAnsi="宋体" w:cs="宋体" w:eastAsia="宋体" w:hint="default"/>
                <w:sz w:val="21"/>
                <w:szCs w:val="21"/>
              </w:rPr>
              <w:t>六月</w:t>
            </w:r>
          </w:p>
        </w:tc>
        <w:tc>
          <w:tcPr>
            <w:tcW w:w="793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0"/>
              <w:ind w:left="100" w:right="0"/>
              <w:jc w:val="left"/>
              <w:rPr>
                <w:rFonts w:ascii="宋体" w:hAnsi="宋体" w:cs="宋体" w:eastAsia="宋体" w:hint="default"/>
                <w:sz w:val="21"/>
                <w:szCs w:val="21"/>
              </w:rPr>
            </w:pPr>
            <w:r>
              <w:rPr>
                <w:rFonts w:ascii="宋体" w:hAnsi="宋体" w:cs="宋体" w:eastAsia="宋体" w:hint="default"/>
                <w:sz w:val="21"/>
                <w:szCs w:val="21"/>
              </w:rPr>
              <w:t>本公司召开</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年度股东大会。</w:t>
            </w:r>
          </w:p>
        </w:tc>
      </w:tr>
      <w:tr>
        <w:trPr>
          <w:trHeight w:val="322" w:hRule="exact"/>
        </w:trPr>
        <w:tc>
          <w:tcPr>
            <w:tcW w:w="994" w:type="dxa"/>
            <w:vMerge/>
            <w:tcBorders>
              <w:left w:val="single" w:sz="8"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8"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本集团汽车码头广汽丰田东北水运航线正式运行。</w:t>
            </w:r>
          </w:p>
        </w:tc>
      </w:tr>
      <w:tr>
        <w:trPr>
          <w:trHeight w:val="322" w:hRule="exact"/>
        </w:trPr>
        <w:tc>
          <w:tcPr>
            <w:tcW w:w="994" w:type="dxa"/>
            <w:tcBorders>
              <w:top w:val="single" w:sz="4" w:space="0" w:color="000000"/>
              <w:left w:val="single" w:sz="8"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七月</w:t>
            </w:r>
          </w:p>
        </w:tc>
        <w:tc>
          <w:tcPr>
            <w:tcW w:w="7938" w:type="dxa"/>
            <w:tcBorders>
              <w:top w:val="single" w:sz="4" w:space="0" w:color="000000"/>
              <w:left w:val="single" w:sz="4" w:space="0" w:color="000000"/>
              <w:bottom w:val="single" w:sz="4" w:space="0" w:color="000000"/>
              <w:right w:val="single" w:sz="8"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本集团油品码头与国际客户签署了</w:t>
            </w:r>
            <w:r>
              <w:rPr>
                <w:rFonts w:ascii="宋体" w:hAnsi="宋体" w:cs="宋体" w:eastAsia="宋体" w:hint="default"/>
                <w:spacing w:val="-55"/>
                <w:sz w:val="21"/>
                <w:szCs w:val="21"/>
              </w:rPr>
              <w:t> </w:t>
            </w:r>
            <w:r>
              <w:rPr>
                <w:rFonts w:ascii="宋体" w:hAnsi="宋体" w:cs="宋体" w:eastAsia="宋体" w:hint="default"/>
                <w:sz w:val="21"/>
                <w:szCs w:val="21"/>
              </w:rPr>
              <w:t>395</w:t>
            </w:r>
            <w:r>
              <w:rPr>
                <w:rFonts w:ascii="宋体" w:hAnsi="宋体" w:cs="宋体" w:eastAsia="宋体" w:hint="default"/>
                <w:spacing w:val="-55"/>
                <w:sz w:val="21"/>
                <w:szCs w:val="21"/>
              </w:rPr>
              <w:t> </w:t>
            </w:r>
            <w:r>
              <w:rPr>
                <w:rFonts w:ascii="宋体" w:hAnsi="宋体" w:cs="宋体" w:eastAsia="宋体" w:hint="default"/>
                <w:sz w:val="21"/>
                <w:szCs w:val="21"/>
              </w:rPr>
              <w:t>万立方米原油保税仓储合作协议。</w:t>
            </w:r>
          </w:p>
        </w:tc>
      </w:tr>
      <w:tr>
        <w:trPr>
          <w:trHeight w:val="946" w:hRule="exact"/>
        </w:trPr>
        <w:tc>
          <w:tcPr>
            <w:tcW w:w="994" w:type="dxa"/>
            <w:vMerge w:val="restart"/>
            <w:tcBorders>
              <w:top w:val="single" w:sz="4"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75" w:right="0"/>
              <w:jc w:val="left"/>
              <w:rPr>
                <w:rFonts w:ascii="宋体" w:hAnsi="宋体" w:cs="宋体" w:eastAsia="宋体" w:hint="default"/>
                <w:sz w:val="21"/>
                <w:szCs w:val="21"/>
              </w:rPr>
            </w:pPr>
            <w:r>
              <w:rPr>
                <w:rFonts w:ascii="宋体" w:hAnsi="宋体" w:cs="宋体" w:eastAsia="宋体" w:hint="default"/>
                <w:sz w:val="21"/>
                <w:szCs w:val="21"/>
              </w:rPr>
              <w:t>九月</w:t>
            </w:r>
          </w:p>
        </w:tc>
        <w:tc>
          <w:tcPr>
            <w:tcW w:w="7938" w:type="dxa"/>
            <w:tcBorders>
              <w:top w:val="single" w:sz="4" w:space="0" w:color="000000"/>
              <w:left w:val="single" w:sz="4" w:space="0" w:color="000000"/>
              <w:bottom w:val="single" w:sz="4" w:space="0" w:color="000000"/>
              <w:right w:val="single" w:sz="8" w:space="0" w:color="000000"/>
            </w:tcBorders>
          </w:tcPr>
          <w:p>
            <w:pPr>
              <w:pStyle w:val="TableParagraph"/>
              <w:spacing w:line="273" w:lineRule="auto"/>
              <w:ind w:left="100" w:right="92"/>
              <w:jc w:val="both"/>
              <w:rPr>
                <w:rFonts w:ascii="宋体" w:hAnsi="宋体" w:cs="宋体" w:eastAsia="宋体" w:hint="default"/>
                <w:sz w:val="21"/>
                <w:szCs w:val="21"/>
              </w:rPr>
            </w:pPr>
            <w:r>
              <w:rPr>
                <w:rFonts w:ascii="宋体" w:hAnsi="宋体" w:cs="宋体" w:eastAsia="宋体" w:hint="default"/>
                <w:spacing w:val="-3"/>
                <w:sz w:val="21"/>
                <w:szCs w:val="21"/>
              </w:rPr>
              <w:t>本集团正式启动集装箱板块业务降费增效改革，推行“一站式”阳光收费。此举为大</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3"/>
                <w:sz w:val="21"/>
                <w:szCs w:val="21"/>
              </w:rPr>
              <w:t>连市营造公开透明、高效便捷的市场竞争环境，切实提升港口综合竞争力发挥了积极</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推动作用。</w:t>
            </w:r>
          </w:p>
        </w:tc>
      </w:tr>
      <w:tr>
        <w:trPr>
          <w:trHeight w:val="324" w:hRule="exact"/>
        </w:trPr>
        <w:tc>
          <w:tcPr>
            <w:tcW w:w="994" w:type="dxa"/>
            <w:vMerge/>
            <w:tcBorders>
              <w:left w:val="single" w:sz="8"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8"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国内首笔铁矿石期货保税交割业务在大连商品交易所完成配对及标准仓单分配，此举</w:t>
            </w:r>
          </w:p>
        </w:tc>
      </w:tr>
    </w:tbl>
    <w:p>
      <w:pPr>
        <w:spacing w:after="0" w:line="262" w:lineRule="exact"/>
        <w:jc w:val="lef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28" w:type="dxa"/>
        <w:tblLayout w:type="fixed"/>
        <w:tblCellMar>
          <w:top w:w="0" w:type="dxa"/>
          <w:left w:w="0" w:type="dxa"/>
          <w:bottom w:w="0" w:type="dxa"/>
          <w:right w:w="0" w:type="dxa"/>
        </w:tblCellMar>
        <w:tblLook w:val="01E0"/>
      </w:tblPr>
      <w:tblGrid>
        <w:gridCol w:w="994"/>
        <w:gridCol w:w="7938"/>
      </w:tblGrid>
      <w:tr>
        <w:trPr>
          <w:trHeight w:val="324" w:hRule="exact"/>
        </w:trPr>
        <w:tc>
          <w:tcPr>
            <w:tcW w:w="994" w:type="dxa"/>
            <w:tcBorders>
              <w:top w:val="single" w:sz="4" w:space="0" w:color="000000"/>
              <w:left w:val="single" w:sz="8"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8"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不仅活跃了港口大宗现货市场交易，还可为港口业务量的提升带来长远积极影响。</w:t>
            </w:r>
          </w:p>
        </w:tc>
      </w:tr>
      <w:tr>
        <w:trPr>
          <w:trHeight w:val="634" w:hRule="exact"/>
        </w:trPr>
        <w:tc>
          <w:tcPr>
            <w:tcW w:w="994" w:type="dxa"/>
            <w:vMerge w:val="restart"/>
            <w:tcBorders>
              <w:top w:val="single" w:sz="4"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275" w:right="0"/>
              <w:jc w:val="left"/>
              <w:rPr>
                <w:rFonts w:ascii="宋体" w:hAnsi="宋体" w:cs="宋体" w:eastAsia="宋体" w:hint="default"/>
                <w:sz w:val="21"/>
                <w:szCs w:val="21"/>
              </w:rPr>
            </w:pPr>
            <w:r>
              <w:rPr>
                <w:rFonts w:ascii="宋体" w:hAnsi="宋体" w:cs="宋体" w:eastAsia="宋体" w:hint="default"/>
                <w:sz w:val="21"/>
                <w:szCs w:val="21"/>
              </w:rPr>
              <w:t>十月</w:t>
            </w:r>
          </w:p>
        </w:tc>
        <w:tc>
          <w:tcPr>
            <w:tcW w:w="7938" w:type="dxa"/>
            <w:tcBorders>
              <w:top w:val="single" w:sz="4" w:space="0" w:color="000000"/>
              <w:left w:val="single" w:sz="4" w:space="0" w:color="000000"/>
              <w:bottom w:val="single" w:sz="4" w:space="0" w:color="000000"/>
              <w:right w:val="single" w:sz="8" w:space="0" w:color="000000"/>
            </w:tcBorders>
          </w:tcPr>
          <w:p>
            <w:pPr>
              <w:pStyle w:val="TableParagraph"/>
              <w:spacing w:line="273" w:lineRule="auto"/>
              <w:ind w:left="100" w:right="94"/>
              <w:jc w:val="left"/>
              <w:rPr>
                <w:rFonts w:ascii="宋体" w:hAnsi="宋体" w:cs="宋体" w:eastAsia="宋体" w:hint="default"/>
                <w:sz w:val="21"/>
                <w:szCs w:val="21"/>
              </w:rPr>
            </w:pPr>
            <w:r>
              <w:rPr>
                <w:rFonts w:ascii="宋体" w:hAnsi="宋体" w:cs="宋体" w:eastAsia="宋体" w:hint="default"/>
                <w:sz w:val="21"/>
                <w:szCs w:val="21"/>
              </w:rPr>
              <w:t>本集团长兴岛港区二期</w:t>
            </w:r>
            <w:r>
              <w:rPr>
                <w:rFonts w:ascii="宋体" w:hAnsi="宋体" w:cs="宋体" w:eastAsia="宋体" w:hint="default"/>
                <w:spacing w:val="-35"/>
                <w:sz w:val="21"/>
                <w:szCs w:val="21"/>
              </w:rPr>
              <w:t> </w:t>
            </w:r>
            <w:r>
              <w:rPr>
                <w:rFonts w:ascii="宋体" w:hAnsi="宋体" w:cs="宋体" w:eastAsia="宋体" w:hint="default"/>
                <w:sz w:val="21"/>
                <w:szCs w:val="21"/>
              </w:rPr>
              <w:t>235</w:t>
            </w:r>
            <w:r>
              <w:rPr>
                <w:rFonts w:ascii="宋体" w:hAnsi="宋体" w:cs="宋体" w:eastAsia="宋体" w:hint="default"/>
                <w:spacing w:val="-36"/>
                <w:sz w:val="21"/>
                <w:szCs w:val="21"/>
              </w:rPr>
              <w:t> </w:t>
            </w:r>
            <w:r>
              <w:rPr>
                <w:rFonts w:ascii="宋体" w:hAnsi="宋体" w:cs="宋体" w:eastAsia="宋体" w:hint="default"/>
                <w:spacing w:val="-4"/>
                <w:sz w:val="21"/>
                <w:szCs w:val="21"/>
              </w:rPr>
              <w:t>万立方米原油储罐通过海关验收，成为保税储罐并正式投</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入使用。</w:t>
            </w:r>
          </w:p>
        </w:tc>
      </w:tr>
      <w:tr>
        <w:trPr>
          <w:trHeight w:val="634" w:hRule="exact"/>
        </w:trPr>
        <w:tc>
          <w:tcPr>
            <w:tcW w:w="994" w:type="dxa"/>
            <w:vMerge/>
            <w:tcBorders>
              <w:left w:val="single" w:sz="8"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8" w:space="0" w:color="000000"/>
            </w:tcBorders>
          </w:tcPr>
          <w:p>
            <w:pPr>
              <w:pStyle w:val="TableParagraph"/>
              <w:spacing w:line="273" w:lineRule="auto"/>
              <w:ind w:left="100" w:right="91"/>
              <w:jc w:val="left"/>
              <w:rPr>
                <w:rFonts w:ascii="宋体" w:hAnsi="宋体" w:cs="宋体" w:eastAsia="宋体" w:hint="default"/>
                <w:sz w:val="21"/>
                <w:szCs w:val="21"/>
              </w:rPr>
            </w:pPr>
            <w:r>
              <w:rPr>
                <w:rFonts w:ascii="宋体" w:hAnsi="宋体" w:cs="宋体" w:eastAsia="宋体" w:hint="default"/>
                <w:spacing w:val="-3"/>
                <w:sz w:val="21"/>
                <w:szCs w:val="21"/>
              </w:rPr>
              <w:t>本集团大连湾综合交通枢纽客运站投产试运营，此为大连口岸首家使用登船廊桥进行</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旅客运输的海上客运站。</w:t>
            </w:r>
          </w:p>
        </w:tc>
      </w:tr>
      <w:tr>
        <w:trPr>
          <w:trHeight w:val="710" w:hRule="exact"/>
        </w:trPr>
        <w:tc>
          <w:tcPr>
            <w:tcW w:w="994" w:type="dxa"/>
            <w:vMerge/>
            <w:tcBorders>
              <w:left w:val="single" w:sz="8"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8" w:space="0" w:color="000000"/>
            </w:tcBorders>
          </w:tcPr>
          <w:p>
            <w:pPr>
              <w:pStyle w:val="TableParagraph"/>
              <w:spacing w:line="273" w:lineRule="auto" w:before="26"/>
              <w:ind w:left="100" w:right="91"/>
              <w:jc w:val="left"/>
              <w:rPr>
                <w:rFonts w:ascii="宋体" w:hAnsi="宋体" w:cs="宋体" w:eastAsia="宋体" w:hint="default"/>
                <w:sz w:val="21"/>
                <w:szCs w:val="21"/>
              </w:rPr>
            </w:pPr>
            <w:r>
              <w:rPr>
                <w:rFonts w:ascii="宋体" w:hAnsi="宋体" w:cs="宋体" w:eastAsia="宋体" w:hint="default"/>
                <w:spacing w:val="-3"/>
                <w:sz w:val="21"/>
                <w:szCs w:val="21"/>
              </w:rPr>
              <w:t>本集团汽车码头与一汽丰田开通的华南地区水运线试运行，自此汽车板块丰田南北对</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流航线初步形成，将促进相关业务内贸转运量进一步提升。</w:t>
            </w:r>
          </w:p>
        </w:tc>
      </w:tr>
      <w:tr>
        <w:trPr>
          <w:trHeight w:val="634" w:hRule="exact"/>
        </w:trPr>
        <w:tc>
          <w:tcPr>
            <w:tcW w:w="99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43"/>
              <w:ind w:left="170" w:right="0"/>
              <w:jc w:val="left"/>
              <w:rPr>
                <w:rFonts w:ascii="宋体" w:hAnsi="宋体" w:cs="宋体" w:eastAsia="宋体" w:hint="default"/>
                <w:sz w:val="21"/>
                <w:szCs w:val="21"/>
              </w:rPr>
            </w:pPr>
            <w:r>
              <w:rPr>
                <w:rFonts w:ascii="宋体" w:hAnsi="宋体" w:cs="宋体" w:eastAsia="宋体" w:hint="default"/>
                <w:sz w:val="21"/>
                <w:szCs w:val="21"/>
              </w:rPr>
              <w:t>十一月</w:t>
            </w:r>
          </w:p>
        </w:tc>
        <w:tc>
          <w:tcPr>
            <w:tcW w:w="7938" w:type="dxa"/>
            <w:tcBorders>
              <w:top w:val="single" w:sz="4" w:space="0" w:color="000000"/>
              <w:left w:val="single" w:sz="4" w:space="0" w:color="000000"/>
              <w:bottom w:val="single" w:sz="4" w:space="0" w:color="000000"/>
              <w:right w:val="single" w:sz="8"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本集团汽车码头该月完成转运量 </w:t>
            </w:r>
            <w:r>
              <w:rPr>
                <w:rFonts w:ascii="宋体" w:hAnsi="宋体" w:cs="宋体" w:eastAsia="宋体" w:hint="default"/>
                <w:sz w:val="21"/>
                <w:szCs w:val="21"/>
              </w:rPr>
              <w:t>8.7</w:t>
            </w:r>
            <w:r>
              <w:rPr>
                <w:rFonts w:ascii="宋体" w:hAnsi="宋体" w:cs="宋体" w:eastAsia="宋体" w:hint="default"/>
                <w:spacing w:val="-73"/>
                <w:sz w:val="21"/>
                <w:szCs w:val="21"/>
              </w:rPr>
              <w:t> </w:t>
            </w:r>
            <w:r>
              <w:rPr>
                <w:rFonts w:ascii="宋体" w:hAnsi="宋体" w:cs="宋体" w:eastAsia="宋体" w:hint="default"/>
                <w:spacing w:val="-4"/>
                <w:sz w:val="21"/>
                <w:szCs w:val="21"/>
              </w:rPr>
              <w:t>万辆，刷新汽车码头自投产以来单月作业量新纪</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录，本月单日完成作业</w:t>
            </w:r>
            <w:r>
              <w:rPr>
                <w:rFonts w:ascii="宋体" w:hAnsi="宋体" w:cs="宋体" w:eastAsia="宋体" w:hint="default"/>
                <w:spacing w:val="-55"/>
                <w:sz w:val="21"/>
                <w:szCs w:val="21"/>
              </w:rPr>
              <w:t> </w:t>
            </w:r>
            <w:r>
              <w:rPr>
                <w:rFonts w:ascii="宋体" w:hAnsi="宋体" w:cs="宋体" w:eastAsia="宋体" w:hint="default"/>
                <w:sz w:val="21"/>
                <w:szCs w:val="21"/>
              </w:rPr>
              <w:t>6,041</w:t>
            </w:r>
            <w:r>
              <w:rPr>
                <w:rFonts w:ascii="宋体" w:hAnsi="宋体" w:cs="宋体" w:eastAsia="宋体" w:hint="default"/>
                <w:spacing w:val="-56"/>
                <w:sz w:val="21"/>
                <w:szCs w:val="21"/>
              </w:rPr>
              <w:t> </w:t>
            </w:r>
            <w:r>
              <w:rPr>
                <w:rFonts w:ascii="宋体" w:hAnsi="宋体" w:cs="宋体" w:eastAsia="宋体" w:hint="default"/>
                <w:sz w:val="21"/>
                <w:szCs w:val="21"/>
              </w:rPr>
              <w:t>辆，刷新单日作业量新纪录。</w:t>
            </w:r>
          </w:p>
        </w:tc>
      </w:tr>
      <w:tr>
        <w:trPr>
          <w:trHeight w:val="946" w:hRule="exact"/>
        </w:trPr>
        <w:tc>
          <w:tcPr>
            <w:tcW w:w="994" w:type="dxa"/>
            <w:vMerge w:val="restart"/>
            <w:tcBorders>
              <w:top w:val="single" w:sz="4"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十二月</w:t>
            </w:r>
          </w:p>
        </w:tc>
        <w:tc>
          <w:tcPr>
            <w:tcW w:w="7938" w:type="dxa"/>
            <w:tcBorders>
              <w:top w:val="single" w:sz="4" w:space="0" w:color="000000"/>
              <w:left w:val="single" w:sz="4" w:space="0" w:color="000000"/>
              <w:bottom w:val="single" w:sz="4" w:space="0" w:color="000000"/>
              <w:right w:val="single" w:sz="8" w:space="0" w:color="000000"/>
            </w:tcBorders>
          </w:tcPr>
          <w:p>
            <w:pPr>
              <w:pStyle w:val="TableParagraph"/>
              <w:spacing w:line="273" w:lineRule="auto"/>
              <w:ind w:left="100" w:right="91"/>
              <w:jc w:val="both"/>
              <w:rPr>
                <w:rFonts w:ascii="宋体" w:hAnsi="宋体" w:cs="宋体" w:eastAsia="宋体" w:hint="default"/>
                <w:sz w:val="21"/>
                <w:szCs w:val="21"/>
              </w:rPr>
            </w:pPr>
            <w:r>
              <w:rPr>
                <w:rFonts w:ascii="宋体" w:hAnsi="宋体" w:cs="宋体" w:eastAsia="宋体" w:hint="default"/>
                <w:spacing w:val="2"/>
                <w:sz w:val="21"/>
                <w:szCs w:val="21"/>
              </w:rPr>
              <w:t>本集团集装箱板块年内先后开行了大连港穆棱内陆港中欧班列、通辽内陆港中欧班</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3"/>
                <w:sz w:val="21"/>
                <w:szCs w:val="21"/>
              </w:rPr>
              <w:t>列，开发了俄罗斯乌兰乌德、伊尔库茨克等</w:t>
            </w:r>
            <w:r>
              <w:rPr>
                <w:rFonts w:ascii="宋体" w:hAnsi="宋体" w:cs="宋体" w:eastAsia="宋体" w:hint="default"/>
                <w:spacing w:val="-31"/>
                <w:sz w:val="21"/>
                <w:szCs w:val="21"/>
              </w:rPr>
              <w:t> </w:t>
            </w:r>
            <w:r>
              <w:rPr>
                <w:rFonts w:ascii="宋体" w:hAnsi="宋体" w:cs="宋体" w:eastAsia="宋体" w:hint="default"/>
                <w:sz w:val="21"/>
                <w:szCs w:val="21"/>
              </w:rPr>
              <w:t>6</w:t>
            </w:r>
            <w:r>
              <w:rPr>
                <w:rFonts w:ascii="宋体" w:hAnsi="宋体" w:cs="宋体" w:eastAsia="宋体" w:hint="default"/>
                <w:spacing w:val="-35"/>
                <w:sz w:val="21"/>
                <w:szCs w:val="21"/>
              </w:rPr>
              <w:t> </w:t>
            </w:r>
            <w:r>
              <w:rPr>
                <w:rFonts w:ascii="宋体" w:hAnsi="宋体" w:cs="宋体" w:eastAsia="宋体" w:hint="default"/>
                <w:spacing w:val="-3"/>
                <w:sz w:val="21"/>
                <w:szCs w:val="21"/>
              </w:rPr>
              <w:t>条新的进口板材、纸浆班列线路，实现</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了大连中欧班列全网络覆盖。</w:t>
            </w:r>
          </w:p>
        </w:tc>
      </w:tr>
      <w:tr>
        <w:trPr>
          <w:trHeight w:val="641" w:hRule="exact"/>
        </w:trPr>
        <w:tc>
          <w:tcPr>
            <w:tcW w:w="994" w:type="dxa"/>
            <w:vMerge/>
            <w:tcBorders>
              <w:left w:val="single" w:sz="8"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8" w:space="0" w:color="000000"/>
            </w:tcBorders>
          </w:tcPr>
          <w:p>
            <w:pPr>
              <w:pStyle w:val="TableParagraph"/>
              <w:spacing w:line="273" w:lineRule="auto"/>
              <w:ind w:left="100" w:right="91"/>
              <w:jc w:val="left"/>
              <w:rPr>
                <w:rFonts w:ascii="宋体" w:hAnsi="宋体" w:cs="宋体" w:eastAsia="宋体" w:hint="default"/>
                <w:sz w:val="21"/>
                <w:szCs w:val="21"/>
              </w:rPr>
            </w:pPr>
            <w:r>
              <w:rPr>
                <w:rFonts w:ascii="宋体" w:hAnsi="宋体" w:cs="宋体" w:eastAsia="宋体" w:hint="default"/>
                <w:sz w:val="21"/>
                <w:szCs w:val="21"/>
              </w:rPr>
              <w:t>本集团全年完成滚装商品车作业</w:t>
            </w:r>
            <w:r>
              <w:rPr>
                <w:rFonts w:ascii="宋体" w:hAnsi="宋体" w:cs="宋体" w:eastAsia="宋体" w:hint="default"/>
                <w:spacing w:val="-52"/>
                <w:sz w:val="21"/>
                <w:szCs w:val="21"/>
              </w:rPr>
              <w:t> </w:t>
            </w:r>
            <w:r>
              <w:rPr>
                <w:rFonts w:ascii="宋体" w:hAnsi="宋体" w:cs="宋体" w:eastAsia="宋体" w:hint="default"/>
                <w:sz w:val="21"/>
                <w:szCs w:val="21"/>
              </w:rPr>
              <w:t>82.6</w:t>
            </w:r>
            <w:r>
              <w:rPr>
                <w:rFonts w:ascii="宋体" w:hAnsi="宋体" w:cs="宋体" w:eastAsia="宋体" w:hint="default"/>
                <w:spacing w:val="-54"/>
                <w:sz w:val="21"/>
                <w:szCs w:val="21"/>
              </w:rPr>
              <w:t> </w:t>
            </w:r>
            <w:r>
              <w:rPr>
                <w:rFonts w:ascii="宋体" w:hAnsi="宋体" w:cs="宋体" w:eastAsia="宋体" w:hint="default"/>
                <w:sz w:val="21"/>
                <w:szCs w:val="21"/>
              </w:rPr>
              <w:t>万辆，创历史新高，全年商品车海铁联运</w:t>
            </w:r>
            <w:r>
              <w:rPr>
                <w:rFonts w:ascii="宋体" w:hAnsi="宋体" w:cs="宋体" w:eastAsia="宋体" w:hint="default"/>
                <w:spacing w:val="-52"/>
                <w:sz w:val="21"/>
                <w:szCs w:val="21"/>
              </w:rPr>
              <w:t> </w:t>
            </w:r>
            <w:r>
              <w:rPr>
                <w:rFonts w:ascii="宋体" w:hAnsi="宋体" w:cs="宋体" w:eastAsia="宋体" w:hint="default"/>
                <w:sz w:val="21"/>
                <w:szCs w:val="21"/>
              </w:rPr>
              <w:t>43.1</w:t>
            </w:r>
            <w:r>
              <w:rPr>
                <w:rFonts w:ascii="宋体" w:hAnsi="宋体" w:cs="宋体" w:eastAsia="宋体" w:hint="default"/>
                <w:w w:val="100"/>
                <w:sz w:val="21"/>
                <w:szCs w:val="21"/>
              </w:rPr>
              <w:t> </w:t>
            </w:r>
            <w:r>
              <w:rPr>
                <w:rFonts w:ascii="宋体" w:hAnsi="宋体" w:cs="宋体" w:eastAsia="宋体" w:hint="default"/>
                <w:sz w:val="21"/>
                <w:szCs w:val="21"/>
              </w:rPr>
              <w:t>万辆，位居国内滚装码头第一位。</w:t>
            </w:r>
          </w:p>
        </w:tc>
      </w:tr>
      <w:tr>
        <w:trPr>
          <w:trHeight w:val="946" w:hRule="exact"/>
        </w:trPr>
        <w:tc>
          <w:tcPr>
            <w:tcW w:w="994" w:type="dxa"/>
            <w:vMerge/>
            <w:tcBorders>
              <w:left w:val="single" w:sz="8"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8" w:space="0" w:color="000000"/>
            </w:tcBorders>
          </w:tcPr>
          <w:p>
            <w:pPr>
              <w:pStyle w:val="TableParagraph"/>
              <w:spacing w:line="273" w:lineRule="auto"/>
              <w:ind w:left="100" w:right="91"/>
              <w:jc w:val="both"/>
              <w:rPr>
                <w:rFonts w:ascii="宋体" w:hAnsi="宋体" w:cs="宋体" w:eastAsia="宋体" w:hint="default"/>
                <w:sz w:val="21"/>
                <w:szCs w:val="21"/>
              </w:rPr>
            </w:pPr>
            <w:r>
              <w:rPr>
                <w:rFonts w:ascii="宋体" w:hAnsi="宋体" w:cs="宋体" w:eastAsia="宋体" w:hint="default"/>
                <w:spacing w:val="-3"/>
                <w:sz w:val="21"/>
                <w:szCs w:val="21"/>
              </w:rPr>
              <w:t>本集团集发南岸建立了大连口岸独有的数字化的前端安全管控与客户服务模式，深化</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3"/>
                <w:sz w:val="21"/>
                <w:szCs w:val="21"/>
              </w:rPr>
              <w:t>了“预防与应急”安全专业化，以安全促市场，大连口岸业务量不断提升，实现了公</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司利益与社会价值的共同成长。</w:t>
            </w:r>
          </w:p>
        </w:tc>
      </w:tr>
      <w:tr>
        <w:trPr>
          <w:trHeight w:val="950" w:hRule="exact"/>
        </w:trPr>
        <w:tc>
          <w:tcPr>
            <w:tcW w:w="994" w:type="dxa"/>
            <w:vMerge/>
            <w:tcBorders>
              <w:left w:val="single" w:sz="8"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8" w:space="0" w:color="000000"/>
              <w:right w:val="single" w:sz="8" w:space="0" w:color="000000"/>
            </w:tcBorders>
          </w:tcPr>
          <w:p>
            <w:pPr>
              <w:pStyle w:val="TableParagraph"/>
              <w:spacing w:line="273" w:lineRule="auto"/>
              <w:ind w:left="100" w:right="-10"/>
              <w:jc w:val="left"/>
              <w:rPr>
                <w:rFonts w:ascii="宋体" w:hAnsi="宋体" w:cs="宋体" w:eastAsia="宋体" w:hint="default"/>
                <w:sz w:val="21"/>
                <w:szCs w:val="21"/>
              </w:rPr>
            </w:pPr>
            <w:r>
              <w:rPr>
                <w:rFonts w:ascii="宋体" w:hAnsi="宋体" w:cs="宋体" w:eastAsia="宋体" w:hint="default"/>
                <w:spacing w:val="-2"/>
                <w:w w:val="100"/>
                <w:sz w:val="21"/>
                <w:szCs w:val="21"/>
              </w:rPr>
              <w:t>本集团散杂货码头年内累计开展混矿作业</w:t>
            </w:r>
            <w:r>
              <w:rPr>
                <w:rFonts w:ascii="宋体" w:hAnsi="宋体" w:cs="宋体" w:eastAsia="宋体" w:hint="default"/>
                <w:spacing w:val="-50"/>
                <w:w w:val="100"/>
                <w:sz w:val="21"/>
                <w:szCs w:val="21"/>
              </w:rPr>
              <w:t> </w:t>
            </w:r>
            <w:r>
              <w:rPr>
                <w:rFonts w:ascii="宋体" w:hAnsi="宋体" w:cs="宋体" w:eastAsia="宋体" w:hint="default"/>
                <w:w w:val="100"/>
                <w:sz w:val="21"/>
                <w:szCs w:val="21"/>
              </w:rPr>
              <w:t>47</w:t>
            </w:r>
            <w:r>
              <w:rPr>
                <w:rFonts w:ascii="宋体" w:hAnsi="宋体" w:cs="宋体" w:eastAsia="宋体" w:hint="default"/>
                <w:spacing w:val="-53"/>
                <w:w w:val="100"/>
                <w:sz w:val="21"/>
                <w:szCs w:val="21"/>
              </w:rPr>
              <w:t> </w:t>
            </w:r>
            <w:r>
              <w:rPr>
                <w:rFonts w:ascii="宋体" w:hAnsi="宋体" w:cs="宋体" w:eastAsia="宋体" w:hint="default"/>
                <w:spacing w:val="-14"/>
                <w:w w:val="100"/>
                <w:sz w:val="21"/>
                <w:szCs w:val="21"/>
              </w:rPr>
              <w:t>批次、</w:t>
            </w:r>
            <w:r>
              <w:rPr>
                <w:rFonts w:ascii="宋体" w:hAnsi="宋体" w:cs="宋体" w:eastAsia="宋体" w:hint="default"/>
                <w:spacing w:val="-14"/>
                <w:w w:val="100"/>
                <w:sz w:val="21"/>
                <w:szCs w:val="21"/>
              </w:rPr>
              <w:t>1,286</w:t>
            </w:r>
            <w:r>
              <w:rPr>
                <w:rFonts w:ascii="宋体" w:hAnsi="宋体" w:cs="宋体" w:eastAsia="宋体" w:hint="default"/>
                <w:spacing w:val="-53"/>
                <w:w w:val="100"/>
                <w:sz w:val="21"/>
                <w:szCs w:val="21"/>
              </w:rPr>
              <w:t> </w:t>
            </w:r>
            <w:r>
              <w:rPr>
                <w:rFonts w:ascii="宋体" w:hAnsi="宋体" w:cs="宋体" w:eastAsia="宋体" w:hint="default"/>
                <w:spacing w:val="-14"/>
                <w:w w:val="100"/>
                <w:sz w:val="21"/>
                <w:szCs w:val="21"/>
              </w:rPr>
              <w:t>万吨，混矿中转量</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775</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万吨，</w:t>
            </w:r>
            <w:r>
              <w:rPr>
                <w:rFonts w:ascii="宋体" w:hAnsi="宋体" w:cs="宋体" w:eastAsia="宋体" w:hint="default"/>
                <w:w w:val="100"/>
                <w:sz w:val="21"/>
                <w:szCs w:val="21"/>
              </w:rPr>
              <w:t> </w:t>
            </w:r>
            <w:r>
              <w:rPr>
                <w:rFonts w:ascii="宋体" w:hAnsi="宋体" w:cs="宋体" w:eastAsia="宋体" w:hint="default"/>
                <w:spacing w:val="-3"/>
                <w:sz w:val="21"/>
                <w:szCs w:val="21"/>
              </w:rPr>
              <w:t>均超去年全年，混矿作业效率频频刷新纪录，为东北亚矿石分拨中心与混矿基地建设</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注入持久动能。</w:t>
            </w:r>
          </w:p>
        </w:tc>
      </w:tr>
    </w:tbl>
    <w:p>
      <w:pPr>
        <w:spacing w:line="338" w:lineRule="auto" w:before="0"/>
        <w:ind w:left="138" w:right="7361" w:firstLine="0"/>
        <w:jc w:val="left"/>
        <w:rPr>
          <w:rFonts w:ascii="宋体" w:hAnsi="宋体" w:cs="宋体" w:eastAsia="宋体" w:hint="default"/>
          <w:sz w:val="21"/>
          <w:szCs w:val="21"/>
        </w:rPr>
      </w:pPr>
      <w:r>
        <w:rPr>
          <w:rFonts w:ascii="宋体" w:hAnsi="宋体" w:cs="宋体" w:eastAsia="宋体" w:hint="default"/>
          <w:b/>
          <w:bCs/>
          <w:sz w:val="21"/>
          <w:szCs w:val="21"/>
        </w:rPr>
        <w:t>（二）董事长致辞</w:t>
      </w:r>
      <w:r>
        <w:rPr>
          <w:rFonts w:ascii="宋体" w:hAnsi="宋体" w:cs="宋体" w:eastAsia="宋体" w:hint="default"/>
          <w:b/>
          <w:bCs/>
          <w:spacing w:val="-103"/>
          <w:sz w:val="21"/>
          <w:szCs w:val="21"/>
        </w:rPr>
        <w:t> </w:t>
      </w:r>
      <w:r>
        <w:rPr>
          <w:rFonts w:ascii="宋体" w:hAnsi="宋体" w:cs="宋体" w:eastAsia="宋体" w:hint="default"/>
          <w:sz w:val="21"/>
          <w:szCs w:val="21"/>
        </w:rPr>
        <w:t>尊敬的各位股东：</w:t>
      </w:r>
    </w:p>
    <w:p>
      <w:pPr>
        <w:pStyle w:val="BodyText"/>
        <w:spacing w:line="240" w:lineRule="auto" w:before="107"/>
        <w:ind w:left="558" w:right="0"/>
        <w:jc w:val="left"/>
      </w:pPr>
      <w:r>
        <w:rPr/>
        <w:t>本人谨代表公司董事会，在此欣然提呈本集团截止</w:t>
      </w:r>
      <w:r>
        <w:rPr>
          <w:spacing w:val="-56"/>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日年度报告。</w:t>
      </w:r>
    </w:p>
    <w:p>
      <w:pPr>
        <w:spacing w:line="240" w:lineRule="auto" w:before="10"/>
        <w:rPr>
          <w:rFonts w:ascii="宋体" w:hAnsi="宋体" w:cs="宋体" w:eastAsia="宋体" w:hint="default"/>
          <w:sz w:val="14"/>
          <w:szCs w:val="14"/>
        </w:rPr>
      </w:pPr>
    </w:p>
    <w:p>
      <w:pPr>
        <w:pStyle w:val="BodyText"/>
        <w:spacing w:line="408" w:lineRule="auto"/>
        <w:ind w:right="0" w:firstLine="419"/>
        <w:jc w:val="left"/>
      </w:pPr>
      <w:r>
        <w:rPr>
          <w:rFonts w:ascii="宋体" w:hAnsi="宋体" w:cs="宋体" w:eastAsia="宋体" w:hint="default"/>
        </w:rPr>
        <w:t>2018</w:t>
      </w:r>
      <w:r>
        <w:rPr>
          <w:rFonts w:ascii="宋体" w:hAnsi="宋体" w:cs="宋体" w:eastAsia="宋体" w:hint="default"/>
          <w:spacing w:val="-7"/>
        </w:rPr>
        <w:t> </w:t>
      </w:r>
      <w:r>
        <w:rPr>
          <w:spacing w:val="-3"/>
        </w:rPr>
        <w:t>年，世界经济温和复苏，全球贸易增长出现回暖，我国宏观经济增速稳中向好持续领先</w:t>
      </w:r>
      <w:r>
        <w:rPr>
          <w:w w:val="100"/>
        </w:rPr>
        <w:t> </w:t>
      </w:r>
      <w:r>
        <w:rPr/>
        <w:t>全球，经济结构转型升级朝积极适应、全面改革的方向不断迈进。全年国内生产总值（</w:t>
      </w:r>
      <w:r>
        <w:rPr>
          <w:rFonts w:ascii="宋体" w:hAnsi="宋体" w:cs="宋体" w:eastAsia="宋体" w:hint="default"/>
        </w:rPr>
        <w:t>GDP</w:t>
      </w:r>
      <w:r>
        <w:rPr/>
        <w:t>）达</w:t>
      </w:r>
      <w:r>
        <w:rPr>
          <w:w w:val="100"/>
        </w:rPr>
        <w:t> </w:t>
      </w:r>
      <w:r>
        <w:rPr>
          <w:rFonts w:ascii="宋体" w:hAnsi="宋体" w:cs="宋体" w:eastAsia="宋体" w:hint="default"/>
        </w:rPr>
        <w:t>90.03</w:t>
      </w:r>
      <w:r>
        <w:rPr>
          <w:rFonts w:ascii="宋体" w:hAnsi="宋体" w:cs="宋体" w:eastAsia="宋体" w:hint="default"/>
          <w:spacing w:val="-55"/>
        </w:rPr>
        <w:t> </w:t>
      </w:r>
      <w:r>
        <w:rPr/>
        <w:t>万亿元，比上年增长</w:t>
      </w:r>
      <w:r>
        <w:rPr>
          <w:spacing w:val="-52"/>
        </w:rPr>
        <w:t> </w:t>
      </w:r>
      <w:r>
        <w:rPr>
          <w:rFonts w:ascii="宋体" w:hAnsi="宋体" w:cs="宋体" w:eastAsia="宋体" w:hint="default"/>
        </w:rPr>
        <w:t>6.6%</w:t>
      </w:r>
      <w:r>
        <w:rPr/>
        <w:t>。</w:t>
      </w:r>
    </w:p>
    <w:p>
      <w:pPr>
        <w:pStyle w:val="BodyText"/>
        <w:spacing w:line="408" w:lineRule="auto" w:before="46"/>
        <w:ind w:left="558" w:right="0" w:hanging="420"/>
        <w:jc w:val="left"/>
      </w:pPr>
      <w:r>
        <w:rPr>
          <w:rFonts w:ascii="宋体" w:hAnsi="宋体" w:cs="宋体" w:eastAsia="宋体" w:hint="default"/>
          <w:b/>
          <w:bCs/>
        </w:rPr>
        <w:t>经营业绩及股息</w:t>
      </w:r>
      <w:r>
        <w:rPr>
          <w:rFonts w:ascii="宋体" w:hAnsi="宋体" w:cs="宋体" w:eastAsia="宋体" w:hint="default"/>
          <w:b/>
          <w:bCs/>
          <w:spacing w:val="-104"/>
        </w:rPr>
        <w:t> </w:t>
      </w:r>
      <w:r>
        <w:rPr>
          <w:spacing w:val="-2"/>
        </w:rPr>
        <w:t>在我国经济发展的新常态下，国内经济整体呈现出速度优化、结构优化、动力转换等新兴特</w:t>
      </w:r>
    </w:p>
    <w:p>
      <w:pPr>
        <w:pStyle w:val="BodyText"/>
        <w:spacing w:line="408" w:lineRule="auto" w:before="46"/>
        <w:ind w:right="237"/>
        <w:jc w:val="both"/>
      </w:pPr>
      <w:r>
        <w:rPr>
          <w:spacing w:val="-2"/>
        </w:rPr>
        <w:t>征；受益于供给侧改革等多项政策实施所带来的经济活力，港口行业的转型发展不断升级，临港</w:t>
      </w:r>
      <w:r>
        <w:rPr>
          <w:spacing w:val="-25"/>
        </w:rPr>
        <w:t> </w:t>
      </w:r>
      <w:r>
        <w:rPr>
          <w:spacing w:val="-25"/>
        </w:rPr>
      </w:r>
      <w:r>
        <w:rPr>
          <w:spacing w:val="-2"/>
        </w:rPr>
        <w:t>产业及增值服务极大完善。从全年来看，我国规模以上港口的货运吞吐量增速稳中趋缓，同期个</w:t>
      </w:r>
      <w:r>
        <w:rPr>
          <w:spacing w:val="-25"/>
        </w:rPr>
        <w:t> </w:t>
      </w:r>
      <w:r>
        <w:rPr>
          <w:spacing w:val="-25"/>
        </w:rPr>
      </w:r>
      <w:r>
        <w:rPr/>
        <w:t>别货种的吞吐量出现较大回升。</w:t>
      </w:r>
    </w:p>
    <w:p>
      <w:pPr>
        <w:pStyle w:val="BodyText"/>
        <w:spacing w:line="240" w:lineRule="auto" w:before="46"/>
        <w:ind w:left="558" w:right="0"/>
        <w:jc w:val="left"/>
      </w:pPr>
      <w:r>
        <w:rPr>
          <w:rFonts w:ascii="宋体" w:hAnsi="宋体" w:cs="宋体" w:eastAsia="宋体" w:hint="default"/>
        </w:rPr>
        <w:t>2018</w:t>
      </w:r>
      <w:r>
        <w:rPr>
          <w:rFonts w:ascii="宋体" w:hAnsi="宋体" w:cs="宋体" w:eastAsia="宋体" w:hint="default"/>
          <w:spacing w:val="-57"/>
        </w:rPr>
        <w:t> </w:t>
      </w:r>
      <w:r>
        <w:rPr/>
        <w:t>年，本集团实现归属于母公司股东的净利润为人民币</w:t>
      </w:r>
      <w:r>
        <w:rPr>
          <w:spacing w:val="-55"/>
        </w:rPr>
        <w:t> </w:t>
      </w:r>
      <w:r>
        <w:rPr>
          <w:rFonts w:ascii="宋体" w:hAnsi="宋体" w:cs="宋体" w:eastAsia="宋体" w:hint="default"/>
        </w:rPr>
        <w:t>523,315,600.09</w:t>
      </w:r>
      <w:r>
        <w:rPr>
          <w:rFonts w:ascii="宋体" w:hAnsi="宋体" w:cs="宋体" w:eastAsia="宋体" w:hint="default"/>
          <w:spacing w:val="-57"/>
        </w:rPr>
        <w:t> </w:t>
      </w:r>
      <w:r>
        <w:rPr/>
        <w:t>元。为更好的回</w:t>
      </w:r>
    </w:p>
    <w:p>
      <w:pPr>
        <w:spacing w:line="240" w:lineRule="auto" w:before="10"/>
        <w:rPr>
          <w:rFonts w:ascii="宋体" w:hAnsi="宋体" w:cs="宋体" w:eastAsia="宋体" w:hint="default"/>
          <w:sz w:val="14"/>
          <w:szCs w:val="14"/>
        </w:rPr>
      </w:pPr>
    </w:p>
    <w:p>
      <w:pPr>
        <w:pStyle w:val="BodyText"/>
        <w:spacing w:line="408" w:lineRule="auto"/>
        <w:ind w:right="974"/>
        <w:jc w:val="left"/>
        <w:rPr>
          <w:rFonts w:ascii="宋体" w:hAnsi="宋体" w:cs="宋体" w:eastAsia="宋体" w:hint="default"/>
        </w:rPr>
      </w:pPr>
      <w:r>
        <w:rPr/>
        <w:t>报股东，董事会建议派发</w:t>
      </w:r>
      <w:r>
        <w:rPr>
          <w:spacing w:val="-55"/>
        </w:rPr>
        <w:t> </w:t>
      </w:r>
      <w:r>
        <w:rPr>
          <w:rFonts w:ascii="宋体" w:hAnsi="宋体" w:cs="宋体" w:eastAsia="宋体" w:hint="default"/>
        </w:rPr>
        <w:t>2018</w:t>
      </w:r>
      <w:r>
        <w:rPr>
          <w:rFonts w:ascii="宋体" w:hAnsi="宋体" w:cs="宋体" w:eastAsia="宋体" w:hint="default"/>
          <w:spacing w:val="-55"/>
        </w:rPr>
        <w:t> </w:t>
      </w:r>
      <w:r>
        <w:rPr/>
        <w:t>年股息：每</w:t>
      </w:r>
      <w:r>
        <w:rPr>
          <w:spacing w:val="-53"/>
        </w:rPr>
        <w:t> </w:t>
      </w:r>
      <w:r>
        <w:rPr>
          <w:rFonts w:ascii="宋体" w:hAnsi="宋体" w:cs="宋体" w:eastAsia="宋体" w:hint="default"/>
        </w:rPr>
        <w:t>10</w:t>
      </w:r>
      <w:r>
        <w:rPr>
          <w:rFonts w:ascii="宋体" w:hAnsi="宋体" w:cs="宋体" w:eastAsia="宋体" w:hint="default"/>
          <w:spacing w:val="-55"/>
        </w:rPr>
        <w:t> </w:t>
      </w:r>
      <w:r>
        <w:rPr/>
        <w:t>股派发现金股利人民币</w:t>
      </w:r>
      <w:r>
        <w:rPr>
          <w:spacing w:val="-53"/>
        </w:rPr>
        <w:t> </w:t>
      </w:r>
      <w:r>
        <w:rPr>
          <w:rFonts w:ascii="宋体" w:hAnsi="宋体" w:cs="宋体" w:eastAsia="宋体" w:hint="default"/>
        </w:rPr>
        <w:t>0.19</w:t>
      </w:r>
      <w:r>
        <w:rPr>
          <w:rFonts w:ascii="宋体" w:hAnsi="宋体" w:cs="宋体" w:eastAsia="宋体" w:hint="default"/>
          <w:spacing w:val="-55"/>
        </w:rPr>
        <w:t> </w:t>
      </w:r>
      <w:r>
        <w:rPr/>
        <w:t>元（含税）。</w:t>
      </w:r>
      <w:r>
        <w:rPr>
          <w:w w:val="100"/>
        </w:rPr>
        <w:t> </w:t>
      </w:r>
      <w:r>
        <w:rPr>
          <w:rFonts w:ascii="宋体" w:hAnsi="宋体" w:cs="宋体" w:eastAsia="宋体" w:hint="default"/>
          <w:b/>
          <w:bCs/>
        </w:rPr>
        <w:t>业绩回顾</w:t>
      </w:r>
      <w:r>
        <w:rPr>
          <w:rFonts w:ascii="宋体" w:hAnsi="宋体" w:cs="宋体" w:eastAsia="宋体" w:hint="default"/>
        </w:rPr>
      </w:r>
    </w:p>
    <w:p>
      <w:pPr>
        <w:pStyle w:val="BodyText"/>
        <w:spacing w:line="408" w:lineRule="auto" w:before="46"/>
        <w:ind w:right="0" w:firstLine="419"/>
        <w:jc w:val="left"/>
      </w:pPr>
      <w:r>
        <w:rPr>
          <w:spacing w:val="-2"/>
        </w:rPr>
        <w:t>本集团作为大连港港口物流业务的统一运作平台，是中国东北最大的综合性码头运营商，主</w:t>
      </w:r>
      <w:r>
        <w:rPr>
          <w:w w:val="100"/>
        </w:rPr>
        <w:t> </w:t>
      </w:r>
      <w:r>
        <w:rPr>
          <w:spacing w:val="-4"/>
        </w:rPr>
        <w:t>要从事油品</w:t>
      </w:r>
      <w:r>
        <w:rPr>
          <w:rFonts w:ascii="宋体" w:hAnsi="宋体" w:cs="宋体" w:eastAsia="宋体" w:hint="default"/>
          <w:spacing w:val="-4"/>
        </w:rPr>
        <w:t>/</w:t>
      </w:r>
      <w:r>
        <w:rPr>
          <w:spacing w:val="-4"/>
        </w:rPr>
        <w:t>液体化工品码头及相关物流业务、贸易业务（油品部分）；集装箱码头及相关物流业</w:t>
      </w:r>
    </w:p>
    <w:p>
      <w:pPr>
        <w:spacing w:after="0" w:line="408" w:lineRule="auto"/>
        <w:jc w:val="left"/>
        <w:sectPr>
          <w:footerReference w:type="default" r:id="rId12"/>
          <w:pgSz w:w="11910" w:h="16840"/>
          <w:pgMar w:footer="1195" w:header="880" w:top="1120" w:bottom="1380" w:left="1660" w:right="1040"/>
          <w:pgNumType w:start="1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right="137"/>
        <w:jc w:val="both"/>
      </w:pPr>
      <w:r>
        <w:rPr>
          <w:spacing w:val="-2"/>
        </w:rPr>
        <w:t>务（集装箱部分）；汽车码头及相关物流、贸易业务（汽车码头部分）；矿石码头及相关物流业</w:t>
      </w:r>
      <w:r>
        <w:rPr>
          <w:spacing w:val="-25"/>
        </w:rPr>
        <w:t> </w:t>
      </w:r>
      <w:r>
        <w:rPr>
          <w:spacing w:val="-25"/>
        </w:rPr>
      </w:r>
      <w:r>
        <w:rPr>
          <w:spacing w:val="-2"/>
        </w:rPr>
        <w:t>务（矿石部分）；杂货码头及相关物流、贸易业务（杂货部分）；散粮码头及相关物流、贸易业</w:t>
      </w:r>
      <w:r>
        <w:rPr>
          <w:spacing w:val="-25"/>
        </w:rPr>
        <w:t> </w:t>
      </w:r>
      <w:r>
        <w:rPr>
          <w:spacing w:val="-25"/>
        </w:rPr>
      </w:r>
      <w:r>
        <w:rPr>
          <w:spacing w:val="-2"/>
        </w:rPr>
        <w:t>务（散粮部分）；客运滚装码头及相关物流业务（客运滚装部分）及港口增值与支持业务（增值</w:t>
      </w:r>
      <w:r>
        <w:rPr>
          <w:spacing w:val="-25"/>
        </w:rPr>
        <w:t> </w:t>
      </w:r>
      <w:r>
        <w:rPr>
          <w:spacing w:val="-25"/>
        </w:rPr>
      </w:r>
      <w:r>
        <w:rPr/>
        <w:t>服务部分）。</w:t>
      </w:r>
    </w:p>
    <w:p>
      <w:pPr>
        <w:pStyle w:val="BodyText"/>
        <w:spacing w:line="408" w:lineRule="auto" w:before="46"/>
        <w:ind w:left="558" w:right="0"/>
        <w:jc w:val="left"/>
      </w:pPr>
      <w:r>
        <w:rPr/>
        <w:t>面对复杂多变的经济形势，本集团通过多方面的努力较好的完成了年度生产任务。</w:t>
      </w:r>
      <w:r>
        <w:rPr>
          <w:w w:val="100"/>
        </w:rPr>
        <w:t> </w:t>
      </w:r>
      <w:r>
        <w:rPr>
          <w:spacing w:val="-2"/>
        </w:rPr>
        <w:t>油品部分凭借国家成品油贸易政策变化及大连自贸区的政策辅助，充分发挥自身深水码头和</w:t>
      </w:r>
    </w:p>
    <w:p>
      <w:pPr>
        <w:pStyle w:val="BodyText"/>
        <w:spacing w:line="408" w:lineRule="auto" w:before="46"/>
        <w:ind w:right="128"/>
        <w:jc w:val="both"/>
        <w:rPr>
          <w:rFonts w:ascii="宋体" w:hAnsi="宋体" w:cs="宋体" w:eastAsia="宋体" w:hint="default"/>
        </w:rPr>
      </w:pPr>
      <w:r>
        <w:rPr>
          <w:spacing w:val="-2"/>
        </w:rPr>
        <w:t>仓储能力的组合优势，深化开展与油品企业间的多层次合作，稳固本集团进口原油在东北口岸的</w:t>
      </w:r>
      <w:r>
        <w:rPr>
          <w:spacing w:val="-25"/>
        </w:rPr>
        <w:t> </w:t>
      </w:r>
      <w:r>
        <w:rPr>
          <w:spacing w:val="-25"/>
        </w:rPr>
      </w:r>
      <w:r>
        <w:rPr>
          <w:spacing w:val="-2"/>
        </w:rPr>
        <w:t>所占比重。集装箱部分通过积极推进海上丝绸之路建设，全力实施环渤海战略，积极构建服务环</w:t>
      </w:r>
      <w:r>
        <w:rPr>
          <w:spacing w:val="-25"/>
        </w:rPr>
        <w:t> </w:t>
      </w:r>
      <w:r>
        <w:rPr>
          <w:spacing w:val="-25"/>
        </w:rPr>
      </w:r>
      <w:r>
        <w:rPr>
          <w:spacing w:val="-2"/>
        </w:rPr>
        <w:t>渤海、面向东北亚的中转枢纽，有力保证了口岸箱量的稳中有升，同期结合国家“一带一路”发</w:t>
      </w:r>
      <w:r>
        <w:rPr>
          <w:spacing w:val="-25"/>
        </w:rPr>
        <w:t> </w:t>
      </w:r>
      <w:r>
        <w:rPr>
          <w:spacing w:val="-25"/>
        </w:rPr>
      </w:r>
      <w:r>
        <w:rPr>
          <w:spacing w:val="-2"/>
        </w:rPr>
        <w:t>展战略，继续加快专项物流发展，陆续完善南方转运网络布局，推进北上货源开发，凭借多式联</w:t>
      </w:r>
      <w:r>
        <w:rPr>
          <w:spacing w:val="-25"/>
        </w:rPr>
        <w:t> </w:t>
      </w:r>
      <w:r>
        <w:rPr>
          <w:spacing w:val="-25"/>
        </w:rPr>
      </w:r>
      <w:r>
        <w:rPr>
          <w:spacing w:val="-2"/>
        </w:rPr>
        <w:t>运积极拓展市场份额。汽车码头部分在优化业务结构、做精服务品牌的同时，持续推进与多家汽</w:t>
      </w:r>
      <w:r>
        <w:rPr>
          <w:spacing w:val="-25"/>
        </w:rPr>
        <w:t> </w:t>
      </w:r>
      <w:r>
        <w:rPr>
          <w:spacing w:val="-25"/>
        </w:rPr>
      </w:r>
      <w:r>
        <w:rPr>
          <w:spacing w:val="-2"/>
        </w:rPr>
        <w:t>车制造企业的深度合作，细分市场提升货源，凭借汽车商贸、临港产业的快速发展，全力拓展江</w:t>
      </w:r>
      <w:r>
        <w:rPr>
          <w:spacing w:val="-25"/>
        </w:rPr>
        <w:t> </w:t>
      </w:r>
      <w:r>
        <w:rPr>
          <w:spacing w:val="-25"/>
        </w:rPr>
      </w:r>
      <w:r>
        <w:rPr>
          <w:spacing w:val="-3"/>
        </w:rPr>
        <w:t>海联运业务，在东北地区商品车滚装行业连续第六年保持 </w:t>
      </w:r>
      <w:r>
        <w:rPr>
          <w:rFonts w:ascii="宋体" w:hAnsi="宋体" w:cs="宋体" w:eastAsia="宋体" w:hint="default"/>
          <w:spacing w:val="-3"/>
        </w:rPr>
        <w:t>100%</w:t>
      </w:r>
      <w:r>
        <w:rPr>
          <w:spacing w:val="-3"/>
        </w:rPr>
        <w:t>的市场份额。散杂货部分依托区位</w:t>
      </w:r>
      <w:r>
        <w:rPr>
          <w:spacing w:val="-72"/>
        </w:rPr>
        <w:t> </w:t>
      </w:r>
      <w:r>
        <w:rPr>
          <w:spacing w:val="-72"/>
        </w:rPr>
      </w:r>
      <w:r>
        <w:rPr>
          <w:spacing w:val="-2"/>
        </w:rPr>
        <w:t>优势，大力推进混矿业务发展，着力打造环渤海区域铁矿石分拨中心，持续助力集团环渤海铁矿</w:t>
      </w:r>
      <w:r>
        <w:rPr>
          <w:spacing w:val="-25"/>
        </w:rPr>
        <w:t> </w:t>
      </w:r>
      <w:r>
        <w:rPr>
          <w:spacing w:val="-25"/>
        </w:rPr>
      </w:r>
      <w:r>
        <w:rPr>
          <w:spacing w:val="-2"/>
        </w:rPr>
        <w:t>石临港加工产业基地建设，同时紧抓国家政策调整机遇，以煤炭、出口机车等货种为切入点，大</w:t>
      </w:r>
      <w:r>
        <w:rPr>
          <w:spacing w:val="-25"/>
        </w:rPr>
        <w:t> </w:t>
      </w:r>
      <w:r>
        <w:rPr>
          <w:spacing w:val="-25"/>
        </w:rPr>
      </w:r>
      <w:r>
        <w:rPr>
          <w:spacing w:val="-2"/>
        </w:rPr>
        <w:t>力创新物流模式，市场开发成效显著。散粮部分在提升港口物流服务的基础上，加速推进产销区</w:t>
      </w:r>
      <w:r>
        <w:rPr>
          <w:spacing w:val="-25"/>
        </w:rPr>
        <w:t> </w:t>
      </w:r>
      <w:r>
        <w:rPr>
          <w:spacing w:val="-25"/>
        </w:rPr>
      </w:r>
      <w:r>
        <w:rPr>
          <w:spacing w:val="-2"/>
        </w:rPr>
        <w:t>供应链一体化建设，紧盯市场需求完善物流体系建设，降低客户的全程物流成本，通过升级服务</w:t>
      </w:r>
      <w:r>
        <w:rPr>
          <w:spacing w:val="-25"/>
        </w:rPr>
        <w:t> </w:t>
      </w:r>
      <w:r>
        <w:rPr>
          <w:spacing w:val="-25"/>
        </w:rPr>
      </w:r>
      <w:r>
        <w:rPr>
          <w:spacing w:val="-2"/>
        </w:rPr>
        <w:t>水平赢得市场。客运部分在强化市场开发的同时，持续提升自身服务能力，重点开发旅游相关的</w:t>
      </w:r>
      <w:r>
        <w:rPr>
          <w:spacing w:val="-25"/>
        </w:rPr>
        <w:t> </w:t>
      </w:r>
      <w:r>
        <w:rPr>
          <w:spacing w:val="-25"/>
        </w:rPr>
      </w:r>
      <w:r>
        <w:rPr>
          <w:spacing w:val="-7"/>
          <w:w w:val="100"/>
        </w:rPr>
        <w:t>前瞻性业务，结合电商平台开创售票新模式积极争揽客源，为更好的多元化发展开创了良好局面。</w:t>
      </w:r>
      <w:r>
        <w:rPr>
          <w:spacing w:val="-66"/>
          <w:w w:val="100"/>
        </w:rPr>
        <w:t> </w:t>
      </w:r>
      <w:r>
        <w:rPr>
          <w:spacing w:val="-66"/>
          <w:w w:val="100"/>
        </w:rPr>
      </w:r>
      <w:r>
        <w:rPr>
          <w:rFonts w:ascii="宋体" w:hAnsi="宋体" w:cs="宋体" w:eastAsia="宋体" w:hint="default"/>
          <w:b/>
          <w:bCs/>
        </w:rPr>
        <w:t>前景展望</w:t>
      </w:r>
      <w:r>
        <w:rPr>
          <w:rFonts w:ascii="宋体" w:hAnsi="宋体" w:cs="宋体" w:eastAsia="宋体" w:hint="default"/>
        </w:rPr>
      </w:r>
    </w:p>
    <w:p>
      <w:pPr>
        <w:pStyle w:val="BodyText"/>
        <w:spacing w:line="408" w:lineRule="auto" w:before="46"/>
        <w:ind w:right="128" w:firstLine="419"/>
        <w:jc w:val="both"/>
      </w:pPr>
      <w:r>
        <w:rPr>
          <w:rFonts w:ascii="宋体" w:hAnsi="宋体" w:cs="宋体" w:eastAsia="宋体" w:hint="default"/>
        </w:rPr>
        <w:t>2019 </w:t>
      </w:r>
      <w:r>
        <w:rPr>
          <w:spacing w:val="-5"/>
        </w:rPr>
        <w:t>年，世界经济逐步向好，国际市场需求持续回升。</w:t>
      </w:r>
      <w:r>
        <w:rPr>
          <w:rFonts w:ascii="宋体" w:hAnsi="宋体" w:cs="宋体" w:eastAsia="宋体" w:hint="default"/>
          <w:spacing w:val="-5"/>
        </w:rPr>
        <w:t>2019</w:t>
      </w:r>
      <w:r>
        <w:rPr>
          <w:rFonts w:ascii="宋体" w:hAnsi="宋体" w:cs="宋体" w:eastAsia="宋体" w:hint="default"/>
          <w:spacing w:val="-82"/>
        </w:rPr>
        <w:t> </w:t>
      </w:r>
      <w:r>
        <w:rPr/>
        <w:t>年国内经济产业结构的调整和经</w:t>
      </w:r>
      <w:r>
        <w:rPr>
          <w:w w:val="100"/>
        </w:rPr>
        <w:t> </w:t>
      </w:r>
      <w:r>
        <w:rPr>
          <w:spacing w:val="-2"/>
        </w:rPr>
        <w:t>营模式的创新将步入全面改革、重点突破的关键阶段，这也为港口行业的发展带来了新的机遇和</w:t>
      </w:r>
      <w:r>
        <w:rPr>
          <w:spacing w:val="-25"/>
        </w:rPr>
        <w:t> </w:t>
      </w:r>
      <w:r>
        <w:rPr>
          <w:spacing w:val="-25"/>
        </w:rPr>
      </w:r>
      <w:r>
        <w:rPr>
          <w:spacing w:val="-2"/>
        </w:rPr>
        <w:t>挑战。同时我们更应该关注到，随着“十三五”规划的全面深入实施，国家的多项战略规划和优</w:t>
      </w:r>
      <w:r>
        <w:rPr>
          <w:spacing w:val="-25"/>
        </w:rPr>
        <w:t> </w:t>
      </w:r>
      <w:r>
        <w:rPr>
          <w:spacing w:val="-25"/>
        </w:rPr>
      </w:r>
      <w:r>
        <w:rPr>
          <w:spacing w:val="-2"/>
        </w:rPr>
        <w:t>势政策，将为沿海地区全面参与全球经济战略合作、提高跨境经济合作区发展水平构建更高更广</w:t>
      </w:r>
      <w:r>
        <w:rPr>
          <w:spacing w:val="-25"/>
        </w:rPr>
        <w:t> </w:t>
      </w:r>
      <w:r>
        <w:rPr>
          <w:spacing w:val="-25"/>
        </w:rPr>
      </w:r>
      <w:r>
        <w:rPr>
          <w:spacing w:val="-2"/>
        </w:rPr>
        <w:t>的平台，这无疑将继续巩固本集团作为东北地区对外开放“桥头堡”的重要地位，并为本集团和</w:t>
      </w:r>
      <w:r>
        <w:rPr>
          <w:spacing w:val="-26"/>
        </w:rPr>
        <w:t> </w:t>
      </w:r>
      <w:r>
        <w:rPr>
          <w:spacing w:val="-26"/>
        </w:rPr>
      </w:r>
      <w:r>
        <w:rPr>
          <w:spacing w:val="-2"/>
        </w:rPr>
        <w:t>区域经济的腾飞提供更为有利的政策支持和发展空间。相信通过国家供给侧结构性改革、“一带</w:t>
      </w:r>
      <w:r>
        <w:rPr>
          <w:spacing w:val="-25"/>
        </w:rPr>
        <w:t> </w:t>
      </w:r>
      <w:r>
        <w:rPr>
          <w:spacing w:val="-25"/>
        </w:rPr>
      </w:r>
      <w:r>
        <w:rPr>
          <w:spacing w:val="-2"/>
        </w:rPr>
        <w:t>一路”建设海洋强国、设立自由贸易区及振兴东北老工业基地等一系列国家战略的同步实施，将</w:t>
      </w:r>
      <w:r>
        <w:rPr>
          <w:spacing w:val="-25"/>
        </w:rPr>
        <w:t> </w:t>
      </w:r>
      <w:r>
        <w:rPr>
          <w:spacing w:val="-25"/>
        </w:rPr>
      </w:r>
      <w:r>
        <w:rPr/>
        <w:t>大力推动港口行业进入到可持续发展的新常态。</w:t>
      </w:r>
    </w:p>
    <w:p>
      <w:pPr>
        <w:spacing w:after="0" w:line="408"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right="310" w:firstLine="419"/>
        <w:jc w:val="both"/>
      </w:pPr>
      <w:r>
        <w:rPr>
          <w:spacing w:val="-2"/>
        </w:rPr>
        <w:t>本集团的主要腹地为东北三省、内蒙古东部地区及环渤海地区，货源以油品、集装箱、滚装</w:t>
      </w:r>
      <w:r>
        <w:rPr>
          <w:w w:val="100"/>
        </w:rPr>
        <w:t> </w:t>
      </w:r>
      <w:r>
        <w:rPr>
          <w:spacing w:val="-2"/>
        </w:rPr>
        <w:t>商品车、铁矿石、煤炭、钢材、粮食和大宗散杂货、客运滚装等为主，经营货种全面，业务外延</w:t>
      </w:r>
      <w:r>
        <w:rPr>
          <w:spacing w:val="-25"/>
        </w:rPr>
        <w:t> </w:t>
      </w:r>
      <w:r>
        <w:rPr>
          <w:spacing w:val="-25"/>
        </w:rPr>
      </w:r>
      <w:r>
        <w:rPr>
          <w:spacing w:val="-2"/>
        </w:rPr>
        <w:t>能力较强。预计本集团总吞吐量将持续平稳增长，其中，油化品业务在国际油价持续走低的背景</w:t>
      </w:r>
      <w:r>
        <w:rPr>
          <w:spacing w:val="-25"/>
        </w:rPr>
        <w:t> </w:t>
      </w:r>
      <w:r>
        <w:rPr>
          <w:spacing w:val="-25"/>
        </w:rPr>
      </w:r>
      <w:r>
        <w:rPr>
          <w:spacing w:val="-2"/>
        </w:rPr>
        <w:t>下将继续保持平稳增长，汽车、集装箱业务将保持稳中有升。同时，本集团还将以搭建全程物流</w:t>
      </w:r>
      <w:r>
        <w:rPr>
          <w:spacing w:val="-25"/>
        </w:rPr>
        <w:t> </w:t>
      </w:r>
      <w:r>
        <w:rPr>
          <w:spacing w:val="-25"/>
        </w:rPr>
      </w:r>
      <w:r>
        <w:rPr>
          <w:spacing w:val="-2"/>
        </w:rPr>
        <w:t>体系服务平台和工商贸一体化服务平台为核心，配合经济情势发展找准自身定位，加快供应链服</w:t>
      </w:r>
      <w:r>
        <w:rPr>
          <w:spacing w:val="-25"/>
        </w:rPr>
        <w:t> </w:t>
      </w:r>
      <w:r>
        <w:rPr>
          <w:spacing w:val="-25"/>
        </w:rPr>
      </w:r>
      <w:r>
        <w:rPr>
          <w:spacing w:val="-2"/>
        </w:rPr>
        <w:t>务体系建设，加强港铁、港航、港企等上下游企业统筹合作，延伸产业价值链，利用我港综合优</w:t>
      </w:r>
      <w:r>
        <w:rPr>
          <w:spacing w:val="-25"/>
        </w:rPr>
        <w:t> </w:t>
      </w:r>
      <w:r>
        <w:rPr>
          <w:spacing w:val="-25"/>
        </w:rPr>
      </w:r>
      <w:r>
        <w:rPr>
          <w:spacing w:val="-7"/>
        </w:rPr>
        <w:t>势，为客户量身打造物流、贸易、金融等业务的一体化解决方案，不断拓展新业务，开发新产品，</w:t>
      </w:r>
      <w:r>
        <w:rPr>
          <w:spacing w:val="-14"/>
        </w:rPr>
        <w:t> </w:t>
      </w:r>
      <w:r>
        <w:rPr>
          <w:spacing w:val="-14"/>
        </w:rPr>
      </w:r>
      <w:r>
        <w:rPr>
          <w:spacing w:val="-2"/>
        </w:rPr>
        <w:t>进一步推动供应链、物流链体系建设，全面提高本集团的整体收益水平，致力于为股东提供满意</w:t>
      </w:r>
      <w:r>
        <w:rPr>
          <w:spacing w:val="-25"/>
        </w:rPr>
        <w:t> </w:t>
      </w:r>
      <w:r>
        <w:rPr>
          <w:spacing w:val="-25"/>
        </w:rPr>
      </w:r>
      <w:r>
        <w:rPr/>
        <w:t>的回报。</w:t>
      </w:r>
    </w:p>
    <w:p>
      <w:pPr>
        <w:pStyle w:val="BodyText"/>
        <w:spacing w:line="408" w:lineRule="auto" w:before="46"/>
        <w:ind w:right="122" w:firstLine="434"/>
        <w:jc w:val="left"/>
      </w:pPr>
      <w:r>
        <w:rPr>
          <w:spacing w:val="-2"/>
        </w:rPr>
        <w:t>最后，本人谨代表董事会感谢本集团股东及业务伙伴在过去一年里给予本集团的信任和支持，</w:t>
      </w:r>
      <w:r>
        <w:rPr>
          <w:w w:val="100"/>
        </w:rPr>
        <w:t> </w:t>
      </w:r>
      <w:r>
        <w:rPr/>
        <w:t>同时亦对本集团全体员工的辛勤工作表示诚挚的谢意。</w:t>
      </w:r>
    </w:p>
    <w:p>
      <w:pPr>
        <w:pStyle w:val="BodyText"/>
        <w:spacing w:line="240" w:lineRule="auto" w:before="46"/>
        <w:ind w:left="0" w:right="322"/>
        <w:jc w:val="right"/>
      </w:pPr>
      <w:r>
        <w:rPr>
          <w:spacing w:val="-2"/>
        </w:rPr>
        <w:t>大连港股份有限公司</w:t>
      </w:r>
    </w:p>
    <w:p>
      <w:pPr>
        <w:spacing w:line="240" w:lineRule="auto" w:before="10"/>
        <w:rPr>
          <w:rFonts w:ascii="宋体" w:hAnsi="宋体" w:cs="宋体" w:eastAsia="宋体" w:hint="default"/>
          <w:sz w:val="14"/>
          <w:szCs w:val="14"/>
        </w:rPr>
      </w:pPr>
    </w:p>
    <w:p>
      <w:pPr>
        <w:pStyle w:val="BodyText"/>
        <w:spacing w:line="408" w:lineRule="auto"/>
        <w:ind w:left="7920" w:right="310" w:firstLine="420"/>
        <w:jc w:val="right"/>
      </w:pPr>
      <w:r>
        <w:rPr/>
        <w:t>董事长</w:t>
      </w:r>
      <w:r>
        <w:rPr>
          <w:w w:val="100"/>
        </w:rPr>
        <w:t> </w:t>
      </w:r>
      <w:r>
        <w:rPr>
          <w:spacing w:val="-1"/>
        </w:rPr>
        <w:t>徐颂（代）</w:t>
      </w:r>
    </w:p>
    <w:p>
      <w:pPr>
        <w:pStyle w:val="BodyText"/>
        <w:spacing w:line="240" w:lineRule="auto" w:before="46"/>
        <w:ind w:left="0" w:right="310"/>
        <w:jc w:val="right"/>
      </w:pPr>
      <w:r>
        <w:rPr>
          <w:rFonts w:ascii="宋体" w:hAnsi="宋体" w:cs="宋体" w:eastAsia="宋体" w:hint="default"/>
        </w:rPr>
        <w:t>2019</w:t>
      </w:r>
      <w:r>
        <w:rPr>
          <w:rFonts w:ascii="宋体" w:hAnsi="宋体" w:cs="宋体" w:eastAsia="宋体" w:hint="default"/>
          <w:spacing w:val="-54"/>
        </w:rPr>
        <w:t> </w:t>
      </w:r>
      <w:r>
        <w:rPr/>
        <w:t>年</w:t>
      </w:r>
      <w:r>
        <w:rPr>
          <w:spacing w:val="-52"/>
        </w:rPr>
        <w:t> </w:t>
      </w:r>
      <w:r>
        <w:rPr>
          <w:rFonts w:ascii="宋体" w:hAnsi="宋体" w:cs="宋体" w:eastAsia="宋体" w:hint="default"/>
        </w:rPr>
        <w:t>3</w:t>
      </w:r>
      <w:r>
        <w:rPr>
          <w:rFonts w:ascii="宋体" w:hAnsi="宋体" w:cs="宋体" w:eastAsia="宋体" w:hint="default"/>
          <w:spacing w:val="-54"/>
        </w:rPr>
        <w:t> </w:t>
      </w:r>
      <w:r>
        <w:rPr/>
        <w:t>月</w:t>
      </w:r>
      <w:r>
        <w:rPr>
          <w:spacing w:val="-52"/>
        </w:rPr>
        <w:t> </w:t>
      </w:r>
      <w:r>
        <w:rPr>
          <w:rFonts w:ascii="宋体" w:hAnsi="宋体" w:cs="宋体" w:eastAsia="宋体" w:hint="default"/>
        </w:rPr>
        <w:t>26</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tabs>
          <w:tab w:pos="1259" w:val="left" w:leader="none"/>
        </w:tabs>
        <w:spacing w:line="240" w:lineRule="auto"/>
        <w:ind w:right="175"/>
        <w:jc w:val="center"/>
        <w:rPr>
          <w:b w:val="0"/>
          <w:bCs w:val="0"/>
        </w:rPr>
      </w:pPr>
      <w:bookmarkStart w:name="_TOC_250009" w:id="3"/>
      <w:r>
        <w:rPr>
          <w:w w:val="95"/>
        </w:rPr>
        <w:t>第三节</w:t>
        <w:tab/>
      </w:r>
      <w:r>
        <w:rPr/>
        <w:t>公司业务概要</w:t>
      </w:r>
      <w:bookmarkEnd w:id="3"/>
      <w:r>
        <w:rPr>
          <w:b w:val="0"/>
          <w:bCs w:val="0"/>
        </w:rPr>
      </w:r>
    </w:p>
    <w:p>
      <w:pPr>
        <w:pStyle w:val="Heading7"/>
        <w:spacing w:line="240" w:lineRule="auto" w:before="219"/>
        <w:ind w:left="138" w:right="0"/>
        <w:jc w:val="both"/>
        <w:rPr>
          <w:b w:val="0"/>
          <w:bCs w:val="0"/>
        </w:rPr>
      </w:pPr>
      <w:r>
        <w:rPr/>
        <w:t>一、报告期内公司所从事的主要业务、经营模式及行业情况说明</w:t>
      </w:r>
      <w:r>
        <w:rPr>
          <w:b w:val="0"/>
          <w:bCs w:val="0"/>
        </w:rPr>
      </w:r>
    </w:p>
    <w:p>
      <w:pPr>
        <w:pStyle w:val="BodyText"/>
        <w:spacing w:line="460" w:lineRule="auto" w:before="174"/>
        <w:ind w:left="558" w:right="122"/>
        <w:jc w:val="left"/>
      </w:pPr>
      <w:r>
        <w:rPr/>
        <w:t>（一）核心业务及相关业务模式</w:t>
      </w:r>
      <w:r>
        <w:rPr>
          <w:w w:val="100"/>
        </w:rPr>
        <w:t> </w:t>
      </w:r>
      <w:r>
        <w:rPr>
          <w:spacing w:val="-2"/>
        </w:rPr>
        <w:t>本集团是东北亚地区进入太平洋、面向世界最为便捷的海上门户，配有完善的运输网络，是</w:t>
      </w:r>
    </w:p>
    <w:p>
      <w:pPr>
        <w:pStyle w:val="BodyText"/>
        <w:spacing w:line="408" w:lineRule="auto"/>
        <w:ind w:right="307"/>
        <w:jc w:val="both"/>
      </w:pPr>
      <w:r>
        <w:rPr>
          <w:spacing w:val="-6"/>
          <w:w w:val="100"/>
        </w:rPr>
        <w:t>我国主要的海铁联运及海上中转港口之一。报告期内，本集团所从事的核心业务及业务模式包括：</w:t>
      </w:r>
      <w:r>
        <w:rPr>
          <w:w w:val="100"/>
        </w:rPr>
        <w:t> </w:t>
      </w:r>
      <w:r>
        <w:rPr>
          <w:spacing w:val="-9"/>
        </w:rPr>
        <w:t>油品</w:t>
      </w:r>
      <w:r>
        <w:rPr>
          <w:rFonts w:ascii="宋体" w:hAnsi="宋体" w:cs="宋体" w:eastAsia="宋体" w:hint="default"/>
          <w:spacing w:val="-9"/>
        </w:rPr>
        <w:t>/</w:t>
      </w:r>
      <w:r>
        <w:rPr>
          <w:spacing w:val="-9"/>
        </w:rPr>
        <w:t>液体化工品码头及相关物流业务（油品部分）；集装箱码头及相关物流业务（集装箱部分）；</w:t>
      </w:r>
      <w:r>
        <w:rPr>
          <w:spacing w:val="-21"/>
        </w:rPr>
        <w:t> </w:t>
      </w:r>
      <w:r>
        <w:rPr>
          <w:spacing w:val="-21"/>
        </w:rPr>
      </w:r>
      <w:r>
        <w:rPr>
          <w:spacing w:val="-2"/>
        </w:rPr>
        <w:t>汽车码头及相关物流、贸易业务（汽车码头部分）；散杂货码头及相关物流、贸易业务（散杂货</w:t>
      </w:r>
      <w:r>
        <w:rPr>
          <w:spacing w:val="-25"/>
        </w:rPr>
        <w:t> </w:t>
      </w:r>
      <w:r>
        <w:rPr>
          <w:spacing w:val="-25"/>
        </w:rPr>
      </w:r>
      <w:r>
        <w:rPr>
          <w:spacing w:val="-2"/>
        </w:rPr>
        <w:t>部分）；散粮码头及相关物流、贸易业务（散粮部分）；客运滚装码头及相关物流业务（客运滚</w:t>
      </w:r>
      <w:r>
        <w:rPr>
          <w:spacing w:val="-25"/>
        </w:rPr>
        <w:t> </w:t>
      </w:r>
      <w:r>
        <w:rPr>
          <w:spacing w:val="-25"/>
        </w:rPr>
      </w:r>
      <w:r>
        <w:rPr/>
        <w:t>装部分）及港口增值与支持业务（增值服务部分）。</w:t>
      </w:r>
    </w:p>
    <w:p>
      <w:pPr>
        <w:pStyle w:val="BodyText"/>
        <w:spacing w:line="408" w:lineRule="auto" w:before="46"/>
        <w:ind w:left="558" w:right="122"/>
        <w:jc w:val="left"/>
      </w:pPr>
      <w:r>
        <w:rPr/>
        <w:t>（二）经营模式</w:t>
      </w:r>
      <w:r>
        <w:rPr>
          <w:spacing w:val="-103"/>
        </w:rPr>
        <w:t> </w:t>
      </w:r>
      <w:r>
        <w:rPr>
          <w:spacing w:val="-103"/>
        </w:rPr>
      </w:r>
      <w:r>
        <w:rPr>
          <w:spacing w:val="-7"/>
        </w:rPr>
        <w:t>当前，本集团处于转型发展的关键阶段，重点加强产品创新、拓展服务功能、建立专业品牌、</w:t>
      </w:r>
    </w:p>
    <w:p>
      <w:pPr>
        <w:pStyle w:val="BodyText"/>
        <w:spacing w:line="240" w:lineRule="auto" w:before="46"/>
        <w:ind w:left="0" w:right="310"/>
        <w:jc w:val="right"/>
      </w:pPr>
      <w:r>
        <w:rPr>
          <w:spacing w:val="-7"/>
        </w:rPr>
        <w:t>推进平台建设、深化客户合作，打造服务国家、服务产业、服务客户的综合物流服务体系。此外，</w:t>
      </w:r>
    </w:p>
    <w:p>
      <w:pPr>
        <w:spacing w:after="0" w:line="240" w:lineRule="auto"/>
        <w:jc w:val="right"/>
        <w:sectPr>
          <w:pgSz w:w="11910" w:h="16840"/>
          <w:pgMar w:header="880" w:footer="1195" w:top="1120" w:bottom="1380" w:left="1660" w:right="9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right="101"/>
        <w:jc w:val="left"/>
      </w:pPr>
      <w:r>
        <w:rPr>
          <w:spacing w:val="-2"/>
        </w:rPr>
        <w:t>本集团按照供应链一体化的总体思路，全面提升服务水平、集约化水平、智能化水平，促进物流</w:t>
      </w:r>
      <w:r>
        <w:rPr>
          <w:spacing w:val="-25"/>
        </w:rPr>
        <w:t> </w:t>
      </w:r>
      <w:r>
        <w:rPr>
          <w:spacing w:val="-25"/>
        </w:rPr>
      </w:r>
      <w:r>
        <w:rPr/>
        <w:t>与金融、商贸、信息等产业的融合发展。</w:t>
      </w:r>
    </w:p>
    <w:p>
      <w:pPr>
        <w:pStyle w:val="BodyText"/>
        <w:spacing w:line="240" w:lineRule="auto" w:before="106"/>
        <w:ind w:left="558" w:right="101"/>
        <w:jc w:val="left"/>
      </w:pPr>
      <w:r>
        <w:rPr/>
        <w:t>（三）行业发展情况</w:t>
      </w:r>
    </w:p>
    <w:p>
      <w:pPr>
        <w:spacing w:line="240" w:lineRule="auto" w:before="5"/>
        <w:rPr>
          <w:rFonts w:ascii="宋体" w:hAnsi="宋体" w:cs="宋体" w:eastAsia="宋体" w:hint="default"/>
          <w:sz w:val="19"/>
          <w:szCs w:val="19"/>
        </w:rPr>
      </w:pPr>
    </w:p>
    <w:p>
      <w:pPr>
        <w:pStyle w:val="BodyText"/>
        <w:spacing w:line="408" w:lineRule="auto"/>
        <w:ind w:right="208" w:firstLine="419"/>
        <w:jc w:val="both"/>
      </w:pPr>
      <w:r>
        <w:rPr>
          <w:rFonts w:ascii="宋体" w:hAnsi="宋体" w:cs="宋体" w:eastAsia="宋体" w:hint="default"/>
        </w:rPr>
        <w:t>2018</w:t>
      </w:r>
      <w:r>
        <w:rPr>
          <w:rFonts w:ascii="宋体" w:hAnsi="宋体" w:cs="宋体" w:eastAsia="宋体" w:hint="default"/>
          <w:spacing w:val="-9"/>
        </w:rPr>
        <w:t> </w:t>
      </w:r>
      <w:r>
        <w:rPr>
          <w:spacing w:val="-3"/>
        </w:rPr>
        <w:t>年，世界经济迎来逐步向好局面，发达经济体增长势头良好，新兴市场和发展中经济体</w:t>
      </w:r>
      <w:r>
        <w:rPr>
          <w:w w:val="100"/>
        </w:rPr>
        <w:t> </w:t>
      </w:r>
      <w:r>
        <w:rPr/>
        <w:t>增速企稳回升。反映航运运价形势的</w:t>
      </w:r>
      <w:r>
        <w:rPr>
          <w:spacing w:val="-54"/>
        </w:rPr>
        <w:t> </w:t>
      </w:r>
      <w:r>
        <w:rPr>
          <w:rFonts w:ascii="宋体" w:hAnsi="宋体" w:cs="宋体" w:eastAsia="宋体" w:hint="default"/>
        </w:rPr>
        <w:t>BDI</w:t>
      </w:r>
      <w:r>
        <w:rPr>
          <w:rFonts w:ascii="宋体" w:hAnsi="宋体" w:cs="宋体" w:eastAsia="宋体" w:hint="default"/>
          <w:spacing w:val="-56"/>
        </w:rPr>
        <w:t> </w:t>
      </w:r>
      <w:r>
        <w:rPr/>
        <w:t>指数较去年有所提高。从国内环境看，中国经济主动适</w:t>
      </w:r>
      <w:r>
        <w:rPr>
          <w:w w:val="100"/>
        </w:rPr>
        <w:t> </w:t>
      </w:r>
      <w:r>
        <w:rPr>
          <w:spacing w:val="-6"/>
        </w:rPr>
        <w:t>应新常态，坚持稳中求进的总基调，着重推进供给侧结构性改革，港口行业的转型升级不断深入。</w:t>
      </w:r>
      <w:r>
        <w:rPr>
          <w:spacing w:val="-54"/>
        </w:rPr>
        <w:t> </w:t>
      </w:r>
      <w:r>
        <w:rPr>
          <w:spacing w:val="-54"/>
        </w:rPr>
      </w:r>
      <w:r>
        <w:rPr>
          <w:spacing w:val="-9"/>
          <w:w w:val="100"/>
        </w:rPr>
        <w:t>从腹地经济看，</w:t>
      </w:r>
      <w:r>
        <w:rPr>
          <w:rFonts w:ascii="宋体" w:hAnsi="宋体" w:cs="宋体" w:eastAsia="宋体" w:hint="default"/>
          <w:spacing w:val="-9"/>
          <w:w w:val="100"/>
        </w:rPr>
        <w:t>2018</w:t>
      </w:r>
      <w:r>
        <w:rPr>
          <w:rFonts w:ascii="宋体" w:hAnsi="宋体" w:cs="宋体" w:eastAsia="宋体" w:hint="default"/>
          <w:spacing w:val="-49"/>
          <w:w w:val="100"/>
        </w:rPr>
        <w:t> </w:t>
      </w:r>
      <w:r>
        <w:rPr>
          <w:spacing w:val="-9"/>
          <w:w w:val="100"/>
        </w:rPr>
        <w:t>年辽宁、吉林、黑龙江三省贸易进出口增长率分别为</w:t>
      </w:r>
      <w:r>
        <w:rPr>
          <w:spacing w:val="-45"/>
          <w:w w:val="100"/>
        </w:rPr>
        <w:t> </w:t>
      </w:r>
      <w:r>
        <w:rPr>
          <w:rFonts w:ascii="宋体" w:hAnsi="宋体" w:cs="宋体" w:eastAsia="宋体" w:hint="default"/>
          <w:spacing w:val="-11"/>
          <w:w w:val="100"/>
        </w:rPr>
        <w:t>16.1</w:t>
      </w:r>
      <w:r>
        <w:rPr>
          <w:spacing w:val="-11"/>
          <w:w w:val="100"/>
        </w:rPr>
        <w:t>％、</w:t>
      </w:r>
      <w:r>
        <w:rPr>
          <w:rFonts w:ascii="宋体" w:hAnsi="宋体" w:cs="宋体" w:eastAsia="宋体" w:hint="default"/>
          <w:spacing w:val="-11"/>
          <w:w w:val="100"/>
        </w:rPr>
        <w:t>5.9</w:t>
      </w:r>
      <w:r>
        <w:rPr>
          <w:spacing w:val="-11"/>
          <w:w w:val="100"/>
        </w:rPr>
        <w:t>％、</w:t>
      </w:r>
      <w:r>
        <w:rPr>
          <w:rFonts w:ascii="宋体" w:hAnsi="宋体" w:cs="宋体" w:eastAsia="宋体" w:hint="default"/>
          <w:spacing w:val="-11"/>
          <w:w w:val="100"/>
        </w:rPr>
        <w:t>38.6</w:t>
      </w:r>
      <w:r>
        <w:rPr>
          <w:spacing w:val="-11"/>
          <w:w w:val="100"/>
        </w:rPr>
        <w:t>％，</w:t>
      </w:r>
      <w:r>
        <w:rPr>
          <w:spacing w:val="-102"/>
          <w:w w:val="100"/>
        </w:rPr>
        <w:t> </w:t>
      </w:r>
      <w:r>
        <w:rPr/>
        <w:t>腹地经济增速和外贸进出口逐步趋好。</w:t>
      </w:r>
    </w:p>
    <w:p>
      <w:pPr>
        <w:pStyle w:val="BodyText"/>
        <w:spacing w:line="408" w:lineRule="auto" w:before="46"/>
        <w:ind w:right="208" w:firstLine="419"/>
        <w:jc w:val="both"/>
      </w:pPr>
      <w:r>
        <w:rPr>
          <w:spacing w:val="-3"/>
        </w:rPr>
        <w:t>目前，本集团发展水平处于同行业领先地位，</w:t>
      </w:r>
      <w:r>
        <w:rPr>
          <w:rFonts w:ascii="宋体" w:hAnsi="宋体" w:cs="宋体" w:eastAsia="宋体" w:hint="default"/>
          <w:spacing w:val="-3"/>
        </w:rPr>
        <w:t>2018</w:t>
      </w:r>
      <w:r>
        <w:rPr>
          <w:rFonts w:ascii="宋体" w:hAnsi="宋体" w:cs="宋体" w:eastAsia="宋体" w:hint="default"/>
          <w:spacing w:val="-36"/>
        </w:rPr>
        <w:t> </w:t>
      </w:r>
      <w:r>
        <w:rPr/>
        <w:t>年本集团公司在全国沿海港口货物吞吐量</w:t>
      </w:r>
      <w:r>
        <w:rPr>
          <w:w w:val="100"/>
        </w:rPr>
        <w:t> </w:t>
      </w:r>
      <w:r>
        <w:rPr/>
        <w:t>排名第八位。（数据来源“中港网”）。</w:t>
      </w:r>
    </w:p>
    <w:p>
      <w:pPr>
        <w:spacing w:line="240" w:lineRule="auto" w:before="1"/>
        <w:rPr>
          <w:rFonts w:ascii="宋体" w:hAnsi="宋体" w:cs="宋体" w:eastAsia="宋体" w:hint="default"/>
          <w:sz w:val="26"/>
          <w:szCs w:val="26"/>
        </w:rPr>
      </w:pPr>
    </w:p>
    <w:p>
      <w:pPr>
        <w:pStyle w:val="Heading7"/>
        <w:spacing w:line="240" w:lineRule="auto" w:before="0"/>
        <w:ind w:left="138" w:right="101"/>
        <w:jc w:val="left"/>
        <w:rPr>
          <w:b w:val="0"/>
          <w:bCs w:val="0"/>
        </w:rPr>
      </w:pPr>
      <w:r>
        <w:rPr/>
        <w:t>二、报告期内公司主要资产发生重大变化情况的说明</w:t>
      </w:r>
      <w:r>
        <w:rPr>
          <w:b w:val="0"/>
          <w:bCs w:val="0"/>
        </w:rPr>
      </w:r>
    </w:p>
    <w:p>
      <w:pPr>
        <w:pStyle w:val="BodyText"/>
        <w:spacing w:line="240" w:lineRule="auto" w:before="97"/>
        <w:ind w:right="101"/>
        <w:jc w:val="left"/>
      </w:pPr>
      <w:r>
        <w:rPr/>
        <w:t>√适用</w:t>
      </w:r>
      <w:r>
        <w:rPr>
          <w:spacing w:val="-1"/>
        </w:rPr>
        <w:t> </w:t>
      </w:r>
      <w:r>
        <w:rPr/>
        <w:t>□不适用</w:t>
      </w:r>
    </w:p>
    <w:p>
      <w:pPr>
        <w:pStyle w:val="BodyText"/>
        <w:spacing w:line="273" w:lineRule="auto" w:before="37"/>
        <w:ind w:right="101" w:firstLine="314"/>
        <w:jc w:val="left"/>
      </w:pPr>
      <w:r>
        <w:rPr>
          <w:spacing w:val="-6"/>
          <w:w w:val="100"/>
        </w:rPr>
        <w:t>报告期内公司主要资产发生重大变化的说明详见“第四节</w:t>
      </w:r>
      <w:r>
        <w:rPr>
          <w:spacing w:val="5"/>
          <w:w w:val="100"/>
        </w:rPr>
        <w:t> </w:t>
      </w:r>
      <w:r>
        <w:rPr>
          <w:spacing w:val="-24"/>
          <w:w w:val="100"/>
        </w:rPr>
        <w:t>二、报告期内主要经营情况”之“（三）</w:t>
      </w:r>
      <w:r>
        <w:rPr>
          <w:w w:val="100"/>
        </w:rPr>
        <w:t> </w:t>
      </w:r>
      <w:r>
        <w:rPr/>
        <w:t>资产、负债情况分析”。</w:t>
      </w:r>
    </w:p>
    <w:p>
      <w:pPr>
        <w:tabs>
          <w:tab w:pos="4076" w:val="left" w:leader="none"/>
        </w:tabs>
        <w:spacing w:line="684" w:lineRule="exact" w:before="18"/>
        <w:ind w:left="138" w:right="956" w:firstLine="0"/>
        <w:jc w:val="left"/>
        <w:rPr>
          <w:rFonts w:ascii="宋体" w:hAnsi="宋体" w:cs="宋体" w:eastAsia="宋体" w:hint="default"/>
          <w:sz w:val="21"/>
          <w:szCs w:val="21"/>
        </w:rPr>
      </w:pPr>
      <w:r>
        <w:rPr>
          <w:rFonts w:ascii="宋体" w:hAnsi="宋体" w:cs="宋体" w:eastAsia="宋体" w:hint="default"/>
          <w:sz w:val="21"/>
          <w:szCs w:val="21"/>
        </w:rPr>
        <w:t>其中：境外资产</w:t>
      </w:r>
      <w:r>
        <w:rPr>
          <w:rFonts w:ascii="宋体" w:hAnsi="宋体" w:cs="宋体" w:eastAsia="宋体" w:hint="default"/>
          <w:spacing w:val="-56"/>
          <w:sz w:val="21"/>
          <w:szCs w:val="21"/>
        </w:rPr>
        <w:t> </w:t>
      </w:r>
      <w:r>
        <w:rPr>
          <w:rFonts w:ascii="宋体" w:hAnsi="宋体" w:cs="宋体" w:eastAsia="宋体" w:hint="default"/>
          <w:sz w:val="21"/>
          <w:szCs w:val="21"/>
        </w:rPr>
        <w:t>13,634.58</w:t>
      </w:r>
      <w:r>
        <w:rPr>
          <w:rFonts w:ascii="宋体" w:hAnsi="宋体" w:cs="宋体" w:eastAsia="宋体" w:hint="default"/>
          <w:sz w:val="21"/>
          <w:szCs w:val="21"/>
        </w:rPr>
        <w:t>（单位：万元</w:t>
        <w:tab/>
        <w:t>币种：人民币），占总资产的比例为</w:t>
      </w:r>
      <w:r>
        <w:rPr>
          <w:rFonts w:ascii="宋体" w:hAnsi="宋体" w:cs="宋体" w:eastAsia="宋体" w:hint="default"/>
          <w:spacing w:val="-58"/>
          <w:sz w:val="21"/>
          <w:szCs w:val="21"/>
        </w:rPr>
        <w:t> </w:t>
      </w:r>
      <w:r>
        <w:rPr>
          <w:rFonts w:ascii="宋体" w:hAnsi="宋体" w:cs="宋体" w:eastAsia="宋体" w:hint="default"/>
          <w:sz w:val="21"/>
          <w:szCs w:val="21"/>
        </w:rPr>
        <w:t>0.39%</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三、报告期内核心竞争力分析</w:t>
      </w:r>
      <w:r>
        <w:rPr>
          <w:rFonts w:ascii="宋体" w:hAnsi="宋体" w:cs="宋体" w:eastAsia="宋体" w:hint="default"/>
          <w:sz w:val="21"/>
          <w:szCs w:val="21"/>
        </w:rPr>
      </w:r>
    </w:p>
    <w:p>
      <w:pPr>
        <w:pStyle w:val="BodyText"/>
        <w:spacing w:line="265" w:lineRule="exact"/>
        <w:ind w:right="101"/>
        <w:jc w:val="left"/>
      </w:pPr>
      <w:r>
        <w:rPr/>
        <w:t>√适用</w:t>
      </w:r>
      <w:r>
        <w:rPr>
          <w:spacing w:val="-1"/>
        </w:rPr>
        <w:t> </w:t>
      </w:r>
      <w:r>
        <w:rPr/>
        <w:t>□不适用</w:t>
      </w:r>
    </w:p>
    <w:p>
      <w:pPr>
        <w:pStyle w:val="BodyText"/>
        <w:spacing w:line="408" w:lineRule="auto" w:before="114"/>
        <w:ind w:right="210" w:firstLine="419"/>
        <w:jc w:val="both"/>
      </w:pPr>
      <w:r>
        <w:rPr>
          <w:rFonts w:ascii="宋体" w:hAnsi="宋体" w:cs="宋体" w:eastAsia="宋体" w:hint="default"/>
        </w:rPr>
        <w:t>2018</w:t>
      </w:r>
      <w:r>
        <w:rPr>
          <w:rFonts w:ascii="宋体" w:hAnsi="宋体" w:cs="宋体" w:eastAsia="宋体" w:hint="default"/>
          <w:spacing w:val="-10"/>
        </w:rPr>
        <w:t> </w:t>
      </w:r>
      <w:r>
        <w:rPr>
          <w:spacing w:val="-3"/>
        </w:rPr>
        <w:t>年，本集团以转型提质为主线，以抓创新、谋合作为重点，延伸服务领域，拓展服务功</w:t>
      </w:r>
      <w:r>
        <w:rPr>
          <w:w w:val="100"/>
        </w:rPr>
        <w:t> </w:t>
      </w:r>
      <w:r>
        <w:rPr/>
        <w:t>能，实现了生产经营的稳定增长，在港口业中继续保持着较强的竞争能力。</w:t>
      </w:r>
    </w:p>
    <w:p>
      <w:pPr>
        <w:pStyle w:val="BodyText"/>
        <w:spacing w:line="240" w:lineRule="auto" w:before="46"/>
        <w:ind w:left="663" w:right="101"/>
        <w:jc w:val="left"/>
      </w:pPr>
      <w:r>
        <w:rPr>
          <w:rFonts w:ascii="宋体" w:hAnsi="宋体" w:cs="宋体" w:eastAsia="宋体" w:hint="default"/>
        </w:rPr>
        <w:t>1</w:t>
      </w:r>
      <w:r>
        <w:rPr/>
        <w:t>、物流体系优势</w:t>
      </w:r>
    </w:p>
    <w:p>
      <w:pPr>
        <w:spacing w:line="240" w:lineRule="auto" w:before="11"/>
        <w:rPr>
          <w:rFonts w:ascii="宋体" w:hAnsi="宋体" w:cs="宋体" w:eastAsia="宋体" w:hint="default"/>
          <w:sz w:val="14"/>
          <w:szCs w:val="14"/>
        </w:rPr>
      </w:pPr>
    </w:p>
    <w:p>
      <w:pPr>
        <w:pStyle w:val="BodyText"/>
        <w:spacing w:line="408" w:lineRule="auto"/>
        <w:ind w:right="212" w:firstLine="419"/>
        <w:jc w:val="both"/>
      </w:pPr>
      <w:r>
        <w:rPr>
          <w:rFonts w:ascii="宋体" w:hAnsi="宋体" w:cs="宋体" w:eastAsia="宋体" w:hint="default"/>
        </w:rPr>
        <w:t>2018</w:t>
      </w:r>
      <w:r>
        <w:rPr>
          <w:rFonts w:ascii="宋体" w:hAnsi="宋体" w:cs="宋体" w:eastAsia="宋体" w:hint="default"/>
          <w:spacing w:val="-13"/>
        </w:rPr>
        <w:t> </w:t>
      </w:r>
      <w:r>
        <w:rPr>
          <w:spacing w:val="-3"/>
        </w:rPr>
        <w:t>年，本集团利用区位及大码头等优势，进一步打造全程物流体系。其中，环渤海原油中</w:t>
      </w:r>
      <w:r>
        <w:rPr>
          <w:w w:val="100"/>
        </w:rPr>
        <w:t> </w:t>
      </w:r>
      <w:r>
        <w:rPr>
          <w:spacing w:val="-2"/>
        </w:rPr>
        <w:t>转规模持续扩大，集装箱内、外贸航线不断增加，过境班列、环渤海内支线建设日趋完善，混矿</w:t>
      </w:r>
      <w:r>
        <w:rPr>
          <w:spacing w:val="-25"/>
        </w:rPr>
        <w:t> </w:t>
      </w:r>
      <w:r>
        <w:rPr>
          <w:spacing w:val="-25"/>
        </w:rPr>
      </w:r>
      <w:r>
        <w:rPr/>
        <w:t>业务不断拓展。</w:t>
      </w:r>
    </w:p>
    <w:p>
      <w:pPr>
        <w:pStyle w:val="BodyText"/>
        <w:spacing w:line="408" w:lineRule="auto" w:before="46"/>
        <w:ind w:left="558" w:right="101" w:firstLine="105"/>
        <w:jc w:val="left"/>
      </w:pPr>
      <w:r>
        <w:rPr>
          <w:rFonts w:ascii="宋体" w:hAnsi="宋体" w:cs="宋体" w:eastAsia="宋体" w:hint="default"/>
        </w:rPr>
        <w:t>2</w:t>
      </w:r>
      <w:r>
        <w:rPr/>
        <w:t>、增值服务优势</w:t>
      </w:r>
      <w:r>
        <w:rPr>
          <w:w w:val="100"/>
        </w:rPr>
        <w:t> </w:t>
      </w:r>
      <w:r>
        <w:rPr>
          <w:spacing w:val="-2"/>
        </w:rPr>
        <w:t>本集团重点培育供应链金融、大宗商品贸易、港口信息服务、保税仓储、流通加工、检测检</w:t>
      </w:r>
    </w:p>
    <w:p>
      <w:pPr>
        <w:pStyle w:val="BodyText"/>
        <w:spacing w:line="408" w:lineRule="auto" w:before="46"/>
        <w:ind w:right="101"/>
        <w:jc w:val="left"/>
      </w:pPr>
      <w:r>
        <w:rPr>
          <w:spacing w:val="-2"/>
        </w:rPr>
        <w:t>验等港航增值服务产业，主动介入关键代理类业务、外围支持类业务等高增值业务环节，推动物</w:t>
      </w:r>
      <w:r>
        <w:rPr>
          <w:spacing w:val="-25"/>
        </w:rPr>
        <w:t> </w:t>
      </w:r>
      <w:r>
        <w:rPr>
          <w:spacing w:val="-25"/>
        </w:rPr>
      </w:r>
      <w:r>
        <w:rPr/>
        <w:t>流产业链向高附加值领域延伸。</w:t>
      </w:r>
    </w:p>
    <w:p>
      <w:pPr>
        <w:pStyle w:val="BodyText"/>
        <w:spacing w:line="240" w:lineRule="auto" w:before="46"/>
        <w:ind w:left="558" w:right="101"/>
        <w:jc w:val="left"/>
      </w:pPr>
      <w:r>
        <w:rPr>
          <w:rFonts w:ascii="宋体" w:hAnsi="宋体" w:cs="宋体" w:eastAsia="宋体" w:hint="default"/>
        </w:rPr>
        <w:t>3</w:t>
      </w:r>
      <w:r>
        <w:rPr/>
        <w:t>、物流贸易优势</w:t>
      </w:r>
    </w:p>
    <w:p>
      <w:pPr>
        <w:spacing w:after="0" w:line="240" w:lineRule="auto"/>
        <w:jc w:val="left"/>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right="137" w:firstLine="419"/>
        <w:jc w:val="both"/>
      </w:pPr>
      <w:r>
        <w:rPr>
          <w:spacing w:val="-2"/>
        </w:rPr>
        <w:t>本集团以发展大宗商品贸易为重点，为贸易客户提供资金流、信息流、技术流一体化的供应</w:t>
      </w:r>
      <w:r>
        <w:rPr>
          <w:w w:val="100"/>
        </w:rPr>
        <w:t> </w:t>
      </w:r>
      <w:r>
        <w:rPr/>
        <w:t>链解决方案和各种高附加值的服务项目，促进物流与贸易的联动发展。</w:t>
      </w:r>
    </w:p>
    <w:p>
      <w:pPr>
        <w:pStyle w:val="BodyText"/>
        <w:spacing w:line="408" w:lineRule="auto" w:before="46"/>
        <w:ind w:left="558" w:right="0"/>
        <w:jc w:val="left"/>
      </w:pPr>
      <w:r>
        <w:rPr>
          <w:rFonts w:ascii="宋体" w:hAnsi="宋体" w:cs="宋体" w:eastAsia="宋体" w:hint="default"/>
        </w:rPr>
        <w:t>4</w:t>
      </w:r>
      <w:r>
        <w:rPr/>
        <w:t>、港航金融优势</w:t>
      </w:r>
      <w:r>
        <w:rPr>
          <w:w w:val="100"/>
        </w:rPr>
        <w:t> </w:t>
      </w:r>
      <w:r>
        <w:rPr>
          <w:spacing w:val="-2"/>
        </w:rPr>
        <w:t>本集团以辽宁自贸区获批为契机，重点发展仓单金融、授信金融、贸易融资等业务。深化与</w:t>
      </w:r>
    </w:p>
    <w:p>
      <w:pPr>
        <w:pStyle w:val="BodyText"/>
        <w:spacing w:line="408" w:lineRule="auto" w:before="46"/>
        <w:ind w:left="558" w:right="4942" w:hanging="420"/>
        <w:jc w:val="left"/>
      </w:pPr>
      <w:r>
        <w:rPr>
          <w:spacing w:val="-2"/>
        </w:rPr>
        <w:t>金融机构的合作，拓宽和创新融资渠道。</w:t>
      </w:r>
      <w:r>
        <w:rPr>
          <w:spacing w:val="-69"/>
        </w:rPr>
        <w:t> </w:t>
      </w:r>
      <w:r>
        <w:rPr>
          <w:spacing w:val="-69"/>
        </w:rPr>
      </w:r>
      <w:r>
        <w:rPr>
          <w:rFonts w:ascii="宋体" w:hAnsi="宋体" w:cs="宋体" w:eastAsia="宋体" w:hint="default"/>
        </w:rPr>
        <w:t>5</w:t>
      </w:r>
      <w:r>
        <w:rPr/>
        <w:t>、电子商务优势</w:t>
      </w:r>
    </w:p>
    <w:p>
      <w:pPr>
        <w:pStyle w:val="BodyText"/>
        <w:spacing w:line="408" w:lineRule="auto" w:before="46"/>
        <w:ind w:right="128" w:firstLine="419"/>
        <w:jc w:val="both"/>
      </w:pPr>
      <w:r>
        <w:rPr>
          <w:spacing w:val="-9"/>
        </w:rPr>
        <w:t>利用“互联网</w:t>
      </w:r>
      <w:r>
        <w:rPr>
          <w:rFonts w:ascii="宋体" w:hAnsi="宋体" w:cs="宋体" w:eastAsia="宋体" w:hint="default"/>
          <w:spacing w:val="-9"/>
        </w:rPr>
        <w:t>+</w:t>
      </w:r>
      <w:r>
        <w:rPr>
          <w:spacing w:val="-9"/>
        </w:rPr>
        <w:t>”等信息技术，建立物流电商服务平台，拓展货物交易、信息传递、物流服务、</w:t>
      </w:r>
      <w:r>
        <w:rPr>
          <w:w w:val="100"/>
        </w:rPr>
        <w:t> </w:t>
      </w:r>
      <w:r>
        <w:rPr>
          <w:spacing w:val="-7"/>
        </w:rPr>
        <w:t>口岸服务等“一站式”服务功能，吸引货源和客户。利用与海关、检验检疫系统的数据交换优势，</w:t>
      </w:r>
      <w:r>
        <w:rPr>
          <w:spacing w:val="-15"/>
        </w:rPr>
        <w:t> </w:t>
      </w:r>
      <w:r>
        <w:rPr>
          <w:spacing w:val="-15"/>
        </w:rPr>
      </w:r>
      <w:r>
        <w:rPr>
          <w:spacing w:val="-2"/>
        </w:rPr>
        <w:t>整合本集团在进出口贸易活动中的物流综合优势、资源优势和信息优势，推动跨境电子商务服务</w:t>
      </w:r>
      <w:r>
        <w:rPr>
          <w:spacing w:val="-25"/>
        </w:rPr>
        <w:t> </w:t>
      </w:r>
      <w:r>
        <w:rPr>
          <w:spacing w:val="-25"/>
        </w:rPr>
      </w:r>
      <w:r>
        <w:rPr>
          <w:spacing w:val="-2"/>
        </w:rPr>
        <w:t>平台建设，提供跨境交易支付、通关、物流、退税、换汇、保险、融资等线上服务，推动资源整</w:t>
      </w:r>
      <w:r>
        <w:rPr>
          <w:spacing w:val="-25"/>
        </w:rPr>
        <w:t> </w:t>
      </w:r>
      <w:r>
        <w:rPr>
          <w:spacing w:val="-25"/>
        </w:rPr>
      </w:r>
      <w:r>
        <w:rPr/>
        <w:t>合与业务集成，提高贸易和物流效率。</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Heading1"/>
        <w:tabs>
          <w:tab w:pos="3918" w:val="left" w:leader="none"/>
        </w:tabs>
        <w:spacing w:line="240" w:lineRule="auto"/>
        <w:ind w:left="2658" w:right="0"/>
        <w:jc w:val="left"/>
        <w:rPr>
          <w:b w:val="0"/>
          <w:bCs w:val="0"/>
        </w:rPr>
      </w:pPr>
      <w:bookmarkStart w:name="_TOC_250008" w:id="4"/>
      <w:r>
        <w:rPr>
          <w:w w:val="95"/>
        </w:rPr>
        <w:t>第四节</w:t>
        <w:tab/>
      </w:r>
      <w:r>
        <w:rPr/>
        <w:t>经营情况讨论与分析</w:t>
      </w:r>
      <w:bookmarkEnd w:id="4"/>
      <w:r>
        <w:rPr>
          <w:b w:val="0"/>
          <w:bCs w:val="0"/>
        </w:rPr>
      </w:r>
    </w:p>
    <w:p>
      <w:pPr>
        <w:pStyle w:val="Heading7"/>
        <w:spacing w:line="240" w:lineRule="auto" w:before="219"/>
        <w:ind w:left="138" w:right="0"/>
        <w:jc w:val="left"/>
        <w:rPr>
          <w:b w:val="0"/>
          <w:bCs w:val="0"/>
        </w:rPr>
      </w:pPr>
      <w:r>
        <w:rPr/>
        <w:t>一、经营情况讨论与分析</w:t>
      </w:r>
      <w:r>
        <w:rPr>
          <w:b w:val="0"/>
          <w:bCs w:val="0"/>
        </w:rPr>
      </w:r>
    </w:p>
    <w:p>
      <w:pPr>
        <w:pStyle w:val="BodyText"/>
        <w:spacing w:line="408" w:lineRule="auto" w:before="174"/>
        <w:ind w:right="127" w:firstLine="419"/>
        <w:jc w:val="both"/>
      </w:pPr>
      <w:r>
        <w:rPr>
          <w:rFonts w:ascii="宋体" w:hAnsi="宋体" w:cs="宋体" w:eastAsia="宋体" w:hint="default"/>
        </w:rPr>
        <w:t>2018</w:t>
      </w:r>
      <w:r>
        <w:rPr>
          <w:rFonts w:ascii="宋体" w:hAnsi="宋体" w:cs="宋体" w:eastAsia="宋体" w:hint="default"/>
          <w:spacing w:val="-40"/>
        </w:rPr>
        <w:t> </w:t>
      </w:r>
      <w:r>
        <w:rPr>
          <w:spacing w:val="-3"/>
        </w:rPr>
        <w:t>年，世界经济温和复苏，国内经济稳中向好，全年我国贸易进出口总值</w:t>
      </w:r>
      <w:r>
        <w:rPr>
          <w:spacing w:val="-40"/>
        </w:rPr>
        <w:t> </w:t>
      </w:r>
      <w:r>
        <w:rPr>
          <w:rFonts w:ascii="宋体" w:hAnsi="宋体" w:cs="宋体" w:eastAsia="宋体" w:hint="default"/>
        </w:rPr>
        <w:t>30.51</w:t>
      </w:r>
      <w:r>
        <w:rPr>
          <w:rFonts w:ascii="宋体" w:hAnsi="宋体" w:cs="宋体" w:eastAsia="宋体" w:hint="default"/>
          <w:spacing w:val="-40"/>
        </w:rPr>
        <w:t> </w:t>
      </w:r>
      <w:r>
        <w:rPr/>
        <w:t>万亿元人</w:t>
      </w:r>
      <w:r>
        <w:rPr>
          <w:w w:val="100"/>
        </w:rPr>
        <w:t> </w:t>
      </w:r>
      <w:r>
        <w:rPr/>
        <w:t>民币，比</w:t>
      </w:r>
      <w:r>
        <w:rPr>
          <w:spacing w:val="-55"/>
        </w:rPr>
        <w:t> </w:t>
      </w:r>
      <w:r>
        <w:rPr>
          <w:rFonts w:ascii="宋体" w:hAnsi="宋体" w:cs="宋体" w:eastAsia="宋体" w:hint="default"/>
        </w:rPr>
        <w:t>2017</w:t>
      </w:r>
      <w:r>
        <w:rPr>
          <w:rFonts w:ascii="宋体" w:hAnsi="宋体" w:cs="宋体" w:eastAsia="宋体" w:hint="default"/>
          <w:spacing w:val="-57"/>
        </w:rPr>
        <w:t> </w:t>
      </w:r>
      <w:r>
        <w:rPr/>
        <w:t>年增长</w:t>
      </w:r>
      <w:r>
        <w:rPr>
          <w:spacing w:val="-54"/>
        </w:rPr>
        <w:t> </w:t>
      </w:r>
      <w:r>
        <w:rPr>
          <w:rFonts w:ascii="宋体" w:hAnsi="宋体" w:cs="宋体" w:eastAsia="宋体" w:hint="default"/>
        </w:rPr>
        <w:t>9.7</w:t>
      </w:r>
      <w:r>
        <w:rPr/>
        <w:t>％，全年国内生产总值（</w:t>
      </w:r>
      <w:r>
        <w:rPr>
          <w:rFonts w:ascii="宋体" w:hAnsi="宋体" w:cs="宋体" w:eastAsia="宋体" w:hint="default"/>
        </w:rPr>
        <w:t>GDP</w:t>
      </w:r>
      <w:r>
        <w:rPr/>
        <w:t>）</w:t>
      </w:r>
      <w:r>
        <w:rPr>
          <w:rFonts w:ascii="宋体" w:hAnsi="宋体" w:cs="宋体" w:eastAsia="宋体" w:hint="default"/>
        </w:rPr>
        <w:t>90.03</w:t>
      </w:r>
      <w:r>
        <w:rPr>
          <w:rFonts w:ascii="宋体" w:hAnsi="宋体" w:cs="宋体" w:eastAsia="宋体" w:hint="default"/>
          <w:spacing w:val="-57"/>
        </w:rPr>
        <w:t> </w:t>
      </w:r>
      <w:r>
        <w:rPr/>
        <w:t>万亿元，比上年增长</w:t>
      </w:r>
      <w:r>
        <w:rPr>
          <w:spacing w:val="-54"/>
        </w:rPr>
        <w:t> </w:t>
      </w:r>
      <w:r>
        <w:rPr>
          <w:rFonts w:ascii="宋体" w:hAnsi="宋体" w:cs="宋体" w:eastAsia="宋体" w:hint="default"/>
        </w:rPr>
        <w:t>6.6%</w:t>
      </w:r>
      <w:r>
        <w:rPr/>
        <w:t>，宏观</w:t>
      </w:r>
      <w:r>
        <w:rPr>
          <w:w w:val="100"/>
        </w:rPr>
        <w:t> </w:t>
      </w:r>
      <w:r>
        <w:rPr>
          <w:spacing w:val="-2"/>
        </w:rPr>
        <w:t>经济稳步增长。从区域经济看，东北经济结构单一，现代制造业和服务业发展不完善，对能源原</w:t>
      </w:r>
      <w:r>
        <w:rPr>
          <w:spacing w:val="-25"/>
        </w:rPr>
        <w:t> </w:t>
      </w:r>
      <w:r>
        <w:rPr>
          <w:spacing w:val="-25"/>
        </w:rPr>
      </w:r>
      <w:r>
        <w:rPr>
          <w:spacing w:val="-2"/>
        </w:rPr>
        <w:t>材料产业依赖较大。在此背景下，本集团深化客户合作，加强体系建设，拓展服务功能，全程物</w:t>
      </w:r>
      <w:r>
        <w:rPr>
          <w:spacing w:val="-25"/>
        </w:rPr>
        <w:t> </w:t>
      </w:r>
      <w:r>
        <w:rPr>
          <w:spacing w:val="-25"/>
        </w:rPr>
      </w:r>
      <w:r>
        <w:rPr/>
        <w:t>流服务体系和工商贸一体化服务平台建设进展迅速，港口生产经营实现了平稳增长。</w:t>
      </w:r>
    </w:p>
    <w:p>
      <w:pPr>
        <w:spacing w:line="240" w:lineRule="auto" w:before="1"/>
        <w:rPr>
          <w:rFonts w:ascii="宋体" w:hAnsi="宋体" w:cs="宋体" w:eastAsia="宋体" w:hint="default"/>
          <w:sz w:val="26"/>
          <w:szCs w:val="26"/>
        </w:rPr>
      </w:pPr>
    </w:p>
    <w:p>
      <w:pPr>
        <w:pStyle w:val="Heading7"/>
        <w:spacing w:line="393" w:lineRule="auto" w:before="0"/>
        <w:ind w:left="138" w:right="6418"/>
        <w:jc w:val="left"/>
        <w:rPr>
          <w:b w:val="0"/>
          <w:bCs w:val="0"/>
        </w:rPr>
      </w:pPr>
      <w:r>
        <w:rPr/>
        <w:t>二、报告期内主要经营情况</w:t>
      </w:r>
      <w:r>
        <w:rPr>
          <w:w w:val="100"/>
        </w:rPr>
        <w:t> </w:t>
      </w:r>
      <w:r>
        <w:rPr>
          <w:rFonts w:ascii="宋体" w:hAnsi="宋体" w:cs="宋体" w:eastAsia="宋体" w:hint="default"/>
        </w:rPr>
        <w:t>1</w:t>
      </w:r>
      <w:r>
        <w:rPr/>
        <w:t>、整体业绩回顾</w:t>
      </w:r>
      <w:r>
        <w:rPr>
          <w:b w:val="0"/>
          <w:bCs w:val="0"/>
        </w:rPr>
      </w:r>
    </w:p>
    <w:p>
      <w:pPr>
        <w:pStyle w:val="BodyText"/>
        <w:spacing w:line="240" w:lineRule="auto" w:before="58"/>
        <w:ind w:left="558" w:right="0"/>
        <w:jc w:val="left"/>
      </w:pPr>
      <w:r>
        <w:rPr>
          <w:rFonts w:ascii="宋体" w:hAnsi="宋体" w:cs="宋体" w:eastAsia="宋体" w:hint="default"/>
        </w:rPr>
        <w:t>2018</w:t>
      </w:r>
      <w:r>
        <w:rPr>
          <w:rFonts w:ascii="宋体" w:hAnsi="宋体" w:cs="宋体" w:eastAsia="宋体" w:hint="default"/>
          <w:spacing w:val="-48"/>
        </w:rPr>
        <w:t> </w:t>
      </w:r>
      <w:r>
        <w:rPr>
          <w:spacing w:val="-4"/>
        </w:rPr>
        <w:t>年，本集团实现归属于母公司股东的净利润为人民币</w:t>
      </w:r>
      <w:r>
        <w:rPr>
          <w:spacing w:val="14"/>
        </w:rPr>
        <w:t> </w:t>
      </w:r>
      <w:r>
        <w:rPr>
          <w:rFonts w:ascii="宋体" w:hAnsi="宋体" w:cs="宋体" w:eastAsia="宋体" w:hint="default"/>
        </w:rPr>
        <w:t>523,315,600.09</w:t>
      </w:r>
      <w:r>
        <w:rPr>
          <w:rFonts w:ascii="宋体" w:hAnsi="宋体" w:cs="宋体" w:eastAsia="宋体" w:hint="default"/>
          <w:spacing w:val="-48"/>
        </w:rPr>
        <w:t> </w:t>
      </w:r>
      <w:r>
        <w:rPr>
          <w:spacing w:val="-16"/>
        </w:rPr>
        <w:t>元，比</w:t>
      </w:r>
      <w:r>
        <w:rPr>
          <w:spacing w:val="-45"/>
        </w:rPr>
        <w:t> </w:t>
      </w:r>
      <w:r>
        <w:rPr>
          <w:rFonts w:ascii="宋体" w:hAnsi="宋体" w:cs="宋体" w:eastAsia="宋体" w:hint="default"/>
        </w:rPr>
        <w:t>2017</w:t>
      </w:r>
      <w:r>
        <w:rPr>
          <w:rFonts w:ascii="宋体" w:hAnsi="宋体" w:cs="宋体" w:eastAsia="宋体" w:hint="default"/>
          <w:spacing w:val="-45"/>
        </w:rPr>
        <w:t> </w:t>
      </w:r>
      <w:r>
        <w:rPr/>
        <w:t>年的</w:t>
      </w:r>
    </w:p>
    <w:p>
      <w:pPr>
        <w:spacing w:line="240" w:lineRule="auto" w:before="10"/>
        <w:rPr>
          <w:rFonts w:ascii="宋体" w:hAnsi="宋体" w:cs="宋体" w:eastAsia="宋体" w:hint="default"/>
          <w:sz w:val="14"/>
          <w:szCs w:val="14"/>
        </w:rPr>
      </w:pPr>
    </w:p>
    <w:p>
      <w:pPr>
        <w:pStyle w:val="BodyText"/>
        <w:spacing w:line="240" w:lineRule="auto"/>
        <w:ind w:right="0"/>
        <w:jc w:val="left"/>
      </w:pPr>
      <w:r>
        <w:rPr/>
        <w:t>人民币</w:t>
      </w:r>
      <w:r>
        <w:rPr>
          <w:spacing w:val="-54"/>
        </w:rPr>
        <w:t> </w:t>
      </w:r>
      <w:r>
        <w:rPr>
          <w:rFonts w:ascii="宋体" w:hAnsi="宋体" w:cs="宋体" w:eastAsia="宋体" w:hint="default"/>
        </w:rPr>
        <w:t>500,779,944.29</w:t>
      </w:r>
      <w:r>
        <w:rPr>
          <w:rFonts w:ascii="宋体" w:hAnsi="宋体" w:cs="宋体" w:eastAsia="宋体" w:hint="default"/>
          <w:spacing w:val="-56"/>
        </w:rPr>
        <w:t> </w:t>
      </w:r>
      <w:r>
        <w:rPr/>
        <w:t>元增加</w:t>
      </w:r>
      <w:r>
        <w:rPr>
          <w:spacing w:val="-54"/>
        </w:rPr>
        <w:t> </w:t>
      </w:r>
      <w:r>
        <w:rPr>
          <w:rFonts w:ascii="宋体" w:hAnsi="宋体" w:cs="宋体" w:eastAsia="宋体" w:hint="default"/>
        </w:rPr>
        <w:t>22,535,655.80</w:t>
      </w:r>
      <w:r>
        <w:rPr>
          <w:rFonts w:ascii="宋体" w:hAnsi="宋体" w:cs="宋体" w:eastAsia="宋体" w:hint="default"/>
          <w:spacing w:val="-56"/>
        </w:rPr>
        <w:t> </w:t>
      </w:r>
      <w:r>
        <w:rPr/>
        <w:t>元，增长</w:t>
      </w:r>
      <w:r>
        <w:rPr>
          <w:spacing w:val="-54"/>
        </w:rPr>
        <w:t> </w:t>
      </w:r>
      <w:r>
        <w:rPr>
          <w:rFonts w:ascii="宋体" w:hAnsi="宋体" w:cs="宋体" w:eastAsia="宋体" w:hint="default"/>
        </w:rPr>
        <w:t>4.5%</w:t>
      </w:r>
      <w:r>
        <w:rPr/>
        <w:t>。</w:t>
      </w:r>
    </w:p>
    <w:p>
      <w:pPr>
        <w:spacing w:line="240" w:lineRule="auto" w:before="10"/>
        <w:rPr>
          <w:rFonts w:ascii="宋体" w:hAnsi="宋体" w:cs="宋体" w:eastAsia="宋体" w:hint="default"/>
          <w:sz w:val="14"/>
          <w:szCs w:val="14"/>
        </w:rPr>
      </w:pPr>
    </w:p>
    <w:p>
      <w:pPr>
        <w:pStyle w:val="BodyText"/>
        <w:spacing w:line="408" w:lineRule="auto"/>
        <w:ind w:right="124" w:firstLine="419"/>
        <w:jc w:val="left"/>
      </w:pPr>
      <w:r>
        <w:rPr>
          <w:rFonts w:ascii="宋体" w:hAnsi="宋体" w:cs="宋体" w:eastAsia="宋体" w:hint="default"/>
        </w:rPr>
        <w:t>2018</w:t>
      </w:r>
      <w:r>
        <w:rPr>
          <w:rFonts w:ascii="宋体" w:hAnsi="宋体" w:cs="宋体" w:eastAsia="宋体" w:hint="default"/>
          <w:spacing w:val="-58"/>
        </w:rPr>
        <w:t> </w:t>
      </w:r>
      <w:r>
        <w:rPr/>
        <w:t>年，本集团营业毛利同比大幅增加，主要是</w:t>
      </w:r>
      <w:r>
        <w:rPr>
          <w:spacing w:val="-55"/>
        </w:rPr>
        <w:t> </w:t>
      </w:r>
      <w:r>
        <w:rPr>
          <w:rFonts w:ascii="宋体" w:hAnsi="宋体" w:cs="宋体" w:eastAsia="宋体" w:hint="default"/>
        </w:rPr>
        <w:t>2017</w:t>
      </w:r>
      <w:r>
        <w:rPr>
          <w:rFonts w:ascii="宋体" w:hAnsi="宋体" w:cs="宋体" w:eastAsia="宋体" w:hint="default"/>
          <w:spacing w:val="-56"/>
        </w:rPr>
        <w:t> </w:t>
      </w:r>
      <w:r>
        <w:rPr/>
        <w:t>年末集装箱码头整合扩大毛利规模、</w:t>
      </w:r>
      <w:r>
        <w:rPr>
          <w:w w:val="100"/>
        </w:rPr>
        <w:t> </w:t>
      </w:r>
      <w:r>
        <w:rPr>
          <w:spacing w:val="-6"/>
          <w:w w:val="100"/>
        </w:rPr>
        <w:t>混矿业务量的攀升带动了营业毛利增加，而油品、散粮业务量下降一定程度上削减了毛利的增幅。</w:t>
      </w:r>
      <w:r>
        <w:rPr>
          <w:w w:val="100"/>
        </w:rPr>
        <w:t> </w:t>
      </w:r>
      <w:r>
        <w:rPr>
          <w:spacing w:val="-2"/>
        </w:rPr>
        <w:t>本年资本市场汇率的波动增加了汇兑收益，执行新金融工具准则提取了预期信用损失、政策原因</w:t>
      </w:r>
      <w:r>
        <w:rPr>
          <w:spacing w:val="-25"/>
        </w:rPr>
        <w:t> </w:t>
      </w:r>
      <w:r>
        <w:rPr>
          <w:spacing w:val="-25"/>
        </w:rPr>
      </w:r>
      <w:r>
        <w:rPr>
          <w:spacing w:val="-2"/>
        </w:rPr>
        <w:t>减少了政府补助，人工成本也有所增加。多种因素的共同作用下，本集团归属于母公司的净利润</w:t>
      </w:r>
      <w:r>
        <w:rPr>
          <w:spacing w:val="-25"/>
        </w:rPr>
        <w:t> </w:t>
      </w:r>
      <w:r>
        <w:rPr>
          <w:spacing w:val="-25"/>
        </w:rPr>
      </w:r>
      <w:r>
        <w:rPr/>
        <w:t>同比增长</w:t>
      </w:r>
      <w:r>
        <w:rPr>
          <w:spacing w:val="-54"/>
        </w:rPr>
        <w:t> </w:t>
      </w:r>
      <w:r>
        <w:rPr>
          <w:rFonts w:ascii="宋体" w:hAnsi="宋体" w:cs="宋体" w:eastAsia="宋体" w:hint="default"/>
        </w:rPr>
        <w:t>4.5%</w:t>
      </w:r>
      <w:r>
        <w:rPr/>
        <w:t>。</w:t>
      </w:r>
    </w:p>
    <w:p>
      <w:pPr>
        <w:spacing w:after="0" w:line="408"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right="101" w:firstLine="422"/>
        <w:jc w:val="left"/>
      </w:pPr>
      <w:r>
        <w:rPr>
          <w:rFonts w:ascii="宋体" w:hAnsi="宋体" w:cs="宋体" w:eastAsia="宋体" w:hint="default"/>
        </w:rPr>
        <w:t>2018</w:t>
      </w:r>
      <w:r>
        <w:rPr>
          <w:rFonts w:ascii="宋体" w:hAnsi="宋体" w:cs="宋体" w:eastAsia="宋体" w:hint="default"/>
          <w:spacing w:val="-51"/>
        </w:rPr>
        <w:t> </w:t>
      </w:r>
      <w:r>
        <w:rPr/>
        <w:t>年，本集团基本每股收益为人民币</w:t>
      </w:r>
      <w:r>
        <w:rPr>
          <w:spacing w:val="-49"/>
        </w:rPr>
        <w:t> </w:t>
      </w:r>
      <w:r>
        <w:rPr>
          <w:rFonts w:ascii="宋体" w:hAnsi="宋体" w:cs="宋体" w:eastAsia="宋体" w:hint="default"/>
        </w:rPr>
        <w:t>4.06</w:t>
      </w:r>
      <w:r>
        <w:rPr>
          <w:rFonts w:ascii="宋体" w:hAnsi="宋体" w:cs="宋体" w:eastAsia="宋体" w:hint="default"/>
          <w:spacing w:val="-48"/>
        </w:rPr>
        <w:t> </w:t>
      </w:r>
      <w:r>
        <w:rPr/>
        <w:t>分，比</w:t>
      </w:r>
      <w:r>
        <w:rPr>
          <w:spacing w:val="-46"/>
        </w:rPr>
        <w:t> </w:t>
      </w:r>
      <w:r>
        <w:rPr>
          <w:rFonts w:ascii="宋体" w:hAnsi="宋体" w:cs="宋体" w:eastAsia="宋体" w:hint="default"/>
        </w:rPr>
        <w:t>2017</w:t>
      </w:r>
      <w:r>
        <w:rPr>
          <w:rFonts w:ascii="宋体" w:hAnsi="宋体" w:cs="宋体" w:eastAsia="宋体" w:hint="default"/>
          <w:spacing w:val="-48"/>
        </w:rPr>
        <w:t> </w:t>
      </w:r>
      <w:r>
        <w:rPr/>
        <w:t>年的人民币</w:t>
      </w:r>
      <w:r>
        <w:rPr>
          <w:spacing w:val="-46"/>
        </w:rPr>
        <w:t> </w:t>
      </w:r>
      <w:r>
        <w:rPr>
          <w:rFonts w:ascii="宋体" w:hAnsi="宋体" w:cs="宋体" w:eastAsia="宋体" w:hint="default"/>
        </w:rPr>
        <w:t>3.88</w:t>
      </w:r>
      <w:r>
        <w:rPr>
          <w:rFonts w:ascii="宋体" w:hAnsi="宋体" w:cs="宋体" w:eastAsia="宋体" w:hint="default"/>
          <w:spacing w:val="-44"/>
        </w:rPr>
        <w:t> </w:t>
      </w:r>
      <w:r>
        <w:rPr/>
        <w:t>分增加</w:t>
      </w:r>
      <w:r>
        <w:rPr>
          <w:spacing w:val="-46"/>
        </w:rPr>
        <w:t> </w:t>
      </w:r>
      <w:r>
        <w:rPr>
          <w:rFonts w:ascii="宋体" w:hAnsi="宋体" w:cs="宋体" w:eastAsia="宋体" w:hint="default"/>
        </w:rPr>
        <w:t>0.18</w:t>
      </w:r>
      <w:r>
        <w:rPr>
          <w:rFonts w:ascii="宋体" w:hAnsi="宋体" w:cs="宋体" w:eastAsia="宋体" w:hint="default"/>
          <w:spacing w:val="-48"/>
        </w:rPr>
        <w:t> </w:t>
      </w:r>
      <w:r>
        <w:rPr/>
        <w:t>分，</w:t>
      </w:r>
      <w:r>
        <w:rPr>
          <w:spacing w:val="2"/>
          <w:w w:val="100"/>
        </w:rPr>
        <w:t> </w:t>
      </w:r>
      <w:r>
        <w:rPr/>
        <w:t>同比增长</w:t>
      </w:r>
      <w:r>
        <w:rPr>
          <w:spacing w:val="-55"/>
        </w:rPr>
        <w:t> </w:t>
      </w:r>
      <w:r>
        <w:rPr>
          <w:rFonts w:ascii="宋体" w:hAnsi="宋体" w:cs="宋体" w:eastAsia="宋体" w:hint="default"/>
        </w:rPr>
        <w:t>4.5%</w:t>
      </w:r>
      <w:r>
        <w:rPr/>
        <w:t>。</w:t>
      </w:r>
    </w:p>
    <w:p>
      <w:pPr>
        <w:pStyle w:val="BodyText"/>
        <w:spacing w:line="244" w:lineRule="exact"/>
        <w:ind w:left="560" w:right="101"/>
        <w:jc w:val="left"/>
      </w:pPr>
      <w:r>
        <w:rPr/>
        <w:t>净利润主要构成项目变动如下：</w:t>
      </w:r>
    </w:p>
    <w:p>
      <w:pPr>
        <w:spacing w:line="240" w:lineRule="auto" w:before="10"/>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022"/>
        <w:gridCol w:w="2191"/>
        <w:gridCol w:w="1793"/>
        <w:gridCol w:w="1628"/>
      </w:tblGrid>
      <w:tr>
        <w:trPr>
          <w:trHeight w:val="286" w:hRule="exact"/>
        </w:trPr>
        <w:tc>
          <w:tcPr>
            <w:tcW w:w="3022" w:type="dxa"/>
            <w:vMerge w:val="restart"/>
            <w:tcBorders>
              <w:top w:val="single" w:sz="12" w:space="0" w:color="000000"/>
              <w:left w:val="nil" w:sz="6" w:space="0" w:color="auto"/>
              <w:right w:val="single" w:sz="1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91" w:type="dxa"/>
            <w:tcBorders>
              <w:top w:val="single" w:sz="12" w:space="0" w:color="000000"/>
              <w:left w:val="single" w:sz="12" w:space="0" w:color="000000"/>
              <w:bottom w:val="nil" w:sz="6" w:space="0" w:color="auto"/>
              <w:right w:val="nil" w:sz="6" w:space="0" w:color="auto"/>
            </w:tcBorders>
          </w:tcPr>
          <w:p>
            <w:pPr>
              <w:pStyle w:val="TableParagraph"/>
              <w:spacing w:line="240" w:lineRule="auto" w:before="2"/>
              <w:ind w:left="652"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793"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left="391"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628" w:type="dxa"/>
            <w:tcBorders>
              <w:top w:val="single" w:sz="12" w:space="0" w:color="000000"/>
              <w:left w:val="nil" w:sz="6" w:space="0" w:color="auto"/>
              <w:bottom w:val="nil" w:sz="6" w:space="0" w:color="auto"/>
              <w:right w:val="nil" w:sz="6" w:space="0" w:color="auto"/>
            </w:tcBorders>
          </w:tcPr>
          <w:p>
            <w:pPr/>
          </w:p>
        </w:tc>
      </w:tr>
      <w:tr>
        <w:trPr>
          <w:trHeight w:val="182" w:hRule="exact"/>
        </w:trPr>
        <w:tc>
          <w:tcPr>
            <w:tcW w:w="3022" w:type="dxa"/>
            <w:vMerge/>
            <w:tcBorders>
              <w:left w:val="nil" w:sz="6" w:space="0" w:color="auto"/>
              <w:right w:val="single" w:sz="12" w:space="0" w:color="000000"/>
            </w:tcBorders>
          </w:tcPr>
          <w:p>
            <w:pPr/>
          </w:p>
        </w:tc>
        <w:tc>
          <w:tcPr>
            <w:tcW w:w="2191" w:type="dxa"/>
            <w:tcBorders>
              <w:top w:val="nil" w:sz="6" w:space="0" w:color="auto"/>
              <w:left w:val="single" w:sz="12" w:space="0" w:color="000000"/>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174" w:lineRule="exact"/>
              <w:ind w:left="416" w:right="0"/>
              <w:jc w:val="left"/>
              <w:rPr>
                <w:rFonts w:ascii="宋体" w:hAnsi="宋体" w:cs="宋体" w:eastAsia="宋体" w:hint="default"/>
                <w:sz w:val="18"/>
                <w:szCs w:val="18"/>
              </w:rPr>
            </w:pPr>
            <w:r>
              <w:rPr>
                <w:rFonts w:ascii="宋体" w:hAnsi="宋体" w:cs="宋体" w:eastAsia="宋体" w:hint="default"/>
                <w:b/>
                <w:bCs/>
                <w:sz w:val="18"/>
                <w:szCs w:val="18"/>
              </w:rPr>
              <w:t>变动</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77" w:hRule="exact"/>
        </w:trPr>
        <w:tc>
          <w:tcPr>
            <w:tcW w:w="3022" w:type="dxa"/>
            <w:vMerge/>
            <w:tcBorders>
              <w:left w:val="nil" w:sz="6" w:space="0" w:color="auto"/>
              <w:bottom w:val="single" w:sz="12" w:space="0" w:color="000000"/>
              <w:right w:val="single" w:sz="12" w:space="0" w:color="000000"/>
            </w:tcBorders>
          </w:tcPr>
          <w:p>
            <w:pPr/>
          </w:p>
        </w:tc>
        <w:tc>
          <w:tcPr>
            <w:tcW w:w="2191" w:type="dxa"/>
            <w:tcBorders>
              <w:top w:val="nil" w:sz="6" w:space="0" w:color="auto"/>
              <w:left w:val="single" w:sz="12" w:space="0" w:color="000000"/>
              <w:bottom w:val="single" w:sz="12" w:space="0" w:color="000000"/>
              <w:right w:val="nil" w:sz="6" w:space="0" w:color="auto"/>
            </w:tcBorders>
          </w:tcPr>
          <w:p>
            <w:pPr>
              <w:pStyle w:val="TableParagraph"/>
              <w:spacing w:line="159" w:lineRule="exact"/>
              <w:ind w:left="544" w:right="0"/>
              <w:jc w:val="left"/>
              <w:rPr>
                <w:rFonts w:ascii="宋体" w:hAnsi="宋体" w:cs="宋体" w:eastAsia="宋体" w:hint="default"/>
                <w:sz w:val="15"/>
                <w:szCs w:val="15"/>
              </w:rPr>
            </w:pPr>
            <w:r>
              <w:rPr>
                <w:rFonts w:ascii="宋体" w:hAnsi="宋体" w:cs="宋体" w:eastAsia="宋体" w:hint="default"/>
                <w:b/>
                <w:bCs/>
                <w:sz w:val="15"/>
                <w:szCs w:val="15"/>
              </w:rPr>
              <w:t>（人民币元）</w:t>
            </w:r>
            <w:r>
              <w:rPr>
                <w:rFonts w:ascii="宋体" w:hAnsi="宋体" w:cs="宋体" w:eastAsia="宋体" w:hint="default"/>
                <w:sz w:val="15"/>
                <w:szCs w:val="15"/>
              </w:rPr>
            </w:r>
          </w:p>
        </w:tc>
        <w:tc>
          <w:tcPr>
            <w:tcW w:w="1793" w:type="dxa"/>
            <w:tcBorders>
              <w:top w:val="nil" w:sz="6" w:space="0" w:color="auto"/>
              <w:left w:val="nil" w:sz="6" w:space="0" w:color="auto"/>
              <w:bottom w:val="single" w:sz="12" w:space="0" w:color="000000"/>
              <w:right w:val="nil" w:sz="6" w:space="0" w:color="auto"/>
            </w:tcBorders>
          </w:tcPr>
          <w:p>
            <w:pPr>
              <w:pStyle w:val="TableParagraph"/>
              <w:spacing w:line="159" w:lineRule="exact"/>
              <w:ind w:left="283" w:right="0"/>
              <w:jc w:val="left"/>
              <w:rPr>
                <w:rFonts w:ascii="宋体" w:hAnsi="宋体" w:cs="宋体" w:eastAsia="宋体" w:hint="default"/>
                <w:sz w:val="15"/>
                <w:szCs w:val="15"/>
              </w:rPr>
            </w:pPr>
            <w:r>
              <w:rPr>
                <w:rFonts w:ascii="宋体" w:hAnsi="宋体" w:cs="宋体" w:eastAsia="宋体" w:hint="default"/>
                <w:b/>
                <w:bCs/>
                <w:sz w:val="15"/>
                <w:szCs w:val="15"/>
              </w:rPr>
              <w:t>（人民币元）</w:t>
            </w:r>
            <w:r>
              <w:rPr>
                <w:rFonts w:ascii="宋体" w:hAnsi="宋体" w:cs="宋体" w:eastAsia="宋体" w:hint="default"/>
                <w:sz w:val="15"/>
                <w:szCs w:val="15"/>
              </w:rPr>
            </w:r>
          </w:p>
        </w:tc>
        <w:tc>
          <w:tcPr>
            <w:tcW w:w="1628" w:type="dxa"/>
            <w:tcBorders>
              <w:top w:val="nil" w:sz="6" w:space="0" w:color="auto"/>
              <w:left w:val="nil" w:sz="6" w:space="0" w:color="auto"/>
              <w:bottom w:val="single" w:sz="12" w:space="0" w:color="000000"/>
              <w:right w:val="nil" w:sz="6" w:space="0" w:color="auto"/>
            </w:tcBorders>
          </w:tcPr>
          <w:p>
            <w:pPr/>
          </w:p>
        </w:tc>
      </w:tr>
      <w:tr>
        <w:trPr>
          <w:trHeight w:val="372" w:hRule="exact"/>
        </w:trPr>
        <w:tc>
          <w:tcPr>
            <w:tcW w:w="3022" w:type="dxa"/>
            <w:tcBorders>
              <w:top w:val="single" w:sz="12" w:space="0" w:color="000000"/>
              <w:left w:val="nil" w:sz="6" w:space="0" w:color="auto"/>
              <w:bottom w:val="single" w:sz="12" w:space="0" w:color="000000"/>
              <w:right w:val="single" w:sz="12" w:space="0" w:color="000000"/>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归属母公司股东的净利润</w:t>
            </w:r>
          </w:p>
        </w:tc>
        <w:tc>
          <w:tcPr>
            <w:tcW w:w="2191"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22"/>
              <w:ind w:right="178"/>
              <w:jc w:val="right"/>
              <w:rPr>
                <w:rFonts w:ascii="宋体" w:hAnsi="宋体" w:cs="宋体" w:eastAsia="宋体" w:hint="default"/>
                <w:sz w:val="18"/>
                <w:szCs w:val="18"/>
              </w:rPr>
            </w:pPr>
            <w:r>
              <w:rPr>
                <w:rFonts w:ascii="宋体"/>
                <w:spacing w:val="-1"/>
                <w:sz w:val="18"/>
              </w:rPr>
              <w:t>523,315,600.09</w:t>
            </w:r>
          </w:p>
        </w:tc>
        <w:tc>
          <w:tcPr>
            <w:tcW w:w="17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22"/>
              <w:ind w:right="170"/>
              <w:jc w:val="right"/>
              <w:rPr>
                <w:rFonts w:ascii="宋体" w:hAnsi="宋体" w:cs="宋体" w:eastAsia="宋体" w:hint="default"/>
                <w:sz w:val="18"/>
                <w:szCs w:val="18"/>
              </w:rPr>
            </w:pPr>
            <w:r>
              <w:rPr>
                <w:rFonts w:ascii="宋体"/>
                <w:spacing w:val="-1"/>
                <w:sz w:val="18"/>
              </w:rPr>
              <w:t>500,779,944.29</w:t>
            </w:r>
          </w:p>
        </w:tc>
        <w:tc>
          <w:tcPr>
            <w:tcW w:w="16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22"/>
              <w:ind w:right="16"/>
              <w:jc w:val="right"/>
              <w:rPr>
                <w:rFonts w:ascii="宋体" w:hAnsi="宋体" w:cs="宋体" w:eastAsia="宋体" w:hint="default"/>
                <w:sz w:val="18"/>
                <w:szCs w:val="18"/>
              </w:rPr>
            </w:pPr>
            <w:r>
              <w:rPr>
                <w:rFonts w:ascii="宋体"/>
                <w:spacing w:val="-1"/>
                <w:sz w:val="18"/>
              </w:rPr>
              <w:t>4.5</w:t>
            </w:r>
          </w:p>
        </w:tc>
      </w:tr>
      <w:tr>
        <w:trPr>
          <w:trHeight w:val="357" w:hRule="exact"/>
        </w:trPr>
        <w:tc>
          <w:tcPr>
            <w:tcW w:w="3022" w:type="dxa"/>
            <w:tcBorders>
              <w:top w:val="single" w:sz="12" w:space="0" w:color="000000"/>
              <w:left w:val="nil" w:sz="6" w:space="0" w:color="auto"/>
              <w:bottom w:val="nil" w:sz="6" w:space="0" w:color="auto"/>
              <w:right w:val="single" w:sz="12" w:space="0" w:color="000000"/>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2191" w:type="dxa"/>
            <w:tcBorders>
              <w:top w:val="single" w:sz="12" w:space="0" w:color="000000"/>
              <w:left w:val="single" w:sz="12" w:space="0" w:color="000000"/>
              <w:bottom w:val="nil" w:sz="6" w:space="0" w:color="auto"/>
              <w:right w:val="nil" w:sz="6" w:space="0" w:color="auto"/>
            </w:tcBorders>
          </w:tcPr>
          <w:p>
            <w:pPr/>
          </w:p>
        </w:tc>
        <w:tc>
          <w:tcPr>
            <w:tcW w:w="1793" w:type="dxa"/>
            <w:tcBorders>
              <w:top w:val="single" w:sz="12" w:space="0" w:color="000000"/>
              <w:left w:val="nil" w:sz="6" w:space="0" w:color="auto"/>
              <w:bottom w:val="nil" w:sz="6" w:space="0" w:color="auto"/>
              <w:right w:val="nil" w:sz="6" w:space="0" w:color="auto"/>
            </w:tcBorders>
          </w:tcPr>
          <w:p>
            <w:pPr/>
          </w:p>
        </w:tc>
        <w:tc>
          <w:tcPr>
            <w:tcW w:w="1628" w:type="dxa"/>
            <w:tcBorders>
              <w:top w:val="single" w:sz="12" w:space="0" w:color="000000"/>
              <w:left w:val="nil" w:sz="6" w:space="0" w:color="auto"/>
              <w:bottom w:val="nil" w:sz="6" w:space="0" w:color="auto"/>
              <w:right w:val="nil" w:sz="6" w:space="0" w:color="auto"/>
            </w:tcBorders>
          </w:tcPr>
          <w:p>
            <w:pPr/>
          </w:p>
        </w:tc>
      </w:tr>
      <w:tr>
        <w:trPr>
          <w:trHeight w:val="342" w:hRule="exact"/>
        </w:trPr>
        <w:tc>
          <w:tcPr>
            <w:tcW w:w="3022" w:type="dxa"/>
            <w:tcBorders>
              <w:top w:val="nil" w:sz="6" w:space="0" w:color="auto"/>
              <w:left w:val="nil" w:sz="6" w:space="0" w:color="auto"/>
              <w:bottom w:val="nil" w:sz="6" w:space="0" w:color="auto"/>
              <w:right w:val="single" w:sz="12" w:space="0" w:color="000000"/>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91" w:type="dxa"/>
            <w:tcBorders>
              <w:top w:val="nil" w:sz="6" w:space="0" w:color="auto"/>
              <w:left w:val="single" w:sz="12" w:space="0" w:color="000000"/>
              <w:bottom w:val="nil" w:sz="6" w:space="0" w:color="auto"/>
              <w:right w:val="nil" w:sz="6" w:space="0" w:color="auto"/>
            </w:tcBorders>
          </w:tcPr>
          <w:p>
            <w:pPr>
              <w:pStyle w:val="TableParagraph"/>
              <w:spacing w:line="240" w:lineRule="auto" w:before="23"/>
              <w:ind w:right="180"/>
              <w:jc w:val="right"/>
              <w:rPr>
                <w:rFonts w:ascii="宋体" w:hAnsi="宋体" w:cs="宋体" w:eastAsia="宋体" w:hint="default"/>
                <w:sz w:val="18"/>
                <w:szCs w:val="18"/>
              </w:rPr>
            </w:pPr>
            <w:r>
              <w:rPr>
                <w:rFonts w:ascii="宋体"/>
                <w:spacing w:val="-1"/>
                <w:sz w:val="18"/>
              </w:rPr>
              <w:t>6,754,444,902.38</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70"/>
              <w:jc w:val="right"/>
              <w:rPr>
                <w:rFonts w:ascii="宋体" w:hAnsi="宋体" w:cs="宋体" w:eastAsia="宋体" w:hint="default"/>
                <w:sz w:val="18"/>
                <w:szCs w:val="18"/>
              </w:rPr>
            </w:pPr>
            <w:r>
              <w:rPr>
                <w:rFonts w:ascii="宋体"/>
                <w:spacing w:val="-1"/>
                <w:sz w:val="18"/>
              </w:rPr>
              <w:t>9,031,643,350.22</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6"/>
              <w:jc w:val="right"/>
              <w:rPr>
                <w:rFonts w:ascii="宋体" w:hAnsi="宋体" w:cs="宋体" w:eastAsia="宋体" w:hint="default"/>
                <w:sz w:val="18"/>
                <w:szCs w:val="18"/>
              </w:rPr>
            </w:pPr>
            <w:r>
              <w:rPr>
                <w:rFonts w:ascii="宋体"/>
                <w:spacing w:val="-1"/>
                <w:sz w:val="18"/>
              </w:rPr>
              <w:t>-25.2</w:t>
            </w:r>
          </w:p>
        </w:tc>
      </w:tr>
      <w:tr>
        <w:trPr>
          <w:trHeight w:val="342" w:hRule="exact"/>
        </w:trPr>
        <w:tc>
          <w:tcPr>
            <w:tcW w:w="3022" w:type="dxa"/>
            <w:tcBorders>
              <w:top w:val="nil" w:sz="6" w:space="0" w:color="auto"/>
              <w:left w:val="nil" w:sz="6" w:space="0" w:color="auto"/>
              <w:bottom w:val="nil" w:sz="6" w:space="0" w:color="auto"/>
              <w:right w:val="single" w:sz="12" w:space="0" w:color="000000"/>
            </w:tcBorders>
          </w:tcPr>
          <w:p>
            <w:pPr>
              <w:pStyle w:val="TableParagraph"/>
              <w:spacing w:line="240" w:lineRule="auto" w:before="1"/>
              <w:ind w:left="2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191" w:type="dxa"/>
            <w:tcBorders>
              <w:top w:val="nil" w:sz="6" w:space="0" w:color="auto"/>
              <w:left w:val="single" w:sz="12" w:space="0" w:color="000000"/>
              <w:bottom w:val="nil" w:sz="6" w:space="0" w:color="auto"/>
              <w:right w:val="nil" w:sz="6" w:space="0" w:color="auto"/>
            </w:tcBorders>
          </w:tcPr>
          <w:p>
            <w:pPr>
              <w:pStyle w:val="TableParagraph"/>
              <w:spacing w:line="240" w:lineRule="auto" w:before="21"/>
              <w:ind w:right="180"/>
              <w:jc w:val="right"/>
              <w:rPr>
                <w:rFonts w:ascii="宋体" w:hAnsi="宋体" w:cs="宋体" w:eastAsia="宋体" w:hint="default"/>
                <w:sz w:val="18"/>
                <w:szCs w:val="18"/>
              </w:rPr>
            </w:pPr>
            <w:r>
              <w:rPr>
                <w:rFonts w:ascii="宋体"/>
                <w:spacing w:val="-1"/>
                <w:sz w:val="18"/>
              </w:rPr>
              <w:t>5,141,735,182.50</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70"/>
              <w:jc w:val="right"/>
              <w:rPr>
                <w:rFonts w:ascii="宋体" w:hAnsi="宋体" w:cs="宋体" w:eastAsia="宋体" w:hint="default"/>
                <w:sz w:val="18"/>
                <w:szCs w:val="18"/>
              </w:rPr>
            </w:pPr>
            <w:r>
              <w:rPr>
                <w:rFonts w:ascii="宋体"/>
                <w:spacing w:val="-1"/>
                <w:sz w:val="18"/>
              </w:rPr>
              <w:t>7,568,202,507.68</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
              <w:jc w:val="right"/>
              <w:rPr>
                <w:rFonts w:ascii="宋体" w:hAnsi="宋体" w:cs="宋体" w:eastAsia="宋体" w:hint="default"/>
                <w:sz w:val="18"/>
                <w:szCs w:val="18"/>
              </w:rPr>
            </w:pPr>
            <w:r>
              <w:rPr>
                <w:rFonts w:ascii="宋体"/>
                <w:spacing w:val="-1"/>
                <w:sz w:val="18"/>
              </w:rPr>
              <w:t>-32.1</w:t>
            </w:r>
          </w:p>
        </w:tc>
      </w:tr>
      <w:tr>
        <w:trPr>
          <w:trHeight w:val="342" w:hRule="exact"/>
        </w:trPr>
        <w:tc>
          <w:tcPr>
            <w:tcW w:w="3022" w:type="dxa"/>
            <w:tcBorders>
              <w:top w:val="nil" w:sz="6" w:space="0" w:color="auto"/>
              <w:left w:val="nil" w:sz="6" w:space="0" w:color="auto"/>
              <w:bottom w:val="nil" w:sz="6" w:space="0" w:color="auto"/>
              <w:right w:val="single" w:sz="12" w:space="0" w:color="000000"/>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毛利（注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2191" w:type="dxa"/>
            <w:tcBorders>
              <w:top w:val="nil" w:sz="6" w:space="0" w:color="auto"/>
              <w:left w:val="single" w:sz="12" w:space="0" w:color="000000"/>
              <w:bottom w:val="nil" w:sz="6" w:space="0" w:color="auto"/>
              <w:right w:val="nil" w:sz="6" w:space="0" w:color="auto"/>
            </w:tcBorders>
          </w:tcPr>
          <w:p>
            <w:pPr>
              <w:pStyle w:val="TableParagraph"/>
              <w:spacing w:line="240" w:lineRule="auto" w:before="23"/>
              <w:ind w:right="180"/>
              <w:jc w:val="right"/>
              <w:rPr>
                <w:rFonts w:ascii="宋体" w:hAnsi="宋体" w:cs="宋体" w:eastAsia="宋体" w:hint="default"/>
                <w:sz w:val="18"/>
                <w:szCs w:val="18"/>
              </w:rPr>
            </w:pPr>
            <w:r>
              <w:rPr>
                <w:rFonts w:ascii="宋体"/>
                <w:spacing w:val="-1"/>
                <w:sz w:val="18"/>
              </w:rPr>
              <w:t>1,612,709,719.88</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70"/>
              <w:jc w:val="right"/>
              <w:rPr>
                <w:rFonts w:ascii="宋体" w:hAnsi="宋体" w:cs="宋体" w:eastAsia="宋体" w:hint="default"/>
                <w:sz w:val="18"/>
                <w:szCs w:val="18"/>
              </w:rPr>
            </w:pPr>
            <w:r>
              <w:rPr>
                <w:rFonts w:ascii="宋体"/>
                <w:spacing w:val="-1"/>
                <w:sz w:val="18"/>
              </w:rPr>
              <w:t>1,463,440,842.54</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
              <w:jc w:val="right"/>
              <w:rPr>
                <w:rFonts w:ascii="宋体" w:hAnsi="宋体" w:cs="宋体" w:eastAsia="宋体" w:hint="default"/>
                <w:sz w:val="18"/>
                <w:szCs w:val="18"/>
              </w:rPr>
            </w:pPr>
            <w:r>
              <w:rPr>
                <w:rFonts w:ascii="宋体"/>
                <w:sz w:val="18"/>
              </w:rPr>
              <w:t>10.2</w:t>
            </w:r>
          </w:p>
        </w:tc>
      </w:tr>
      <w:tr>
        <w:trPr>
          <w:trHeight w:val="342" w:hRule="exact"/>
        </w:trPr>
        <w:tc>
          <w:tcPr>
            <w:tcW w:w="3022" w:type="dxa"/>
            <w:tcBorders>
              <w:top w:val="nil" w:sz="6" w:space="0" w:color="auto"/>
              <w:left w:val="nil" w:sz="6" w:space="0" w:color="auto"/>
              <w:bottom w:val="nil" w:sz="6" w:space="0" w:color="auto"/>
              <w:right w:val="single" w:sz="12" w:space="0" w:color="000000"/>
            </w:tcBorders>
          </w:tcPr>
          <w:p>
            <w:pPr>
              <w:pStyle w:val="TableParagraph"/>
              <w:spacing w:line="240" w:lineRule="auto" w:before="1"/>
              <w:ind w:left="28" w:right="0"/>
              <w:jc w:val="left"/>
              <w:rPr>
                <w:rFonts w:ascii="宋体" w:hAnsi="宋体" w:cs="宋体" w:eastAsia="宋体" w:hint="default"/>
                <w:sz w:val="21"/>
                <w:szCs w:val="21"/>
              </w:rPr>
            </w:pPr>
            <w:r>
              <w:rPr>
                <w:rFonts w:ascii="宋体" w:hAnsi="宋体" w:cs="宋体" w:eastAsia="宋体" w:hint="default"/>
                <w:sz w:val="21"/>
                <w:szCs w:val="21"/>
              </w:rPr>
              <w:t>毛利率（注</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2191" w:type="dxa"/>
            <w:tcBorders>
              <w:top w:val="nil" w:sz="6" w:space="0" w:color="auto"/>
              <w:left w:val="single" w:sz="12" w:space="0" w:color="000000"/>
              <w:bottom w:val="nil" w:sz="6" w:space="0" w:color="auto"/>
              <w:right w:val="nil" w:sz="6" w:space="0" w:color="auto"/>
            </w:tcBorders>
          </w:tcPr>
          <w:p>
            <w:pPr>
              <w:pStyle w:val="TableParagraph"/>
              <w:spacing w:line="240" w:lineRule="auto" w:before="21"/>
              <w:ind w:right="178"/>
              <w:jc w:val="right"/>
              <w:rPr>
                <w:rFonts w:ascii="宋体" w:hAnsi="宋体" w:cs="宋体" w:eastAsia="宋体" w:hint="default"/>
                <w:sz w:val="18"/>
                <w:szCs w:val="18"/>
              </w:rPr>
            </w:pPr>
            <w:r>
              <w:rPr>
                <w:rFonts w:ascii="宋体"/>
                <w:sz w:val="18"/>
              </w:rPr>
              <w:t>23.9%</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9"/>
              <w:jc w:val="right"/>
              <w:rPr>
                <w:rFonts w:ascii="宋体" w:hAnsi="宋体" w:cs="宋体" w:eastAsia="宋体" w:hint="default"/>
                <w:sz w:val="18"/>
                <w:szCs w:val="18"/>
              </w:rPr>
            </w:pPr>
            <w:r>
              <w:rPr>
                <w:rFonts w:ascii="宋体"/>
                <w:sz w:val="18"/>
              </w:rPr>
              <w:t>16.2%</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
              <w:jc w:val="right"/>
              <w:rPr>
                <w:rFonts w:ascii="宋体" w:hAnsi="宋体" w:cs="宋体" w:eastAsia="宋体" w:hint="default"/>
                <w:sz w:val="18"/>
                <w:szCs w:val="18"/>
              </w:rPr>
            </w:pPr>
            <w:r>
              <w:rPr>
                <w:rFonts w:ascii="宋体" w:hAnsi="宋体" w:cs="宋体" w:eastAsia="宋体" w:hint="default"/>
                <w:sz w:val="18"/>
                <w:szCs w:val="18"/>
              </w:rPr>
              <w:t>提高</w:t>
            </w:r>
            <w:r>
              <w:rPr>
                <w:rFonts w:ascii="宋体" w:hAnsi="宋体" w:cs="宋体" w:eastAsia="宋体" w:hint="default"/>
                <w:spacing w:val="-46"/>
                <w:sz w:val="18"/>
                <w:szCs w:val="18"/>
              </w:rPr>
              <w:t> </w:t>
            </w:r>
            <w:r>
              <w:rPr>
                <w:rFonts w:ascii="宋体" w:hAnsi="宋体" w:cs="宋体" w:eastAsia="宋体" w:hint="default"/>
                <w:sz w:val="18"/>
                <w:szCs w:val="18"/>
              </w:rPr>
              <w:t>7.7</w:t>
            </w:r>
            <w:r>
              <w:rPr>
                <w:rFonts w:ascii="宋体" w:hAnsi="宋体" w:cs="宋体" w:eastAsia="宋体" w:hint="default"/>
                <w:spacing w:val="-45"/>
                <w:sz w:val="18"/>
                <w:szCs w:val="18"/>
              </w:rPr>
              <w:t> </w:t>
            </w:r>
            <w:r>
              <w:rPr>
                <w:rFonts w:ascii="宋体" w:hAnsi="宋体" w:cs="宋体" w:eastAsia="宋体" w:hint="default"/>
                <w:sz w:val="18"/>
                <w:szCs w:val="18"/>
              </w:rPr>
              <w:t>个百分点</w:t>
            </w:r>
          </w:p>
        </w:tc>
      </w:tr>
      <w:tr>
        <w:trPr>
          <w:trHeight w:val="342" w:hRule="exact"/>
        </w:trPr>
        <w:tc>
          <w:tcPr>
            <w:tcW w:w="3022" w:type="dxa"/>
            <w:tcBorders>
              <w:top w:val="nil" w:sz="6" w:space="0" w:color="auto"/>
              <w:left w:val="nil" w:sz="6" w:space="0" w:color="auto"/>
              <w:bottom w:val="nil" w:sz="6" w:space="0" w:color="auto"/>
              <w:right w:val="single" w:sz="12" w:space="0" w:color="000000"/>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191" w:type="dxa"/>
            <w:tcBorders>
              <w:top w:val="nil" w:sz="6" w:space="0" w:color="auto"/>
              <w:left w:val="single" w:sz="12" w:space="0" w:color="000000"/>
              <w:bottom w:val="nil" w:sz="6" w:space="0" w:color="auto"/>
              <w:right w:val="nil" w:sz="6" w:space="0" w:color="auto"/>
            </w:tcBorders>
          </w:tcPr>
          <w:p>
            <w:pPr>
              <w:pStyle w:val="TableParagraph"/>
              <w:spacing w:line="240" w:lineRule="auto" w:before="23"/>
              <w:ind w:right="180"/>
              <w:jc w:val="right"/>
              <w:rPr>
                <w:rFonts w:ascii="宋体" w:hAnsi="宋体" w:cs="宋体" w:eastAsia="宋体" w:hint="default"/>
                <w:sz w:val="18"/>
                <w:szCs w:val="18"/>
              </w:rPr>
            </w:pPr>
            <w:r>
              <w:rPr>
                <w:rFonts w:ascii="宋体"/>
                <w:spacing w:val="-1"/>
                <w:sz w:val="18"/>
              </w:rPr>
              <w:t>690,284,666.90</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69"/>
              <w:jc w:val="right"/>
              <w:rPr>
                <w:rFonts w:ascii="宋体" w:hAnsi="宋体" w:cs="宋体" w:eastAsia="宋体" w:hint="default"/>
                <w:sz w:val="18"/>
                <w:szCs w:val="18"/>
              </w:rPr>
            </w:pPr>
            <w:r>
              <w:rPr>
                <w:rFonts w:ascii="宋体"/>
                <w:spacing w:val="-1"/>
                <w:sz w:val="18"/>
              </w:rPr>
              <w:t>653,830,593.45</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5"/>
              <w:jc w:val="right"/>
              <w:rPr>
                <w:rFonts w:ascii="宋体" w:hAnsi="宋体" w:cs="宋体" w:eastAsia="宋体" w:hint="default"/>
                <w:sz w:val="18"/>
                <w:szCs w:val="18"/>
              </w:rPr>
            </w:pPr>
            <w:r>
              <w:rPr>
                <w:rFonts w:ascii="宋体"/>
                <w:spacing w:val="-1"/>
                <w:sz w:val="18"/>
              </w:rPr>
              <w:t>5.6</w:t>
            </w:r>
          </w:p>
        </w:tc>
      </w:tr>
      <w:tr>
        <w:trPr>
          <w:trHeight w:val="342" w:hRule="exact"/>
        </w:trPr>
        <w:tc>
          <w:tcPr>
            <w:tcW w:w="3022" w:type="dxa"/>
            <w:tcBorders>
              <w:top w:val="nil" w:sz="6" w:space="0" w:color="auto"/>
              <w:left w:val="nil" w:sz="6" w:space="0" w:color="auto"/>
              <w:bottom w:val="nil" w:sz="6" w:space="0" w:color="auto"/>
              <w:right w:val="single" w:sz="12" w:space="0" w:color="000000"/>
            </w:tcBorders>
          </w:tcPr>
          <w:p>
            <w:pPr>
              <w:pStyle w:val="TableParagraph"/>
              <w:spacing w:line="240" w:lineRule="auto" w:before="1"/>
              <w:ind w:left="28"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191" w:type="dxa"/>
            <w:tcBorders>
              <w:top w:val="nil" w:sz="6" w:space="0" w:color="auto"/>
              <w:left w:val="single" w:sz="12" w:space="0" w:color="000000"/>
              <w:bottom w:val="nil" w:sz="6" w:space="0" w:color="auto"/>
              <w:right w:val="nil" w:sz="6" w:space="0" w:color="auto"/>
            </w:tcBorders>
          </w:tcPr>
          <w:p>
            <w:pPr>
              <w:pStyle w:val="TableParagraph"/>
              <w:spacing w:line="240" w:lineRule="auto" w:before="21"/>
              <w:ind w:right="180"/>
              <w:jc w:val="right"/>
              <w:rPr>
                <w:rFonts w:ascii="宋体" w:hAnsi="宋体" w:cs="宋体" w:eastAsia="宋体" w:hint="default"/>
                <w:sz w:val="18"/>
                <w:szCs w:val="18"/>
              </w:rPr>
            </w:pPr>
            <w:r>
              <w:rPr>
                <w:rFonts w:ascii="宋体"/>
                <w:spacing w:val="-1"/>
                <w:sz w:val="18"/>
              </w:rPr>
              <w:t>288,306,943.32</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70"/>
              <w:jc w:val="right"/>
              <w:rPr>
                <w:rFonts w:ascii="宋体" w:hAnsi="宋体" w:cs="宋体" w:eastAsia="宋体" w:hint="default"/>
                <w:sz w:val="18"/>
                <w:szCs w:val="18"/>
              </w:rPr>
            </w:pPr>
            <w:r>
              <w:rPr>
                <w:rFonts w:ascii="宋体"/>
                <w:spacing w:val="-1"/>
                <w:sz w:val="18"/>
              </w:rPr>
              <w:t>639,853,262.11</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
              <w:jc w:val="right"/>
              <w:rPr>
                <w:rFonts w:ascii="宋体" w:hAnsi="宋体" w:cs="宋体" w:eastAsia="宋体" w:hint="default"/>
                <w:sz w:val="18"/>
                <w:szCs w:val="18"/>
              </w:rPr>
            </w:pPr>
            <w:r>
              <w:rPr>
                <w:rFonts w:ascii="宋体"/>
                <w:spacing w:val="-1"/>
                <w:sz w:val="18"/>
              </w:rPr>
              <w:t>-54.9</w:t>
            </w:r>
          </w:p>
        </w:tc>
      </w:tr>
      <w:tr>
        <w:trPr>
          <w:trHeight w:val="342" w:hRule="exact"/>
        </w:trPr>
        <w:tc>
          <w:tcPr>
            <w:tcW w:w="3022" w:type="dxa"/>
            <w:tcBorders>
              <w:top w:val="nil" w:sz="6" w:space="0" w:color="auto"/>
              <w:left w:val="nil" w:sz="6" w:space="0" w:color="auto"/>
              <w:bottom w:val="nil" w:sz="6" w:space="0" w:color="auto"/>
              <w:right w:val="single" w:sz="12" w:space="0" w:color="000000"/>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信用减值损失（注</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2191" w:type="dxa"/>
            <w:tcBorders>
              <w:top w:val="nil" w:sz="6" w:space="0" w:color="auto"/>
              <w:left w:val="single" w:sz="12" w:space="0" w:color="000000"/>
              <w:bottom w:val="nil" w:sz="6" w:space="0" w:color="auto"/>
              <w:right w:val="nil" w:sz="6" w:space="0" w:color="auto"/>
            </w:tcBorders>
          </w:tcPr>
          <w:p>
            <w:pPr>
              <w:pStyle w:val="TableParagraph"/>
              <w:spacing w:line="240" w:lineRule="auto" w:before="23"/>
              <w:ind w:right="182"/>
              <w:jc w:val="right"/>
              <w:rPr>
                <w:rFonts w:ascii="宋体" w:hAnsi="宋体" w:cs="宋体" w:eastAsia="宋体" w:hint="default"/>
                <w:sz w:val="18"/>
                <w:szCs w:val="18"/>
              </w:rPr>
            </w:pPr>
            <w:r>
              <w:rPr>
                <w:rFonts w:ascii="宋体"/>
                <w:spacing w:val="-1"/>
                <w:sz w:val="18"/>
              </w:rPr>
              <w:t>77,901,590.39</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71"/>
              <w:jc w:val="right"/>
              <w:rPr>
                <w:rFonts w:ascii="宋体" w:hAnsi="宋体" w:cs="宋体" w:eastAsia="宋体" w:hint="default"/>
                <w:sz w:val="18"/>
                <w:szCs w:val="18"/>
              </w:rPr>
            </w:pPr>
            <w:r>
              <w:rPr>
                <w:rFonts w:ascii="宋体"/>
                <w:sz w:val="18"/>
              </w:rPr>
              <w:t>-</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6"/>
              <w:jc w:val="right"/>
              <w:rPr>
                <w:rFonts w:ascii="宋体" w:hAnsi="宋体" w:cs="宋体" w:eastAsia="宋体" w:hint="default"/>
                <w:sz w:val="18"/>
                <w:szCs w:val="18"/>
              </w:rPr>
            </w:pPr>
            <w:r>
              <w:rPr>
                <w:rFonts w:ascii="宋体"/>
                <w:spacing w:val="-1"/>
                <w:sz w:val="18"/>
              </w:rPr>
              <w:t>100.0</w:t>
            </w:r>
          </w:p>
        </w:tc>
      </w:tr>
      <w:tr>
        <w:trPr>
          <w:trHeight w:val="342" w:hRule="exact"/>
        </w:trPr>
        <w:tc>
          <w:tcPr>
            <w:tcW w:w="3022" w:type="dxa"/>
            <w:tcBorders>
              <w:top w:val="nil" w:sz="6" w:space="0" w:color="auto"/>
              <w:left w:val="nil" w:sz="6" w:space="0" w:color="auto"/>
              <w:bottom w:val="nil" w:sz="6" w:space="0" w:color="auto"/>
              <w:right w:val="single" w:sz="12" w:space="0" w:color="000000"/>
            </w:tcBorders>
          </w:tcPr>
          <w:p>
            <w:pPr>
              <w:pStyle w:val="TableParagraph"/>
              <w:spacing w:line="240" w:lineRule="auto" w:before="1"/>
              <w:ind w:left="2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191" w:type="dxa"/>
            <w:tcBorders>
              <w:top w:val="nil" w:sz="6" w:space="0" w:color="auto"/>
              <w:left w:val="single" w:sz="12" w:space="0" w:color="000000"/>
              <w:bottom w:val="nil" w:sz="6" w:space="0" w:color="auto"/>
              <w:right w:val="nil" w:sz="6" w:space="0" w:color="auto"/>
            </w:tcBorders>
          </w:tcPr>
          <w:p>
            <w:pPr>
              <w:pStyle w:val="TableParagraph"/>
              <w:spacing w:line="240" w:lineRule="auto" w:before="21"/>
              <w:ind w:right="182"/>
              <w:jc w:val="right"/>
              <w:rPr>
                <w:rFonts w:ascii="宋体" w:hAnsi="宋体" w:cs="宋体" w:eastAsia="宋体" w:hint="default"/>
                <w:sz w:val="18"/>
                <w:szCs w:val="18"/>
              </w:rPr>
            </w:pPr>
            <w:r>
              <w:rPr>
                <w:rFonts w:ascii="宋体"/>
                <w:spacing w:val="-1"/>
                <w:sz w:val="18"/>
              </w:rPr>
              <w:t>85,358,984.79</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70"/>
              <w:jc w:val="right"/>
              <w:rPr>
                <w:rFonts w:ascii="宋体" w:hAnsi="宋体" w:cs="宋体" w:eastAsia="宋体" w:hint="default"/>
                <w:sz w:val="18"/>
                <w:szCs w:val="18"/>
              </w:rPr>
            </w:pPr>
            <w:r>
              <w:rPr>
                <w:rFonts w:ascii="宋体"/>
                <w:spacing w:val="-1"/>
                <w:sz w:val="18"/>
              </w:rPr>
              <w:t>103,431,845.50</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
              <w:jc w:val="right"/>
              <w:rPr>
                <w:rFonts w:ascii="宋体" w:hAnsi="宋体" w:cs="宋体" w:eastAsia="宋体" w:hint="default"/>
                <w:sz w:val="18"/>
                <w:szCs w:val="18"/>
              </w:rPr>
            </w:pPr>
            <w:r>
              <w:rPr>
                <w:rFonts w:ascii="宋体"/>
                <w:spacing w:val="-1"/>
                <w:sz w:val="18"/>
              </w:rPr>
              <w:t>-17.5</w:t>
            </w:r>
          </w:p>
        </w:tc>
      </w:tr>
      <w:tr>
        <w:trPr>
          <w:trHeight w:val="342" w:hRule="exact"/>
        </w:trPr>
        <w:tc>
          <w:tcPr>
            <w:tcW w:w="3022" w:type="dxa"/>
            <w:tcBorders>
              <w:top w:val="nil" w:sz="6" w:space="0" w:color="auto"/>
              <w:left w:val="nil" w:sz="6" w:space="0" w:color="auto"/>
              <w:bottom w:val="nil" w:sz="6" w:space="0" w:color="auto"/>
              <w:right w:val="single" w:sz="12" w:space="0" w:color="000000"/>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191" w:type="dxa"/>
            <w:tcBorders>
              <w:top w:val="nil" w:sz="6" w:space="0" w:color="auto"/>
              <w:left w:val="single" w:sz="12" w:space="0" w:color="000000"/>
              <w:bottom w:val="nil" w:sz="6" w:space="0" w:color="auto"/>
              <w:right w:val="nil" w:sz="6" w:space="0" w:color="auto"/>
            </w:tcBorders>
          </w:tcPr>
          <w:p>
            <w:pPr>
              <w:pStyle w:val="TableParagraph"/>
              <w:spacing w:line="240" w:lineRule="auto" w:before="23"/>
              <w:ind w:right="178"/>
              <w:jc w:val="right"/>
              <w:rPr>
                <w:rFonts w:ascii="宋体" w:hAnsi="宋体" w:cs="宋体" w:eastAsia="宋体" w:hint="default"/>
                <w:sz w:val="18"/>
                <w:szCs w:val="18"/>
              </w:rPr>
            </w:pPr>
            <w:r>
              <w:rPr>
                <w:rFonts w:ascii="宋体"/>
                <w:spacing w:val="-1"/>
                <w:sz w:val="18"/>
              </w:rPr>
              <w:t>280,500,274.39</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70"/>
              <w:jc w:val="right"/>
              <w:rPr>
                <w:rFonts w:ascii="宋体" w:hAnsi="宋体" w:cs="宋体" w:eastAsia="宋体" w:hint="default"/>
                <w:sz w:val="18"/>
                <w:szCs w:val="18"/>
              </w:rPr>
            </w:pPr>
            <w:r>
              <w:rPr>
                <w:rFonts w:ascii="宋体"/>
                <w:spacing w:val="-1"/>
                <w:sz w:val="18"/>
              </w:rPr>
              <w:t>542,552,490.64</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6"/>
              <w:jc w:val="right"/>
              <w:rPr>
                <w:rFonts w:ascii="宋体" w:hAnsi="宋体" w:cs="宋体" w:eastAsia="宋体" w:hint="default"/>
                <w:sz w:val="18"/>
                <w:szCs w:val="18"/>
              </w:rPr>
            </w:pPr>
            <w:r>
              <w:rPr>
                <w:rFonts w:ascii="宋体"/>
                <w:spacing w:val="-1"/>
                <w:sz w:val="18"/>
              </w:rPr>
              <w:t>-48.3</w:t>
            </w:r>
          </w:p>
        </w:tc>
      </w:tr>
      <w:tr>
        <w:trPr>
          <w:trHeight w:val="342" w:hRule="exact"/>
        </w:trPr>
        <w:tc>
          <w:tcPr>
            <w:tcW w:w="3022" w:type="dxa"/>
            <w:tcBorders>
              <w:top w:val="nil" w:sz="6" w:space="0" w:color="auto"/>
              <w:left w:val="nil" w:sz="6" w:space="0" w:color="auto"/>
              <w:bottom w:val="nil" w:sz="6" w:space="0" w:color="auto"/>
              <w:right w:val="single" w:sz="12" w:space="0" w:color="000000"/>
            </w:tcBorders>
          </w:tcPr>
          <w:p>
            <w:pPr>
              <w:pStyle w:val="TableParagraph"/>
              <w:spacing w:line="240" w:lineRule="auto" w:before="1"/>
              <w:ind w:left="28" w:right="0"/>
              <w:jc w:val="left"/>
              <w:rPr>
                <w:rFonts w:ascii="宋体" w:hAnsi="宋体" w:cs="宋体" w:eastAsia="宋体" w:hint="default"/>
                <w:sz w:val="21"/>
                <w:szCs w:val="21"/>
              </w:rPr>
            </w:pPr>
            <w:r>
              <w:rPr>
                <w:rFonts w:ascii="宋体" w:hAnsi="宋体" w:cs="宋体" w:eastAsia="宋体" w:hint="default"/>
                <w:sz w:val="21"/>
                <w:szCs w:val="21"/>
              </w:rPr>
              <w:t>营业外净收益（注</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z w:val="21"/>
                <w:szCs w:val="21"/>
              </w:rPr>
              <w:t>）</w:t>
            </w:r>
          </w:p>
        </w:tc>
        <w:tc>
          <w:tcPr>
            <w:tcW w:w="2191" w:type="dxa"/>
            <w:tcBorders>
              <w:top w:val="nil" w:sz="6" w:space="0" w:color="auto"/>
              <w:left w:val="single" w:sz="12" w:space="0" w:color="000000"/>
              <w:bottom w:val="nil" w:sz="6" w:space="0" w:color="auto"/>
              <w:right w:val="nil" w:sz="6" w:space="0" w:color="auto"/>
            </w:tcBorders>
          </w:tcPr>
          <w:p>
            <w:pPr>
              <w:pStyle w:val="TableParagraph"/>
              <w:spacing w:line="240" w:lineRule="auto" w:before="21"/>
              <w:ind w:right="182"/>
              <w:jc w:val="right"/>
              <w:rPr>
                <w:rFonts w:ascii="宋体" w:hAnsi="宋体" w:cs="宋体" w:eastAsia="宋体" w:hint="default"/>
                <w:sz w:val="18"/>
                <w:szCs w:val="18"/>
              </w:rPr>
            </w:pPr>
            <w:r>
              <w:rPr>
                <w:rFonts w:ascii="宋体"/>
                <w:spacing w:val="-1"/>
                <w:sz w:val="18"/>
              </w:rPr>
              <w:t>16,084,042.48</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72"/>
              <w:jc w:val="right"/>
              <w:rPr>
                <w:rFonts w:ascii="宋体" w:hAnsi="宋体" w:cs="宋体" w:eastAsia="宋体" w:hint="default"/>
                <w:sz w:val="18"/>
                <w:szCs w:val="18"/>
              </w:rPr>
            </w:pPr>
            <w:r>
              <w:rPr>
                <w:rFonts w:ascii="宋体"/>
                <w:spacing w:val="-1"/>
                <w:sz w:val="18"/>
              </w:rPr>
              <w:t>15,873,870.45</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
              <w:jc w:val="right"/>
              <w:rPr>
                <w:rFonts w:ascii="宋体" w:hAnsi="宋体" w:cs="宋体" w:eastAsia="宋体" w:hint="default"/>
                <w:sz w:val="18"/>
                <w:szCs w:val="18"/>
              </w:rPr>
            </w:pPr>
            <w:r>
              <w:rPr>
                <w:rFonts w:ascii="宋体"/>
                <w:spacing w:val="-1"/>
                <w:sz w:val="18"/>
              </w:rPr>
              <w:t>1.3</w:t>
            </w:r>
          </w:p>
        </w:tc>
      </w:tr>
      <w:tr>
        <w:trPr>
          <w:trHeight w:val="358" w:hRule="exact"/>
        </w:trPr>
        <w:tc>
          <w:tcPr>
            <w:tcW w:w="3022" w:type="dxa"/>
            <w:tcBorders>
              <w:top w:val="nil" w:sz="6" w:space="0" w:color="auto"/>
              <w:left w:val="nil" w:sz="6" w:space="0" w:color="auto"/>
              <w:bottom w:val="single" w:sz="12" w:space="0" w:color="000000"/>
              <w:right w:val="single" w:sz="12" w:space="0" w:color="000000"/>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191" w:type="dxa"/>
            <w:tcBorders>
              <w:top w:val="nil" w:sz="6" w:space="0" w:color="auto"/>
              <w:left w:val="single" w:sz="12" w:space="0" w:color="000000"/>
              <w:bottom w:val="single" w:sz="12" w:space="0" w:color="000000"/>
              <w:right w:val="nil" w:sz="6" w:space="0" w:color="auto"/>
            </w:tcBorders>
          </w:tcPr>
          <w:p>
            <w:pPr>
              <w:pStyle w:val="TableParagraph"/>
              <w:spacing w:line="240" w:lineRule="auto" w:before="23"/>
              <w:ind w:right="180"/>
              <w:jc w:val="right"/>
              <w:rPr>
                <w:rFonts w:ascii="宋体" w:hAnsi="宋体" w:cs="宋体" w:eastAsia="宋体" w:hint="default"/>
                <w:sz w:val="18"/>
                <w:szCs w:val="18"/>
              </w:rPr>
            </w:pPr>
            <w:r>
              <w:rPr>
                <w:rFonts w:ascii="宋体"/>
                <w:spacing w:val="-1"/>
                <w:sz w:val="18"/>
              </w:rPr>
              <w:t>193,498,370.29</w:t>
            </w:r>
          </w:p>
        </w:tc>
        <w:tc>
          <w:tcPr>
            <w:tcW w:w="1793" w:type="dxa"/>
            <w:tcBorders>
              <w:top w:val="nil" w:sz="6" w:space="0" w:color="auto"/>
              <w:left w:val="nil" w:sz="6" w:space="0" w:color="auto"/>
              <w:bottom w:val="single" w:sz="12" w:space="0" w:color="000000"/>
              <w:right w:val="nil" w:sz="6" w:space="0" w:color="auto"/>
            </w:tcBorders>
          </w:tcPr>
          <w:p>
            <w:pPr>
              <w:pStyle w:val="TableParagraph"/>
              <w:spacing w:line="240" w:lineRule="auto" w:before="23"/>
              <w:ind w:right="170"/>
              <w:jc w:val="right"/>
              <w:rPr>
                <w:rFonts w:ascii="宋体" w:hAnsi="宋体" w:cs="宋体" w:eastAsia="宋体" w:hint="default"/>
                <w:sz w:val="18"/>
                <w:szCs w:val="18"/>
              </w:rPr>
            </w:pPr>
            <w:r>
              <w:rPr>
                <w:rFonts w:ascii="宋体"/>
                <w:spacing w:val="-1"/>
                <w:sz w:val="18"/>
              </w:rPr>
              <w:t>152,866,274.32</w:t>
            </w:r>
          </w:p>
        </w:tc>
        <w:tc>
          <w:tcPr>
            <w:tcW w:w="1628" w:type="dxa"/>
            <w:tcBorders>
              <w:top w:val="nil" w:sz="6" w:space="0" w:color="auto"/>
              <w:left w:val="nil" w:sz="6" w:space="0" w:color="auto"/>
              <w:bottom w:val="single" w:sz="12" w:space="0" w:color="000000"/>
              <w:right w:val="nil" w:sz="6" w:space="0" w:color="auto"/>
            </w:tcBorders>
          </w:tcPr>
          <w:p>
            <w:pPr>
              <w:pStyle w:val="TableParagraph"/>
              <w:spacing w:line="240" w:lineRule="auto" w:before="23"/>
              <w:ind w:right="13"/>
              <w:jc w:val="right"/>
              <w:rPr>
                <w:rFonts w:ascii="宋体" w:hAnsi="宋体" w:cs="宋体" w:eastAsia="宋体" w:hint="default"/>
                <w:sz w:val="18"/>
                <w:szCs w:val="18"/>
              </w:rPr>
            </w:pPr>
            <w:r>
              <w:rPr>
                <w:rFonts w:ascii="宋体"/>
                <w:sz w:val="18"/>
              </w:rPr>
              <w:t>26.6</w:t>
            </w:r>
          </w:p>
        </w:tc>
      </w:tr>
    </w:tbl>
    <w:p>
      <w:pPr>
        <w:spacing w:before="8"/>
        <w:ind w:left="138" w:right="101" w:firstLine="0"/>
        <w:jc w:val="left"/>
        <w:rPr>
          <w:rFonts w:ascii="宋体" w:hAnsi="宋体" w:cs="宋体" w:eastAsia="宋体" w:hint="default"/>
          <w:sz w:val="18"/>
          <w:szCs w:val="18"/>
        </w:rPr>
      </w:pPr>
      <w:r>
        <w:rPr>
          <w:rFonts w:ascii="宋体" w:hAnsi="宋体" w:cs="宋体" w:eastAsia="宋体" w:hint="default"/>
          <w:b/>
          <w:bCs/>
          <w:sz w:val="18"/>
          <w:szCs w:val="18"/>
        </w:rPr>
        <w:t>注</w:t>
      </w:r>
      <w:r>
        <w:rPr>
          <w:rFonts w:ascii="宋体" w:hAnsi="宋体" w:cs="宋体" w:eastAsia="宋体" w:hint="default"/>
          <w:b/>
          <w:bCs/>
          <w:spacing w:val="-50"/>
          <w:sz w:val="18"/>
          <w:szCs w:val="18"/>
        </w:rPr>
        <w:t> </w:t>
      </w:r>
      <w:r>
        <w:rPr>
          <w:rFonts w:ascii="宋体" w:hAnsi="宋体" w:cs="宋体" w:eastAsia="宋体" w:hint="default"/>
          <w:b/>
          <w:bCs/>
          <w:sz w:val="18"/>
          <w:szCs w:val="18"/>
        </w:rPr>
        <w:t>1</w:t>
      </w:r>
      <w:r>
        <w:rPr>
          <w:rFonts w:ascii="宋体" w:hAnsi="宋体" w:cs="宋体" w:eastAsia="宋体" w:hint="default"/>
          <w:b/>
          <w:bCs/>
          <w:sz w:val="18"/>
          <w:szCs w:val="18"/>
        </w:rPr>
        <w:t>：毛利</w:t>
      </w:r>
      <w:r>
        <w:rPr>
          <w:rFonts w:ascii="宋体" w:hAnsi="宋体" w:cs="宋体" w:eastAsia="宋体" w:hint="default"/>
          <w:b/>
          <w:bCs/>
          <w:sz w:val="18"/>
          <w:szCs w:val="18"/>
        </w:rPr>
        <w:t>=</w:t>
      </w:r>
      <w:r>
        <w:rPr>
          <w:rFonts w:ascii="宋体" w:hAnsi="宋体" w:cs="宋体" w:eastAsia="宋体" w:hint="default"/>
          <w:b/>
          <w:bCs/>
          <w:sz w:val="18"/>
          <w:szCs w:val="18"/>
        </w:rPr>
        <w:t>营业收入</w:t>
      </w:r>
      <w:r>
        <w:rPr>
          <w:rFonts w:ascii="宋体" w:hAnsi="宋体" w:cs="宋体" w:eastAsia="宋体" w:hint="default"/>
          <w:b/>
          <w:bCs/>
          <w:sz w:val="18"/>
          <w:szCs w:val="18"/>
        </w:rPr>
        <w:t>-</w:t>
      </w:r>
      <w:r>
        <w:rPr>
          <w:rFonts w:ascii="宋体" w:hAnsi="宋体" w:cs="宋体" w:eastAsia="宋体" w:hint="default"/>
          <w:b/>
          <w:bCs/>
          <w:sz w:val="18"/>
          <w:szCs w:val="18"/>
        </w:rPr>
        <w:t>营业成本</w:t>
      </w:r>
      <w:r>
        <w:rPr>
          <w:rFonts w:ascii="宋体" w:hAnsi="宋体" w:cs="宋体" w:eastAsia="宋体" w:hint="default"/>
          <w:sz w:val="18"/>
          <w:szCs w:val="18"/>
        </w:rPr>
      </w:r>
    </w:p>
    <w:p>
      <w:pPr>
        <w:spacing w:before="76"/>
        <w:ind w:left="138" w:right="101" w:firstLine="0"/>
        <w:jc w:val="left"/>
        <w:rPr>
          <w:rFonts w:ascii="宋体" w:hAnsi="宋体" w:cs="宋体" w:eastAsia="宋体" w:hint="default"/>
          <w:sz w:val="18"/>
          <w:szCs w:val="18"/>
        </w:rPr>
      </w:pPr>
      <w:r>
        <w:rPr>
          <w:rFonts w:ascii="宋体" w:hAnsi="宋体" w:cs="宋体" w:eastAsia="宋体" w:hint="default"/>
          <w:b/>
          <w:bCs/>
          <w:sz w:val="18"/>
          <w:szCs w:val="18"/>
        </w:rPr>
        <w:t>注</w:t>
      </w:r>
      <w:r>
        <w:rPr>
          <w:rFonts w:ascii="宋体" w:hAnsi="宋体" w:cs="宋体" w:eastAsia="宋体" w:hint="default"/>
          <w:b/>
          <w:bCs/>
          <w:spacing w:val="-51"/>
          <w:sz w:val="18"/>
          <w:szCs w:val="18"/>
        </w:rPr>
        <w:t> </w:t>
      </w:r>
      <w:r>
        <w:rPr>
          <w:rFonts w:ascii="宋体" w:hAnsi="宋体" w:cs="宋体" w:eastAsia="宋体" w:hint="default"/>
          <w:b/>
          <w:bCs/>
          <w:sz w:val="18"/>
          <w:szCs w:val="18"/>
        </w:rPr>
        <w:t>2</w:t>
      </w:r>
      <w:r>
        <w:rPr>
          <w:rFonts w:ascii="宋体" w:hAnsi="宋体" w:cs="宋体" w:eastAsia="宋体" w:hint="default"/>
          <w:b/>
          <w:bCs/>
          <w:sz w:val="18"/>
          <w:szCs w:val="18"/>
        </w:rPr>
        <w:t>：毛利率</w:t>
      </w:r>
      <w:r>
        <w:rPr>
          <w:rFonts w:ascii="宋体" w:hAnsi="宋体" w:cs="宋体" w:eastAsia="宋体" w:hint="default"/>
          <w:b/>
          <w:bCs/>
          <w:sz w:val="18"/>
          <w:szCs w:val="18"/>
        </w:rPr>
        <w:t>=</w:t>
      </w:r>
      <w:r>
        <w:rPr>
          <w:rFonts w:ascii="宋体" w:hAnsi="宋体" w:cs="宋体" w:eastAsia="宋体" w:hint="default"/>
          <w:b/>
          <w:bCs/>
          <w:sz w:val="18"/>
          <w:szCs w:val="18"/>
        </w:rPr>
        <w:t>（营业收入</w:t>
      </w:r>
      <w:r>
        <w:rPr>
          <w:rFonts w:ascii="宋体" w:hAnsi="宋体" w:cs="宋体" w:eastAsia="宋体" w:hint="default"/>
          <w:b/>
          <w:bCs/>
          <w:sz w:val="18"/>
          <w:szCs w:val="18"/>
        </w:rPr>
        <w:t>-</w:t>
      </w:r>
      <w:r>
        <w:rPr>
          <w:rFonts w:ascii="宋体" w:hAnsi="宋体" w:cs="宋体" w:eastAsia="宋体" w:hint="default"/>
          <w:b/>
          <w:bCs/>
          <w:sz w:val="18"/>
          <w:szCs w:val="18"/>
        </w:rPr>
        <w:t>营业成本）</w:t>
      </w:r>
      <w:r>
        <w:rPr>
          <w:rFonts w:ascii="宋体" w:hAnsi="宋体" w:cs="宋体" w:eastAsia="宋体" w:hint="default"/>
          <w:b/>
          <w:bCs/>
          <w:sz w:val="18"/>
          <w:szCs w:val="18"/>
        </w:rPr>
        <w:t>/</w:t>
      </w:r>
      <w:r>
        <w:rPr>
          <w:rFonts w:ascii="宋体" w:hAnsi="宋体" w:cs="宋体" w:eastAsia="宋体" w:hint="default"/>
          <w:b/>
          <w:bCs/>
          <w:sz w:val="18"/>
          <w:szCs w:val="18"/>
        </w:rPr>
        <w:t>营业收入</w:t>
      </w:r>
      <w:r>
        <w:rPr>
          <w:rFonts w:ascii="宋体" w:hAnsi="宋体" w:cs="宋体" w:eastAsia="宋体" w:hint="default"/>
          <w:sz w:val="18"/>
          <w:szCs w:val="18"/>
        </w:rPr>
      </w:r>
    </w:p>
    <w:p>
      <w:pPr>
        <w:spacing w:line="316" w:lineRule="auto" w:before="76"/>
        <w:ind w:left="138" w:right="404" w:firstLine="0"/>
        <w:jc w:val="left"/>
        <w:rPr>
          <w:rFonts w:ascii="宋体" w:hAnsi="宋体" w:cs="宋体" w:eastAsia="宋体" w:hint="default"/>
          <w:sz w:val="18"/>
          <w:szCs w:val="18"/>
        </w:rPr>
      </w:pPr>
      <w:r>
        <w:rPr>
          <w:rFonts w:ascii="宋体" w:hAnsi="宋体" w:cs="宋体" w:eastAsia="宋体" w:hint="default"/>
          <w:b/>
          <w:bCs/>
          <w:sz w:val="18"/>
          <w:szCs w:val="18"/>
        </w:rPr>
        <w:t>注</w:t>
      </w:r>
      <w:r>
        <w:rPr>
          <w:rFonts w:ascii="宋体" w:hAnsi="宋体" w:cs="宋体" w:eastAsia="宋体" w:hint="default"/>
          <w:b/>
          <w:bCs/>
          <w:spacing w:val="-51"/>
          <w:sz w:val="18"/>
          <w:szCs w:val="18"/>
        </w:rPr>
        <w:t> </w:t>
      </w:r>
      <w:r>
        <w:rPr>
          <w:rFonts w:ascii="宋体" w:hAnsi="宋体" w:cs="宋体" w:eastAsia="宋体" w:hint="default"/>
          <w:b/>
          <w:bCs/>
          <w:sz w:val="18"/>
          <w:szCs w:val="18"/>
        </w:rPr>
        <w:t>3</w:t>
      </w:r>
      <w:r>
        <w:rPr>
          <w:rFonts w:ascii="宋体" w:hAnsi="宋体" w:cs="宋体" w:eastAsia="宋体" w:hint="default"/>
          <w:b/>
          <w:bCs/>
          <w:sz w:val="18"/>
          <w:szCs w:val="18"/>
        </w:rPr>
        <w:t>：信用减值损失：按照新会计准则要求以“预期信用损失”减值模型测算得出信用减值对当期损益的影响</w:t>
      </w:r>
      <w:r>
        <w:rPr>
          <w:rFonts w:ascii="宋体" w:hAnsi="宋体" w:cs="宋体" w:eastAsia="宋体" w:hint="default"/>
          <w:b/>
          <w:bCs/>
          <w:w w:val="99"/>
          <w:sz w:val="18"/>
          <w:szCs w:val="18"/>
        </w:rPr>
        <w:t> </w:t>
      </w:r>
      <w:r>
        <w:rPr>
          <w:rFonts w:ascii="宋体" w:hAnsi="宋体" w:cs="宋体" w:eastAsia="宋体" w:hint="default"/>
          <w:b/>
          <w:bCs/>
          <w:sz w:val="18"/>
          <w:szCs w:val="18"/>
        </w:rPr>
        <w:t>注</w:t>
      </w:r>
      <w:r>
        <w:rPr>
          <w:rFonts w:ascii="宋体" w:hAnsi="宋体" w:cs="宋体" w:eastAsia="宋体" w:hint="default"/>
          <w:b/>
          <w:bCs/>
          <w:spacing w:val="-48"/>
          <w:sz w:val="18"/>
          <w:szCs w:val="18"/>
        </w:rPr>
        <w:t> </w:t>
      </w:r>
      <w:r>
        <w:rPr>
          <w:rFonts w:ascii="宋体" w:hAnsi="宋体" w:cs="宋体" w:eastAsia="宋体" w:hint="default"/>
          <w:b/>
          <w:bCs/>
          <w:sz w:val="18"/>
          <w:szCs w:val="18"/>
        </w:rPr>
        <w:t>4</w:t>
      </w:r>
      <w:r>
        <w:rPr>
          <w:rFonts w:ascii="宋体" w:hAnsi="宋体" w:cs="宋体" w:eastAsia="宋体" w:hint="default"/>
          <w:b/>
          <w:bCs/>
          <w:sz w:val="18"/>
          <w:szCs w:val="18"/>
        </w:rPr>
        <w:t>：营业外净收益</w:t>
      </w:r>
      <w:r>
        <w:rPr>
          <w:rFonts w:ascii="宋体" w:hAnsi="宋体" w:cs="宋体" w:eastAsia="宋体" w:hint="default"/>
          <w:b/>
          <w:bCs/>
          <w:sz w:val="18"/>
          <w:szCs w:val="18"/>
        </w:rPr>
        <w:t>=</w:t>
      </w:r>
      <w:r>
        <w:rPr>
          <w:rFonts w:ascii="宋体" w:hAnsi="宋体" w:cs="宋体" w:eastAsia="宋体" w:hint="default"/>
          <w:b/>
          <w:bCs/>
          <w:sz w:val="18"/>
          <w:szCs w:val="18"/>
        </w:rPr>
        <w:t>营业外收入</w:t>
      </w:r>
      <w:r>
        <w:rPr>
          <w:rFonts w:ascii="宋体" w:hAnsi="宋体" w:cs="宋体" w:eastAsia="宋体" w:hint="default"/>
          <w:b/>
          <w:bCs/>
          <w:sz w:val="18"/>
          <w:szCs w:val="18"/>
        </w:rPr>
        <w:t>-</w:t>
      </w:r>
      <w:r>
        <w:rPr>
          <w:rFonts w:ascii="宋体" w:hAnsi="宋体" w:cs="宋体" w:eastAsia="宋体" w:hint="default"/>
          <w:b/>
          <w:bCs/>
          <w:sz w:val="18"/>
          <w:szCs w:val="18"/>
        </w:rPr>
        <w:t>营业外支出</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pStyle w:val="BodyText"/>
        <w:spacing w:line="408" w:lineRule="auto" w:before="151"/>
        <w:ind w:right="208" w:firstLine="422"/>
        <w:jc w:val="both"/>
      </w:pPr>
      <w:r>
        <w:rPr>
          <w:rFonts w:ascii="宋体" w:hAnsi="宋体" w:cs="宋体" w:eastAsia="宋体" w:hint="default"/>
        </w:rPr>
        <w:t>2018</w:t>
      </w:r>
      <w:r>
        <w:rPr>
          <w:rFonts w:ascii="宋体" w:hAnsi="宋体" w:cs="宋体" w:eastAsia="宋体" w:hint="default"/>
          <w:spacing w:val="-47"/>
        </w:rPr>
        <w:t> </w:t>
      </w:r>
      <w:r>
        <w:rPr>
          <w:spacing w:val="-4"/>
        </w:rPr>
        <w:t>年，本集团营业收入同比减少</w:t>
      </w:r>
      <w:r>
        <w:rPr>
          <w:spacing w:val="-44"/>
        </w:rPr>
        <w:t> </w:t>
      </w:r>
      <w:r>
        <w:rPr>
          <w:rFonts w:ascii="宋体" w:hAnsi="宋体" w:cs="宋体" w:eastAsia="宋体" w:hint="default"/>
        </w:rPr>
        <w:t>2,277,198,447.84</w:t>
      </w:r>
      <w:r>
        <w:rPr>
          <w:rFonts w:ascii="宋体" w:hAnsi="宋体" w:cs="宋体" w:eastAsia="宋体" w:hint="default"/>
          <w:spacing w:val="-45"/>
        </w:rPr>
        <w:t> </w:t>
      </w:r>
      <w:r>
        <w:rPr>
          <w:spacing w:val="-9"/>
        </w:rPr>
        <w:t>元，下降</w:t>
      </w:r>
      <w:r>
        <w:rPr>
          <w:spacing w:val="-47"/>
        </w:rPr>
        <w:t> </w:t>
      </w:r>
      <w:r>
        <w:rPr>
          <w:rFonts w:ascii="宋体" w:hAnsi="宋体" w:cs="宋体" w:eastAsia="宋体" w:hint="default"/>
          <w:spacing w:val="-3"/>
        </w:rPr>
        <w:t>25.2%</w:t>
      </w:r>
      <w:r>
        <w:rPr>
          <w:spacing w:val="-3"/>
        </w:rPr>
        <w:t>，主要是贸易服务收入</w:t>
      </w:r>
      <w:r>
        <w:rPr>
          <w:w w:val="100"/>
        </w:rPr>
        <w:t> </w:t>
      </w:r>
      <w:r>
        <w:rPr/>
        <w:t>同比下降</w:t>
      </w:r>
      <w:r>
        <w:rPr>
          <w:spacing w:val="-56"/>
        </w:rPr>
        <w:t> </w:t>
      </w:r>
      <w:r>
        <w:rPr>
          <w:rFonts w:ascii="宋体" w:hAnsi="宋体" w:cs="宋体" w:eastAsia="宋体" w:hint="default"/>
        </w:rPr>
        <w:t>78.4%</w:t>
      </w:r>
      <w:r>
        <w:rPr/>
        <w:t>。贸易服务收入的下降，主要是本集团从控制风险、提高贸易服务质量和收益角</w:t>
      </w:r>
      <w:r>
        <w:rPr>
          <w:w w:val="100"/>
        </w:rPr>
        <w:t> </w:t>
      </w:r>
      <w:r>
        <w:rPr/>
        <w:t>度主动进行了结构性调整所致，剔除贸易业务影响，营业收入同比增长</w:t>
      </w:r>
      <w:r>
        <w:rPr>
          <w:spacing w:val="-56"/>
        </w:rPr>
        <w:t> </w:t>
      </w:r>
      <w:r>
        <w:rPr>
          <w:rFonts w:ascii="宋体" w:hAnsi="宋体" w:cs="宋体" w:eastAsia="宋体" w:hint="default"/>
        </w:rPr>
        <w:t>10.3%</w:t>
      </w:r>
      <w:r>
        <w:rPr/>
        <w:t>，主要是集装箱码</w:t>
      </w:r>
      <w:r>
        <w:rPr>
          <w:w w:val="100"/>
        </w:rPr>
        <w:t> </w:t>
      </w:r>
      <w:r>
        <w:rPr>
          <w:spacing w:val="-2"/>
        </w:rPr>
        <w:t>头整合扩大收入规模，拓展混矿业务、集装箱运输量增加带来的增收，而油品业务、散粮车租赁</w:t>
      </w:r>
      <w:r>
        <w:rPr>
          <w:spacing w:val="-25"/>
        </w:rPr>
        <w:t> </w:t>
      </w:r>
      <w:r>
        <w:rPr>
          <w:spacing w:val="-25"/>
        </w:rPr>
      </w:r>
      <w:r>
        <w:rPr/>
        <w:t>业务因业务量下降抵减了收入的涨幅。</w:t>
      </w:r>
    </w:p>
    <w:p>
      <w:pPr>
        <w:pStyle w:val="BodyText"/>
        <w:spacing w:line="408" w:lineRule="auto" w:before="46"/>
        <w:ind w:right="208" w:firstLine="419"/>
        <w:jc w:val="both"/>
      </w:pPr>
      <w:r>
        <w:rPr>
          <w:rFonts w:ascii="宋体" w:hAnsi="宋体" w:cs="宋体" w:eastAsia="宋体" w:hint="default"/>
        </w:rPr>
        <w:t>2018</w:t>
      </w:r>
      <w:r>
        <w:rPr>
          <w:rFonts w:ascii="宋体" w:hAnsi="宋体" w:cs="宋体" w:eastAsia="宋体" w:hint="default"/>
          <w:spacing w:val="-44"/>
        </w:rPr>
        <w:t> </w:t>
      </w:r>
      <w:r>
        <w:rPr>
          <w:spacing w:val="-4"/>
        </w:rPr>
        <w:t>年，本集团营业成本同比减少</w:t>
      </w:r>
      <w:r>
        <w:rPr>
          <w:spacing w:val="-40"/>
        </w:rPr>
        <w:t> </w:t>
      </w:r>
      <w:r>
        <w:rPr>
          <w:rFonts w:ascii="宋体" w:hAnsi="宋体" w:cs="宋体" w:eastAsia="宋体" w:hint="default"/>
        </w:rPr>
        <w:t>2,426,467,325.18</w:t>
      </w:r>
      <w:r>
        <w:rPr>
          <w:rFonts w:ascii="宋体" w:hAnsi="宋体" w:cs="宋体" w:eastAsia="宋体" w:hint="default"/>
          <w:spacing w:val="-41"/>
        </w:rPr>
        <w:t> </w:t>
      </w:r>
      <w:r>
        <w:rPr>
          <w:spacing w:val="-9"/>
        </w:rPr>
        <w:t>元，下降</w:t>
      </w:r>
      <w:r>
        <w:rPr>
          <w:spacing w:val="-44"/>
        </w:rPr>
        <w:t> </w:t>
      </w:r>
      <w:r>
        <w:rPr>
          <w:rFonts w:ascii="宋体" w:hAnsi="宋体" w:cs="宋体" w:eastAsia="宋体" w:hint="default"/>
          <w:spacing w:val="-4"/>
        </w:rPr>
        <w:t>32.1%</w:t>
      </w:r>
      <w:r>
        <w:rPr>
          <w:spacing w:val="-4"/>
        </w:rPr>
        <w:t>，主要是贸易服务成本</w:t>
      </w:r>
      <w:r>
        <w:rPr>
          <w:w w:val="100"/>
        </w:rPr>
        <w:t> </w:t>
      </w:r>
      <w:r>
        <w:rPr/>
        <w:t>同比下降</w:t>
      </w:r>
      <w:r>
        <w:rPr>
          <w:spacing w:val="-27"/>
        </w:rPr>
        <w:t> </w:t>
      </w:r>
      <w:r>
        <w:rPr>
          <w:rFonts w:ascii="宋体" w:hAnsi="宋体" w:cs="宋体" w:eastAsia="宋体" w:hint="default"/>
          <w:spacing w:val="-5"/>
        </w:rPr>
        <w:t>78.8%</w:t>
      </w:r>
      <w:r>
        <w:rPr>
          <w:spacing w:val="-5"/>
        </w:rPr>
        <w:t>，剔除贸易业务影响，营业成本同比增长</w:t>
      </w:r>
      <w:r>
        <w:rPr>
          <w:spacing w:val="-25"/>
        </w:rPr>
        <w:t> </w:t>
      </w:r>
      <w:r>
        <w:rPr>
          <w:rFonts w:ascii="宋体" w:hAnsi="宋体" w:cs="宋体" w:eastAsia="宋体" w:hint="default"/>
          <w:spacing w:val="-3"/>
        </w:rPr>
        <w:t>10.2%</w:t>
      </w:r>
      <w:r>
        <w:rPr>
          <w:spacing w:val="-3"/>
        </w:rPr>
        <w:t>，主要是集装箱码头整合引起了成</w:t>
      </w:r>
      <w:r>
        <w:rPr>
          <w:spacing w:val="-92"/>
        </w:rPr>
        <w:t> </w:t>
      </w:r>
      <w:r>
        <w:rPr>
          <w:spacing w:val="-92"/>
        </w:rPr>
      </w:r>
      <w:r>
        <w:rPr>
          <w:spacing w:val="-2"/>
        </w:rPr>
        <w:t>本与收入规模的同步扩大，业务量增加、燃油价格上涨引起了燃油等操作成本增加，调资引起了</w:t>
      </w:r>
      <w:r>
        <w:rPr>
          <w:spacing w:val="-26"/>
        </w:rPr>
        <w:t> </w:t>
      </w:r>
      <w:r>
        <w:rPr>
          <w:spacing w:val="-26"/>
        </w:rPr>
      </w:r>
      <w:r>
        <w:rPr>
          <w:spacing w:val="-2"/>
        </w:rPr>
        <w:t>人工、劳务成本的增加；而电费单价下调减少了电费成本，业务量下降引起了油品业务的成本减</w:t>
      </w:r>
      <w:r>
        <w:rPr>
          <w:spacing w:val="-25"/>
        </w:rPr>
        <w:t> </w:t>
      </w:r>
      <w:r>
        <w:rPr>
          <w:spacing w:val="-25"/>
        </w:rPr>
      </w:r>
      <w:r>
        <w:rPr/>
        <w:t>少。</w:t>
      </w:r>
    </w:p>
    <w:p>
      <w:pPr>
        <w:spacing w:after="0" w:line="408" w:lineRule="auto"/>
        <w:jc w:val="both"/>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right="101" w:firstLine="419"/>
        <w:jc w:val="left"/>
      </w:pPr>
      <w:r>
        <w:rPr>
          <w:rFonts w:ascii="宋体" w:hAnsi="宋体" w:cs="宋体" w:eastAsia="宋体" w:hint="default"/>
        </w:rPr>
        <w:t>2018</w:t>
      </w:r>
      <w:r>
        <w:rPr>
          <w:rFonts w:ascii="宋体" w:hAnsi="宋体" w:cs="宋体" w:eastAsia="宋体" w:hint="default"/>
          <w:spacing w:val="-55"/>
        </w:rPr>
        <w:t> </w:t>
      </w:r>
      <w:r>
        <w:rPr/>
        <w:t>年，本集团毛利同比增加</w:t>
      </w:r>
      <w:r>
        <w:rPr>
          <w:spacing w:val="-53"/>
        </w:rPr>
        <w:t> </w:t>
      </w:r>
      <w:r>
        <w:rPr>
          <w:rFonts w:ascii="宋体" w:hAnsi="宋体" w:cs="宋体" w:eastAsia="宋体" w:hint="default"/>
        </w:rPr>
        <w:t>149,268,877.34</w:t>
      </w:r>
      <w:r>
        <w:rPr>
          <w:rFonts w:ascii="宋体" w:hAnsi="宋体" w:cs="宋体" w:eastAsia="宋体" w:hint="default"/>
          <w:spacing w:val="-53"/>
        </w:rPr>
        <w:t> </w:t>
      </w:r>
      <w:r>
        <w:rPr/>
        <w:t>元，增长</w:t>
      </w:r>
      <w:r>
        <w:rPr>
          <w:spacing w:val="-53"/>
        </w:rPr>
        <w:t> </w:t>
      </w:r>
      <w:r>
        <w:rPr>
          <w:rFonts w:ascii="宋体" w:hAnsi="宋体" w:cs="宋体" w:eastAsia="宋体" w:hint="default"/>
        </w:rPr>
        <w:t>10.2%</w:t>
      </w:r>
      <w:r>
        <w:rPr/>
        <w:t>，毛利率提高</w:t>
      </w:r>
      <w:r>
        <w:rPr>
          <w:spacing w:val="-55"/>
        </w:rPr>
        <w:t> </w:t>
      </w:r>
      <w:r>
        <w:rPr>
          <w:rFonts w:ascii="宋体" w:hAnsi="宋体" w:cs="宋体" w:eastAsia="宋体" w:hint="default"/>
        </w:rPr>
        <w:t>7.7</w:t>
      </w:r>
      <w:r>
        <w:rPr>
          <w:rFonts w:ascii="宋体" w:hAnsi="宋体" w:cs="宋体" w:eastAsia="宋体" w:hint="default"/>
          <w:spacing w:val="-50"/>
        </w:rPr>
        <w:t> </w:t>
      </w:r>
      <w:r>
        <w:rPr/>
        <w:t>个百分点，</w:t>
      </w:r>
      <w:r>
        <w:rPr>
          <w:w w:val="100"/>
        </w:rPr>
        <w:t> </w:t>
      </w:r>
      <w:r>
        <w:rPr/>
        <w:t>主要是低毛利率的贸易业务量下降，高毛利率的集装箱业务整合、混矿业务量的增加提升了毛利</w:t>
      </w:r>
      <w:r>
        <w:rPr>
          <w:w w:val="100"/>
        </w:rPr>
        <w:t> </w:t>
      </w:r>
      <w:r>
        <w:rPr/>
        <w:t>率水平。</w:t>
      </w:r>
    </w:p>
    <w:p>
      <w:pPr>
        <w:pStyle w:val="BodyText"/>
        <w:spacing w:line="408" w:lineRule="auto" w:before="46"/>
        <w:ind w:right="273" w:firstLine="419"/>
        <w:jc w:val="both"/>
      </w:pPr>
      <w:r>
        <w:rPr>
          <w:rFonts w:ascii="宋体" w:hAnsi="宋体" w:cs="宋体" w:eastAsia="宋体" w:hint="default"/>
        </w:rPr>
        <w:t>2018</w:t>
      </w:r>
      <w:r>
        <w:rPr>
          <w:rFonts w:ascii="宋体" w:hAnsi="宋体" w:cs="宋体" w:eastAsia="宋体" w:hint="default"/>
          <w:spacing w:val="-56"/>
        </w:rPr>
        <w:t> </w:t>
      </w:r>
      <w:r>
        <w:rPr/>
        <w:t>年，本集团销售费用同比增加</w:t>
      </w:r>
      <w:r>
        <w:rPr>
          <w:spacing w:val="-3"/>
        </w:rPr>
        <w:t> </w:t>
      </w:r>
      <w:r>
        <w:rPr>
          <w:rFonts w:ascii="宋体" w:hAnsi="宋体" w:cs="宋体" w:eastAsia="宋体" w:hint="default"/>
        </w:rPr>
        <w:t>264,829.34</w:t>
      </w:r>
      <w:r>
        <w:rPr>
          <w:rFonts w:ascii="宋体" w:hAnsi="宋体" w:cs="宋体" w:eastAsia="宋体" w:hint="default"/>
          <w:spacing w:val="-55"/>
        </w:rPr>
        <w:t> </w:t>
      </w:r>
      <w:r>
        <w:rPr/>
        <w:t>元，增长</w:t>
      </w:r>
      <w:r>
        <w:rPr>
          <w:spacing w:val="-55"/>
        </w:rPr>
        <w:t> </w:t>
      </w:r>
      <w:r>
        <w:rPr>
          <w:rFonts w:ascii="宋体" w:hAnsi="宋体" w:cs="宋体" w:eastAsia="宋体" w:hint="default"/>
        </w:rPr>
        <w:t>64.2%</w:t>
      </w:r>
      <w:r>
        <w:rPr/>
        <w:t>，主要是销售人员人工成本</w:t>
      </w:r>
      <w:r>
        <w:rPr>
          <w:w w:val="100"/>
        </w:rPr>
        <w:t> </w:t>
      </w:r>
      <w:r>
        <w:rPr/>
        <w:t>的增加。</w:t>
      </w:r>
    </w:p>
    <w:p>
      <w:pPr>
        <w:pStyle w:val="BodyText"/>
        <w:spacing w:line="408" w:lineRule="auto" w:before="46"/>
        <w:ind w:right="207" w:firstLine="422"/>
        <w:jc w:val="both"/>
      </w:pPr>
      <w:r>
        <w:rPr>
          <w:rFonts w:ascii="宋体" w:hAnsi="宋体" w:cs="宋体" w:eastAsia="宋体" w:hint="default"/>
        </w:rPr>
        <w:t>2018</w:t>
      </w:r>
      <w:r>
        <w:rPr>
          <w:rFonts w:ascii="宋体" w:hAnsi="宋体" w:cs="宋体" w:eastAsia="宋体" w:hint="default"/>
          <w:spacing w:val="-44"/>
        </w:rPr>
        <w:t> </w:t>
      </w:r>
      <w:r>
        <w:rPr>
          <w:spacing w:val="-4"/>
        </w:rPr>
        <w:t>年，本集团管理费用同比增加</w:t>
      </w:r>
      <w:r>
        <w:rPr>
          <w:spacing w:val="-41"/>
        </w:rPr>
        <w:t> </w:t>
      </w:r>
      <w:r>
        <w:rPr>
          <w:rFonts w:ascii="宋体" w:hAnsi="宋体" w:cs="宋体" w:eastAsia="宋体" w:hint="default"/>
        </w:rPr>
        <w:t>36,454,073.45</w:t>
      </w:r>
      <w:r>
        <w:rPr>
          <w:rFonts w:ascii="宋体" w:hAnsi="宋体" w:cs="宋体" w:eastAsia="宋体" w:hint="default"/>
          <w:spacing w:val="-41"/>
        </w:rPr>
        <w:t> </w:t>
      </w:r>
      <w:r>
        <w:rPr>
          <w:spacing w:val="-10"/>
        </w:rPr>
        <w:t>元，增长</w:t>
      </w:r>
      <w:r>
        <w:rPr>
          <w:spacing w:val="-41"/>
        </w:rPr>
        <w:t> </w:t>
      </w:r>
      <w:r>
        <w:rPr>
          <w:rFonts w:ascii="宋体" w:hAnsi="宋体" w:cs="宋体" w:eastAsia="宋体" w:hint="default"/>
          <w:spacing w:val="-4"/>
        </w:rPr>
        <w:t>5.6%</w:t>
      </w:r>
      <w:r>
        <w:rPr>
          <w:spacing w:val="-4"/>
        </w:rPr>
        <w:t>，主要是集装箱码头整合使</w:t>
      </w:r>
      <w:r>
        <w:rPr>
          <w:w w:val="100"/>
        </w:rPr>
        <w:t> </w:t>
      </w:r>
      <w:r>
        <w:rPr>
          <w:spacing w:val="-2"/>
        </w:rPr>
        <w:t>管理费用随收入规模扩大；调资翘尾引起的工资、劳务费、社会保险等费用有所增加；法律服务</w:t>
      </w:r>
      <w:r>
        <w:rPr>
          <w:spacing w:val="-25"/>
        </w:rPr>
        <w:t> </w:t>
      </w:r>
      <w:r>
        <w:rPr>
          <w:spacing w:val="-25"/>
        </w:rPr>
      </w:r>
      <w:r>
        <w:rPr/>
        <w:t>费、顾问费等也因业务需要有所增加。</w:t>
      </w:r>
    </w:p>
    <w:p>
      <w:pPr>
        <w:pStyle w:val="BodyText"/>
        <w:spacing w:line="240" w:lineRule="auto" w:before="46"/>
        <w:ind w:left="558" w:right="101"/>
        <w:jc w:val="left"/>
      </w:pPr>
      <w:r>
        <w:rPr>
          <w:rFonts w:ascii="宋体" w:hAnsi="宋体" w:cs="宋体" w:eastAsia="宋体" w:hint="default"/>
        </w:rPr>
        <w:t>2018</w:t>
      </w:r>
      <w:r>
        <w:rPr>
          <w:rFonts w:ascii="宋体" w:hAnsi="宋体" w:cs="宋体" w:eastAsia="宋体" w:hint="default"/>
          <w:spacing w:val="-42"/>
        </w:rPr>
        <w:t> </w:t>
      </w:r>
      <w:r>
        <w:rPr>
          <w:spacing w:val="-4"/>
        </w:rPr>
        <w:t>年，本集团财务费用同比减少</w:t>
      </w:r>
      <w:r>
        <w:rPr>
          <w:spacing w:val="-39"/>
        </w:rPr>
        <w:t> </w:t>
      </w:r>
      <w:r>
        <w:rPr>
          <w:rFonts w:ascii="宋体" w:hAnsi="宋体" w:cs="宋体" w:eastAsia="宋体" w:hint="default"/>
        </w:rPr>
        <w:t>351,546,318.79</w:t>
      </w:r>
      <w:r>
        <w:rPr>
          <w:rFonts w:ascii="宋体" w:hAnsi="宋体" w:cs="宋体" w:eastAsia="宋体" w:hint="default"/>
          <w:spacing w:val="-42"/>
        </w:rPr>
        <w:t> </w:t>
      </w:r>
      <w:r>
        <w:rPr>
          <w:spacing w:val="-9"/>
        </w:rPr>
        <w:t>元，下降</w:t>
      </w:r>
      <w:r>
        <w:rPr>
          <w:spacing w:val="-39"/>
        </w:rPr>
        <w:t> </w:t>
      </w:r>
      <w:r>
        <w:rPr>
          <w:rFonts w:ascii="宋体" w:hAnsi="宋体" w:cs="宋体" w:eastAsia="宋体" w:hint="default"/>
          <w:spacing w:val="-4"/>
        </w:rPr>
        <w:t>54.9%</w:t>
      </w:r>
      <w:r>
        <w:rPr>
          <w:spacing w:val="-4"/>
        </w:rPr>
        <w:t>，主要是本年度实现汇兑</w:t>
      </w:r>
    </w:p>
    <w:p>
      <w:pPr>
        <w:spacing w:line="240" w:lineRule="auto" w:before="10"/>
        <w:rPr>
          <w:rFonts w:ascii="宋体" w:hAnsi="宋体" w:cs="宋体" w:eastAsia="宋体" w:hint="default"/>
          <w:sz w:val="14"/>
          <w:szCs w:val="14"/>
        </w:rPr>
      </w:pPr>
    </w:p>
    <w:p>
      <w:pPr>
        <w:pStyle w:val="BodyText"/>
        <w:spacing w:line="240" w:lineRule="auto"/>
        <w:ind w:right="0"/>
        <w:jc w:val="both"/>
      </w:pPr>
      <w:r>
        <w:rPr/>
        <w:t>收益</w:t>
      </w:r>
      <w:r>
        <w:rPr>
          <w:spacing w:val="-55"/>
        </w:rPr>
        <w:t> </w:t>
      </w:r>
      <w:r>
        <w:rPr>
          <w:rFonts w:ascii="宋体" w:hAnsi="宋体" w:cs="宋体" w:eastAsia="宋体" w:hint="default"/>
        </w:rPr>
        <w:t>18,131</w:t>
      </w:r>
      <w:r>
        <w:rPr>
          <w:rFonts w:ascii="宋体" w:hAnsi="宋体" w:cs="宋体" w:eastAsia="宋体" w:hint="default"/>
          <w:spacing w:val="-55"/>
        </w:rPr>
        <w:t> </w:t>
      </w:r>
      <w:r>
        <w:rPr/>
        <w:t>万元，去年同期汇兑损失</w:t>
      </w:r>
      <w:r>
        <w:rPr>
          <w:spacing w:val="-55"/>
        </w:rPr>
        <w:t> </w:t>
      </w:r>
      <w:r>
        <w:rPr>
          <w:rFonts w:ascii="宋体" w:hAnsi="宋体" w:cs="宋体" w:eastAsia="宋体" w:hint="default"/>
        </w:rPr>
        <w:t>22,056</w:t>
      </w:r>
      <w:r>
        <w:rPr>
          <w:rFonts w:ascii="宋体" w:hAnsi="宋体" w:cs="宋体" w:eastAsia="宋体" w:hint="default"/>
          <w:spacing w:val="-57"/>
        </w:rPr>
        <w:t> </w:t>
      </w:r>
      <w:r>
        <w:rPr/>
        <w:t>万元；集装箱码头整合债务规模扩大而增加利息支</w:t>
      </w:r>
    </w:p>
    <w:p>
      <w:pPr>
        <w:spacing w:line="240" w:lineRule="auto" w:before="10"/>
        <w:rPr>
          <w:rFonts w:ascii="宋体" w:hAnsi="宋体" w:cs="宋体" w:eastAsia="宋体" w:hint="default"/>
          <w:sz w:val="14"/>
          <w:szCs w:val="14"/>
        </w:rPr>
      </w:pPr>
    </w:p>
    <w:p>
      <w:pPr>
        <w:pStyle w:val="BodyText"/>
        <w:spacing w:line="240" w:lineRule="auto"/>
        <w:ind w:right="0"/>
        <w:jc w:val="both"/>
      </w:pPr>
      <w:r>
        <w:rPr/>
        <w:t>出</w:t>
      </w:r>
      <w:r>
        <w:rPr>
          <w:spacing w:val="-53"/>
        </w:rPr>
        <w:t> </w:t>
      </w:r>
      <w:r>
        <w:rPr>
          <w:rFonts w:ascii="宋体" w:hAnsi="宋体" w:cs="宋体" w:eastAsia="宋体" w:hint="default"/>
        </w:rPr>
        <w:t>7,201</w:t>
      </w:r>
      <w:r>
        <w:rPr>
          <w:rFonts w:ascii="宋体" w:hAnsi="宋体" w:cs="宋体" w:eastAsia="宋体" w:hint="default"/>
          <w:spacing w:val="-53"/>
        </w:rPr>
        <w:t> </w:t>
      </w:r>
      <w:r>
        <w:rPr/>
        <w:t>万元。</w:t>
      </w:r>
    </w:p>
    <w:p>
      <w:pPr>
        <w:spacing w:line="240" w:lineRule="auto" w:before="10"/>
        <w:rPr>
          <w:rFonts w:ascii="宋体" w:hAnsi="宋体" w:cs="宋体" w:eastAsia="宋体" w:hint="default"/>
          <w:sz w:val="14"/>
          <w:szCs w:val="14"/>
        </w:rPr>
      </w:pPr>
    </w:p>
    <w:p>
      <w:pPr>
        <w:pStyle w:val="BodyText"/>
        <w:spacing w:line="408" w:lineRule="auto"/>
        <w:ind w:right="208" w:firstLine="419"/>
        <w:jc w:val="both"/>
      </w:pPr>
      <w:r>
        <w:rPr>
          <w:rFonts w:ascii="宋体" w:hAnsi="宋体" w:cs="宋体" w:eastAsia="宋体" w:hint="default"/>
        </w:rPr>
        <w:t>2018</w:t>
      </w:r>
      <w:r>
        <w:rPr>
          <w:rFonts w:ascii="宋体" w:hAnsi="宋体" w:cs="宋体" w:eastAsia="宋体" w:hint="default"/>
          <w:spacing w:val="-43"/>
        </w:rPr>
        <w:t> </w:t>
      </w:r>
      <w:r>
        <w:rPr>
          <w:spacing w:val="-4"/>
        </w:rPr>
        <w:t>年，本集团信用减值损失同比增加</w:t>
      </w:r>
      <w:r>
        <w:rPr>
          <w:spacing w:val="-40"/>
        </w:rPr>
        <w:t> </w:t>
      </w:r>
      <w:r>
        <w:rPr>
          <w:rFonts w:ascii="宋体" w:hAnsi="宋体" w:cs="宋体" w:eastAsia="宋体" w:hint="default"/>
        </w:rPr>
        <w:t>77,901,590.39</w:t>
      </w:r>
      <w:r>
        <w:rPr>
          <w:rFonts w:ascii="宋体" w:hAnsi="宋体" w:cs="宋体" w:eastAsia="宋体" w:hint="default"/>
          <w:spacing w:val="-41"/>
        </w:rPr>
        <w:t> </w:t>
      </w:r>
      <w:r>
        <w:rPr>
          <w:spacing w:val="-10"/>
        </w:rPr>
        <w:t>元，增长</w:t>
      </w:r>
      <w:r>
        <w:rPr>
          <w:spacing w:val="-41"/>
        </w:rPr>
        <w:t> </w:t>
      </w:r>
      <w:r>
        <w:rPr>
          <w:rFonts w:ascii="宋体" w:hAnsi="宋体" w:cs="宋体" w:eastAsia="宋体" w:hint="default"/>
          <w:spacing w:val="-4"/>
        </w:rPr>
        <w:t>100%</w:t>
      </w:r>
      <w:r>
        <w:rPr>
          <w:spacing w:val="-4"/>
        </w:rPr>
        <w:t>，主要是实施新金融工</w:t>
      </w:r>
      <w:r>
        <w:rPr>
          <w:w w:val="100"/>
        </w:rPr>
        <w:t> </w:t>
      </w:r>
      <w:r>
        <w:rPr>
          <w:spacing w:val="-2"/>
        </w:rPr>
        <w:t>具准则以“预期信用损失”减值模型替代原准则“已发生损失”模型后，本集团的信用损失准备</w:t>
      </w:r>
      <w:r>
        <w:rPr>
          <w:spacing w:val="-25"/>
        </w:rPr>
        <w:t> </w:t>
      </w:r>
      <w:r>
        <w:rPr>
          <w:spacing w:val="-25"/>
        </w:rPr>
      </w:r>
      <w:r>
        <w:rPr/>
        <w:t>有所增加，而对比期间信息不需调整。</w:t>
      </w:r>
    </w:p>
    <w:p>
      <w:pPr>
        <w:pStyle w:val="BodyText"/>
        <w:spacing w:line="408" w:lineRule="auto" w:before="46"/>
        <w:ind w:right="220" w:firstLine="419"/>
        <w:jc w:val="both"/>
      </w:pPr>
      <w:r>
        <w:rPr>
          <w:rFonts w:ascii="宋体" w:hAnsi="宋体" w:cs="宋体" w:eastAsia="宋体" w:hint="default"/>
        </w:rPr>
        <w:t>2018</w:t>
      </w:r>
      <w:r>
        <w:rPr>
          <w:rFonts w:ascii="宋体" w:hAnsi="宋体" w:cs="宋体" w:eastAsia="宋体" w:hint="default"/>
          <w:spacing w:val="-56"/>
        </w:rPr>
        <w:t> </w:t>
      </w:r>
      <w:r>
        <w:rPr/>
        <w:t>年，本集团其他收益同比减少</w:t>
      </w:r>
      <w:r>
        <w:rPr>
          <w:spacing w:val="-54"/>
        </w:rPr>
        <w:t> </w:t>
      </w:r>
      <w:r>
        <w:rPr>
          <w:rFonts w:ascii="宋体" w:hAnsi="宋体" w:cs="宋体" w:eastAsia="宋体" w:hint="default"/>
        </w:rPr>
        <w:t>18,072,860.71</w:t>
      </w:r>
      <w:r>
        <w:rPr>
          <w:rFonts w:ascii="宋体" w:hAnsi="宋体" w:cs="宋体" w:eastAsia="宋体" w:hint="default"/>
          <w:spacing w:val="-56"/>
        </w:rPr>
        <w:t> </w:t>
      </w:r>
      <w:r>
        <w:rPr/>
        <w:t>元，下降</w:t>
      </w:r>
      <w:r>
        <w:rPr>
          <w:spacing w:val="-54"/>
        </w:rPr>
        <w:t> </w:t>
      </w:r>
      <w:r>
        <w:rPr>
          <w:rFonts w:ascii="宋体" w:hAnsi="宋体" w:cs="宋体" w:eastAsia="宋体" w:hint="default"/>
        </w:rPr>
        <w:t>17.5%</w:t>
      </w:r>
      <w:r>
        <w:rPr/>
        <w:t>，主要是本年度未取得部</w:t>
      </w:r>
      <w:r>
        <w:rPr>
          <w:w w:val="100"/>
        </w:rPr>
        <w:t> </w:t>
      </w:r>
      <w:r>
        <w:rPr/>
        <w:t>分集装箱补贴和外贸发展补贴的影响。</w:t>
      </w:r>
    </w:p>
    <w:p>
      <w:pPr>
        <w:pStyle w:val="BodyText"/>
        <w:spacing w:line="240" w:lineRule="auto" w:before="46"/>
        <w:ind w:left="558" w:right="101"/>
        <w:jc w:val="left"/>
      </w:pPr>
      <w:r>
        <w:rPr>
          <w:rFonts w:ascii="宋体" w:hAnsi="宋体" w:cs="宋体" w:eastAsia="宋体" w:hint="default"/>
        </w:rPr>
        <w:t>2018</w:t>
      </w:r>
      <w:r>
        <w:rPr>
          <w:rFonts w:ascii="宋体" w:hAnsi="宋体" w:cs="宋体" w:eastAsia="宋体" w:hint="default"/>
          <w:spacing w:val="-42"/>
        </w:rPr>
        <w:t> </w:t>
      </w:r>
      <w:r>
        <w:rPr>
          <w:spacing w:val="-4"/>
        </w:rPr>
        <w:t>年，本集团投资收益同比减少</w:t>
      </w:r>
      <w:r>
        <w:rPr>
          <w:spacing w:val="-39"/>
        </w:rPr>
        <w:t> </w:t>
      </w:r>
      <w:r>
        <w:rPr>
          <w:rFonts w:ascii="宋体" w:hAnsi="宋体" w:cs="宋体" w:eastAsia="宋体" w:hint="default"/>
        </w:rPr>
        <w:t>262,052,216.25</w:t>
      </w:r>
      <w:r>
        <w:rPr>
          <w:rFonts w:ascii="宋体" w:hAnsi="宋体" w:cs="宋体" w:eastAsia="宋体" w:hint="default"/>
          <w:spacing w:val="-42"/>
        </w:rPr>
        <w:t> </w:t>
      </w:r>
      <w:r>
        <w:rPr>
          <w:spacing w:val="-9"/>
        </w:rPr>
        <w:t>元，下降</w:t>
      </w:r>
      <w:r>
        <w:rPr>
          <w:spacing w:val="-39"/>
        </w:rPr>
        <w:t> </w:t>
      </w:r>
      <w:r>
        <w:rPr>
          <w:rFonts w:ascii="宋体" w:hAnsi="宋体" w:cs="宋体" w:eastAsia="宋体" w:hint="default"/>
          <w:spacing w:val="-4"/>
        </w:rPr>
        <w:t>48.3%</w:t>
      </w:r>
      <w:r>
        <w:rPr>
          <w:spacing w:val="-4"/>
        </w:rPr>
        <w:t>，主要是去年同期集装箱</w:t>
      </w:r>
    </w:p>
    <w:p>
      <w:pPr>
        <w:spacing w:line="240" w:lineRule="auto" w:before="10"/>
        <w:rPr>
          <w:rFonts w:ascii="宋体" w:hAnsi="宋体" w:cs="宋体" w:eastAsia="宋体" w:hint="default"/>
          <w:sz w:val="14"/>
          <w:szCs w:val="14"/>
        </w:rPr>
      </w:pPr>
    </w:p>
    <w:p>
      <w:pPr>
        <w:pStyle w:val="BodyText"/>
        <w:spacing w:line="240" w:lineRule="auto"/>
        <w:ind w:right="0"/>
        <w:jc w:val="both"/>
      </w:pPr>
      <w:r>
        <w:rPr/>
        <w:t>码头整合产生投资收益 </w:t>
      </w:r>
      <w:r>
        <w:rPr>
          <w:rFonts w:ascii="宋体" w:hAnsi="宋体" w:cs="宋体" w:eastAsia="宋体" w:hint="default"/>
        </w:rPr>
        <w:t>15,425</w:t>
      </w:r>
      <w:r>
        <w:rPr>
          <w:rFonts w:ascii="宋体" w:hAnsi="宋体" w:cs="宋体" w:eastAsia="宋体" w:hint="default"/>
          <w:spacing w:val="-61"/>
        </w:rPr>
        <w:t> </w:t>
      </w:r>
      <w:r>
        <w:rPr>
          <w:spacing w:val="-5"/>
        </w:rPr>
        <w:t>万元；原二、三期码头的收益在投资收益中核算，而集装箱码头整</w:t>
      </w:r>
    </w:p>
    <w:p>
      <w:pPr>
        <w:spacing w:line="240" w:lineRule="auto" w:before="10"/>
        <w:rPr>
          <w:rFonts w:ascii="宋体" w:hAnsi="宋体" w:cs="宋体" w:eastAsia="宋体" w:hint="default"/>
          <w:sz w:val="14"/>
          <w:szCs w:val="14"/>
        </w:rPr>
      </w:pPr>
    </w:p>
    <w:p>
      <w:pPr>
        <w:pStyle w:val="BodyText"/>
        <w:spacing w:line="408" w:lineRule="auto"/>
        <w:ind w:right="208"/>
        <w:jc w:val="both"/>
      </w:pPr>
      <w:r>
        <w:rPr>
          <w:spacing w:val="-3"/>
        </w:rPr>
        <w:t>合后其收益包含在本集团的收入成本中核算，影响投资收益减少</w:t>
      </w:r>
      <w:r>
        <w:rPr>
          <w:spacing w:val="-24"/>
        </w:rPr>
        <w:t> </w:t>
      </w:r>
      <w:r>
        <w:rPr>
          <w:rFonts w:ascii="宋体" w:hAnsi="宋体" w:cs="宋体" w:eastAsia="宋体" w:hint="default"/>
        </w:rPr>
        <w:t>10,442</w:t>
      </w:r>
      <w:r>
        <w:rPr>
          <w:rFonts w:ascii="宋体" w:hAnsi="宋体" w:cs="宋体" w:eastAsia="宋体" w:hint="default"/>
          <w:spacing w:val="-24"/>
        </w:rPr>
        <w:t> </w:t>
      </w:r>
      <w:r>
        <w:rPr>
          <w:spacing w:val="-8"/>
        </w:rPr>
        <w:t>万元，长投发公司（合营</w:t>
      </w:r>
      <w:r>
        <w:rPr>
          <w:spacing w:val="-93"/>
        </w:rPr>
        <w:t> </w:t>
      </w:r>
      <w:r>
        <w:rPr>
          <w:spacing w:val="-93"/>
        </w:rPr>
      </w:r>
      <w:r>
        <w:rPr>
          <w:spacing w:val="-3"/>
        </w:rPr>
        <w:t>企业）</w:t>
      </w:r>
      <w:r>
        <w:rPr>
          <w:rFonts w:ascii="宋体" w:hAnsi="宋体" w:cs="宋体" w:eastAsia="宋体" w:hint="default"/>
          <w:spacing w:val="-3"/>
        </w:rPr>
        <w:t>2018</w:t>
      </w:r>
      <w:r>
        <w:rPr>
          <w:rFonts w:ascii="宋体" w:hAnsi="宋体" w:cs="宋体" w:eastAsia="宋体" w:hint="default"/>
          <w:spacing w:val="-43"/>
        </w:rPr>
        <w:t> </w:t>
      </w:r>
      <w:r>
        <w:rPr/>
        <w:t>年投产后亏损减少投资收益</w:t>
      </w:r>
      <w:r>
        <w:rPr>
          <w:spacing w:val="-39"/>
        </w:rPr>
        <w:t> </w:t>
      </w:r>
      <w:r>
        <w:rPr>
          <w:rFonts w:ascii="宋体" w:hAnsi="宋体" w:cs="宋体" w:eastAsia="宋体" w:hint="default"/>
        </w:rPr>
        <w:t>2,340</w:t>
      </w:r>
      <w:r>
        <w:rPr>
          <w:rFonts w:ascii="宋体" w:hAnsi="宋体" w:cs="宋体" w:eastAsia="宋体" w:hint="default"/>
          <w:spacing w:val="-43"/>
        </w:rPr>
        <w:t> </w:t>
      </w:r>
      <w:r>
        <w:rPr>
          <w:spacing w:val="-3"/>
        </w:rPr>
        <w:t>万元，合联营企业去年同期还取得了政府补助；而</w:t>
      </w:r>
      <w:r>
        <w:rPr>
          <w:spacing w:val="-101"/>
        </w:rPr>
        <w:t> </w:t>
      </w:r>
      <w:r>
        <w:rPr>
          <w:spacing w:val="-101"/>
        </w:rPr>
      </w:r>
      <w:r>
        <w:rPr/>
        <w:t>液化天然气等公司的业绩向好削弱了上述减幅。</w:t>
      </w:r>
    </w:p>
    <w:p>
      <w:pPr>
        <w:pStyle w:val="BodyText"/>
        <w:spacing w:line="240" w:lineRule="auto" w:before="46"/>
        <w:ind w:left="558" w:right="101"/>
        <w:jc w:val="left"/>
      </w:pPr>
      <w:r>
        <w:rPr>
          <w:rFonts w:ascii="宋体" w:hAnsi="宋体" w:cs="宋体" w:eastAsia="宋体" w:hint="default"/>
        </w:rPr>
        <w:t>2018</w:t>
      </w:r>
      <w:r>
        <w:rPr>
          <w:rFonts w:ascii="宋体" w:hAnsi="宋体" w:cs="宋体" w:eastAsia="宋体" w:hint="default"/>
          <w:spacing w:val="-58"/>
        </w:rPr>
        <w:t> </w:t>
      </w:r>
      <w:r>
        <w:rPr/>
        <w:t>年，本集团营业外净收益与去年同期基本持平。</w:t>
      </w:r>
    </w:p>
    <w:p>
      <w:pPr>
        <w:spacing w:line="240" w:lineRule="auto" w:before="10"/>
        <w:rPr>
          <w:rFonts w:ascii="宋体" w:hAnsi="宋体" w:cs="宋体" w:eastAsia="宋体" w:hint="default"/>
          <w:sz w:val="14"/>
          <w:szCs w:val="14"/>
        </w:rPr>
      </w:pPr>
    </w:p>
    <w:p>
      <w:pPr>
        <w:pStyle w:val="BodyText"/>
        <w:spacing w:line="408" w:lineRule="auto"/>
        <w:ind w:right="210" w:firstLine="422"/>
        <w:jc w:val="both"/>
      </w:pPr>
      <w:r>
        <w:rPr>
          <w:rFonts w:ascii="宋体" w:hAnsi="宋体" w:cs="宋体" w:eastAsia="宋体" w:hint="default"/>
        </w:rPr>
        <w:t>2018</w:t>
      </w:r>
      <w:r>
        <w:rPr>
          <w:rFonts w:ascii="宋体" w:hAnsi="宋体" w:cs="宋体" w:eastAsia="宋体" w:hint="default"/>
          <w:spacing w:val="-45"/>
        </w:rPr>
        <w:t> </w:t>
      </w:r>
      <w:r>
        <w:rPr>
          <w:spacing w:val="-3"/>
        </w:rPr>
        <w:t>年，本集团所得税费用同比增加</w:t>
      </w:r>
      <w:r>
        <w:rPr>
          <w:spacing w:val="19"/>
        </w:rPr>
        <w:t> </w:t>
      </w:r>
      <w:r>
        <w:rPr>
          <w:rFonts w:ascii="宋体" w:hAnsi="宋体" w:cs="宋体" w:eastAsia="宋体" w:hint="default"/>
        </w:rPr>
        <w:t>40,632,095.97</w:t>
      </w:r>
      <w:r>
        <w:rPr>
          <w:rFonts w:ascii="宋体" w:hAnsi="宋体" w:cs="宋体" w:eastAsia="宋体" w:hint="default"/>
          <w:spacing w:val="-45"/>
        </w:rPr>
        <w:t> </w:t>
      </w:r>
      <w:r>
        <w:rPr>
          <w:spacing w:val="-5"/>
        </w:rPr>
        <w:t>元，增长</w:t>
      </w:r>
      <w:r>
        <w:rPr>
          <w:spacing w:val="-42"/>
        </w:rPr>
        <w:t> </w:t>
      </w:r>
      <w:r>
        <w:rPr>
          <w:rFonts w:ascii="宋体" w:hAnsi="宋体" w:cs="宋体" w:eastAsia="宋体" w:hint="default"/>
          <w:spacing w:val="-3"/>
        </w:rPr>
        <w:t>26.6%</w:t>
      </w:r>
      <w:r>
        <w:rPr>
          <w:spacing w:val="-3"/>
        </w:rPr>
        <w:t>，主要是本集团汇兑收</w:t>
      </w:r>
      <w:r>
        <w:rPr>
          <w:w w:val="100"/>
        </w:rPr>
        <w:t> </w:t>
      </w:r>
      <w:r>
        <w:rPr>
          <w:spacing w:val="-2"/>
        </w:rPr>
        <w:t>益增加、毛利增加带来的应纳税所得额的增加，而新增预期信用损失、管理费用增加等因素相应</w:t>
      </w:r>
      <w:r>
        <w:rPr>
          <w:spacing w:val="-25"/>
        </w:rPr>
        <w:t> </w:t>
      </w:r>
      <w:r>
        <w:rPr>
          <w:spacing w:val="-25"/>
        </w:rPr>
      </w:r>
      <w:r>
        <w:rPr/>
        <w:t>减少了应纳税所得额。</w:t>
      </w:r>
    </w:p>
    <w:p>
      <w:pPr>
        <w:pStyle w:val="Heading7"/>
        <w:spacing w:line="240" w:lineRule="auto" w:before="46"/>
        <w:ind w:left="138" w:right="0"/>
        <w:jc w:val="both"/>
        <w:rPr>
          <w:b w:val="0"/>
          <w:bCs w:val="0"/>
        </w:rPr>
      </w:pPr>
      <w:r>
        <w:rPr>
          <w:rFonts w:ascii="宋体" w:hAnsi="宋体" w:cs="宋体" w:eastAsia="宋体" w:hint="default"/>
        </w:rPr>
        <w:t>2</w:t>
      </w:r>
      <w:r>
        <w:rPr/>
        <w:t>、资产负债情况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560" w:right="101"/>
        <w:jc w:val="left"/>
      </w:pPr>
      <w:r>
        <w:rPr/>
        <w:t>截至</w:t>
      </w:r>
      <w:r>
        <w:rPr>
          <w:spacing w:val="-49"/>
        </w:rPr>
        <w:t> </w:t>
      </w:r>
      <w:r>
        <w:rPr>
          <w:rFonts w:ascii="宋体" w:hAnsi="宋体" w:cs="宋体" w:eastAsia="宋体" w:hint="default"/>
        </w:rPr>
        <w:t>2018</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48"/>
        </w:rPr>
        <w:t> </w:t>
      </w:r>
      <w:r>
        <w:rPr>
          <w:rFonts w:ascii="宋体" w:hAnsi="宋体" w:cs="宋体" w:eastAsia="宋体" w:hint="default"/>
        </w:rPr>
        <w:t>31</w:t>
      </w:r>
      <w:r>
        <w:rPr>
          <w:rFonts w:ascii="宋体" w:hAnsi="宋体" w:cs="宋体" w:eastAsia="宋体" w:hint="default"/>
          <w:spacing w:val="-51"/>
        </w:rPr>
        <w:t> </w:t>
      </w:r>
      <w:r>
        <w:rPr>
          <w:spacing w:val="-5"/>
        </w:rPr>
        <w:t>日，本集团的总资产为人民币</w:t>
      </w:r>
      <w:r>
        <w:rPr>
          <w:spacing w:val="-49"/>
        </w:rPr>
        <w:t> </w:t>
      </w:r>
      <w:r>
        <w:rPr>
          <w:rFonts w:ascii="宋体" w:hAnsi="宋体" w:cs="宋体" w:eastAsia="宋体" w:hint="default"/>
        </w:rPr>
        <w:t>35,315,583,172.89</w:t>
      </w:r>
      <w:r>
        <w:rPr>
          <w:rFonts w:ascii="宋体" w:hAnsi="宋体" w:cs="宋体" w:eastAsia="宋体" w:hint="default"/>
          <w:spacing w:val="-51"/>
        </w:rPr>
        <w:t> </w:t>
      </w:r>
      <w:r>
        <w:rPr>
          <w:spacing w:val="-7"/>
        </w:rPr>
        <w:t>元，净资产为人民币</w:t>
      </w:r>
    </w:p>
    <w:p>
      <w:pPr>
        <w:spacing w:line="240" w:lineRule="auto" w:before="10"/>
        <w:rPr>
          <w:rFonts w:ascii="宋体" w:hAnsi="宋体" w:cs="宋体" w:eastAsia="宋体" w:hint="default"/>
          <w:sz w:val="14"/>
          <w:szCs w:val="14"/>
        </w:rPr>
      </w:pPr>
    </w:p>
    <w:p>
      <w:pPr>
        <w:pStyle w:val="BodyText"/>
        <w:spacing w:line="408" w:lineRule="auto"/>
        <w:ind w:right="274"/>
        <w:jc w:val="both"/>
      </w:pPr>
      <w:r>
        <w:rPr>
          <w:rFonts w:ascii="宋体" w:hAnsi="宋体" w:cs="宋体" w:eastAsia="宋体" w:hint="default"/>
        </w:rPr>
        <w:t>20,860,315,944.17</w:t>
      </w:r>
      <w:r>
        <w:rPr>
          <w:rFonts w:ascii="宋体" w:hAnsi="宋体" w:cs="宋体" w:eastAsia="宋体" w:hint="default"/>
          <w:spacing w:val="-55"/>
        </w:rPr>
        <w:t> </w:t>
      </w:r>
      <w:r>
        <w:rPr/>
        <w:t>元。每股净资产为人民币</w:t>
      </w:r>
      <w:r>
        <w:rPr>
          <w:spacing w:val="-52"/>
        </w:rPr>
        <w:t> </w:t>
      </w:r>
      <w:r>
        <w:rPr>
          <w:rFonts w:ascii="宋体" w:hAnsi="宋体" w:cs="宋体" w:eastAsia="宋体" w:hint="default"/>
        </w:rPr>
        <w:t>1.42</w:t>
      </w:r>
      <w:r>
        <w:rPr>
          <w:rFonts w:ascii="宋体" w:hAnsi="宋体" w:cs="宋体" w:eastAsia="宋体" w:hint="default"/>
          <w:spacing w:val="-55"/>
        </w:rPr>
        <w:t> </w:t>
      </w:r>
      <w:r>
        <w:rPr/>
        <w:t>元，与截至</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2"/>
        </w:rPr>
        <w:t> </w:t>
      </w:r>
      <w:r>
        <w:rPr/>
        <w:t>日的每股净资产</w:t>
      </w:r>
      <w:r>
        <w:rPr>
          <w:w w:val="100"/>
        </w:rPr>
        <w:t> </w:t>
      </w:r>
      <w:r>
        <w:rPr/>
        <w:t>基本持平。</w:t>
      </w:r>
    </w:p>
    <w:p>
      <w:pPr>
        <w:spacing w:after="0" w:line="408" w:lineRule="auto"/>
        <w:jc w:val="both"/>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560" w:right="101"/>
        <w:jc w:val="left"/>
      </w:pPr>
      <w:r>
        <w:rPr/>
        <w:t>截至</w:t>
      </w:r>
      <w:r>
        <w:rPr>
          <w:spacing w:val="-49"/>
        </w:rPr>
        <w:t> </w:t>
      </w:r>
      <w:r>
        <w:rPr>
          <w:rFonts w:ascii="宋体" w:hAnsi="宋体" w:cs="宋体" w:eastAsia="宋体" w:hint="default"/>
        </w:rPr>
        <w:t>2018</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48"/>
        </w:rPr>
        <w:t> </w:t>
      </w:r>
      <w:r>
        <w:rPr>
          <w:rFonts w:ascii="宋体" w:hAnsi="宋体" w:cs="宋体" w:eastAsia="宋体" w:hint="default"/>
        </w:rPr>
        <w:t>31</w:t>
      </w:r>
      <w:r>
        <w:rPr>
          <w:rFonts w:ascii="宋体" w:hAnsi="宋体" w:cs="宋体" w:eastAsia="宋体" w:hint="default"/>
          <w:spacing w:val="-51"/>
        </w:rPr>
        <w:t> </w:t>
      </w:r>
      <w:r>
        <w:rPr>
          <w:spacing w:val="-5"/>
        </w:rPr>
        <w:t>日，本集团的总负债为人民币</w:t>
      </w:r>
      <w:r>
        <w:rPr>
          <w:spacing w:val="-49"/>
        </w:rPr>
        <w:t> </w:t>
      </w:r>
      <w:r>
        <w:rPr>
          <w:rFonts w:ascii="宋体" w:hAnsi="宋体" w:cs="宋体" w:eastAsia="宋体" w:hint="default"/>
        </w:rPr>
        <w:t>14,455,267,228.72</w:t>
      </w:r>
      <w:r>
        <w:rPr>
          <w:rFonts w:ascii="宋体" w:hAnsi="宋体" w:cs="宋体" w:eastAsia="宋体" w:hint="default"/>
          <w:spacing w:val="-51"/>
        </w:rPr>
        <w:t> </w:t>
      </w:r>
      <w:r>
        <w:rPr>
          <w:spacing w:val="-7"/>
        </w:rPr>
        <w:t>元，其中未偿还的借</w:t>
      </w:r>
    </w:p>
    <w:p>
      <w:pPr>
        <w:spacing w:line="240" w:lineRule="auto" w:before="10"/>
        <w:rPr>
          <w:rFonts w:ascii="宋体" w:hAnsi="宋体" w:cs="宋体" w:eastAsia="宋体" w:hint="default"/>
          <w:sz w:val="14"/>
          <w:szCs w:val="14"/>
        </w:rPr>
      </w:pPr>
    </w:p>
    <w:p>
      <w:pPr>
        <w:pStyle w:val="BodyText"/>
        <w:spacing w:line="408" w:lineRule="auto"/>
        <w:ind w:right="205"/>
        <w:jc w:val="left"/>
        <w:rPr>
          <w:rFonts w:ascii="宋体" w:hAnsi="宋体" w:cs="宋体" w:eastAsia="宋体" w:hint="default"/>
        </w:rPr>
      </w:pPr>
      <w:r>
        <w:rPr>
          <w:spacing w:val="-1"/>
          <w:w w:val="100"/>
        </w:rPr>
        <w:t>款总额为</w:t>
      </w:r>
      <w:r>
        <w:rPr>
          <w:spacing w:val="-57"/>
          <w:w w:val="100"/>
        </w:rPr>
        <w:t> </w:t>
      </w:r>
      <w:r>
        <w:rPr>
          <w:rFonts w:ascii="宋体" w:hAnsi="宋体" w:cs="宋体" w:eastAsia="宋体" w:hint="default"/>
          <w:spacing w:val="-1"/>
          <w:w w:val="100"/>
        </w:rPr>
        <w:t>12,124,862,311.97</w:t>
      </w:r>
      <w:r>
        <w:rPr>
          <w:rFonts w:ascii="宋体" w:hAnsi="宋体" w:cs="宋体" w:eastAsia="宋体" w:hint="default"/>
          <w:spacing w:val="-56"/>
          <w:w w:val="100"/>
        </w:rPr>
        <w:t> </w:t>
      </w:r>
      <w:r>
        <w:rPr>
          <w:spacing w:val="-15"/>
          <w:w w:val="100"/>
        </w:rPr>
        <w:t>元，资产负债率为</w:t>
      </w:r>
      <w:r>
        <w:rPr>
          <w:spacing w:val="-57"/>
          <w:w w:val="100"/>
        </w:rPr>
        <w:t> </w:t>
      </w:r>
      <w:r>
        <w:rPr>
          <w:rFonts w:ascii="宋体" w:hAnsi="宋体" w:cs="宋体" w:eastAsia="宋体" w:hint="default"/>
          <w:spacing w:val="-14"/>
          <w:w w:val="100"/>
        </w:rPr>
        <w:t>40.93%</w:t>
      </w:r>
      <w:r>
        <w:rPr>
          <w:spacing w:val="-14"/>
          <w:w w:val="100"/>
        </w:rPr>
        <w:t>，较</w:t>
      </w:r>
      <w:r>
        <w:rPr>
          <w:spacing w:val="-56"/>
          <w:w w:val="100"/>
        </w:rPr>
        <w:t> </w:t>
      </w:r>
      <w:r>
        <w:rPr>
          <w:rFonts w:ascii="宋体" w:hAnsi="宋体" w:cs="宋体" w:eastAsia="宋体" w:hint="default"/>
          <w:spacing w:val="-1"/>
          <w:w w:val="100"/>
        </w:rPr>
        <w:t>2017</w:t>
      </w:r>
      <w:r>
        <w:rPr>
          <w:rFonts w:ascii="宋体" w:hAnsi="宋体" w:cs="宋体" w:eastAsia="宋体" w:hint="default"/>
          <w:spacing w:val="-57"/>
          <w:w w:val="100"/>
        </w:rPr>
        <w:t> </w:t>
      </w:r>
      <w:r>
        <w:rPr>
          <w:w w:val="100"/>
        </w:rPr>
        <w:t>年</w:t>
      </w:r>
      <w:r>
        <w:rPr>
          <w:spacing w:val="-56"/>
          <w:w w:val="100"/>
        </w:rPr>
        <w:t> </w:t>
      </w:r>
      <w:r>
        <w:rPr>
          <w:rFonts w:ascii="宋体" w:hAnsi="宋体" w:cs="宋体" w:eastAsia="宋体" w:hint="default"/>
          <w:w w:val="100"/>
        </w:rPr>
        <w:t>12</w:t>
      </w:r>
      <w:r>
        <w:rPr>
          <w:rFonts w:ascii="宋体" w:hAnsi="宋体" w:cs="宋体" w:eastAsia="宋体" w:hint="default"/>
          <w:spacing w:val="-56"/>
          <w:w w:val="100"/>
        </w:rPr>
        <w:t> </w:t>
      </w:r>
      <w:r>
        <w:rPr>
          <w:w w:val="100"/>
        </w:rPr>
        <w:t>月</w:t>
      </w:r>
      <w:r>
        <w:rPr>
          <w:spacing w:val="-56"/>
          <w:w w:val="100"/>
        </w:rPr>
        <w:t> </w:t>
      </w:r>
      <w:r>
        <w:rPr>
          <w:rFonts w:ascii="宋体" w:hAnsi="宋体" w:cs="宋体" w:eastAsia="宋体" w:hint="default"/>
          <w:w w:val="100"/>
        </w:rPr>
        <w:t>31</w:t>
      </w:r>
      <w:r>
        <w:rPr>
          <w:rFonts w:ascii="宋体" w:hAnsi="宋体" w:cs="宋体" w:eastAsia="宋体" w:hint="default"/>
          <w:spacing w:val="-56"/>
          <w:w w:val="100"/>
        </w:rPr>
        <w:t> </w:t>
      </w:r>
      <w:r>
        <w:rPr>
          <w:spacing w:val="-2"/>
          <w:w w:val="100"/>
        </w:rPr>
        <w:t>日的</w:t>
      </w:r>
      <w:r>
        <w:rPr>
          <w:spacing w:val="-56"/>
          <w:w w:val="100"/>
        </w:rPr>
        <w:t> </w:t>
      </w:r>
      <w:r>
        <w:rPr>
          <w:rFonts w:ascii="宋体" w:hAnsi="宋体" w:cs="宋体" w:eastAsia="宋体" w:hint="default"/>
          <w:spacing w:val="-1"/>
          <w:w w:val="100"/>
        </w:rPr>
        <w:t>43.64%</w:t>
      </w:r>
      <w:r>
        <w:rPr>
          <w:spacing w:val="-1"/>
          <w:w w:val="100"/>
        </w:rPr>
        <w:t>降低</w:t>
      </w:r>
      <w:r>
        <w:rPr>
          <w:spacing w:val="-56"/>
          <w:w w:val="100"/>
        </w:rPr>
        <w:t> </w:t>
      </w:r>
      <w:r>
        <w:rPr>
          <w:rFonts w:ascii="宋体" w:hAnsi="宋体" w:cs="宋体" w:eastAsia="宋体" w:hint="default"/>
          <w:spacing w:val="-1"/>
          <w:w w:val="100"/>
        </w:rPr>
        <w:t>2.71</w:t>
      </w:r>
      <w:r>
        <w:rPr>
          <w:rFonts w:ascii="宋体" w:hAnsi="宋体" w:cs="宋体" w:eastAsia="宋体" w:hint="default"/>
          <w:w w:val="100"/>
        </w:rPr>
        <w:t> </w:t>
      </w:r>
      <w:r>
        <w:rPr/>
        <w:t>个百分点，主要是本年度偿还人民币境外债、出售子公司等原因缩小了整体债务规模的影响。</w:t>
      </w:r>
      <w:r>
        <w:rPr>
          <w:w w:val="100"/>
        </w:rPr>
        <w:t> </w:t>
      </w:r>
      <w:r>
        <w:rPr>
          <w:rFonts w:ascii="宋体" w:hAnsi="宋体" w:cs="宋体" w:eastAsia="宋体" w:hint="default"/>
          <w:b/>
          <w:bCs/>
        </w:rPr>
        <w:t>3</w:t>
      </w:r>
      <w:r>
        <w:rPr>
          <w:rFonts w:ascii="宋体" w:hAnsi="宋体" w:cs="宋体" w:eastAsia="宋体" w:hint="default"/>
          <w:b/>
          <w:bCs/>
        </w:rPr>
        <w:t>、财务资源及流动性</w:t>
      </w:r>
      <w:r>
        <w:rPr>
          <w:rFonts w:ascii="宋体" w:hAnsi="宋体" w:cs="宋体" w:eastAsia="宋体" w:hint="default"/>
        </w:rPr>
      </w:r>
    </w:p>
    <w:p>
      <w:pPr>
        <w:pStyle w:val="BodyText"/>
        <w:spacing w:line="240" w:lineRule="auto" w:before="46"/>
        <w:ind w:left="558" w:right="101"/>
        <w:jc w:val="left"/>
        <w:rPr>
          <w:rFonts w:ascii="宋体" w:hAnsi="宋体" w:cs="宋体" w:eastAsia="宋体" w:hint="default"/>
        </w:rPr>
      </w:pPr>
      <w:r>
        <w:rPr/>
        <w:t>截至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5"/>
        </w:rPr>
        <w:t> </w:t>
      </w:r>
      <w:r>
        <w:rPr/>
        <w:t>日，本集团持有的现金及现金等价物余额为人民币</w:t>
      </w:r>
      <w:r>
        <w:rPr>
          <w:spacing w:val="-55"/>
        </w:rPr>
        <w:t> </w:t>
      </w:r>
      <w:r>
        <w:rPr>
          <w:rFonts w:ascii="宋体" w:hAnsi="宋体" w:cs="宋体" w:eastAsia="宋体" w:hint="default"/>
        </w:rPr>
        <w:t>5,554,545,244.33</w:t>
      </w:r>
    </w:p>
    <w:p>
      <w:pPr>
        <w:spacing w:line="240" w:lineRule="auto" w:before="10"/>
        <w:rPr>
          <w:rFonts w:ascii="宋体" w:hAnsi="宋体" w:cs="宋体" w:eastAsia="宋体" w:hint="default"/>
          <w:sz w:val="14"/>
          <w:szCs w:val="14"/>
        </w:rPr>
      </w:pPr>
    </w:p>
    <w:p>
      <w:pPr>
        <w:pStyle w:val="BodyText"/>
        <w:spacing w:line="240" w:lineRule="auto"/>
        <w:ind w:right="101"/>
        <w:jc w:val="left"/>
      </w:pPr>
      <w:r>
        <w:rPr/>
        <w:t>元，较</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日减少人民币</w:t>
      </w:r>
      <w:r>
        <w:rPr>
          <w:spacing w:val="-53"/>
        </w:rPr>
        <w:t> </w:t>
      </w:r>
      <w:r>
        <w:rPr>
          <w:rFonts w:ascii="宋体" w:hAnsi="宋体" w:cs="宋体" w:eastAsia="宋体" w:hint="default"/>
        </w:rPr>
        <w:t>1,371,252,730.26</w:t>
      </w:r>
      <w:r>
        <w:rPr>
          <w:rFonts w:ascii="宋体" w:hAnsi="宋体" w:cs="宋体" w:eastAsia="宋体" w:hint="default"/>
          <w:spacing w:val="-55"/>
        </w:rPr>
        <w:t> </w:t>
      </w:r>
      <w:r>
        <w:rPr/>
        <w:t>元。</w:t>
      </w:r>
    </w:p>
    <w:p>
      <w:pPr>
        <w:spacing w:line="240" w:lineRule="auto" w:before="10"/>
        <w:rPr>
          <w:rFonts w:ascii="宋体" w:hAnsi="宋体" w:cs="宋体" w:eastAsia="宋体" w:hint="default"/>
          <w:sz w:val="14"/>
          <w:szCs w:val="14"/>
        </w:rPr>
      </w:pPr>
    </w:p>
    <w:p>
      <w:pPr>
        <w:pStyle w:val="BodyText"/>
        <w:spacing w:line="240" w:lineRule="auto"/>
        <w:ind w:left="560" w:right="101"/>
        <w:jc w:val="left"/>
      </w:pPr>
      <w:r>
        <w:rPr>
          <w:rFonts w:ascii="宋体" w:hAnsi="宋体" w:cs="宋体" w:eastAsia="宋体" w:hint="default"/>
        </w:rPr>
        <w:t>2018</w:t>
      </w:r>
      <w:r>
        <w:rPr>
          <w:rFonts w:ascii="宋体" w:hAnsi="宋体" w:cs="宋体" w:eastAsia="宋体" w:hint="default"/>
          <w:spacing w:val="-58"/>
        </w:rPr>
        <w:t> </w:t>
      </w:r>
      <w:r>
        <w:rPr/>
        <w:t>年，本集团经营活动现金净流入为人民币</w:t>
      </w:r>
      <w:r>
        <w:rPr>
          <w:spacing w:val="-58"/>
        </w:rPr>
        <w:t> </w:t>
      </w:r>
      <w:r>
        <w:rPr>
          <w:rFonts w:ascii="宋体" w:hAnsi="宋体" w:cs="宋体" w:eastAsia="宋体" w:hint="default"/>
        </w:rPr>
        <w:t>1,885,625,733.33</w:t>
      </w:r>
      <w:r>
        <w:rPr>
          <w:rFonts w:ascii="宋体" w:hAnsi="宋体" w:cs="宋体" w:eastAsia="宋体" w:hint="default"/>
          <w:spacing w:val="-58"/>
        </w:rPr>
        <w:t> </w:t>
      </w:r>
      <w:r>
        <w:rPr/>
        <w:t>元，投资活动现金净流出</w:t>
      </w:r>
    </w:p>
    <w:p>
      <w:pPr>
        <w:spacing w:line="240" w:lineRule="auto" w:before="11"/>
        <w:rPr>
          <w:rFonts w:ascii="宋体" w:hAnsi="宋体" w:cs="宋体" w:eastAsia="宋体" w:hint="default"/>
          <w:sz w:val="14"/>
          <w:szCs w:val="14"/>
        </w:rPr>
      </w:pPr>
    </w:p>
    <w:p>
      <w:pPr>
        <w:pStyle w:val="BodyText"/>
        <w:spacing w:line="408" w:lineRule="auto"/>
        <w:ind w:left="560" w:right="101" w:hanging="423"/>
        <w:jc w:val="left"/>
      </w:pPr>
      <w:r>
        <w:rPr/>
        <w:t>为人民币</w:t>
      </w:r>
      <w:r>
        <w:rPr>
          <w:spacing w:val="-54"/>
        </w:rPr>
        <w:t> </w:t>
      </w:r>
      <w:r>
        <w:rPr>
          <w:rFonts w:ascii="宋体" w:hAnsi="宋体" w:cs="宋体" w:eastAsia="宋体" w:hint="default"/>
        </w:rPr>
        <w:t>1,444,655,179.27</w:t>
      </w:r>
      <w:r>
        <w:rPr>
          <w:rFonts w:ascii="宋体" w:hAnsi="宋体" w:cs="宋体" w:eastAsia="宋体" w:hint="default"/>
          <w:spacing w:val="-53"/>
        </w:rPr>
        <w:t> </w:t>
      </w:r>
      <w:r>
        <w:rPr/>
        <w:t>元，筹资活动现金净流出为人民币</w:t>
      </w:r>
      <w:r>
        <w:rPr>
          <w:spacing w:val="-54"/>
        </w:rPr>
        <w:t> </w:t>
      </w:r>
      <w:r>
        <w:rPr>
          <w:rFonts w:ascii="宋体" w:hAnsi="宋体" w:cs="宋体" w:eastAsia="宋体" w:hint="default"/>
        </w:rPr>
        <w:t>2,004,074,929.60</w:t>
      </w:r>
      <w:r>
        <w:rPr>
          <w:rFonts w:ascii="宋体" w:hAnsi="宋体" w:cs="宋体" w:eastAsia="宋体" w:hint="default"/>
          <w:spacing w:val="-56"/>
        </w:rPr>
        <w:t> </w:t>
      </w:r>
      <w:r>
        <w:rPr/>
        <w:t>元。</w:t>
      </w:r>
      <w:r>
        <w:rPr>
          <w:w w:val="100"/>
        </w:rPr>
        <w:t> </w:t>
      </w:r>
      <w:r>
        <w:rPr>
          <w:spacing w:val="-2"/>
        </w:rPr>
        <w:t>得益于本集团业绩向好带来的充足的经营现金流入，资本市场发行债券、银行借款等多渠道</w:t>
      </w:r>
    </w:p>
    <w:p>
      <w:pPr>
        <w:pStyle w:val="BodyText"/>
        <w:spacing w:line="408" w:lineRule="auto" w:before="46"/>
        <w:ind w:right="101"/>
        <w:jc w:val="left"/>
      </w:pPr>
      <w:r>
        <w:rPr>
          <w:spacing w:val="-2"/>
        </w:rPr>
        <w:t>的资金筹措能力，以及合理审慎的资产投资和股权投资决策，使得本集团保持了良好的财务状况</w:t>
      </w:r>
      <w:r>
        <w:rPr>
          <w:spacing w:val="-25"/>
        </w:rPr>
        <w:t> </w:t>
      </w:r>
      <w:r>
        <w:rPr>
          <w:spacing w:val="-25"/>
        </w:rPr>
      </w:r>
      <w:r>
        <w:rPr/>
        <w:t>和资本结构。</w:t>
      </w:r>
    </w:p>
    <w:p>
      <w:pPr>
        <w:pStyle w:val="BodyText"/>
        <w:spacing w:line="240" w:lineRule="auto" w:before="46"/>
        <w:ind w:left="560" w:right="101"/>
        <w:jc w:val="left"/>
      </w:pPr>
      <w:r>
        <w:rPr/>
        <w:t>截至</w:t>
      </w:r>
      <w:r>
        <w:rPr>
          <w:spacing w:val="-49"/>
        </w:rPr>
        <w:t> </w:t>
      </w:r>
      <w:r>
        <w:rPr>
          <w:rFonts w:ascii="宋体" w:hAnsi="宋体" w:cs="宋体" w:eastAsia="宋体" w:hint="default"/>
        </w:rPr>
        <w:t>2018</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48"/>
        </w:rPr>
        <w:t> </w:t>
      </w:r>
      <w:r>
        <w:rPr>
          <w:rFonts w:ascii="宋体" w:hAnsi="宋体" w:cs="宋体" w:eastAsia="宋体" w:hint="default"/>
        </w:rPr>
        <w:t>31</w:t>
      </w:r>
      <w:r>
        <w:rPr>
          <w:rFonts w:ascii="宋体" w:hAnsi="宋体" w:cs="宋体" w:eastAsia="宋体" w:hint="default"/>
          <w:spacing w:val="-51"/>
        </w:rPr>
        <w:t> </w:t>
      </w:r>
      <w:r>
        <w:rPr>
          <w:spacing w:val="-5"/>
        </w:rPr>
        <w:t>日，本集团未偿还的借款为人民币</w:t>
      </w:r>
      <w:r>
        <w:rPr>
          <w:spacing w:val="-49"/>
        </w:rPr>
        <w:t> </w:t>
      </w:r>
      <w:r>
        <w:rPr>
          <w:rFonts w:ascii="宋体" w:hAnsi="宋体" w:cs="宋体" w:eastAsia="宋体" w:hint="default"/>
        </w:rPr>
        <w:t>12,124,862,311.97</w:t>
      </w:r>
      <w:r>
        <w:rPr>
          <w:rFonts w:ascii="宋体" w:hAnsi="宋体" w:cs="宋体" w:eastAsia="宋体" w:hint="default"/>
          <w:spacing w:val="-48"/>
        </w:rPr>
        <w:t> </w:t>
      </w:r>
      <w:r>
        <w:rPr>
          <w:spacing w:val="-8"/>
        </w:rPr>
        <w:t>元，其中人民币</w:t>
      </w:r>
    </w:p>
    <w:p>
      <w:pPr>
        <w:spacing w:line="240" w:lineRule="auto" w:before="10"/>
        <w:rPr>
          <w:rFonts w:ascii="宋体" w:hAnsi="宋体" w:cs="宋体" w:eastAsia="宋体" w:hint="default"/>
          <w:sz w:val="14"/>
          <w:szCs w:val="14"/>
        </w:rPr>
      </w:pPr>
    </w:p>
    <w:p>
      <w:pPr>
        <w:pStyle w:val="BodyText"/>
        <w:spacing w:line="408" w:lineRule="auto"/>
        <w:ind w:right="271"/>
        <w:jc w:val="left"/>
      </w:pPr>
      <w:r>
        <w:rPr>
          <w:rFonts w:ascii="宋体" w:hAnsi="宋体" w:cs="宋体" w:eastAsia="宋体" w:hint="default"/>
        </w:rPr>
        <w:t>4,199,612,935.46</w:t>
      </w:r>
      <w:r>
        <w:rPr>
          <w:rFonts w:ascii="宋体" w:hAnsi="宋体" w:cs="宋体" w:eastAsia="宋体" w:hint="default"/>
          <w:spacing w:val="-57"/>
        </w:rPr>
        <w:t> </w:t>
      </w:r>
      <w:r>
        <w:rPr/>
        <w:t>元为一年以内应偿还的借款，人民币</w:t>
      </w:r>
      <w:r>
        <w:rPr>
          <w:spacing w:val="-54"/>
        </w:rPr>
        <w:t> </w:t>
      </w:r>
      <w:r>
        <w:rPr>
          <w:rFonts w:ascii="宋体" w:hAnsi="宋体" w:cs="宋体" w:eastAsia="宋体" w:hint="default"/>
        </w:rPr>
        <w:t>7,925,249,376.51</w:t>
      </w:r>
      <w:r>
        <w:rPr>
          <w:rFonts w:ascii="宋体" w:hAnsi="宋体" w:cs="宋体" w:eastAsia="宋体" w:hint="default"/>
          <w:spacing w:val="-57"/>
        </w:rPr>
        <w:t> </w:t>
      </w:r>
      <w:r>
        <w:rPr/>
        <w:t>元为一年以后应偿还</w:t>
      </w:r>
      <w:r>
        <w:rPr>
          <w:w w:val="100"/>
        </w:rPr>
        <w:t> </w:t>
      </w:r>
      <w:r>
        <w:rPr/>
        <w:t>的借款。</w:t>
      </w:r>
    </w:p>
    <w:p>
      <w:pPr>
        <w:pStyle w:val="BodyText"/>
        <w:spacing w:line="408" w:lineRule="auto" w:before="46"/>
        <w:ind w:right="101" w:firstLine="422"/>
        <w:jc w:val="left"/>
      </w:pPr>
      <w:r>
        <w:rPr/>
        <w:t>截至</w:t>
      </w:r>
      <w:r>
        <w:rPr>
          <w:spacing w:val="-50"/>
        </w:rPr>
        <w:t> </w:t>
      </w:r>
      <w:r>
        <w:rPr>
          <w:rFonts w:ascii="宋体" w:hAnsi="宋体" w:cs="宋体" w:eastAsia="宋体" w:hint="default"/>
        </w:rPr>
        <w:t>2018</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w:t>
      </w:r>
      <w:r>
        <w:rPr>
          <w:spacing w:val="-49"/>
        </w:rPr>
        <w:t> </w:t>
      </w:r>
      <w:r>
        <w:rPr>
          <w:rFonts w:ascii="宋体" w:hAnsi="宋体" w:cs="宋体" w:eastAsia="宋体" w:hint="default"/>
        </w:rPr>
        <w:t>31</w:t>
      </w:r>
      <w:r>
        <w:rPr>
          <w:rFonts w:ascii="宋体" w:hAnsi="宋体" w:cs="宋体" w:eastAsia="宋体" w:hint="default"/>
          <w:spacing w:val="-52"/>
        </w:rPr>
        <w:t> </w:t>
      </w:r>
      <w:r>
        <w:rPr/>
        <w:t>日，本集团净债务权益比率为</w:t>
      </w:r>
      <w:r>
        <w:rPr>
          <w:spacing w:val="-47"/>
        </w:rPr>
        <w:t> </w:t>
      </w:r>
      <w:r>
        <w:rPr>
          <w:rFonts w:ascii="宋体" w:hAnsi="宋体" w:cs="宋体" w:eastAsia="宋体" w:hint="default"/>
        </w:rPr>
        <w:t>22.0%</w:t>
      </w:r>
      <w:r>
        <w:rPr/>
        <w:t>（</w:t>
      </w:r>
      <w:r>
        <w:rPr>
          <w:rFonts w:ascii="宋体" w:hAnsi="宋体" w:cs="宋体" w:eastAsia="宋体" w:hint="default"/>
        </w:rPr>
        <w:t>2017</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50"/>
        </w:rPr>
        <w:t> </w:t>
      </w:r>
      <w:r>
        <w:rPr/>
        <w:t>月</w:t>
      </w:r>
      <w:r>
        <w:rPr>
          <w:spacing w:val="-47"/>
        </w:rPr>
        <w:t> </w:t>
      </w:r>
      <w:r>
        <w:rPr>
          <w:rFonts w:ascii="宋体" w:hAnsi="宋体" w:cs="宋体" w:eastAsia="宋体" w:hint="default"/>
        </w:rPr>
        <w:t>31</w:t>
      </w:r>
      <w:r>
        <w:rPr>
          <w:rFonts w:ascii="宋体" w:hAnsi="宋体" w:cs="宋体" w:eastAsia="宋体" w:hint="default"/>
          <w:spacing w:val="-50"/>
        </w:rPr>
        <w:t> </w:t>
      </w:r>
      <w:r>
        <w:rPr/>
        <w:t>日为</w:t>
      </w:r>
      <w:r>
        <w:rPr>
          <w:spacing w:val="-50"/>
        </w:rPr>
        <w:t> </w:t>
      </w:r>
      <w:r>
        <w:rPr>
          <w:rFonts w:ascii="宋体" w:hAnsi="宋体" w:cs="宋体" w:eastAsia="宋体" w:hint="default"/>
        </w:rPr>
        <w:t>28.4%</w:t>
      </w:r>
      <w:r>
        <w:rPr/>
        <w:t>），</w:t>
      </w:r>
      <w:r>
        <w:rPr>
          <w:spacing w:val="2"/>
          <w:w w:val="100"/>
        </w:rPr>
        <w:t> </w:t>
      </w:r>
      <w:r>
        <w:rPr>
          <w:spacing w:val="-6"/>
          <w:w w:val="100"/>
        </w:rPr>
        <w:t>主要是偿还到期债务、出售子公司股权引起了净债务的减少，本集团在保障无偿债风险的前提下，</w:t>
      </w:r>
      <w:r>
        <w:rPr>
          <w:w w:val="100"/>
        </w:rPr>
        <w:t> </w:t>
      </w:r>
      <w:r>
        <w:rPr/>
        <w:t>总体财务结构保持稳健。</w:t>
      </w:r>
    </w:p>
    <w:p>
      <w:pPr>
        <w:pStyle w:val="BodyText"/>
        <w:spacing w:line="240" w:lineRule="auto" w:before="46"/>
        <w:ind w:left="560" w:right="101"/>
        <w:jc w:val="left"/>
      </w:pPr>
      <w:r>
        <w:rPr/>
        <w:t>截至</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6"/>
        </w:rPr>
        <w:t> </w:t>
      </w:r>
      <w:r>
        <w:rPr/>
        <w:t>日，本集团未动用的银行授信额度为人民币</w:t>
      </w:r>
      <w:r>
        <w:rPr>
          <w:spacing w:val="-54"/>
        </w:rPr>
        <w:t> </w:t>
      </w:r>
      <w:r>
        <w:rPr>
          <w:rFonts w:ascii="宋体" w:hAnsi="宋体" w:cs="宋体" w:eastAsia="宋体" w:hint="default"/>
        </w:rPr>
        <w:t>135</w:t>
      </w:r>
      <w:r>
        <w:rPr>
          <w:rFonts w:ascii="宋体" w:hAnsi="宋体" w:cs="宋体" w:eastAsia="宋体" w:hint="default"/>
          <w:spacing w:val="-54"/>
        </w:rPr>
        <w:t> </w:t>
      </w:r>
      <w:r>
        <w:rPr/>
        <w:t>亿元。</w:t>
      </w:r>
    </w:p>
    <w:p>
      <w:pPr>
        <w:spacing w:line="240" w:lineRule="auto" w:before="10"/>
        <w:rPr>
          <w:rFonts w:ascii="宋体" w:hAnsi="宋体" w:cs="宋体" w:eastAsia="宋体" w:hint="default"/>
          <w:sz w:val="14"/>
          <w:szCs w:val="14"/>
        </w:rPr>
      </w:pPr>
    </w:p>
    <w:p>
      <w:pPr>
        <w:pStyle w:val="BodyText"/>
        <w:spacing w:line="408" w:lineRule="auto"/>
        <w:ind w:right="217" w:firstLine="422"/>
        <w:jc w:val="both"/>
      </w:pPr>
      <w:r>
        <w:rPr/>
        <w:t>作为</w:t>
      </w:r>
      <w:r>
        <w:rPr>
          <w:spacing w:val="-56"/>
        </w:rPr>
        <w:t> </w:t>
      </w:r>
      <w:r>
        <w:rPr>
          <w:rFonts w:ascii="宋体" w:hAnsi="宋体" w:cs="宋体" w:eastAsia="宋体" w:hint="default"/>
        </w:rPr>
        <w:t>A+H</w:t>
      </w:r>
      <w:r>
        <w:rPr>
          <w:rFonts w:ascii="宋体" w:hAnsi="宋体" w:cs="宋体" w:eastAsia="宋体" w:hint="default"/>
          <w:spacing w:val="-56"/>
        </w:rPr>
        <w:t> </w:t>
      </w:r>
      <w:r>
        <w:rPr/>
        <w:t>股两地上市公司，境内、外资本市场均为本集团提供融资渠道，外部评级机构中诚</w:t>
      </w:r>
      <w:r>
        <w:rPr>
          <w:w w:val="100"/>
        </w:rPr>
        <w:t> </w:t>
      </w:r>
      <w:r>
        <w:rPr>
          <w:spacing w:val="-2"/>
        </w:rPr>
        <w:t>信国际信用评级有限责任公司及中诚信证券评估有限公司为本集团进行综合评级，主体评级均为</w:t>
      </w:r>
      <w:r>
        <w:rPr>
          <w:spacing w:val="-25"/>
        </w:rPr>
        <w:t> </w:t>
      </w:r>
      <w:r>
        <w:rPr>
          <w:spacing w:val="-25"/>
        </w:rPr>
      </w:r>
      <w:r>
        <w:rPr>
          <w:rFonts w:ascii="宋体" w:hAnsi="宋体" w:cs="宋体" w:eastAsia="宋体" w:hint="default"/>
        </w:rPr>
        <w:t>AAA</w:t>
      </w:r>
      <w:r>
        <w:rPr>
          <w:rFonts w:ascii="宋体" w:hAnsi="宋体" w:cs="宋体" w:eastAsia="宋体" w:hint="default"/>
          <w:spacing w:val="-54"/>
        </w:rPr>
        <w:t> </w:t>
      </w:r>
      <w:r>
        <w:rPr/>
        <w:t>级，评级展望稳定，具备良好的资本市场融资资质。</w:t>
      </w:r>
    </w:p>
    <w:p>
      <w:pPr>
        <w:pStyle w:val="BodyText"/>
        <w:spacing w:line="408" w:lineRule="auto" w:before="46"/>
        <w:ind w:right="101" w:firstLine="422"/>
        <w:jc w:val="left"/>
      </w:pPr>
      <w:r>
        <w:rPr>
          <w:spacing w:val="-4"/>
        </w:rPr>
        <w:t>本集团持续密切关注利率风险和汇率风险，截至</w:t>
      </w:r>
      <w:r>
        <w:rPr>
          <w:spacing w:val="-45"/>
        </w:rPr>
        <w:t> </w:t>
      </w:r>
      <w:r>
        <w:rPr>
          <w:rFonts w:ascii="宋体" w:hAnsi="宋体" w:cs="宋体" w:eastAsia="宋体" w:hint="default"/>
        </w:rPr>
        <w:t>2018</w:t>
      </w:r>
      <w:r>
        <w:rPr>
          <w:rFonts w:ascii="宋体" w:hAnsi="宋体" w:cs="宋体" w:eastAsia="宋体" w:hint="default"/>
          <w:spacing w:val="-45"/>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5"/>
        </w:rPr>
        <w:t> </w:t>
      </w:r>
      <w:r>
        <w:rPr>
          <w:rFonts w:ascii="宋体" w:hAnsi="宋体" w:cs="宋体" w:eastAsia="宋体" w:hint="default"/>
        </w:rPr>
        <w:t>31</w:t>
      </w:r>
      <w:r>
        <w:rPr>
          <w:rFonts w:ascii="宋体" w:hAnsi="宋体" w:cs="宋体" w:eastAsia="宋体" w:hint="default"/>
          <w:spacing w:val="-48"/>
        </w:rPr>
        <w:t> </w:t>
      </w:r>
      <w:r>
        <w:rPr>
          <w:spacing w:val="-5"/>
        </w:rPr>
        <w:t>日，本集团并未签署任何外</w:t>
      </w:r>
      <w:r>
        <w:rPr>
          <w:w w:val="100"/>
        </w:rPr>
        <w:t> </w:t>
      </w:r>
      <w:r>
        <w:rPr/>
        <w:t>汇对冲合同。利率风险和汇率风险具体说明详见“第十一节</w:t>
      </w:r>
      <w:r>
        <w:rPr>
          <w:spacing w:val="-3"/>
        </w:rPr>
        <w:t> </w:t>
      </w:r>
      <w:r>
        <w:rPr/>
        <w:t>财务报告”。</w:t>
      </w:r>
    </w:p>
    <w:p>
      <w:pPr>
        <w:pStyle w:val="Heading7"/>
        <w:spacing w:line="240" w:lineRule="auto" w:before="46"/>
        <w:ind w:left="138" w:right="101"/>
        <w:jc w:val="left"/>
        <w:rPr>
          <w:b w:val="0"/>
          <w:bCs w:val="0"/>
        </w:rPr>
      </w:pPr>
      <w:r>
        <w:rPr>
          <w:rFonts w:ascii="宋体" w:hAnsi="宋体" w:cs="宋体" w:eastAsia="宋体" w:hint="default"/>
        </w:rPr>
        <w:t>4</w:t>
      </w:r>
      <w:r>
        <w:rPr/>
        <w:t>、募集资金使用情况</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right="101" w:firstLine="422"/>
        <w:jc w:val="left"/>
        <w:rPr>
          <w:rFonts w:ascii="宋体" w:hAnsi="宋体" w:cs="宋体" w:eastAsia="宋体" w:hint="default"/>
        </w:rPr>
      </w:pPr>
      <w:r>
        <w:rPr>
          <w:spacing w:val="15"/>
        </w:rPr>
        <w:t>本公司于 </w:t>
      </w:r>
      <w:r>
        <w:rPr>
          <w:rFonts w:ascii="宋体" w:hAnsi="宋体" w:cs="宋体" w:eastAsia="宋体" w:hint="default"/>
        </w:rPr>
        <w:t>2010 </w:t>
      </w:r>
      <w:r>
        <w:rPr>
          <w:spacing w:val="18"/>
        </w:rPr>
        <w:t>年向社会公众发行 </w:t>
      </w:r>
      <w:r>
        <w:rPr>
          <w:rFonts w:ascii="宋体" w:hAnsi="宋体" w:cs="宋体" w:eastAsia="宋体" w:hint="default"/>
        </w:rPr>
        <w:t>7.62 </w:t>
      </w:r>
      <w:r>
        <w:rPr>
          <w:spacing w:val="11"/>
        </w:rPr>
        <w:t>亿股 </w:t>
      </w:r>
      <w:r>
        <w:rPr>
          <w:rFonts w:ascii="宋体" w:hAnsi="宋体" w:cs="宋体" w:eastAsia="宋体" w:hint="default"/>
        </w:rPr>
        <w:t>A</w:t>
      </w:r>
      <w:r>
        <w:rPr>
          <w:rFonts w:ascii="宋体" w:hAnsi="宋体" w:cs="宋体" w:eastAsia="宋体" w:hint="default"/>
          <w:spacing w:val="64"/>
        </w:rPr>
        <w:t> </w:t>
      </w:r>
      <w:r>
        <w:rPr>
          <w:spacing w:val="19"/>
        </w:rPr>
        <w:t>股中取得的资金净额大约为人民币</w:t>
      </w:r>
      <w:r>
        <w:rPr>
          <w:w w:val="100"/>
        </w:rPr>
        <w:t> </w:t>
      </w:r>
      <w:r>
        <w:rPr>
          <w:rFonts w:ascii="宋体" w:hAnsi="宋体" w:cs="宋体" w:eastAsia="宋体" w:hint="default"/>
          <w:spacing w:val="-1"/>
          <w:w w:val="100"/>
        </w:rPr>
        <w:t>2,772,091,519.47</w:t>
      </w:r>
      <w:r>
        <w:rPr>
          <w:rFonts w:ascii="宋体" w:hAnsi="宋体" w:cs="宋体" w:eastAsia="宋体" w:hint="default"/>
          <w:spacing w:val="-55"/>
          <w:w w:val="100"/>
        </w:rPr>
        <w:t> </w:t>
      </w:r>
      <w:r>
        <w:rPr>
          <w:spacing w:val="-26"/>
          <w:w w:val="100"/>
        </w:rPr>
        <w:t>元。截至</w:t>
      </w:r>
      <w:r>
        <w:rPr>
          <w:spacing w:val="-51"/>
          <w:w w:val="100"/>
        </w:rPr>
        <w:t> </w:t>
      </w:r>
      <w:r>
        <w:rPr>
          <w:rFonts w:ascii="宋体" w:hAnsi="宋体" w:cs="宋体" w:eastAsia="宋体" w:hint="default"/>
          <w:spacing w:val="-1"/>
          <w:w w:val="100"/>
        </w:rPr>
        <w:t>2018</w:t>
      </w:r>
      <w:r>
        <w:rPr>
          <w:rFonts w:ascii="宋体" w:hAnsi="宋体" w:cs="宋体" w:eastAsia="宋体" w:hint="default"/>
          <w:spacing w:val="-53"/>
          <w:w w:val="100"/>
        </w:rPr>
        <w:t> </w:t>
      </w:r>
      <w:r>
        <w:rPr>
          <w:w w:val="100"/>
        </w:rPr>
        <w:t>年</w:t>
      </w:r>
      <w:r>
        <w:rPr>
          <w:spacing w:val="-55"/>
          <w:w w:val="100"/>
        </w:rPr>
        <w:t> </w:t>
      </w:r>
      <w:r>
        <w:rPr>
          <w:rFonts w:ascii="宋体" w:hAnsi="宋体" w:cs="宋体" w:eastAsia="宋体" w:hint="default"/>
          <w:w w:val="100"/>
        </w:rPr>
        <w:t>12</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31</w:t>
      </w:r>
      <w:r>
        <w:rPr>
          <w:rFonts w:ascii="宋体" w:hAnsi="宋体" w:cs="宋体" w:eastAsia="宋体" w:hint="default"/>
          <w:spacing w:val="-55"/>
          <w:w w:val="100"/>
        </w:rPr>
        <w:t> </w:t>
      </w:r>
      <w:r>
        <w:rPr>
          <w:spacing w:val="-7"/>
          <w:w w:val="100"/>
        </w:rPr>
        <w:t>日，本公司募集资金使用金额约为人民币</w:t>
      </w:r>
      <w:r>
        <w:rPr>
          <w:spacing w:val="-51"/>
          <w:w w:val="100"/>
        </w:rPr>
        <w:t> </w:t>
      </w:r>
      <w:r>
        <w:rPr>
          <w:rFonts w:ascii="宋体" w:hAnsi="宋体" w:cs="宋体" w:eastAsia="宋体" w:hint="default"/>
          <w:spacing w:val="-1"/>
          <w:w w:val="100"/>
        </w:rPr>
        <w:t>241,358.55</w:t>
      </w:r>
    </w:p>
    <w:p>
      <w:pPr>
        <w:pStyle w:val="BodyText"/>
        <w:spacing w:line="240" w:lineRule="auto" w:before="46"/>
        <w:ind w:right="101"/>
        <w:jc w:val="left"/>
      </w:pPr>
      <w:r>
        <w:rPr>
          <w:spacing w:val="-3"/>
        </w:rPr>
        <w:t>万元，未使用的募集资金余额为人民币</w:t>
      </w:r>
      <w:r>
        <w:rPr>
          <w:spacing w:val="-47"/>
        </w:rPr>
        <w:t> </w:t>
      </w:r>
      <w:r>
        <w:rPr>
          <w:rFonts w:ascii="宋体" w:hAnsi="宋体" w:cs="宋体" w:eastAsia="宋体" w:hint="default"/>
        </w:rPr>
        <w:t>35,850.60</w:t>
      </w:r>
      <w:r>
        <w:rPr>
          <w:rFonts w:ascii="宋体" w:hAnsi="宋体" w:cs="宋体" w:eastAsia="宋体" w:hint="default"/>
          <w:spacing w:val="-49"/>
        </w:rPr>
        <w:t> </w:t>
      </w:r>
      <w:r>
        <w:rPr>
          <w:spacing w:val="-4"/>
        </w:rPr>
        <w:t>万元。</w:t>
      </w:r>
      <w:r>
        <w:rPr>
          <w:rFonts w:ascii="宋体" w:hAnsi="宋体" w:cs="宋体" w:eastAsia="宋体" w:hint="default"/>
          <w:spacing w:val="-4"/>
        </w:rPr>
        <w:t>2018</w:t>
      </w:r>
      <w:r>
        <w:rPr>
          <w:rFonts w:ascii="宋体" w:hAnsi="宋体" w:cs="宋体" w:eastAsia="宋体" w:hint="default"/>
          <w:spacing w:val="-47"/>
        </w:rPr>
        <w:t> </w:t>
      </w:r>
      <w:r>
        <w:rPr/>
        <w:t>年</w:t>
      </w:r>
      <w:r>
        <w:rPr>
          <w:spacing w:val="-49"/>
        </w:rPr>
        <w:t> </w:t>
      </w:r>
      <w:r>
        <w:rPr>
          <w:rFonts w:ascii="宋体" w:hAnsi="宋体" w:cs="宋体" w:eastAsia="宋体" w:hint="default"/>
        </w:rPr>
        <w:t>3</w:t>
      </w:r>
      <w:r>
        <w:rPr>
          <w:rFonts w:ascii="宋体" w:hAnsi="宋体" w:cs="宋体" w:eastAsia="宋体" w:hint="default"/>
          <w:spacing w:val="-47"/>
        </w:rPr>
        <w:t> </w:t>
      </w:r>
      <w:r>
        <w:rPr/>
        <w:t>月使用闲置募集资金暂时补充</w:t>
      </w:r>
    </w:p>
    <w:p>
      <w:pPr>
        <w:spacing w:line="240" w:lineRule="auto" w:before="10"/>
        <w:rPr>
          <w:rFonts w:ascii="宋体" w:hAnsi="宋体" w:cs="宋体" w:eastAsia="宋体" w:hint="default"/>
          <w:sz w:val="14"/>
          <w:szCs w:val="14"/>
        </w:rPr>
      </w:pPr>
    </w:p>
    <w:p>
      <w:pPr>
        <w:pStyle w:val="BodyText"/>
        <w:spacing w:line="240" w:lineRule="auto"/>
        <w:ind w:right="101"/>
        <w:jc w:val="left"/>
      </w:pPr>
      <w:r>
        <w:rPr/>
        <w:t>流动资金人民币</w:t>
      </w:r>
      <w:r>
        <w:rPr>
          <w:spacing w:val="-53"/>
        </w:rPr>
        <w:t> </w:t>
      </w:r>
      <w:r>
        <w:rPr>
          <w:rFonts w:ascii="宋体" w:hAnsi="宋体" w:cs="宋体" w:eastAsia="宋体" w:hint="default"/>
        </w:rPr>
        <w:t>40,000.00</w:t>
      </w:r>
      <w:r>
        <w:rPr>
          <w:rFonts w:ascii="宋体" w:hAnsi="宋体" w:cs="宋体" w:eastAsia="宋体" w:hint="default"/>
          <w:spacing w:val="-52"/>
        </w:rPr>
        <w:t> </w:t>
      </w:r>
      <w:r>
        <w:rPr/>
        <w:t>万元（包含募集资金利息收入人民币</w:t>
      </w:r>
      <w:r>
        <w:rPr>
          <w:spacing w:val="-52"/>
        </w:rPr>
        <w:t> </w:t>
      </w:r>
      <w:r>
        <w:rPr>
          <w:rFonts w:ascii="宋体" w:hAnsi="宋体" w:cs="宋体" w:eastAsia="宋体" w:hint="default"/>
        </w:rPr>
        <w:t>8,100</w:t>
      </w:r>
      <w:r>
        <w:rPr>
          <w:rFonts w:ascii="宋体" w:hAnsi="宋体" w:cs="宋体" w:eastAsia="宋体" w:hint="default"/>
          <w:spacing w:val="-52"/>
        </w:rPr>
        <w:t> </w:t>
      </w:r>
      <w:r>
        <w:rPr/>
        <w:t>万元），募集资金账户余</w:t>
      </w:r>
    </w:p>
    <w:p>
      <w:pPr>
        <w:spacing w:line="240" w:lineRule="auto" w:before="10"/>
        <w:rPr>
          <w:rFonts w:ascii="宋体" w:hAnsi="宋体" w:cs="宋体" w:eastAsia="宋体" w:hint="default"/>
          <w:sz w:val="14"/>
          <w:szCs w:val="14"/>
        </w:rPr>
      </w:pPr>
    </w:p>
    <w:p>
      <w:pPr>
        <w:pStyle w:val="BodyText"/>
        <w:spacing w:line="240" w:lineRule="auto"/>
        <w:ind w:right="101"/>
        <w:jc w:val="left"/>
      </w:pPr>
      <w:r>
        <w:rPr/>
        <w:t>额为人民币</w:t>
      </w:r>
      <w:r>
        <w:rPr>
          <w:spacing w:val="-55"/>
        </w:rPr>
        <w:t> </w:t>
      </w:r>
      <w:r>
        <w:rPr>
          <w:rFonts w:ascii="宋体" w:hAnsi="宋体" w:cs="宋体" w:eastAsia="宋体" w:hint="default"/>
        </w:rPr>
        <w:t>4,317.83</w:t>
      </w:r>
      <w:r>
        <w:rPr>
          <w:rFonts w:ascii="宋体" w:hAnsi="宋体" w:cs="宋体" w:eastAsia="宋体" w:hint="default"/>
          <w:spacing w:val="-55"/>
        </w:rPr>
        <w:t> </w:t>
      </w:r>
      <w:r>
        <w:rPr/>
        <w:t>万元（包括取得的利息收入人民币</w:t>
      </w:r>
      <w:r>
        <w:rPr>
          <w:spacing w:val="-55"/>
        </w:rPr>
        <w:t> </w:t>
      </w:r>
      <w:r>
        <w:rPr>
          <w:rFonts w:ascii="宋体" w:hAnsi="宋体" w:cs="宋体" w:eastAsia="宋体" w:hint="default"/>
        </w:rPr>
        <w:t>367.23</w:t>
      </w:r>
      <w:r>
        <w:rPr>
          <w:rFonts w:ascii="宋体" w:hAnsi="宋体" w:cs="宋体" w:eastAsia="宋体" w:hint="default"/>
          <w:spacing w:val="-55"/>
        </w:rPr>
        <w:t> </w:t>
      </w:r>
      <w:r>
        <w:rPr/>
        <w:t>万元）。</w:t>
      </w:r>
    </w:p>
    <w:p>
      <w:pPr>
        <w:pStyle w:val="BodyText"/>
        <w:spacing w:line="240" w:lineRule="auto" w:before="116"/>
        <w:ind w:left="0" w:right="642"/>
        <w:jc w:val="right"/>
      </w:pPr>
      <w:r>
        <w:rPr/>
        <w:t>单位：元</w:t>
      </w:r>
      <w:r>
        <w:rPr>
          <w:spacing w:val="4"/>
        </w:rPr>
        <w:t> </w:t>
      </w:r>
      <w:r>
        <w:rPr/>
        <w:t>币种：人民币</w:t>
      </w:r>
    </w:p>
    <w:p>
      <w:pPr>
        <w:spacing w:after="0" w:line="240" w:lineRule="auto"/>
        <w:jc w:val="right"/>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3568"/>
        <w:gridCol w:w="1979"/>
        <w:gridCol w:w="2076"/>
        <w:gridCol w:w="1587"/>
      </w:tblGrid>
      <w:tr>
        <w:trPr>
          <w:trHeight w:val="640" w:hRule="exact"/>
        </w:trPr>
        <w:tc>
          <w:tcPr>
            <w:tcW w:w="3568" w:type="dxa"/>
            <w:tcBorders>
              <w:top w:val="single" w:sz="8" w:space="0" w:color="000000"/>
              <w:left w:val="single" w:sz="8" w:space="0" w:color="000000"/>
              <w:bottom w:val="single" w:sz="4" w:space="0" w:color="000000"/>
              <w:right w:val="nil" w:sz="6" w:space="0" w:color="auto"/>
            </w:tcBorders>
            <w:shd w:val="clear" w:color="auto" w:fill="FFCC99"/>
          </w:tcPr>
          <w:p>
            <w:pPr>
              <w:pStyle w:val="TableParagraph"/>
              <w:spacing w:line="240" w:lineRule="auto" w:before="145"/>
              <w:ind w:right="33"/>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79" w:type="dxa"/>
            <w:tcBorders>
              <w:top w:val="single" w:sz="8" w:space="0" w:color="000000"/>
              <w:left w:val="nil" w:sz="6" w:space="0" w:color="auto"/>
              <w:bottom w:val="single" w:sz="4" w:space="0" w:color="000000"/>
              <w:right w:val="nil" w:sz="6" w:space="0" w:color="auto"/>
            </w:tcBorders>
            <w:shd w:val="clear" w:color="auto" w:fill="FFCC99"/>
          </w:tcPr>
          <w:p>
            <w:pPr>
              <w:pStyle w:val="TableParagraph"/>
              <w:spacing w:line="240" w:lineRule="auto" w:before="145"/>
              <w:ind w:left="546" w:right="0"/>
              <w:jc w:val="left"/>
              <w:rPr>
                <w:rFonts w:ascii="宋体" w:hAnsi="宋体" w:cs="宋体" w:eastAsia="宋体" w:hint="default"/>
                <w:sz w:val="21"/>
                <w:szCs w:val="21"/>
              </w:rPr>
            </w:pPr>
            <w:r>
              <w:rPr>
                <w:rFonts w:ascii="宋体" w:hAnsi="宋体" w:cs="宋体" w:eastAsia="宋体" w:hint="default"/>
                <w:b/>
                <w:bCs/>
                <w:sz w:val="21"/>
                <w:szCs w:val="21"/>
              </w:rPr>
              <w:t>募集总额</w:t>
            </w:r>
            <w:r>
              <w:rPr>
                <w:rFonts w:ascii="宋体" w:hAnsi="宋体" w:cs="宋体" w:eastAsia="宋体" w:hint="default"/>
                <w:sz w:val="21"/>
                <w:szCs w:val="21"/>
              </w:rPr>
            </w:r>
          </w:p>
        </w:tc>
        <w:tc>
          <w:tcPr>
            <w:tcW w:w="2076" w:type="dxa"/>
            <w:tcBorders>
              <w:top w:val="single" w:sz="8" w:space="0" w:color="000000"/>
              <w:left w:val="nil" w:sz="6" w:space="0" w:color="auto"/>
              <w:bottom w:val="single" w:sz="4" w:space="0" w:color="000000"/>
              <w:right w:val="nil" w:sz="6" w:space="0" w:color="auto"/>
            </w:tcBorders>
            <w:shd w:val="clear" w:color="auto" w:fill="FFCC99"/>
          </w:tcPr>
          <w:p>
            <w:pPr>
              <w:pStyle w:val="TableParagraph"/>
              <w:spacing w:line="264" w:lineRule="exact"/>
              <w:ind w:right="129"/>
              <w:jc w:val="center"/>
              <w:rPr>
                <w:rFonts w:ascii="宋体" w:hAnsi="宋体" w:cs="宋体" w:eastAsia="宋体" w:hint="default"/>
                <w:sz w:val="21"/>
                <w:szCs w:val="21"/>
              </w:rPr>
            </w:pPr>
            <w:r>
              <w:rPr>
                <w:rFonts w:ascii="宋体" w:hAnsi="宋体" w:cs="宋体" w:eastAsia="宋体" w:hint="default"/>
                <w:b/>
                <w:bCs/>
                <w:sz w:val="21"/>
                <w:szCs w:val="21"/>
              </w:rPr>
              <w:t>截至</w:t>
            </w:r>
            <w:r>
              <w:rPr>
                <w:rFonts w:ascii="宋体" w:hAnsi="宋体" w:cs="宋体" w:eastAsia="宋体" w:hint="default"/>
                <w:b/>
                <w:bCs/>
                <w:spacing w:val="-54"/>
                <w:sz w:val="21"/>
                <w:szCs w:val="21"/>
              </w:rPr>
              <w:t> </w:t>
            </w: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宋体" w:hAnsi="宋体" w:cs="宋体" w:eastAsia="宋体" w:hint="default"/>
                <w:b/>
                <w:bCs/>
                <w:sz w:val="21"/>
                <w:szCs w:val="21"/>
              </w:rPr>
              <w:t>12</w:t>
            </w:r>
            <w:r>
              <w:rPr>
                <w:rFonts w:ascii="宋体" w:hAnsi="宋体" w:cs="宋体" w:eastAsia="宋体" w:hint="default"/>
                <w:b/>
                <w:bCs/>
                <w:spacing w:val="-54"/>
                <w:sz w:val="21"/>
                <w:szCs w:val="21"/>
              </w:rPr>
              <w:t> </w:t>
            </w:r>
            <w:r>
              <w:rPr>
                <w:rFonts w:ascii="宋体" w:hAnsi="宋体" w:cs="宋体" w:eastAsia="宋体" w:hint="default"/>
                <w:b/>
                <w:bCs/>
                <w:sz w:val="21"/>
                <w:szCs w:val="21"/>
              </w:rPr>
              <w:t>月</w:t>
            </w:r>
            <w:r>
              <w:rPr>
                <w:rFonts w:ascii="宋体" w:hAnsi="宋体" w:cs="宋体" w:eastAsia="宋体" w:hint="default"/>
                <w:sz w:val="21"/>
                <w:szCs w:val="21"/>
              </w:rPr>
            </w:r>
          </w:p>
          <w:p>
            <w:pPr>
              <w:pStyle w:val="TableParagraph"/>
              <w:spacing w:line="240" w:lineRule="auto" w:before="37"/>
              <w:ind w:right="129"/>
              <w:jc w:val="center"/>
              <w:rPr>
                <w:rFonts w:ascii="宋体" w:hAnsi="宋体" w:cs="宋体" w:eastAsia="宋体" w:hint="default"/>
                <w:sz w:val="21"/>
                <w:szCs w:val="21"/>
              </w:rPr>
            </w:pPr>
            <w:r>
              <w:rPr>
                <w:rFonts w:ascii="宋体" w:hAnsi="宋体" w:cs="宋体" w:eastAsia="宋体" w:hint="default"/>
                <w:b/>
                <w:bCs/>
                <w:sz w:val="21"/>
                <w:szCs w:val="21"/>
              </w:rPr>
              <w:t>31</w:t>
            </w:r>
            <w:r>
              <w:rPr>
                <w:rFonts w:ascii="宋体" w:hAnsi="宋体" w:cs="宋体" w:eastAsia="宋体" w:hint="default"/>
                <w:b/>
                <w:bCs/>
                <w:spacing w:val="-53"/>
                <w:sz w:val="21"/>
                <w:szCs w:val="21"/>
              </w:rPr>
              <w:t> </w:t>
            </w:r>
            <w:r>
              <w:rPr>
                <w:rFonts w:ascii="宋体" w:hAnsi="宋体" w:cs="宋体" w:eastAsia="宋体" w:hint="default"/>
                <w:b/>
                <w:bCs/>
                <w:sz w:val="21"/>
                <w:szCs w:val="21"/>
              </w:rPr>
              <w:t>日累计使用</w:t>
            </w:r>
            <w:r>
              <w:rPr>
                <w:rFonts w:ascii="宋体" w:hAnsi="宋体" w:cs="宋体" w:eastAsia="宋体" w:hint="default"/>
                <w:sz w:val="21"/>
                <w:szCs w:val="21"/>
              </w:rPr>
            </w:r>
          </w:p>
        </w:tc>
        <w:tc>
          <w:tcPr>
            <w:tcW w:w="1587" w:type="dxa"/>
            <w:tcBorders>
              <w:top w:val="single" w:sz="8" w:space="0" w:color="000000"/>
              <w:left w:val="nil" w:sz="6" w:space="0" w:color="auto"/>
              <w:bottom w:val="single" w:sz="4" w:space="0" w:color="000000"/>
              <w:right w:val="single" w:sz="8" w:space="0" w:color="000000"/>
            </w:tcBorders>
            <w:shd w:val="clear" w:color="auto" w:fill="FFCC99"/>
          </w:tcPr>
          <w:p>
            <w:pPr>
              <w:pStyle w:val="TableParagraph"/>
              <w:spacing w:line="240" w:lineRule="auto" w:before="145"/>
              <w:ind w:right="100"/>
              <w:jc w:val="center"/>
              <w:rPr>
                <w:rFonts w:ascii="宋体" w:hAnsi="宋体" w:cs="宋体" w:eastAsia="宋体" w:hint="default"/>
                <w:sz w:val="21"/>
                <w:szCs w:val="21"/>
              </w:rPr>
            </w:pPr>
            <w:r>
              <w:rPr>
                <w:rFonts w:ascii="宋体" w:hAnsi="宋体" w:cs="宋体" w:eastAsia="宋体" w:hint="default"/>
                <w:b/>
                <w:bCs/>
                <w:sz w:val="21"/>
                <w:szCs w:val="21"/>
              </w:rPr>
              <w:t>余额</w:t>
            </w:r>
            <w:r>
              <w:rPr>
                <w:rFonts w:ascii="宋体" w:hAnsi="宋体" w:cs="宋体" w:eastAsia="宋体" w:hint="default"/>
                <w:sz w:val="21"/>
                <w:szCs w:val="21"/>
              </w:rPr>
            </w:r>
          </w:p>
        </w:tc>
      </w:tr>
      <w:tr>
        <w:trPr>
          <w:trHeight w:val="395" w:hRule="exact"/>
        </w:trPr>
        <w:tc>
          <w:tcPr>
            <w:tcW w:w="3568" w:type="dxa"/>
            <w:tcBorders>
              <w:top w:val="single" w:sz="4" w:space="0" w:color="000000"/>
              <w:left w:val="single" w:sz="8" w:space="0" w:color="000000"/>
              <w:bottom w:val="nil" w:sz="6" w:space="0" w:color="auto"/>
              <w:right w:val="nil" w:sz="6" w:space="0" w:color="auto"/>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新港</w:t>
            </w:r>
            <w:r>
              <w:rPr>
                <w:rFonts w:ascii="宋体" w:hAnsi="宋体" w:cs="宋体" w:eastAsia="宋体" w:hint="default"/>
                <w:spacing w:val="-54"/>
                <w:sz w:val="21"/>
                <w:szCs w:val="21"/>
              </w:rPr>
              <w:t> </w:t>
            </w:r>
            <w:r>
              <w:rPr>
                <w:rFonts w:ascii="宋体" w:hAnsi="宋体" w:cs="宋体" w:eastAsia="宋体" w:hint="default"/>
                <w:sz w:val="21"/>
                <w:szCs w:val="21"/>
              </w:rPr>
              <w:t>100</w:t>
            </w:r>
            <w:r>
              <w:rPr>
                <w:rFonts w:ascii="宋体" w:hAnsi="宋体" w:cs="宋体" w:eastAsia="宋体" w:hint="default"/>
                <w:spacing w:val="-54"/>
                <w:sz w:val="21"/>
                <w:szCs w:val="21"/>
              </w:rPr>
              <w:t> </w:t>
            </w:r>
            <w:r>
              <w:rPr>
                <w:rFonts w:ascii="宋体" w:hAnsi="宋体" w:cs="宋体" w:eastAsia="宋体" w:hint="default"/>
                <w:sz w:val="21"/>
                <w:szCs w:val="21"/>
              </w:rPr>
              <w:t>万立方米原油储罐</w:t>
            </w:r>
          </w:p>
        </w:tc>
        <w:tc>
          <w:tcPr>
            <w:tcW w:w="197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25"/>
              <w:jc w:val="right"/>
              <w:rPr>
                <w:rFonts w:ascii="宋体" w:hAnsi="宋体" w:cs="宋体" w:eastAsia="宋体" w:hint="default"/>
                <w:sz w:val="18"/>
                <w:szCs w:val="18"/>
              </w:rPr>
            </w:pPr>
            <w:r>
              <w:rPr>
                <w:rFonts w:ascii="宋体"/>
                <w:spacing w:val="-1"/>
                <w:sz w:val="18"/>
              </w:rPr>
              <w:t>760,000,000.00</w:t>
            </w:r>
          </w:p>
        </w:tc>
        <w:tc>
          <w:tcPr>
            <w:tcW w:w="2076"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18"/>
              <w:jc w:val="right"/>
              <w:rPr>
                <w:rFonts w:ascii="宋体" w:hAnsi="宋体" w:cs="宋体" w:eastAsia="宋体" w:hint="default"/>
                <w:sz w:val="18"/>
                <w:szCs w:val="18"/>
              </w:rPr>
            </w:pPr>
            <w:r>
              <w:rPr>
                <w:rFonts w:ascii="宋体"/>
                <w:spacing w:val="-1"/>
                <w:sz w:val="18"/>
              </w:rPr>
              <w:t>524,984,100.00</w:t>
            </w:r>
          </w:p>
        </w:tc>
        <w:tc>
          <w:tcPr>
            <w:tcW w:w="1587" w:type="dxa"/>
            <w:tcBorders>
              <w:top w:val="single" w:sz="4" w:space="0" w:color="000000"/>
              <w:left w:val="nil" w:sz="6" w:space="0" w:color="auto"/>
              <w:bottom w:val="nil" w:sz="6" w:space="0" w:color="auto"/>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pacing w:val="-1"/>
                <w:sz w:val="18"/>
              </w:rPr>
              <w:t>235,015,900.00</w:t>
            </w:r>
          </w:p>
        </w:tc>
      </w:tr>
      <w:tr>
        <w:trPr>
          <w:trHeight w:val="312" w:hRule="exact"/>
        </w:trPr>
        <w:tc>
          <w:tcPr>
            <w:tcW w:w="3568" w:type="dxa"/>
            <w:tcBorders>
              <w:top w:val="nil" w:sz="6" w:space="0" w:color="auto"/>
              <w:left w:val="single" w:sz="8" w:space="0" w:color="000000"/>
              <w:bottom w:val="nil" w:sz="6" w:space="0" w:color="auto"/>
              <w:right w:val="nil" w:sz="6" w:space="0" w:color="auto"/>
            </w:tcBorders>
          </w:tcPr>
          <w:p>
            <w:pPr>
              <w:pStyle w:val="TableParagraph"/>
              <w:spacing w:line="261" w:lineRule="exact"/>
              <w:ind w:left="98" w:right="0"/>
              <w:jc w:val="left"/>
              <w:rPr>
                <w:rFonts w:ascii="宋体" w:hAnsi="宋体" w:cs="宋体" w:eastAsia="宋体" w:hint="default"/>
                <w:sz w:val="21"/>
                <w:szCs w:val="21"/>
              </w:rPr>
            </w:pPr>
            <w:r>
              <w:rPr>
                <w:rFonts w:ascii="宋体" w:hAnsi="宋体" w:cs="宋体" w:eastAsia="宋体" w:hint="default"/>
                <w:sz w:val="21"/>
                <w:szCs w:val="21"/>
              </w:rPr>
              <w:t>新港度假村</w:t>
            </w:r>
            <w:r>
              <w:rPr>
                <w:rFonts w:ascii="宋体" w:hAnsi="宋体" w:cs="宋体" w:eastAsia="宋体" w:hint="default"/>
                <w:spacing w:val="-53"/>
                <w:sz w:val="21"/>
                <w:szCs w:val="21"/>
              </w:rPr>
              <w:t> </w:t>
            </w:r>
            <w:r>
              <w:rPr>
                <w:rFonts w:ascii="宋体" w:hAnsi="宋体" w:cs="宋体" w:eastAsia="宋体" w:hint="default"/>
                <w:sz w:val="21"/>
                <w:szCs w:val="21"/>
              </w:rPr>
              <w:t>60</w:t>
            </w:r>
            <w:r>
              <w:rPr>
                <w:rFonts w:ascii="宋体" w:hAnsi="宋体" w:cs="宋体" w:eastAsia="宋体" w:hint="default"/>
                <w:spacing w:val="-55"/>
                <w:sz w:val="21"/>
                <w:szCs w:val="21"/>
              </w:rPr>
              <w:t> </w:t>
            </w:r>
            <w:r>
              <w:rPr>
                <w:rFonts w:ascii="宋体" w:hAnsi="宋体" w:cs="宋体" w:eastAsia="宋体" w:hint="default"/>
                <w:sz w:val="21"/>
                <w:szCs w:val="21"/>
              </w:rPr>
              <w:t>万立方米原油储罐</w:t>
            </w: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5"/>
              <w:jc w:val="right"/>
              <w:rPr>
                <w:rFonts w:ascii="宋体" w:hAnsi="宋体" w:cs="宋体" w:eastAsia="宋体" w:hint="default"/>
                <w:sz w:val="18"/>
                <w:szCs w:val="18"/>
              </w:rPr>
            </w:pPr>
            <w:r>
              <w:rPr>
                <w:rFonts w:ascii="宋体"/>
                <w:spacing w:val="-1"/>
                <w:sz w:val="18"/>
              </w:rPr>
              <w:t>550,000,000.00</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18"/>
              <w:jc w:val="right"/>
              <w:rPr>
                <w:rFonts w:ascii="宋体" w:hAnsi="宋体" w:cs="宋体" w:eastAsia="宋体" w:hint="default"/>
                <w:sz w:val="18"/>
                <w:szCs w:val="18"/>
              </w:rPr>
            </w:pPr>
            <w:r>
              <w:rPr>
                <w:rFonts w:ascii="宋体"/>
                <w:spacing w:val="-1"/>
                <w:sz w:val="18"/>
              </w:rPr>
              <w:t>550,000,000.00</w:t>
            </w:r>
          </w:p>
        </w:tc>
        <w:tc>
          <w:tcPr>
            <w:tcW w:w="1587" w:type="dxa"/>
            <w:tcBorders>
              <w:top w:val="nil" w:sz="6" w:space="0" w:color="auto"/>
              <w:left w:val="nil" w:sz="6" w:space="0" w:color="auto"/>
              <w:bottom w:val="nil" w:sz="6" w:space="0" w:color="auto"/>
              <w:right w:val="single" w:sz="8" w:space="0" w:color="000000"/>
            </w:tcBorders>
          </w:tcPr>
          <w:p>
            <w:pPr>
              <w:pStyle w:val="TableParagraph"/>
              <w:spacing w:line="240" w:lineRule="auto" w:before="7"/>
              <w:ind w:right="95"/>
              <w:jc w:val="right"/>
              <w:rPr>
                <w:rFonts w:ascii="宋体" w:hAnsi="宋体" w:cs="宋体" w:eastAsia="宋体" w:hint="default"/>
                <w:sz w:val="18"/>
                <w:szCs w:val="18"/>
              </w:rPr>
            </w:pPr>
            <w:r>
              <w:rPr>
                <w:rFonts w:ascii="宋体"/>
                <w:sz w:val="18"/>
              </w:rPr>
              <w:t>0.00</w:t>
            </w:r>
          </w:p>
        </w:tc>
      </w:tr>
      <w:tr>
        <w:trPr>
          <w:trHeight w:val="312" w:hRule="exact"/>
        </w:trPr>
        <w:tc>
          <w:tcPr>
            <w:tcW w:w="3568" w:type="dxa"/>
            <w:tcBorders>
              <w:top w:val="nil" w:sz="6" w:space="0" w:color="auto"/>
              <w:left w:val="single" w:sz="8" w:space="0" w:color="000000"/>
              <w:bottom w:val="nil" w:sz="6" w:space="0" w:color="auto"/>
              <w:right w:val="nil" w:sz="6" w:space="0" w:color="auto"/>
            </w:tcBorders>
          </w:tcPr>
          <w:p>
            <w:pPr>
              <w:pStyle w:val="TableParagraph"/>
              <w:spacing w:line="261" w:lineRule="exact"/>
              <w:ind w:left="98" w:right="0"/>
              <w:jc w:val="left"/>
              <w:rPr>
                <w:rFonts w:ascii="宋体" w:hAnsi="宋体" w:cs="宋体" w:eastAsia="宋体" w:hint="default"/>
                <w:sz w:val="21"/>
                <w:szCs w:val="21"/>
              </w:rPr>
            </w:pPr>
            <w:r>
              <w:rPr>
                <w:rFonts w:ascii="宋体" w:hAnsi="宋体" w:cs="宋体" w:eastAsia="宋体" w:hint="default"/>
                <w:sz w:val="21"/>
                <w:szCs w:val="21"/>
              </w:rPr>
              <w:t>新港沙坨子二期原油储罐项目</w:t>
            </w: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5"/>
              <w:jc w:val="right"/>
              <w:rPr>
                <w:rFonts w:ascii="宋体" w:hAnsi="宋体" w:cs="宋体" w:eastAsia="宋体" w:hint="default"/>
                <w:sz w:val="18"/>
                <w:szCs w:val="18"/>
              </w:rPr>
            </w:pPr>
            <w:r>
              <w:rPr>
                <w:rFonts w:ascii="宋体"/>
                <w:spacing w:val="-1"/>
                <w:sz w:val="18"/>
              </w:rPr>
              <w:t>29,600,000.00</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18"/>
              <w:jc w:val="right"/>
              <w:rPr>
                <w:rFonts w:ascii="宋体" w:hAnsi="宋体" w:cs="宋体" w:eastAsia="宋体" w:hint="default"/>
                <w:sz w:val="18"/>
                <w:szCs w:val="18"/>
              </w:rPr>
            </w:pPr>
            <w:r>
              <w:rPr>
                <w:rFonts w:ascii="宋体"/>
                <w:spacing w:val="-1"/>
                <w:sz w:val="18"/>
              </w:rPr>
              <w:t>29,600,000.00</w:t>
            </w:r>
          </w:p>
        </w:tc>
        <w:tc>
          <w:tcPr>
            <w:tcW w:w="1587" w:type="dxa"/>
            <w:tcBorders>
              <w:top w:val="nil" w:sz="6" w:space="0" w:color="auto"/>
              <w:left w:val="nil" w:sz="6" w:space="0" w:color="auto"/>
              <w:bottom w:val="nil" w:sz="6" w:space="0" w:color="auto"/>
              <w:right w:val="single" w:sz="8" w:space="0" w:color="000000"/>
            </w:tcBorders>
          </w:tcPr>
          <w:p>
            <w:pPr>
              <w:pStyle w:val="TableParagraph"/>
              <w:spacing w:line="240" w:lineRule="auto" w:before="7"/>
              <w:ind w:right="95"/>
              <w:jc w:val="right"/>
              <w:rPr>
                <w:rFonts w:ascii="宋体" w:hAnsi="宋体" w:cs="宋体" w:eastAsia="宋体" w:hint="default"/>
                <w:sz w:val="18"/>
                <w:szCs w:val="18"/>
              </w:rPr>
            </w:pPr>
            <w:r>
              <w:rPr>
                <w:rFonts w:ascii="宋体"/>
                <w:sz w:val="18"/>
              </w:rPr>
              <w:t>0.00</w:t>
            </w:r>
          </w:p>
        </w:tc>
      </w:tr>
      <w:tr>
        <w:trPr>
          <w:trHeight w:val="312" w:hRule="exact"/>
        </w:trPr>
        <w:tc>
          <w:tcPr>
            <w:tcW w:w="3568" w:type="dxa"/>
            <w:tcBorders>
              <w:top w:val="nil" w:sz="6" w:space="0" w:color="auto"/>
              <w:left w:val="single" w:sz="8" w:space="0" w:color="000000"/>
              <w:bottom w:val="nil" w:sz="6" w:space="0" w:color="auto"/>
              <w:right w:val="nil" w:sz="6" w:space="0" w:color="auto"/>
            </w:tcBorders>
          </w:tcPr>
          <w:p>
            <w:pPr>
              <w:pStyle w:val="TableParagraph"/>
              <w:spacing w:line="261" w:lineRule="exact"/>
              <w:ind w:left="98" w:right="0"/>
              <w:jc w:val="left"/>
              <w:rPr>
                <w:rFonts w:ascii="宋体" w:hAnsi="宋体" w:cs="宋体" w:eastAsia="宋体" w:hint="default"/>
                <w:sz w:val="21"/>
                <w:szCs w:val="21"/>
              </w:rPr>
            </w:pPr>
            <w:r>
              <w:rPr>
                <w:rFonts w:ascii="宋体" w:hAnsi="宋体" w:cs="宋体" w:eastAsia="宋体" w:hint="default"/>
                <w:sz w:val="21"/>
                <w:szCs w:val="21"/>
              </w:rPr>
              <w:t>LNG</w:t>
            </w:r>
            <w:r>
              <w:rPr>
                <w:rFonts w:ascii="宋体" w:hAnsi="宋体" w:cs="宋体" w:eastAsia="宋体" w:hint="default"/>
                <w:spacing w:val="-49"/>
                <w:sz w:val="21"/>
                <w:szCs w:val="21"/>
              </w:rPr>
              <w:t> </w:t>
            </w:r>
            <w:r>
              <w:rPr>
                <w:rFonts w:ascii="宋体" w:hAnsi="宋体" w:cs="宋体" w:eastAsia="宋体" w:hint="default"/>
                <w:spacing w:val="-3"/>
                <w:sz w:val="21"/>
                <w:szCs w:val="21"/>
              </w:rPr>
              <w:t>项目</w:t>
            </w:r>
            <w:r>
              <w:rPr>
                <w:rFonts w:ascii="宋体" w:hAnsi="宋体" w:cs="宋体" w:eastAsia="宋体" w:hint="default"/>
                <w:sz w:val="21"/>
                <w:szCs w:val="21"/>
              </w:rPr>
            </w: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5"/>
              <w:jc w:val="right"/>
              <w:rPr>
                <w:rFonts w:ascii="宋体" w:hAnsi="宋体" w:cs="宋体" w:eastAsia="宋体" w:hint="default"/>
                <w:sz w:val="18"/>
                <w:szCs w:val="18"/>
              </w:rPr>
            </w:pPr>
            <w:r>
              <w:rPr>
                <w:rFonts w:ascii="宋体"/>
                <w:spacing w:val="-1"/>
                <w:sz w:val="18"/>
              </w:rPr>
              <w:t>320,000,000.00</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18"/>
              <w:jc w:val="right"/>
              <w:rPr>
                <w:rFonts w:ascii="宋体" w:hAnsi="宋体" w:cs="宋体" w:eastAsia="宋体" w:hint="default"/>
                <w:sz w:val="18"/>
                <w:szCs w:val="18"/>
              </w:rPr>
            </w:pPr>
            <w:r>
              <w:rPr>
                <w:rFonts w:ascii="宋体"/>
                <w:spacing w:val="-1"/>
                <w:sz w:val="18"/>
              </w:rPr>
              <w:t>320,000,000.00</w:t>
            </w:r>
          </w:p>
        </w:tc>
        <w:tc>
          <w:tcPr>
            <w:tcW w:w="1587" w:type="dxa"/>
            <w:tcBorders>
              <w:top w:val="nil" w:sz="6" w:space="0" w:color="auto"/>
              <w:left w:val="nil" w:sz="6" w:space="0" w:color="auto"/>
              <w:bottom w:val="nil" w:sz="6" w:space="0" w:color="auto"/>
              <w:right w:val="single" w:sz="8" w:space="0" w:color="000000"/>
            </w:tcBorders>
          </w:tcPr>
          <w:p>
            <w:pPr>
              <w:pStyle w:val="TableParagraph"/>
              <w:spacing w:line="240" w:lineRule="auto" w:before="7"/>
              <w:ind w:right="95"/>
              <w:jc w:val="right"/>
              <w:rPr>
                <w:rFonts w:ascii="宋体" w:hAnsi="宋体" w:cs="宋体" w:eastAsia="宋体" w:hint="default"/>
                <w:sz w:val="18"/>
                <w:szCs w:val="18"/>
              </w:rPr>
            </w:pPr>
            <w:r>
              <w:rPr>
                <w:rFonts w:ascii="宋体"/>
                <w:sz w:val="18"/>
              </w:rPr>
              <w:t>0.00</w:t>
            </w:r>
          </w:p>
        </w:tc>
      </w:tr>
      <w:tr>
        <w:trPr>
          <w:trHeight w:val="312" w:hRule="exact"/>
        </w:trPr>
        <w:tc>
          <w:tcPr>
            <w:tcW w:w="3568" w:type="dxa"/>
            <w:tcBorders>
              <w:top w:val="nil" w:sz="6" w:space="0" w:color="auto"/>
              <w:left w:val="single" w:sz="8" w:space="0" w:color="000000"/>
              <w:bottom w:val="nil" w:sz="6" w:space="0" w:color="auto"/>
              <w:right w:val="nil" w:sz="6" w:space="0" w:color="auto"/>
            </w:tcBorders>
          </w:tcPr>
          <w:p>
            <w:pPr>
              <w:pStyle w:val="TableParagraph"/>
              <w:spacing w:line="261" w:lineRule="exact"/>
              <w:ind w:left="98" w:right="0"/>
              <w:jc w:val="left"/>
              <w:rPr>
                <w:rFonts w:ascii="宋体" w:hAnsi="宋体" w:cs="宋体" w:eastAsia="宋体" w:hint="default"/>
                <w:sz w:val="21"/>
                <w:szCs w:val="21"/>
              </w:rPr>
            </w:pPr>
            <w:r>
              <w:rPr>
                <w:rFonts w:ascii="宋体" w:hAnsi="宋体" w:cs="宋体" w:eastAsia="宋体" w:hint="default"/>
                <w:sz w:val="21"/>
                <w:szCs w:val="21"/>
              </w:rPr>
              <w:t>矿石专用码头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号堆场工程</w:t>
            </w: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5"/>
              <w:jc w:val="right"/>
              <w:rPr>
                <w:rFonts w:ascii="宋体" w:hAnsi="宋体" w:cs="宋体" w:eastAsia="宋体" w:hint="default"/>
                <w:sz w:val="18"/>
                <w:szCs w:val="18"/>
              </w:rPr>
            </w:pPr>
            <w:r>
              <w:rPr>
                <w:rFonts w:ascii="宋体"/>
                <w:spacing w:val="-1"/>
                <w:sz w:val="18"/>
              </w:rPr>
              <w:t>520,000,000.00</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17"/>
              <w:jc w:val="right"/>
              <w:rPr>
                <w:rFonts w:ascii="宋体" w:hAnsi="宋体" w:cs="宋体" w:eastAsia="宋体" w:hint="default"/>
                <w:sz w:val="18"/>
                <w:szCs w:val="18"/>
              </w:rPr>
            </w:pPr>
            <w:r>
              <w:rPr>
                <w:rFonts w:ascii="宋体"/>
                <w:spacing w:val="-1"/>
                <w:sz w:val="18"/>
              </w:rPr>
              <w:t>414,507,600.00</w:t>
            </w:r>
          </w:p>
        </w:tc>
        <w:tc>
          <w:tcPr>
            <w:tcW w:w="1587" w:type="dxa"/>
            <w:tcBorders>
              <w:top w:val="nil" w:sz="6" w:space="0" w:color="auto"/>
              <w:left w:val="nil" w:sz="6" w:space="0" w:color="auto"/>
              <w:bottom w:val="nil" w:sz="6" w:space="0" w:color="auto"/>
              <w:right w:val="single" w:sz="8" w:space="0" w:color="000000"/>
            </w:tcBorders>
          </w:tcPr>
          <w:p>
            <w:pPr>
              <w:pStyle w:val="TableParagraph"/>
              <w:spacing w:line="240" w:lineRule="auto" w:before="7"/>
              <w:ind w:right="95"/>
              <w:jc w:val="right"/>
              <w:rPr>
                <w:rFonts w:ascii="宋体" w:hAnsi="宋体" w:cs="宋体" w:eastAsia="宋体" w:hint="default"/>
                <w:sz w:val="18"/>
                <w:szCs w:val="18"/>
              </w:rPr>
            </w:pPr>
            <w:r>
              <w:rPr>
                <w:rFonts w:ascii="宋体"/>
                <w:spacing w:val="-1"/>
                <w:sz w:val="18"/>
              </w:rPr>
              <w:t>105,492,400.00</w:t>
            </w:r>
          </w:p>
        </w:tc>
      </w:tr>
      <w:tr>
        <w:trPr>
          <w:trHeight w:val="312" w:hRule="exact"/>
        </w:trPr>
        <w:tc>
          <w:tcPr>
            <w:tcW w:w="3568" w:type="dxa"/>
            <w:tcBorders>
              <w:top w:val="nil" w:sz="6" w:space="0" w:color="auto"/>
              <w:left w:val="single" w:sz="8" w:space="0" w:color="000000"/>
              <w:bottom w:val="nil" w:sz="6" w:space="0" w:color="auto"/>
              <w:right w:val="nil" w:sz="6" w:space="0" w:color="auto"/>
            </w:tcBorders>
          </w:tcPr>
          <w:p>
            <w:pPr>
              <w:pStyle w:val="TableParagraph"/>
              <w:spacing w:line="261" w:lineRule="exact"/>
              <w:ind w:left="98" w:right="0"/>
              <w:jc w:val="left"/>
              <w:rPr>
                <w:rFonts w:ascii="宋体" w:hAnsi="宋体" w:cs="宋体" w:eastAsia="宋体" w:hint="default"/>
                <w:sz w:val="21"/>
                <w:szCs w:val="21"/>
              </w:rPr>
            </w:pPr>
            <w:r>
              <w:rPr>
                <w:rFonts w:ascii="宋体" w:hAnsi="宋体" w:cs="宋体" w:eastAsia="宋体" w:hint="default"/>
                <w:sz w:val="21"/>
                <w:szCs w:val="21"/>
              </w:rPr>
              <w:t>购置矿石码头卸船机</w:t>
            </w: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5"/>
              <w:jc w:val="right"/>
              <w:rPr>
                <w:rFonts w:ascii="宋体" w:hAnsi="宋体" w:cs="宋体" w:eastAsia="宋体" w:hint="default"/>
                <w:sz w:val="18"/>
                <w:szCs w:val="18"/>
              </w:rPr>
            </w:pPr>
            <w:r>
              <w:rPr>
                <w:rFonts w:ascii="宋体"/>
                <w:spacing w:val="-1"/>
                <w:sz w:val="18"/>
              </w:rPr>
              <w:t>37,200,000.00</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18"/>
              <w:jc w:val="right"/>
              <w:rPr>
                <w:rFonts w:ascii="宋体" w:hAnsi="宋体" w:cs="宋体" w:eastAsia="宋体" w:hint="default"/>
                <w:sz w:val="18"/>
                <w:szCs w:val="18"/>
              </w:rPr>
            </w:pPr>
            <w:r>
              <w:rPr>
                <w:rFonts w:ascii="宋体"/>
                <w:spacing w:val="-1"/>
                <w:sz w:val="18"/>
              </w:rPr>
              <w:t>37,200,000.00</w:t>
            </w:r>
          </w:p>
        </w:tc>
        <w:tc>
          <w:tcPr>
            <w:tcW w:w="1587" w:type="dxa"/>
            <w:tcBorders>
              <w:top w:val="nil" w:sz="6" w:space="0" w:color="auto"/>
              <w:left w:val="nil" w:sz="6" w:space="0" w:color="auto"/>
              <w:bottom w:val="nil" w:sz="6" w:space="0" w:color="auto"/>
              <w:right w:val="single" w:sz="8" w:space="0" w:color="000000"/>
            </w:tcBorders>
          </w:tcPr>
          <w:p>
            <w:pPr>
              <w:pStyle w:val="TableParagraph"/>
              <w:spacing w:line="240" w:lineRule="auto" w:before="7"/>
              <w:ind w:right="95"/>
              <w:jc w:val="right"/>
              <w:rPr>
                <w:rFonts w:ascii="宋体" w:hAnsi="宋体" w:cs="宋体" w:eastAsia="宋体" w:hint="default"/>
                <w:sz w:val="18"/>
                <w:szCs w:val="18"/>
              </w:rPr>
            </w:pPr>
            <w:r>
              <w:rPr>
                <w:rFonts w:ascii="宋体"/>
                <w:sz w:val="18"/>
              </w:rPr>
              <w:t>0.00</w:t>
            </w:r>
          </w:p>
        </w:tc>
      </w:tr>
      <w:tr>
        <w:trPr>
          <w:trHeight w:val="312" w:hRule="exact"/>
        </w:trPr>
        <w:tc>
          <w:tcPr>
            <w:tcW w:w="3568" w:type="dxa"/>
            <w:tcBorders>
              <w:top w:val="nil" w:sz="6" w:space="0" w:color="auto"/>
              <w:left w:val="single" w:sz="8" w:space="0" w:color="000000"/>
              <w:bottom w:val="nil" w:sz="6" w:space="0" w:color="auto"/>
              <w:right w:val="nil" w:sz="6" w:space="0" w:color="auto"/>
            </w:tcBorders>
          </w:tcPr>
          <w:p>
            <w:pPr>
              <w:pStyle w:val="TableParagraph"/>
              <w:spacing w:line="261" w:lineRule="exact"/>
              <w:ind w:left="98" w:right="0"/>
              <w:jc w:val="left"/>
              <w:rPr>
                <w:rFonts w:ascii="宋体" w:hAnsi="宋体" w:cs="宋体" w:eastAsia="宋体" w:hint="default"/>
                <w:sz w:val="21"/>
                <w:szCs w:val="21"/>
              </w:rPr>
            </w:pPr>
            <w:r>
              <w:rPr>
                <w:rFonts w:ascii="宋体" w:hAnsi="宋体" w:cs="宋体" w:eastAsia="宋体" w:hint="default"/>
                <w:sz w:val="21"/>
                <w:szCs w:val="21"/>
              </w:rPr>
              <w:t>购置</w:t>
            </w:r>
            <w:r>
              <w:rPr>
                <w:rFonts w:ascii="宋体" w:hAnsi="宋体" w:cs="宋体" w:eastAsia="宋体" w:hint="default"/>
                <w:spacing w:val="-53"/>
                <w:sz w:val="21"/>
                <w:szCs w:val="21"/>
              </w:rPr>
              <w:t> </w:t>
            </w:r>
            <w:r>
              <w:rPr>
                <w:rFonts w:ascii="宋体" w:hAnsi="宋体" w:cs="宋体" w:eastAsia="宋体" w:hint="default"/>
                <w:sz w:val="21"/>
                <w:szCs w:val="21"/>
              </w:rPr>
              <w:t>300</w:t>
            </w:r>
            <w:r>
              <w:rPr>
                <w:rFonts w:ascii="宋体" w:hAnsi="宋体" w:cs="宋体" w:eastAsia="宋体" w:hint="default"/>
                <w:spacing w:val="-53"/>
                <w:sz w:val="21"/>
                <w:szCs w:val="21"/>
              </w:rPr>
              <w:t> </w:t>
            </w:r>
            <w:r>
              <w:rPr>
                <w:rFonts w:ascii="宋体" w:hAnsi="宋体" w:cs="宋体" w:eastAsia="宋体" w:hint="default"/>
                <w:sz w:val="21"/>
                <w:szCs w:val="21"/>
              </w:rPr>
              <w:t>辆散粮车</w:t>
            </w: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5"/>
              <w:jc w:val="right"/>
              <w:rPr>
                <w:rFonts w:ascii="宋体" w:hAnsi="宋体" w:cs="宋体" w:eastAsia="宋体" w:hint="default"/>
                <w:sz w:val="18"/>
                <w:szCs w:val="18"/>
              </w:rPr>
            </w:pPr>
            <w:r>
              <w:rPr>
                <w:rFonts w:ascii="宋体"/>
                <w:spacing w:val="-1"/>
                <w:sz w:val="18"/>
              </w:rPr>
              <w:t>150,000,000.00</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18"/>
              <w:jc w:val="right"/>
              <w:rPr>
                <w:rFonts w:ascii="宋体" w:hAnsi="宋体" w:cs="宋体" w:eastAsia="宋体" w:hint="default"/>
                <w:sz w:val="18"/>
                <w:szCs w:val="18"/>
              </w:rPr>
            </w:pPr>
            <w:r>
              <w:rPr>
                <w:rFonts w:ascii="宋体"/>
                <w:spacing w:val="-1"/>
                <w:sz w:val="18"/>
              </w:rPr>
              <w:t>150,000,000.00</w:t>
            </w:r>
          </w:p>
        </w:tc>
        <w:tc>
          <w:tcPr>
            <w:tcW w:w="1587" w:type="dxa"/>
            <w:tcBorders>
              <w:top w:val="nil" w:sz="6" w:space="0" w:color="auto"/>
              <w:left w:val="nil" w:sz="6" w:space="0" w:color="auto"/>
              <w:bottom w:val="nil" w:sz="6" w:space="0" w:color="auto"/>
              <w:right w:val="single" w:sz="8" w:space="0" w:color="000000"/>
            </w:tcBorders>
          </w:tcPr>
          <w:p>
            <w:pPr>
              <w:pStyle w:val="TableParagraph"/>
              <w:spacing w:line="240" w:lineRule="auto" w:before="7"/>
              <w:ind w:right="95"/>
              <w:jc w:val="right"/>
              <w:rPr>
                <w:rFonts w:ascii="宋体" w:hAnsi="宋体" w:cs="宋体" w:eastAsia="宋体" w:hint="default"/>
                <w:sz w:val="18"/>
                <w:szCs w:val="18"/>
              </w:rPr>
            </w:pPr>
            <w:r>
              <w:rPr>
                <w:rFonts w:ascii="宋体"/>
                <w:sz w:val="18"/>
              </w:rPr>
              <w:t>0.00</w:t>
            </w:r>
          </w:p>
        </w:tc>
      </w:tr>
      <w:tr>
        <w:trPr>
          <w:trHeight w:val="312" w:hRule="exact"/>
        </w:trPr>
        <w:tc>
          <w:tcPr>
            <w:tcW w:w="3568" w:type="dxa"/>
            <w:tcBorders>
              <w:top w:val="nil" w:sz="6" w:space="0" w:color="auto"/>
              <w:left w:val="single" w:sz="8" w:space="0" w:color="000000"/>
              <w:bottom w:val="nil" w:sz="6" w:space="0" w:color="auto"/>
              <w:right w:val="nil" w:sz="6" w:space="0" w:color="auto"/>
            </w:tcBorders>
          </w:tcPr>
          <w:p>
            <w:pPr>
              <w:pStyle w:val="TableParagraph"/>
              <w:spacing w:line="261" w:lineRule="exact"/>
              <w:ind w:left="98" w:right="0"/>
              <w:jc w:val="left"/>
              <w:rPr>
                <w:rFonts w:ascii="宋体" w:hAnsi="宋体" w:cs="宋体" w:eastAsia="宋体" w:hint="default"/>
                <w:sz w:val="21"/>
                <w:szCs w:val="21"/>
              </w:rPr>
            </w:pPr>
            <w:r>
              <w:rPr>
                <w:rFonts w:ascii="宋体" w:hAnsi="宋体" w:cs="宋体" w:eastAsia="宋体" w:hint="default"/>
                <w:sz w:val="21"/>
                <w:szCs w:val="21"/>
              </w:rPr>
              <w:t>汽车滚装船</w:t>
            </w: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5"/>
              <w:jc w:val="right"/>
              <w:rPr>
                <w:rFonts w:ascii="宋体" w:hAnsi="宋体" w:cs="宋体" w:eastAsia="宋体" w:hint="default"/>
                <w:sz w:val="18"/>
                <w:szCs w:val="18"/>
              </w:rPr>
            </w:pPr>
            <w:r>
              <w:rPr>
                <w:rFonts w:ascii="宋体"/>
                <w:spacing w:val="-1"/>
                <w:sz w:val="18"/>
              </w:rPr>
              <w:t>230,000,000.00</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17"/>
              <w:jc w:val="right"/>
              <w:rPr>
                <w:rFonts w:ascii="宋体" w:hAnsi="宋体" w:cs="宋体" w:eastAsia="宋体" w:hint="default"/>
                <w:sz w:val="18"/>
                <w:szCs w:val="18"/>
              </w:rPr>
            </w:pPr>
            <w:r>
              <w:rPr>
                <w:rFonts w:ascii="宋体"/>
                <w:spacing w:val="-1"/>
                <w:sz w:val="18"/>
              </w:rPr>
              <w:t>212,002,300.00</w:t>
            </w:r>
          </w:p>
        </w:tc>
        <w:tc>
          <w:tcPr>
            <w:tcW w:w="1587" w:type="dxa"/>
            <w:tcBorders>
              <w:top w:val="nil" w:sz="6" w:space="0" w:color="auto"/>
              <w:left w:val="nil" w:sz="6" w:space="0" w:color="auto"/>
              <w:bottom w:val="nil" w:sz="6" w:space="0" w:color="auto"/>
              <w:right w:val="single" w:sz="8" w:space="0" w:color="000000"/>
            </w:tcBorders>
          </w:tcPr>
          <w:p>
            <w:pPr>
              <w:pStyle w:val="TableParagraph"/>
              <w:spacing w:line="240" w:lineRule="auto" w:before="7"/>
              <w:ind w:right="95"/>
              <w:jc w:val="right"/>
              <w:rPr>
                <w:rFonts w:ascii="宋体" w:hAnsi="宋体" w:cs="宋体" w:eastAsia="宋体" w:hint="default"/>
                <w:sz w:val="18"/>
                <w:szCs w:val="18"/>
              </w:rPr>
            </w:pPr>
            <w:r>
              <w:rPr>
                <w:rFonts w:ascii="宋体"/>
                <w:spacing w:val="-1"/>
                <w:sz w:val="18"/>
              </w:rPr>
              <w:t>17,997,700.00</w:t>
            </w:r>
          </w:p>
        </w:tc>
      </w:tr>
      <w:tr>
        <w:trPr>
          <w:trHeight w:val="312" w:hRule="exact"/>
        </w:trPr>
        <w:tc>
          <w:tcPr>
            <w:tcW w:w="3568" w:type="dxa"/>
            <w:tcBorders>
              <w:top w:val="nil" w:sz="6" w:space="0" w:color="auto"/>
              <w:left w:val="single" w:sz="8" w:space="0" w:color="000000"/>
              <w:bottom w:val="nil" w:sz="6" w:space="0" w:color="auto"/>
              <w:right w:val="nil" w:sz="6" w:space="0" w:color="auto"/>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穆棱新建铁路专用线</w:t>
            </w: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5"/>
              <w:jc w:val="right"/>
              <w:rPr>
                <w:rFonts w:ascii="宋体" w:hAnsi="宋体" w:cs="宋体" w:eastAsia="宋体" w:hint="default"/>
                <w:sz w:val="18"/>
                <w:szCs w:val="18"/>
              </w:rPr>
            </w:pPr>
            <w:r>
              <w:rPr>
                <w:rFonts w:ascii="宋体"/>
                <w:spacing w:val="-1"/>
                <w:sz w:val="18"/>
              </w:rPr>
              <w:t>41,250,000.00</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18"/>
              <w:jc w:val="right"/>
              <w:rPr>
                <w:rFonts w:ascii="宋体" w:hAnsi="宋体" w:cs="宋体" w:eastAsia="宋体" w:hint="default"/>
                <w:sz w:val="18"/>
                <w:szCs w:val="18"/>
              </w:rPr>
            </w:pPr>
            <w:r>
              <w:rPr>
                <w:rFonts w:ascii="宋体"/>
                <w:spacing w:val="-1"/>
                <w:sz w:val="18"/>
              </w:rPr>
              <w:t>41,250,000.00</w:t>
            </w:r>
          </w:p>
        </w:tc>
        <w:tc>
          <w:tcPr>
            <w:tcW w:w="1587" w:type="dxa"/>
            <w:tcBorders>
              <w:top w:val="nil" w:sz="6" w:space="0" w:color="auto"/>
              <w:left w:val="nil" w:sz="6" w:space="0" w:color="auto"/>
              <w:bottom w:val="nil" w:sz="6" w:space="0" w:color="auto"/>
              <w:right w:val="single" w:sz="8" w:space="0" w:color="000000"/>
            </w:tcBorders>
          </w:tcPr>
          <w:p>
            <w:pPr>
              <w:pStyle w:val="TableParagraph"/>
              <w:spacing w:line="240" w:lineRule="auto" w:before="7"/>
              <w:ind w:right="95"/>
              <w:jc w:val="right"/>
              <w:rPr>
                <w:rFonts w:ascii="宋体" w:hAnsi="宋体" w:cs="宋体" w:eastAsia="宋体" w:hint="default"/>
                <w:sz w:val="18"/>
                <w:szCs w:val="18"/>
              </w:rPr>
            </w:pPr>
            <w:r>
              <w:rPr>
                <w:rFonts w:ascii="宋体"/>
                <w:sz w:val="18"/>
              </w:rPr>
              <w:t>0.00</w:t>
            </w:r>
          </w:p>
        </w:tc>
      </w:tr>
      <w:tr>
        <w:trPr>
          <w:trHeight w:val="312" w:hRule="exact"/>
        </w:trPr>
        <w:tc>
          <w:tcPr>
            <w:tcW w:w="3568" w:type="dxa"/>
            <w:tcBorders>
              <w:top w:val="nil" w:sz="6" w:space="0" w:color="auto"/>
              <w:left w:val="single" w:sz="8" w:space="0" w:color="000000"/>
              <w:bottom w:val="nil" w:sz="6" w:space="0" w:color="auto"/>
              <w:right w:val="nil" w:sz="6" w:space="0" w:color="auto"/>
            </w:tcBorders>
          </w:tcPr>
          <w:p>
            <w:pPr>
              <w:pStyle w:val="TableParagraph"/>
              <w:spacing w:line="261" w:lineRule="exact"/>
              <w:ind w:left="98" w:right="0"/>
              <w:jc w:val="left"/>
              <w:rPr>
                <w:rFonts w:ascii="宋体" w:hAnsi="宋体" w:cs="宋体" w:eastAsia="宋体" w:hint="default"/>
                <w:sz w:val="21"/>
                <w:szCs w:val="21"/>
              </w:rPr>
            </w:pPr>
            <w:r>
              <w:rPr>
                <w:rFonts w:ascii="宋体" w:hAnsi="宋体" w:cs="宋体" w:eastAsia="宋体" w:hint="default"/>
                <w:sz w:val="21"/>
                <w:szCs w:val="21"/>
              </w:rPr>
              <w:t>信息化建设</w:t>
            </w: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5"/>
              <w:jc w:val="right"/>
              <w:rPr>
                <w:rFonts w:ascii="宋体" w:hAnsi="宋体" w:cs="宋体" w:eastAsia="宋体" w:hint="default"/>
                <w:sz w:val="18"/>
                <w:szCs w:val="18"/>
              </w:rPr>
            </w:pPr>
            <w:r>
              <w:rPr>
                <w:rFonts w:ascii="宋体"/>
                <w:spacing w:val="-1"/>
                <w:sz w:val="18"/>
              </w:rPr>
              <w:t>50,000,000.00</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18"/>
              <w:jc w:val="right"/>
              <w:rPr>
                <w:rFonts w:ascii="宋体" w:hAnsi="宋体" w:cs="宋体" w:eastAsia="宋体" w:hint="default"/>
                <w:sz w:val="18"/>
                <w:szCs w:val="18"/>
              </w:rPr>
            </w:pPr>
            <w:r>
              <w:rPr>
                <w:rFonts w:ascii="宋体"/>
                <w:spacing w:val="-1"/>
                <w:sz w:val="18"/>
              </w:rPr>
              <w:t>50,000,000.00</w:t>
            </w:r>
          </w:p>
        </w:tc>
        <w:tc>
          <w:tcPr>
            <w:tcW w:w="1587" w:type="dxa"/>
            <w:tcBorders>
              <w:top w:val="nil" w:sz="6" w:space="0" w:color="auto"/>
              <w:left w:val="nil" w:sz="6" w:space="0" w:color="auto"/>
              <w:bottom w:val="nil" w:sz="6" w:space="0" w:color="auto"/>
              <w:right w:val="single" w:sz="8" w:space="0" w:color="000000"/>
            </w:tcBorders>
          </w:tcPr>
          <w:p>
            <w:pPr>
              <w:pStyle w:val="TableParagraph"/>
              <w:spacing w:line="240" w:lineRule="auto" w:before="7"/>
              <w:ind w:right="95"/>
              <w:jc w:val="right"/>
              <w:rPr>
                <w:rFonts w:ascii="宋体" w:hAnsi="宋体" w:cs="宋体" w:eastAsia="宋体" w:hint="default"/>
                <w:sz w:val="18"/>
                <w:szCs w:val="18"/>
              </w:rPr>
            </w:pPr>
            <w:r>
              <w:rPr>
                <w:rFonts w:ascii="宋体"/>
                <w:sz w:val="18"/>
              </w:rPr>
              <w:t>0.00</w:t>
            </w:r>
          </w:p>
        </w:tc>
      </w:tr>
      <w:tr>
        <w:trPr>
          <w:trHeight w:val="316" w:hRule="exact"/>
        </w:trPr>
        <w:tc>
          <w:tcPr>
            <w:tcW w:w="3568" w:type="dxa"/>
            <w:tcBorders>
              <w:top w:val="nil" w:sz="6" w:space="0" w:color="auto"/>
              <w:left w:val="single" w:sz="8" w:space="0" w:color="000000"/>
              <w:bottom w:val="single" w:sz="4" w:space="0" w:color="000000"/>
              <w:right w:val="nil" w:sz="6" w:space="0" w:color="auto"/>
            </w:tcBorders>
          </w:tcPr>
          <w:p>
            <w:pPr>
              <w:pStyle w:val="TableParagraph"/>
              <w:spacing w:line="261" w:lineRule="exact"/>
              <w:ind w:left="98" w:right="0"/>
              <w:jc w:val="left"/>
              <w:rPr>
                <w:rFonts w:ascii="宋体" w:hAnsi="宋体" w:cs="宋体" w:eastAsia="宋体" w:hint="default"/>
                <w:sz w:val="21"/>
                <w:szCs w:val="21"/>
              </w:rPr>
            </w:pPr>
            <w:r>
              <w:rPr>
                <w:rFonts w:ascii="宋体" w:hAnsi="宋体" w:cs="宋体" w:eastAsia="宋体" w:hint="default"/>
                <w:sz w:val="21"/>
                <w:szCs w:val="21"/>
              </w:rPr>
              <w:t>投资大窑湾三期码头</w:t>
            </w:r>
          </w:p>
        </w:tc>
        <w:tc>
          <w:tcPr>
            <w:tcW w:w="1979"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125"/>
              <w:jc w:val="right"/>
              <w:rPr>
                <w:rFonts w:ascii="宋体" w:hAnsi="宋体" w:cs="宋体" w:eastAsia="宋体" w:hint="default"/>
                <w:sz w:val="18"/>
                <w:szCs w:val="18"/>
              </w:rPr>
            </w:pPr>
            <w:r>
              <w:rPr>
                <w:rFonts w:ascii="宋体"/>
                <w:spacing w:val="-1"/>
                <w:sz w:val="18"/>
              </w:rPr>
              <w:t>84,041,500.00</w:t>
            </w:r>
          </w:p>
        </w:tc>
        <w:tc>
          <w:tcPr>
            <w:tcW w:w="2076"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218"/>
              <w:jc w:val="right"/>
              <w:rPr>
                <w:rFonts w:ascii="宋体" w:hAnsi="宋体" w:cs="宋体" w:eastAsia="宋体" w:hint="default"/>
                <w:sz w:val="18"/>
                <w:szCs w:val="18"/>
              </w:rPr>
            </w:pPr>
            <w:r>
              <w:rPr>
                <w:rFonts w:ascii="宋体"/>
                <w:spacing w:val="-1"/>
                <w:sz w:val="18"/>
              </w:rPr>
              <w:t>84,041,500.00</w:t>
            </w:r>
          </w:p>
        </w:tc>
        <w:tc>
          <w:tcPr>
            <w:tcW w:w="1587" w:type="dxa"/>
            <w:tcBorders>
              <w:top w:val="nil" w:sz="6" w:space="0" w:color="auto"/>
              <w:left w:val="nil" w:sz="6" w:space="0" w:color="auto"/>
              <w:bottom w:val="single" w:sz="4" w:space="0" w:color="000000"/>
              <w:right w:val="single" w:sz="8" w:space="0" w:color="000000"/>
            </w:tcBorders>
          </w:tcPr>
          <w:p>
            <w:pPr>
              <w:pStyle w:val="TableParagraph"/>
              <w:spacing w:line="240" w:lineRule="auto" w:before="7"/>
              <w:ind w:right="95"/>
              <w:jc w:val="right"/>
              <w:rPr>
                <w:rFonts w:ascii="宋体" w:hAnsi="宋体" w:cs="宋体" w:eastAsia="宋体" w:hint="default"/>
                <w:sz w:val="18"/>
                <w:szCs w:val="18"/>
              </w:rPr>
            </w:pPr>
            <w:r>
              <w:rPr>
                <w:rFonts w:ascii="宋体"/>
                <w:sz w:val="18"/>
              </w:rPr>
              <w:t>0.00</w:t>
            </w:r>
          </w:p>
        </w:tc>
      </w:tr>
      <w:tr>
        <w:trPr>
          <w:trHeight w:val="326" w:hRule="exact"/>
        </w:trPr>
        <w:tc>
          <w:tcPr>
            <w:tcW w:w="3568" w:type="dxa"/>
            <w:tcBorders>
              <w:top w:val="single" w:sz="4" w:space="0" w:color="000000"/>
              <w:left w:val="single" w:sz="8" w:space="0" w:color="000000"/>
              <w:bottom w:val="single" w:sz="8" w:space="0" w:color="000000"/>
              <w:right w:val="nil" w:sz="6" w:space="0" w:color="auto"/>
            </w:tcBorders>
          </w:tcPr>
          <w:p>
            <w:pPr>
              <w:pStyle w:val="TableParagraph"/>
              <w:tabs>
                <w:tab w:pos="520" w:val="left" w:leader="none"/>
              </w:tabs>
              <w:spacing w:line="262"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979" w:type="dxa"/>
            <w:tcBorders>
              <w:top w:val="single" w:sz="4" w:space="0" w:color="000000"/>
              <w:left w:val="nil" w:sz="6" w:space="0" w:color="auto"/>
              <w:bottom w:val="single" w:sz="8" w:space="0" w:color="000000"/>
              <w:right w:val="nil" w:sz="6" w:space="0" w:color="auto"/>
            </w:tcBorders>
          </w:tcPr>
          <w:p>
            <w:pPr>
              <w:pStyle w:val="TableParagraph"/>
              <w:spacing w:line="240" w:lineRule="auto" w:before="8"/>
              <w:ind w:right="125"/>
              <w:jc w:val="right"/>
              <w:rPr>
                <w:rFonts w:ascii="宋体" w:hAnsi="宋体" w:cs="宋体" w:eastAsia="宋体" w:hint="default"/>
                <w:sz w:val="18"/>
                <w:szCs w:val="18"/>
              </w:rPr>
            </w:pPr>
            <w:r>
              <w:rPr>
                <w:rFonts w:ascii="宋体"/>
                <w:spacing w:val="-1"/>
                <w:sz w:val="18"/>
              </w:rPr>
              <w:t>2,772,091,500.00</w:t>
            </w:r>
          </w:p>
        </w:tc>
        <w:tc>
          <w:tcPr>
            <w:tcW w:w="2076" w:type="dxa"/>
            <w:tcBorders>
              <w:top w:val="single" w:sz="4" w:space="0" w:color="000000"/>
              <w:left w:val="nil" w:sz="6" w:space="0" w:color="auto"/>
              <w:bottom w:val="single" w:sz="8" w:space="0" w:color="000000"/>
              <w:right w:val="nil" w:sz="6" w:space="0" w:color="auto"/>
            </w:tcBorders>
          </w:tcPr>
          <w:p>
            <w:pPr>
              <w:pStyle w:val="TableParagraph"/>
              <w:spacing w:line="240" w:lineRule="auto" w:before="8"/>
              <w:ind w:right="218"/>
              <w:jc w:val="right"/>
              <w:rPr>
                <w:rFonts w:ascii="宋体" w:hAnsi="宋体" w:cs="宋体" w:eastAsia="宋体" w:hint="default"/>
                <w:sz w:val="18"/>
                <w:szCs w:val="18"/>
              </w:rPr>
            </w:pPr>
            <w:r>
              <w:rPr>
                <w:rFonts w:ascii="宋体"/>
                <w:spacing w:val="-1"/>
                <w:sz w:val="18"/>
              </w:rPr>
              <w:t>2,413,585,500.00</w:t>
            </w:r>
          </w:p>
        </w:tc>
        <w:tc>
          <w:tcPr>
            <w:tcW w:w="1587" w:type="dxa"/>
            <w:tcBorders>
              <w:top w:val="single" w:sz="4" w:space="0" w:color="000000"/>
              <w:left w:val="nil" w:sz="6" w:space="0" w:color="auto"/>
              <w:bottom w:val="single" w:sz="8" w:space="0" w:color="000000"/>
              <w:right w:val="single" w:sz="8"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358,506,000.00</w:t>
            </w:r>
          </w:p>
        </w:tc>
      </w:tr>
    </w:tbl>
    <w:p>
      <w:pPr>
        <w:spacing w:before="8"/>
        <w:ind w:left="258" w:right="0" w:firstLine="0"/>
        <w:jc w:val="left"/>
        <w:rPr>
          <w:rFonts w:ascii="宋体" w:hAnsi="宋体" w:cs="宋体" w:eastAsia="宋体" w:hint="default"/>
          <w:sz w:val="18"/>
          <w:szCs w:val="18"/>
        </w:rPr>
      </w:pPr>
      <w:r>
        <w:rPr>
          <w:rFonts w:ascii="宋体" w:hAnsi="宋体" w:cs="宋体" w:eastAsia="宋体" w:hint="default"/>
          <w:b/>
          <w:bCs/>
          <w:sz w:val="18"/>
          <w:szCs w:val="18"/>
        </w:rPr>
        <w:t>注：为避免募集资金闲置，提高资金使用效率，降低公司资金成本，公司于第五届董事会</w:t>
      </w:r>
      <w:r>
        <w:rPr>
          <w:rFonts w:ascii="宋体" w:hAnsi="宋体" w:cs="宋体" w:eastAsia="宋体" w:hint="default"/>
          <w:b/>
          <w:bCs/>
          <w:spacing w:val="-44"/>
          <w:sz w:val="18"/>
          <w:szCs w:val="18"/>
        </w:rPr>
        <w:t> </w:t>
      </w:r>
      <w:r>
        <w:rPr>
          <w:rFonts w:ascii="宋体" w:hAnsi="宋体" w:cs="宋体" w:eastAsia="宋体" w:hint="default"/>
          <w:b/>
          <w:bCs/>
          <w:sz w:val="18"/>
          <w:szCs w:val="18"/>
        </w:rPr>
        <w:t>2018</w:t>
      </w:r>
      <w:r>
        <w:rPr>
          <w:rFonts w:ascii="宋体" w:hAnsi="宋体" w:cs="宋体" w:eastAsia="宋体" w:hint="default"/>
          <w:b/>
          <w:bCs/>
          <w:spacing w:val="-47"/>
          <w:sz w:val="18"/>
          <w:szCs w:val="18"/>
        </w:rPr>
        <w:t> </w:t>
      </w:r>
      <w:r>
        <w:rPr>
          <w:rFonts w:ascii="宋体" w:hAnsi="宋体" w:cs="宋体" w:eastAsia="宋体" w:hint="default"/>
          <w:b/>
          <w:bCs/>
          <w:sz w:val="18"/>
          <w:szCs w:val="18"/>
        </w:rPr>
        <w:t>年第</w:t>
      </w:r>
      <w:r>
        <w:rPr>
          <w:rFonts w:ascii="宋体" w:hAnsi="宋体" w:cs="宋体" w:eastAsia="宋体" w:hint="default"/>
          <w:b/>
          <w:bCs/>
          <w:spacing w:val="-48"/>
          <w:sz w:val="18"/>
          <w:szCs w:val="18"/>
        </w:rPr>
        <w:t> </w:t>
      </w:r>
      <w:r>
        <w:rPr>
          <w:rFonts w:ascii="宋体" w:hAnsi="宋体" w:cs="宋体" w:eastAsia="宋体" w:hint="default"/>
          <w:b/>
          <w:bCs/>
          <w:sz w:val="18"/>
          <w:szCs w:val="18"/>
        </w:rPr>
        <w:t>2</w:t>
      </w:r>
      <w:r>
        <w:rPr>
          <w:rFonts w:ascii="宋体" w:hAnsi="宋体" w:cs="宋体" w:eastAsia="宋体" w:hint="default"/>
          <w:b/>
          <w:bCs/>
          <w:spacing w:val="-47"/>
          <w:sz w:val="18"/>
          <w:szCs w:val="18"/>
        </w:rPr>
        <w:t> </w:t>
      </w:r>
      <w:r>
        <w:rPr>
          <w:rFonts w:ascii="宋体" w:hAnsi="宋体" w:cs="宋体" w:eastAsia="宋体" w:hint="default"/>
          <w:b/>
          <w:bCs/>
          <w:sz w:val="18"/>
          <w:szCs w:val="18"/>
        </w:rPr>
        <w:t>次会议审</w:t>
      </w:r>
      <w:r>
        <w:rPr>
          <w:rFonts w:ascii="宋体" w:hAnsi="宋体" w:cs="宋体" w:eastAsia="宋体" w:hint="default"/>
          <w:sz w:val="18"/>
          <w:szCs w:val="18"/>
        </w:rPr>
      </w:r>
    </w:p>
    <w:p>
      <w:pPr>
        <w:spacing w:before="76"/>
        <w:ind w:left="258" w:right="0" w:firstLine="0"/>
        <w:jc w:val="left"/>
        <w:rPr>
          <w:rFonts w:ascii="宋体" w:hAnsi="宋体" w:cs="宋体" w:eastAsia="宋体" w:hint="default"/>
          <w:sz w:val="18"/>
          <w:szCs w:val="18"/>
        </w:rPr>
      </w:pPr>
      <w:r>
        <w:rPr>
          <w:rFonts w:ascii="宋体" w:hAnsi="宋体" w:cs="宋体" w:eastAsia="宋体" w:hint="default"/>
          <w:b/>
          <w:bCs/>
          <w:sz w:val="18"/>
          <w:szCs w:val="18"/>
        </w:rPr>
        <w:t>议通过了《关于使用暂时闲置募集资金补充流动资金的议案》，同意继续借用</w:t>
      </w:r>
      <w:r>
        <w:rPr>
          <w:rFonts w:ascii="宋体" w:hAnsi="宋体" w:cs="宋体" w:eastAsia="宋体" w:hint="default"/>
          <w:b/>
          <w:bCs/>
          <w:spacing w:val="-57"/>
          <w:sz w:val="18"/>
          <w:szCs w:val="18"/>
        </w:rPr>
        <w:t> </w:t>
      </w:r>
      <w:r>
        <w:rPr>
          <w:rFonts w:ascii="宋体" w:hAnsi="宋体" w:cs="宋体" w:eastAsia="宋体" w:hint="default"/>
          <w:b/>
          <w:bCs/>
          <w:sz w:val="18"/>
          <w:szCs w:val="18"/>
        </w:rPr>
        <w:t>4</w:t>
      </w:r>
      <w:r>
        <w:rPr>
          <w:rFonts w:ascii="宋体" w:hAnsi="宋体" w:cs="宋体" w:eastAsia="宋体" w:hint="default"/>
          <w:b/>
          <w:bCs/>
          <w:spacing w:val="-58"/>
          <w:sz w:val="18"/>
          <w:szCs w:val="18"/>
        </w:rPr>
        <w:t> </w:t>
      </w:r>
      <w:r>
        <w:rPr>
          <w:rFonts w:ascii="宋体" w:hAnsi="宋体" w:cs="宋体" w:eastAsia="宋体" w:hint="default"/>
          <w:b/>
          <w:bCs/>
          <w:sz w:val="18"/>
          <w:szCs w:val="18"/>
        </w:rPr>
        <w:t>亿元闲置募集资金（包含募集资</w:t>
      </w:r>
      <w:r>
        <w:rPr>
          <w:rFonts w:ascii="宋体" w:hAnsi="宋体" w:cs="宋体" w:eastAsia="宋体" w:hint="default"/>
          <w:sz w:val="18"/>
          <w:szCs w:val="18"/>
        </w:rPr>
      </w:r>
    </w:p>
    <w:p>
      <w:pPr>
        <w:spacing w:before="76"/>
        <w:ind w:left="258" w:right="0" w:firstLine="0"/>
        <w:jc w:val="left"/>
        <w:rPr>
          <w:rFonts w:ascii="宋体" w:hAnsi="宋体" w:cs="宋体" w:eastAsia="宋体" w:hint="default"/>
          <w:sz w:val="18"/>
          <w:szCs w:val="18"/>
        </w:rPr>
      </w:pPr>
      <w:r>
        <w:rPr>
          <w:rFonts w:ascii="宋体" w:hAnsi="宋体" w:cs="宋体" w:eastAsia="宋体" w:hint="default"/>
          <w:b/>
          <w:bCs/>
          <w:sz w:val="18"/>
          <w:szCs w:val="18"/>
        </w:rPr>
        <w:t>金利息收入人民币</w:t>
      </w:r>
      <w:r>
        <w:rPr>
          <w:rFonts w:ascii="宋体" w:hAnsi="宋体" w:cs="宋体" w:eastAsia="宋体" w:hint="default"/>
          <w:b/>
          <w:bCs/>
          <w:spacing w:val="-52"/>
          <w:sz w:val="18"/>
          <w:szCs w:val="18"/>
        </w:rPr>
        <w:t> </w:t>
      </w:r>
      <w:r>
        <w:rPr>
          <w:rFonts w:ascii="宋体" w:hAnsi="宋体" w:cs="宋体" w:eastAsia="宋体" w:hint="default"/>
          <w:b/>
          <w:bCs/>
          <w:sz w:val="18"/>
          <w:szCs w:val="18"/>
        </w:rPr>
        <w:t>8,100</w:t>
      </w:r>
      <w:r>
        <w:rPr>
          <w:rFonts w:ascii="宋体" w:hAnsi="宋体" w:cs="宋体" w:eastAsia="宋体" w:hint="default"/>
          <w:b/>
          <w:bCs/>
          <w:spacing w:val="-50"/>
          <w:sz w:val="18"/>
          <w:szCs w:val="18"/>
        </w:rPr>
        <w:t> </w:t>
      </w:r>
      <w:r>
        <w:rPr>
          <w:rFonts w:ascii="宋体" w:hAnsi="宋体" w:cs="宋体" w:eastAsia="宋体" w:hint="default"/>
          <w:b/>
          <w:bCs/>
          <w:spacing w:val="-3"/>
          <w:sz w:val="18"/>
          <w:szCs w:val="18"/>
        </w:rPr>
        <w:t>万元）用于暂时补充公司流动资金，使用期限自董事会审议通过之日起不超过</w:t>
      </w:r>
      <w:r>
        <w:rPr>
          <w:rFonts w:ascii="宋体" w:hAnsi="宋体" w:cs="宋体" w:eastAsia="宋体" w:hint="default"/>
          <w:b/>
          <w:bCs/>
          <w:spacing w:val="-48"/>
          <w:sz w:val="18"/>
          <w:szCs w:val="18"/>
        </w:rPr>
        <w:t> </w:t>
      </w:r>
      <w:r>
        <w:rPr>
          <w:rFonts w:ascii="宋体" w:hAnsi="宋体" w:cs="宋体" w:eastAsia="宋体" w:hint="default"/>
          <w:b/>
          <w:bCs/>
          <w:sz w:val="18"/>
          <w:szCs w:val="18"/>
        </w:rPr>
        <w:t>12</w:t>
      </w:r>
      <w:r>
        <w:rPr>
          <w:rFonts w:ascii="宋体" w:hAnsi="宋体" w:cs="宋体" w:eastAsia="宋体" w:hint="default"/>
          <w:b/>
          <w:bCs/>
          <w:spacing w:val="-50"/>
          <w:sz w:val="18"/>
          <w:szCs w:val="18"/>
        </w:rPr>
        <w:t> </w:t>
      </w:r>
      <w:r>
        <w:rPr>
          <w:rFonts w:ascii="宋体" w:hAnsi="宋体" w:cs="宋体" w:eastAsia="宋体" w:hint="default"/>
          <w:b/>
          <w:bCs/>
          <w:sz w:val="18"/>
          <w:szCs w:val="18"/>
        </w:rPr>
        <w:t>个月。</w:t>
      </w:r>
      <w:r>
        <w:rPr>
          <w:rFonts w:ascii="宋体" w:hAnsi="宋体" w:cs="宋体" w:eastAsia="宋体" w:hint="default"/>
          <w:sz w:val="18"/>
          <w:szCs w:val="18"/>
        </w:rPr>
      </w:r>
    </w:p>
    <w:p>
      <w:pPr>
        <w:spacing w:before="76"/>
        <w:ind w:left="258" w:right="0" w:firstLine="0"/>
        <w:jc w:val="left"/>
        <w:rPr>
          <w:rFonts w:ascii="宋体" w:hAnsi="宋体" w:cs="宋体" w:eastAsia="宋体" w:hint="default"/>
          <w:sz w:val="18"/>
          <w:szCs w:val="18"/>
        </w:rPr>
      </w:pPr>
      <w:r>
        <w:rPr>
          <w:rFonts w:ascii="宋体" w:hAnsi="宋体" w:cs="宋体" w:eastAsia="宋体" w:hint="default"/>
          <w:b/>
          <w:bCs/>
          <w:sz w:val="18"/>
          <w:szCs w:val="18"/>
        </w:rPr>
        <w:t>公司独立董事、监事会、保荐机构均对此议案发表了意见，公司在</w:t>
      </w:r>
      <w:r>
        <w:rPr>
          <w:rFonts w:ascii="宋体" w:hAnsi="宋体" w:cs="宋体" w:eastAsia="宋体" w:hint="default"/>
          <w:b/>
          <w:bCs/>
          <w:spacing w:val="-45"/>
          <w:sz w:val="18"/>
          <w:szCs w:val="18"/>
        </w:rPr>
        <w:t> </w:t>
      </w:r>
      <w:r>
        <w:rPr>
          <w:rFonts w:ascii="宋体" w:hAnsi="宋体" w:cs="宋体" w:eastAsia="宋体" w:hint="default"/>
          <w:b/>
          <w:bCs/>
          <w:sz w:val="18"/>
          <w:szCs w:val="18"/>
        </w:rPr>
        <w:t>2018</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b/>
          <w:bCs/>
          <w:spacing w:val="-50"/>
          <w:sz w:val="18"/>
          <w:szCs w:val="18"/>
        </w:rPr>
        <w:t> </w:t>
      </w:r>
      <w:r>
        <w:rPr>
          <w:rFonts w:ascii="宋体" w:hAnsi="宋体" w:cs="宋体" w:eastAsia="宋体" w:hint="default"/>
          <w:b/>
          <w:bCs/>
          <w:sz w:val="18"/>
          <w:szCs w:val="18"/>
        </w:rPr>
        <w:t>3</w:t>
      </w:r>
      <w:r>
        <w:rPr>
          <w:rFonts w:ascii="宋体" w:hAnsi="宋体" w:cs="宋体" w:eastAsia="宋体" w:hint="default"/>
          <w:b/>
          <w:bCs/>
          <w:spacing w:val="-46"/>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26</w:t>
      </w:r>
      <w:r>
        <w:rPr>
          <w:rFonts w:ascii="宋体" w:hAnsi="宋体" w:cs="宋体" w:eastAsia="宋体" w:hint="default"/>
          <w:b/>
          <w:bCs/>
          <w:spacing w:val="-46"/>
          <w:sz w:val="18"/>
          <w:szCs w:val="18"/>
        </w:rPr>
        <w:t> </w:t>
      </w:r>
      <w:r>
        <w:rPr>
          <w:rFonts w:ascii="宋体" w:hAnsi="宋体" w:cs="宋体" w:eastAsia="宋体" w:hint="default"/>
          <w:b/>
          <w:bCs/>
          <w:sz w:val="18"/>
          <w:szCs w:val="18"/>
        </w:rPr>
        <w:t>日发布了公告。</w:t>
      </w:r>
      <w:r>
        <w:rPr>
          <w:rFonts w:ascii="宋体" w:hAnsi="宋体" w:cs="宋体" w:eastAsia="宋体" w:hint="default"/>
          <w:sz w:val="18"/>
          <w:szCs w:val="18"/>
        </w:rPr>
      </w:r>
    </w:p>
    <w:p>
      <w:pPr>
        <w:pStyle w:val="Heading7"/>
        <w:spacing w:line="240" w:lineRule="auto" w:before="132"/>
        <w:ind w:left="258" w:right="0"/>
        <w:jc w:val="left"/>
        <w:rPr>
          <w:b w:val="0"/>
          <w:bCs w:val="0"/>
        </w:rPr>
      </w:pPr>
      <w:r>
        <w:rPr>
          <w:rFonts w:ascii="宋体" w:hAnsi="宋体" w:cs="宋体" w:eastAsia="宋体" w:hint="default"/>
        </w:rPr>
        <w:t>5</w:t>
      </w:r>
      <w:r>
        <w:rPr/>
        <w:t>、资本性开支</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left="258" w:right="362" w:firstLine="419"/>
        <w:jc w:val="left"/>
      </w:pPr>
      <w:r>
        <w:rPr>
          <w:rFonts w:ascii="宋体" w:hAnsi="宋体" w:cs="宋体" w:eastAsia="宋体" w:hint="default"/>
        </w:rPr>
        <w:t>2018</w:t>
      </w:r>
      <w:r>
        <w:rPr>
          <w:rFonts w:ascii="宋体" w:hAnsi="宋体" w:cs="宋体" w:eastAsia="宋体" w:hint="default"/>
          <w:spacing w:val="-57"/>
        </w:rPr>
        <w:t> </w:t>
      </w:r>
      <w:r>
        <w:rPr/>
        <w:t>年，本集团的资本性投资完成额为人民币</w:t>
      </w:r>
      <w:r>
        <w:rPr>
          <w:spacing w:val="-6"/>
        </w:rPr>
        <w:t> </w:t>
      </w:r>
      <w:r>
        <w:rPr>
          <w:rFonts w:ascii="宋体" w:hAnsi="宋体" w:cs="宋体" w:eastAsia="宋体" w:hint="default"/>
        </w:rPr>
        <w:t>686,067,951.75</w:t>
      </w:r>
      <w:r>
        <w:rPr>
          <w:rFonts w:ascii="宋体" w:hAnsi="宋体" w:cs="宋体" w:eastAsia="宋体" w:hint="default"/>
          <w:spacing w:val="-55"/>
        </w:rPr>
        <w:t> </w:t>
      </w:r>
      <w:r>
        <w:rPr/>
        <w:t>元，上述资本性支出资金主</w:t>
      </w:r>
      <w:r>
        <w:rPr>
          <w:w w:val="100"/>
        </w:rPr>
        <w:t> </w:t>
      </w:r>
      <w:r>
        <w:rPr>
          <w:spacing w:val="-2"/>
        </w:rPr>
        <w:t>要来源于经营资金积累、</w:t>
      </w:r>
      <w:r>
        <w:rPr>
          <w:rFonts w:ascii="宋体" w:hAnsi="宋体" w:cs="宋体" w:eastAsia="宋体" w:hint="default"/>
          <w:spacing w:val="-2"/>
        </w:rPr>
        <w:t>A</w:t>
      </w:r>
      <w:r>
        <w:rPr>
          <w:rFonts w:ascii="宋体" w:hAnsi="宋体" w:cs="宋体" w:eastAsia="宋体" w:hint="default"/>
        </w:rPr>
        <w:t> </w:t>
      </w:r>
      <w:r>
        <w:rPr>
          <w:spacing w:val="-2"/>
        </w:rPr>
        <w:t>股募集资金及外部其他筹措资金等。</w:t>
      </w:r>
    </w:p>
    <w:p>
      <w:pPr>
        <w:pStyle w:val="Heading7"/>
        <w:spacing w:line="408" w:lineRule="auto" w:before="46"/>
        <w:ind w:left="258" w:right="5002"/>
        <w:jc w:val="left"/>
        <w:rPr>
          <w:b w:val="0"/>
          <w:bCs w:val="0"/>
        </w:rPr>
      </w:pPr>
      <w:r>
        <w:rPr>
          <w:rFonts w:ascii="宋体" w:hAnsi="宋体" w:cs="宋体" w:eastAsia="宋体" w:hint="default"/>
        </w:rPr>
        <w:t>6</w:t>
      </w:r>
      <w:r>
        <w:rPr/>
        <w:t>、</w:t>
      </w:r>
      <w:r>
        <w:rPr>
          <w:rFonts w:ascii="宋体" w:hAnsi="宋体" w:cs="宋体" w:eastAsia="宋体" w:hint="default"/>
        </w:rPr>
        <w:t>2018</w:t>
      </w:r>
      <w:r>
        <w:rPr>
          <w:rFonts w:ascii="宋体" w:hAnsi="宋体" w:cs="宋体" w:eastAsia="宋体" w:hint="default"/>
          <w:spacing w:val="-53"/>
        </w:rPr>
        <w:t> </w:t>
      </w:r>
      <w:r>
        <w:rPr/>
        <w:t>年，本集团各项业务表现分析如下：</w:t>
      </w:r>
      <w:r>
        <w:rPr>
          <w:w w:val="100"/>
        </w:rPr>
        <w:t> </w:t>
      </w:r>
      <w:r>
        <w:rPr/>
        <w:t>油品部分</w:t>
      </w:r>
      <w:r>
        <w:rPr>
          <w:b w:val="0"/>
          <w:bCs w:val="0"/>
        </w:rPr>
      </w:r>
    </w:p>
    <w:p>
      <w:pPr>
        <w:pStyle w:val="BodyText"/>
        <w:spacing w:line="240" w:lineRule="auto" w:before="46"/>
        <w:ind w:left="258" w:right="0"/>
        <w:jc w:val="left"/>
      </w:pPr>
      <w:r>
        <w:rPr>
          <w:rFonts w:ascii="宋体" w:hAnsi="宋体" w:cs="宋体" w:eastAsia="宋体" w:hint="default"/>
        </w:rPr>
        <w:t>2018</w:t>
      </w:r>
      <w:r>
        <w:rPr>
          <w:rFonts w:ascii="宋体" w:hAnsi="宋体" w:cs="宋体" w:eastAsia="宋体" w:hint="default"/>
          <w:spacing w:val="-57"/>
        </w:rPr>
        <w:t> </w:t>
      </w:r>
      <w:r>
        <w:rPr/>
        <w:t>年，油品</w:t>
      </w:r>
      <w:r>
        <w:rPr>
          <w:rFonts w:ascii="宋体" w:hAnsi="宋体" w:cs="宋体" w:eastAsia="宋体" w:hint="default"/>
        </w:rPr>
        <w:t>/</w:t>
      </w:r>
      <w:r>
        <w:rPr/>
        <w:t>液体化工品码头吞吐量完成情况，以及与</w:t>
      </w:r>
      <w:r>
        <w:rPr>
          <w:spacing w:val="-54"/>
        </w:rPr>
        <w:t> </w:t>
      </w:r>
      <w:r>
        <w:rPr>
          <w:rFonts w:ascii="宋体" w:hAnsi="宋体" w:cs="宋体" w:eastAsia="宋体" w:hint="default"/>
        </w:rPr>
        <w:t>2017</w:t>
      </w:r>
      <w:r>
        <w:rPr>
          <w:rFonts w:ascii="宋体" w:hAnsi="宋体" w:cs="宋体" w:eastAsia="宋体" w:hint="default"/>
          <w:spacing w:val="-55"/>
        </w:rPr>
        <w:t> </w:t>
      </w:r>
      <w:r>
        <w:rPr/>
        <w:t>年的对比情况见下表：</w:t>
      </w:r>
    </w:p>
    <w:p>
      <w:pPr>
        <w:spacing w:line="240" w:lineRule="auto" w:before="11"/>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2264"/>
        <w:gridCol w:w="2261"/>
        <w:gridCol w:w="2264"/>
        <w:gridCol w:w="2261"/>
      </w:tblGrid>
      <w:tr>
        <w:trPr>
          <w:trHeight w:val="324" w:hRule="exact"/>
        </w:trPr>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2"/>
                <w:sz w:val="20"/>
                <w:szCs w:val="20"/>
              </w:rPr>
              <w:t> </w:t>
            </w:r>
            <w:r>
              <w:rPr>
                <w:rFonts w:ascii="宋体" w:hAnsi="宋体" w:cs="宋体" w:eastAsia="宋体" w:hint="default"/>
                <w:sz w:val="20"/>
                <w:szCs w:val="20"/>
              </w:rPr>
              <w:t>年（万吨）</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52"/>
                <w:sz w:val="20"/>
                <w:szCs w:val="20"/>
              </w:rPr>
              <w:t> </w:t>
            </w:r>
            <w:r>
              <w:rPr>
                <w:rFonts w:ascii="宋体" w:hAnsi="宋体" w:cs="宋体" w:eastAsia="宋体" w:hint="default"/>
                <w:sz w:val="20"/>
                <w:szCs w:val="20"/>
              </w:rPr>
              <w:t>年（万吨）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
                <w:sz w:val="20"/>
                <w:szCs w:val="20"/>
              </w:rPr>
              <w:t> </w:t>
            </w:r>
            <w:r>
              <w:rPr>
                <w:rFonts w:ascii="宋体" w:hAnsi="宋体" w:cs="宋体" w:eastAsia="宋体" w:hint="default"/>
                <w:sz w:val="20"/>
                <w:szCs w:val="20"/>
              </w:rPr>
              <w:t>/</w:t>
            </w:r>
            <w:r>
              <w:rPr>
                <w:rFonts w:ascii="宋体" w:hAnsi="宋体" w:cs="宋体" w:eastAsia="宋体" w:hint="default"/>
                <w:sz w:val="20"/>
                <w:szCs w:val="20"/>
              </w:rPr>
              <w:t>（减少）</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0"/>
                <w:szCs w:val="20"/>
              </w:rPr>
            </w:pPr>
            <w:r>
              <w:rPr>
                <w:rFonts w:ascii="宋体" w:hAnsi="宋体" w:cs="宋体" w:eastAsia="宋体" w:hint="default"/>
                <w:sz w:val="20"/>
                <w:szCs w:val="20"/>
              </w:rPr>
              <w:t>原油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3,834.0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0"/>
                <w:szCs w:val="20"/>
              </w:rPr>
            </w:pPr>
            <w:r>
              <w:rPr>
                <w:rFonts w:ascii="宋体"/>
                <w:sz w:val="20"/>
              </w:rPr>
              <w:t>4,432.8</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5" w:right="0"/>
              <w:jc w:val="center"/>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13.5%</w:t>
            </w:r>
            <w:r>
              <w:rPr>
                <w:rFonts w:ascii="宋体" w:hAnsi="宋体" w:cs="宋体" w:eastAsia="宋体" w:hint="default"/>
                <w:sz w:val="20"/>
                <w:szCs w:val="20"/>
              </w:rPr>
              <w:t>）</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0"/>
                <w:szCs w:val="20"/>
              </w:rPr>
            </w:pPr>
            <w:r>
              <w:rPr>
                <w:rFonts w:ascii="宋体" w:hAnsi="宋体" w:cs="宋体" w:eastAsia="宋体" w:hint="default"/>
                <w:sz w:val="20"/>
                <w:szCs w:val="20"/>
              </w:rPr>
              <w:t>—外贸进口原油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2,468.0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0"/>
                <w:szCs w:val="20"/>
              </w:rPr>
            </w:pPr>
            <w:r>
              <w:rPr>
                <w:rFonts w:ascii="宋体"/>
                <w:sz w:val="20"/>
              </w:rPr>
              <w:t>2,960.0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5" w:right="0"/>
              <w:jc w:val="center"/>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16.6%</w:t>
            </w:r>
            <w:r>
              <w:rPr>
                <w:rFonts w:ascii="宋体" w:hAnsi="宋体" w:cs="宋体" w:eastAsia="宋体" w:hint="default"/>
                <w:sz w:val="20"/>
                <w:szCs w:val="20"/>
              </w:rPr>
              <w:t>）</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3"/>
              <w:jc w:val="center"/>
              <w:rPr>
                <w:rFonts w:ascii="宋体" w:hAnsi="宋体" w:cs="宋体" w:eastAsia="宋体" w:hint="default"/>
                <w:sz w:val="20"/>
                <w:szCs w:val="20"/>
              </w:rPr>
            </w:pPr>
            <w:r>
              <w:rPr>
                <w:rFonts w:ascii="宋体" w:hAnsi="宋体" w:cs="宋体" w:eastAsia="宋体" w:hint="default"/>
                <w:sz w:val="20"/>
                <w:szCs w:val="20"/>
              </w:rPr>
              <w:t>成品油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1,107.7</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0"/>
                <w:szCs w:val="20"/>
              </w:rPr>
            </w:pPr>
            <w:r>
              <w:rPr>
                <w:rFonts w:ascii="宋体"/>
                <w:sz w:val="20"/>
              </w:rPr>
              <w:t>1,014.1</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5" w:right="0"/>
              <w:jc w:val="center"/>
              <w:rPr>
                <w:rFonts w:ascii="宋体" w:hAnsi="宋体" w:cs="宋体" w:eastAsia="宋体" w:hint="default"/>
                <w:sz w:val="20"/>
                <w:szCs w:val="20"/>
              </w:rPr>
            </w:pPr>
            <w:r>
              <w:rPr>
                <w:rFonts w:ascii="宋体"/>
                <w:sz w:val="20"/>
              </w:rPr>
              <w:t>9.2%</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0"/>
                <w:szCs w:val="20"/>
              </w:rPr>
            </w:pPr>
            <w:r>
              <w:rPr>
                <w:rFonts w:ascii="宋体" w:hAnsi="宋体" w:cs="宋体" w:eastAsia="宋体" w:hint="default"/>
                <w:sz w:val="20"/>
                <w:szCs w:val="20"/>
              </w:rPr>
              <w:t>液体化工品</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155.7</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0"/>
                <w:szCs w:val="20"/>
              </w:rPr>
            </w:pPr>
            <w:r>
              <w:rPr>
                <w:rFonts w:ascii="宋体"/>
                <w:sz w:val="20"/>
              </w:rPr>
              <w:t>141.3</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 w:right="0"/>
              <w:jc w:val="center"/>
              <w:rPr>
                <w:rFonts w:ascii="宋体" w:hAnsi="宋体" w:cs="宋体" w:eastAsia="宋体" w:hint="default"/>
                <w:sz w:val="20"/>
                <w:szCs w:val="20"/>
              </w:rPr>
            </w:pPr>
            <w:r>
              <w:rPr>
                <w:rFonts w:ascii="宋体"/>
                <w:sz w:val="20"/>
              </w:rPr>
              <w:t>10.2%</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0"/>
                <w:szCs w:val="20"/>
              </w:rPr>
            </w:pPr>
            <w:r>
              <w:rPr>
                <w:rFonts w:ascii="宋体" w:hAnsi="宋体" w:cs="宋体" w:eastAsia="宋体" w:hint="default"/>
                <w:sz w:val="20"/>
                <w:szCs w:val="20"/>
              </w:rPr>
              <w:t>其他（含</w:t>
            </w:r>
            <w:r>
              <w:rPr>
                <w:rFonts w:ascii="宋体" w:hAnsi="宋体" w:cs="宋体" w:eastAsia="宋体" w:hint="default"/>
                <w:spacing w:val="-53"/>
                <w:sz w:val="20"/>
                <w:szCs w:val="20"/>
              </w:rPr>
              <w:t> </w:t>
            </w:r>
            <w:r>
              <w:rPr>
                <w:rFonts w:ascii="宋体" w:hAnsi="宋体" w:cs="宋体" w:eastAsia="宋体" w:hint="default"/>
                <w:sz w:val="20"/>
                <w:szCs w:val="20"/>
              </w:rPr>
              <w:t>LNG</w:t>
            </w:r>
            <w:r>
              <w:rPr>
                <w:rFonts w:ascii="宋体" w:hAnsi="宋体" w:cs="宋体" w:eastAsia="宋体" w:hint="default"/>
                <w:sz w:val="20"/>
                <w:szCs w:val="20"/>
              </w:rPr>
              <w:t>）</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708.8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0"/>
                <w:szCs w:val="20"/>
              </w:rPr>
            </w:pPr>
            <w:r>
              <w:rPr>
                <w:rFonts w:ascii="宋体"/>
                <w:sz w:val="20"/>
              </w:rPr>
              <w:t>463.1</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 w:right="0"/>
              <w:jc w:val="center"/>
              <w:rPr>
                <w:rFonts w:ascii="宋体" w:hAnsi="宋体" w:cs="宋体" w:eastAsia="宋体" w:hint="default"/>
                <w:sz w:val="20"/>
                <w:szCs w:val="20"/>
              </w:rPr>
            </w:pPr>
            <w:r>
              <w:rPr>
                <w:rFonts w:ascii="宋体"/>
                <w:sz w:val="20"/>
              </w:rPr>
              <w:t>53.1%</w:t>
            </w:r>
          </w:p>
        </w:tc>
      </w:tr>
      <w:tr>
        <w:trPr>
          <w:trHeight w:val="32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合计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5,806.2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6,051.5</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 w:right="0"/>
              <w:jc w:val="center"/>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4.1%</w:t>
            </w:r>
            <w:r>
              <w:rPr>
                <w:rFonts w:ascii="宋体" w:hAnsi="宋体" w:cs="宋体" w:eastAsia="宋体" w:hint="default"/>
                <w:sz w:val="20"/>
                <w:szCs w:val="20"/>
              </w:rPr>
              <w:t>）</w:t>
            </w:r>
          </w:p>
        </w:tc>
      </w:tr>
    </w:tbl>
    <w:p>
      <w:pPr>
        <w:pStyle w:val="BodyText"/>
        <w:spacing w:line="240" w:lineRule="auto" w:before="64"/>
        <w:ind w:left="678" w:right="0"/>
        <w:jc w:val="left"/>
      </w:pPr>
      <w:r>
        <w:rPr>
          <w:rFonts w:ascii="宋体" w:hAnsi="宋体" w:cs="宋体" w:eastAsia="宋体" w:hint="default"/>
        </w:rPr>
        <w:t>2018</w:t>
      </w:r>
      <w:r>
        <w:rPr>
          <w:rFonts w:ascii="宋体" w:hAnsi="宋体" w:cs="宋体" w:eastAsia="宋体" w:hint="default"/>
          <w:spacing w:val="-56"/>
        </w:rPr>
        <w:t> </w:t>
      </w:r>
      <w:r>
        <w:rPr/>
        <w:t>年，本集团共完成油化品吞吐量</w:t>
      </w:r>
      <w:r>
        <w:rPr>
          <w:spacing w:val="-54"/>
        </w:rPr>
        <w:t> </w:t>
      </w:r>
      <w:r>
        <w:rPr>
          <w:rFonts w:ascii="宋体" w:hAnsi="宋体" w:cs="宋体" w:eastAsia="宋体" w:hint="default"/>
        </w:rPr>
        <w:t>5,806.2</w:t>
      </w:r>
      <w:r>
        <w:rPr>
          <w:rFonts w:ascii="宋体" w:hAnsi="宋体" w:cs="宋体" w:eastAsia="宋体" w:hint="default"/>
          <w:spacing w:val="-56"/>
        </w:rPr>
        <w:t> </w:t>
      </w:r>
      <w:r>
        <w:rPr/>
        <w:t>万吨，同比减少</w:t>
      </w:r>
      <w:r>
        <w:rPr>
          <w:spacing w:val="-54"/>
        </w:rPr>
        <w:t> </w:t>
      </w:r>
      <w:r>
        <w:rPr>
          <w:rFonts w:ascii="宋体" w:hAnsi="宋体" w:cs="宋体" w:eastAsia="宋体" w:hint="default"/>
        </w:rPr>
        <w:t>4.1%</w:t>
      </w:r>
      <w:r>
        <w:rPr/>
        <w:t>。</w:t>
      </w:r>
    </w:p>
    <w:p>
      <w:pPr>
        <w:spacing w:line="240" w:lineRule="auto" w:before="10"/>
        <w:rPr>
          <w:rFonts w:ascii="宋体" w:hAnsi="宋体" w:cs="宋体" w:eastAsia="宋体" w:hint="default"/>
          <w:sz w:val="14"/>
          <w:szCs w:val="14"/>
        </w:rPr>
      </w:pPr>
    </w:p>
    <w:p>
      <w:pPr>
        <w:pStyle w:val="BodyText"/>
        <w:spacing w:line="408" w:lineRule="auto"/>
        <w:ind w:left="258" w:right="359" w:firstLine="419"/>
        <w:jc w:val="both"/>
      </w:pPr>
      <w:r>
        <w:rPr>
          <w:rFonts w:ascii="宋体" w:hAnsi="宋体" w:cs="宋体" w:eastAsia="宋体" w:hint="default"/>
        </w:rPr>
        <w:t>2018</w:t>
      </w:r>
      <w:r>
        <w:rPr>
          <w:rFonts w:ascii="宋体" w:hAnsi="宋体" w:cs="宋体" w:eastAsia="宋体" w:hint="default"/>
          <w:spacing w:val="-56"/>
        </w:rPr>
        <w:t> </w:t>
      </w:r>
      <w:r>
        <w:rPr/>
        <w:t>年，本集团实现原油吞吐量</w:t>
      </w:r>
      <w:r>
        <w:rPr>
          <w:spacing w:val="-54"/>
        </w:rPr>
        <w:t> </w:t>
      </w:r>
      <w:r>
        <w:rPr>
          <w:rFonts w:ascii="宋体" w:hAnsi="宋体" w:cs="宋体" w:eastAsia="宋体" w:hint="default"/>
        </w:rPr>
        <w:t>3,834</w:t>
      </w:r>
      <w:r>
        <w:rPr>
          <w:rFonts w:ascii="宋体" w:hAnsi="宋体" w:cs="宋体" w:eastAsia="宋体" w:hint="default"/>
          <w:spacing w:val="-54"/>
        </w:rPr>
        <w:t> </w:t>
      </w:r>
      <w:r>
        <w:rPr/>
        <w:t>万吨，同比减少</w:t>
      </w:r>
      <w:r>
        <w:rPr>
          <w:spacing w:val="-54"/>
        </w:rPr>
        <w:t> </w:t>
      </w:r>
      <w:r>
        <w:rPr>
          <w:rFonts w:ascii="宋体" w:hAnsi="宋体" w:cs="宋体" w:eastAsia="宋体" w:hint="default"/>
        </w:rPr>
        <w:t>13.5%</w:t>
      </w:r>
      <w:r>
        <w:rPr/>
        <w:t>。其中外进原油</w:t>
      </w:r>
      <w:r>
        <w:rPr>
          <w:spacing w:val="-53"/>
        </w:rPr>
        <w:t> </w:t>
      </w:r>
      <w:r>
        <w:rPr>
          <w:rFonts w:ascii="宋体" w:hAnsi="宋体" w:cs="宋体" w:eastAsia="宋体" w:hint="default"/>
        </w:rPr>
        <w:t>2,468</w:t>
      </w:r>
      <w:r>
        <w:rPr>
          <w:rFonts w:ascii="宋体" w:hAnsi="宋体" w:cs="宋体" w:eastAsia="宋体" w:hint="default"/>
          <w:spacing w:val="-54"/>
        </w:rPr>
        <w:t> </w:t>
      </w:r>
      <w:r>
        <w:rPr/>
        <w:t>万吨，</w:t>
      </w:r>
      <w:r>
        <w:rPr>
          <w:w w:val="100"/>
        </w:rPr>
        <w:t> </w:t>
      </w:r>
      <w:r>
        <w:rPr/>
        <w:t>同比减少</w:t>
      </w:r>
      <w:r>
        <w:rPr>
          <w:spacing w:val="-55"/>
        </w:rPr>
        <w:t> </w:t>
      </w:r>
      <w:r>
        <w:rPr>
          <w:rFonts w:ascii="宋体" w:hAnsi="宋体" w:cs="宋体" w:eastAsia="宋体" w:hint="default"/>
        </w:rPr>
        <w:t>16.6%</w:t>
      </w:r>
      <w:r>
        <w:rPr/>
        <w:t>。随着环渤海地区港口、储罐、管道等储运设施陆续建成投用，影响了本集团向</w:t>
      </w:r>
      <w:r>
        <w:rPr>
          <w:w w:val="100"/>
        </w:rPr>
        <w:t> </w:t>
      </w:r>
      <w:r>
        <w:rPr/>
        <w:t>环渤海地区的原油分拨，本集团原油吞吐量略有下滑。</w:t>
      </w:r>
    </w:p>
    <w:p>
      <w:pPr>
        <w:pStyle w:val="BodyText"/>
        <w:spacing w:line="408" w:lineRule="auto" w:before="46"/>
        <w:ind w:left="258" w:right="348" w:firstLine="422"/>
        <w:jc w:val="both"/>
      </w:pPr>
      <w:r>
        <w:rPr>
          <w:rFonts w:ascii="宋体" w:hAnsi="宋体" w:cs="宋体" w:eastAsia="宋体" w:hint="default"/>
        </w:rPr>
        <w:t>2018</w:t>
      </w:r>
      <w:r>
        <w:rPr>
          <w:rFonts w:ascii="宋体" w:hAnsi="宋体" w:cs="宋体" w:eastAsia="宋体" w:hint="default"/>
          <w:spacing w:val="-42"/>
        </w:rPr>
        <w:t> </w:t>
      </w:r>
      <w:r>
        <w:rPr>
          <w:spacing w:val="-4"/>
        </w:rPr>
        <w:t>年，本集团成品油吞吐量为</w:t>
      </w:r>
      <w:r>
        <w:rPr>
          <w:spacing w:val="-38"/>
        </w:rPr>
        <w:t> </w:t>
      </w:r>
      <w:r>
        <w:rPr>
          <w:rFonts w:ascii="宋体" w:hAnsi="宋体" w:cs="宋体" w:eastAsia="宋体" w:hint="default"/>
        </w:rPr>
        <w:t>1,107.7</w:t>
      </w:r>
      <w:r>
        <w:rPr>
          <w:rFonts w:ascii="宋体" w:hAnsi="宋体" w:cs="宋体" w:eastAsia="宋体" w:hint="default"/>
          <w:spacing w:val="-42"/>
        </w:rPr>
        <w:t> </w:t>
      </w:r>
      <w:r>
        <w:rPr>
          <w:spacing w:val="-6"/>
        </w:rPr>
        <w:t>万吨，同比增加</w:t>
      </w:r>
      <w:r>
        <w:rPr>
          <w:spacing w:val="-42"/>
        </w:rPr>
        <w:t> </w:t>
      </w:r>
      <w:r>
        <w:rPr>
          <w:rFonts w:ascii="宋体" w:hAnsi="宋体" w:cs="宋体" w:eastAsia="宋体" w:hint="default"/>
          <w:spacing w:val="-4"/>
        </w:rPr>
        <w:t>9.2%</w:t>
      </w:r>
      <w:r>
        <w:rPr>
          <w:spacing w:val="-4"/>
        </w:rPr>
        <w:t>。受腹地炼厂出口量提升以及</w:t>
      </w:r>
      <w:r>
        <w:rPr>
          <w:w w:val="100"/>
        </w:rPr>
        <w:t> </w:t>
      </w:r>
      <w:r>
        <w:rPr/>
        <w:t>临港船供油企业进口需求量增加等因素影响</w:t>
      </w:r>
      <w:r>
        <w:rPr>
          <w:rFonts w:ascii="宋体" w:hAnsi="宋体" w:cs="宋体" w:eastAsia="宋体" w:hint="default"/>
        </w:rPr>
        <w:t>,</w:t>
      </w:r>
      <w:r>
        <w:rPr>
          <w:rFonts w:ascii="宋体" w:hAnsi="宋体" w:cs="宋体" w:eastAsia="宋体" w:hint="default"/>
          <w:spacing w:val="-5"/>
        </w:rPr>
        <w:t> </w:t>
      </w:r>
      <w:r>
        <w:rPr/>
        <w:t>本集团成品油吞吐量有所提升。</w:t>
      </w:r>
    </w:p>
    <w:p>
      <w:pPr>
        <w:spacing w:after="0" w:line="408" w:lineRule="auto"/>
        <w:jc w:val="both"/>
        <w:sectPr>
          <w:pgSz w:w="11910" w:h="16840"/>
          <w:pgMar w:header="880" w:footer="1195" w:top="1120" w:bottom="1380" w:left="154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right="140" w:firstLine="419"/>
        <w:jc w:val="both"/>
      </w:pPr>
      <w:r>
        <w:rPr>
          <w:rFonts w:ascii="宋体" w:hAnsi="宋体" w:cs="宋体" w:eastAsia="宋体" w:hint="default"/>
        </w:rPr>
        <w:t>2018</w:t>
      </w:r>
      <w:r>
        <w:rPr>
          <w:rFonts w:ascii="宋体" w:hAnsi="宋体" w:cs="宋体" w:eastAsia="宋体" w:hint="default"/>
          <w:spacing w:val="-56"/>
        </w:rPr>
        <w:t> </w:t>
      </w:r>
      <w:r>
        <w:rPr/>
        <w:t>年，本集团液体化工品吞吐量为</w:t>
      </w:r>
      <w:r>
        <w:rPr>
          <w:spacing w:val="-54"/>
        </w:rPr>
        <w:t> </w:t>
      </w:r>
      <w:r>
        <w:rPr>
          <w:rFonts w:ascii="宋体" w:hAnsi="宋体" w:cs="宋体" w:eastAsia="宋体" w:hint="default"/>
        </w:rPr>
        <w:t>155.7</w:t>
      </w:r>
      <w:r>
        <w:rPr>
          <w:rFonts w:ascii="宋体" w:hAnsi="宋体" w:cs="宋体" w:eastAsia="宋体" w:hint="default"/>
          <w:spacing w:val="-54"/>
        </w:rPr>
        <w:t> </w:t>
      </w:r>
      <w:r>
        <w:rPr/>
        <w:t>万吨，同比增加</w:t>
      </w:r>
      <w:r>
        <w:rPr>
          <w:spacing w:val="-54"/>
        </w:rPr>
        <w:t> </w:t>
      </w:r>
      <w:r>
        <w:rPr>
          <w:rFonts w:ascii="宋体" w:hAnsi="宋体" w:cs="宋体" w:eastAsia="宋体" w:hint="default"/>
        </w:rPr>
        <w:t>10.2%</w:t>
      </w:r>
      <w:r>
        <w:rPr/>
        <w:t>。受市场需求旺盛，炼厂</w:t>
      </w:r>
      <w:r>
        <w:rPr>
          <w:w w:val="100"/>
        </w:rPr>
        <w:t> </w:t>
      </w:r>
      <w:r>
        <w:rPr/>
        <w:t>提高加工量等因素影响，本集团液体化工品吞吐量有所增加。</w:t>
      </w:r>
    </w:p>
    <w:p>
      <w:pPr>
        <w:pStyle w:val="BodyText"/>
        <w:spacing w:line="408" w:lineRule="auto" w:before="46"/>
        <w:ind w:right="137" w:firstLine="419"/>
        <w:jc w:val="both"/>
      </w:pPr>
      <w:r>
        <w:rPr>
          <w:rFonts w:ascii="宋体" w:hAnsi="宋体" w:cs="宋体" w:eastAsia="宋体" w:hint="default"/>
        </w:rPr>
        <w:t>2018</w:t>
      </w:r>
      <w:r>
        <w:rPr>
          <w:rFonts w:ascii="宋体" w:hAnsi="宋体" w:cs="宋体" w:eastAsia="宋体" w:hint="default"/>
          <w:spacing w:val="-56"/>
        </w:rPr>
        <w:t> </w:t>
      </w:r>
      <w:r>
        <w:rPr/>
        <w:t>年，本集团液化天然气吞吐量为</w:t>
      </w:r>
      <w:r>
        <w:rPr>
          <w:spacing w:val="-54"/>
        </w:rPr>
        <w:t> </w:t>
      </w:r>
      <w:r>
        <w:rPr>
          <w:rFonts w:ascii="宋体" w:hAnsi="宋体" w:cs="宋体" w:eastAsia="宋体" w:hint="default"/>
        </w:rPr>
        <w:t>708.8</w:t>
      </w:r>
      <w:r>
        <w:rPr>
          <w:rFonts w:ascii="宋体" w:hAnsi="宋体" w:cs="宋体" w:eastAsia="宋体" w:hint="default"/>
          <w:spacing w:val="-54"/>
        </w:rPr>
        <w:t> </w:t>
      </w:r>
      <w:r>
        <w:rPr/>
        <w:t>万吨，同比增加</w:t>
      </w:r>
      <w:r>
        <w:rPr>
          <w:spacing w:val="-54"/>
        </w:rPr>
        <w:t> </w:t>
      </w:r>
      <w:r>
        <w:rPr>
          <w:rFonts w:ascii="宋体" w:hAnsi="宋体" w:cs="宋体" w:eastAsia="宋体" w:hint="default"/>
        </w:rPr>
        <w:t>53.1%</w:t>
      </w:r>
      <w:r>
        <w:rPr/>
        <w:t>。今年，国家继续推行新</w:t>
      </w:r>
      <w:r>
        <w:rPr>
          <w:w w:val="100"/>
        </w:rPr>
        <w:t> </w:t>
      </w:r>
      <w:r>
        <w:rPr>
          <w:spacing w:val="-2"/>
        </w:rPr>
        <w:t>的能源政策，华北大部分地区及东北部分地区冬季采暖均由煤改气，液化天然气的需求量逐步提</w:t>
      </w:r>
      <w:r>
        <w:rPr>
          <w:spacing w:val="-25"/>
        </w:rPr>
        <w:t> </w:t>
      </w:r>
      <w:r>
        <w:rPr>
          <w:spacing w:val="-25"/>
        </w:rPr>
      </w:r>
      <w:r>
        <w:rPr/>
        <w:t>高，本集团液化天然气吞吐量增幅较大。</w:t>
      </w:r>
    </w:p>
    <w:p>
      <w:pPr>
        <w:pStyle w:val="BodyText"/>
        <w:spacing w:line="240" w:lineRule="auto" w:before="46"/>
        <w:ind w:left="560" w:right="0"/>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9"/>
        </w:rPr>
        <w:t> </w:t>
      </w:r>
      <w:r>
        <w:rPr/>
        <w:t>年，从本集团码头上岸的进口原油吞吐量占大连口岸和东北口岸的比例分别为</w:t>
      </w:r>
      <w:r>
        <w:rPr>
          <w:spacing w:val="-57"/>
        </w:rPr>
        <w:t> </w:t>
      </w:r>
      <w:r>
        <w:rPr>
          <w:rFonts w:ascii="宋体" w:hAnsi="宋体" w:cs="宋体" w:eastAsia="宋体" w:hint="default"/>
        </w:rPr>
        <w:t>100%</w:t>
      </w:r>
    </w:p>
    <w:p>
      <w:pPr>
        <w:spacing w:line="240" w:lineRule="auto" w:before="10"/>
        <w:rPr>
          <w:rFonts w:ascii="宋体" w:hAnsi="宋体" w:cs="宋体" w:eastAsia="宋体" w:hint="default"/>
          <w:sz w:val="14"/>
          <w:szCs w:val="14"/>
        </w:rPr>
      </w:pPr>
    </w:p>
    <w:p>
      <w:pPr>
        <w:pStyle w:val="BodyText"/>
        <w:spacing w:line="408" w:lineRule="auto"/>
        <w:ind w:right="128"/>
        <w:jc w:val="both"/>
      </w:pPr>
      <w:r>
        <w:rPr/>
        <w:t>（</w:t>
      </w:r>
      <w:r>
        <w:rPr>
          <w:rFonts w:ascii="宋体" w:hAnsi="宋体" w:cs="宋体" w:eastAsia="宋体" w:hint="default"/>
        </w:rPr>
        <w:t>2017</w:t>
      </w:r>
      <w:r>
        <w:rPr>
          <w:rFonts w:ascii="宋体" w:hAnsi="宋体" w:cs="宋体" w:eastAsia="宋体" w:hint="default"/>
          <w:spacing w:val="-44"/>
        </w:rPr>
        <w:t> </w:t>
      </w:r>
      <w:r>
        <w:rPr/>
        <w:t>年为</w:t>
      </w:r>
      <w:r>
        <w:rPr>
          <w:spacing w:val="-44"/>
        </w:rPr>
        <w:t> </w:t>
      </w:r>
      <w:r>
        <w:rPr>
          <w:rFonts w:ascii="宋体" w:hAnsi="宋体" w:cs="宋体" w:eastAsia="宋体" w:hint="default"/>
          <w:spacing w:val="-3"/>
        </w:rPr>
        <w:t>100%</w:t>
      </w:r>
      <w:r>
        <w:rPr>
          <w:spacing w:val="-3"/>
        </w:rPr>
        <w:t>）和</w:t>
      </w:r>
      <w:r>
        <w:rPr>
          <w:spacing w:val="-43"/>
        </w:rPr>
        <w:t> </w:t>
      </w:r>
      <w:r>
        <w:rPr>
          <w:rFonts w:ascii="宋体" w:hAnsi="宋体" w:cs="宋体" w:eastAsia="宋体" w:hint="default"/>
        </w:rPr>
        <w:t>54%</w:t>
      </w:r>
      <w:r>
        <w:rPr/>
        <w:t>（</w:t>
      </w:r>
      <w:r>
        <w:rPr>
          <w:rFonts w:ascii="宋体" w:hAnsi="宋体" w:cs="宋体" w:eastAsia="宋体" w:hint="default"/>
        </w:rPr>
        <w:t>2017</w:t>
      </w:r>
      <w:r>
        <w:rPr>
          <w:rFonts w:ascii="宋体" w:hAnsi="宋体" w:cs="宋体" w:eastAsia="宋体" w:hint="default"/>
          <w:spacing w:val="-44"/>
        </w:rPr>
        <w:t> </w:t>
      </w:r>
      <w:r>
        <w:rPr/>
        <w:t>年为</w:t>
      </w:r>
      <w:r>
        <w:rPr>
          <w:spacing w:val="-44"/>
        </w:rPr>
        <w:t> </w:t>
      </w:r>
      <w:r>
        <w:rPr>
          <w:rFonts w:ascii="宋体" w:hAnsi="宋体" w:cs="宋体" w:eastAsia="宋体" w:hint="default"/>
          <w:spacing w:val="-3"/>
        </w:rPr>
        <w:t>64.2%</w:t>
      </w:r>
      <w:r>
        <w:rPr>
          <w:spacing w:val="-3"/>
        </w:rPr>
        <w:t>）。进口原油市场份额下降的主要原因：随着环渤海</w:t>
      </w:r>
      <w:r>
        <w:rPr>
          <w:spacing w:val="-101"/>
        </w:rPr>
        <w:t> </w:t>
      </w:r>
      <w:r>
        <w:rPr>
          <w:spacing w:val="-101"/>
        </w:rPr>
      </w:r>
      <w:r>
        <w:rPr>
          <w:spacing w:val="-2"/>
        </w:rPr>
        <w:t>地区码头、管线、储罐等储运设施陆续投用，影响了我港向环渤海地区的原油中转量，导致了本</w:t>
      </w:r>
      <w:r>
        <w:rPr>
          <w:spacing w:val="-25"/>
        </w:rPr>
        <w:t> </w:t>
      </w:r>
      <w:r>
        <w:rPr>
          <w:spacing w:val="-25"/>
        </w:rPr>
      </w:r>
      <w:r>
        <w:rPr/>
        <w:t>集团在辽宁口岸外进原油比重下降。</w:t>
      </w:r>
    </w:p>
    <w:p>
      <w:pPr>
        <w:pStyle w:val="Heading7"/>
        <w:spacing w:line="240" w:lineRule="auto" w:before="46"/>
        <w:ind w:left="138" w:right="0"/>
        <w:jc w:val="both"/>
        <w:rPr>
          <w:b w:val="0"/>
          <w:bCs w:val="0"/>
        </w:rPr>
      </w:pPr>
      <w:r>
        <w:rPr/>
        <w:t>油品部分业绩如下：</w:t>
      </w:r>
      <w:r>
        <w:rPr>
          <w:b w:val="0"/>
          <w:bCs w:val="0"/>
        </w:rPr>
      </w:r>
    </w:p>
    <w:p>
      <w:pPr>
        <w:spacing w:line="240" w:lineRule="auto" w:before="11"/>
        <w:rPr>
          <w:rFonts w:ascii="宋体" w:hAnsi="宋体" w:cs="宋体" w:eastAsia="宋体" w:hint="default"/>
          <w:b/>
          <w:bCs/>
          <w:sz w:val="9"/>
          <w:szCs w:val="9"/>
        </w:rPr>
      </w:pPr>
    </w:p>
    <w:tbl>
      <w:tblPr>
        <w:tblW w:w="0" w:type="auto"/>
        <w:jc w:val="left"/>
        <w:tblInd w:w="109" w:type="dxa"/>
        <w:tblLayout w:type="fixed"/>
        <w:tblCellMar>
          <w:top w:w="0" w:type="dxa"/>
          <w:left w:w="0" w:type="dxa"/>
          <w:bottom w:w="0" w:type="dxa"/>
          <w:right w:w="0" w:type="dxa"/>
        </w:tblCellMar>
        <w:tblLook w:val="01E0"/>
      </w:tblPr>
      <w:tblGrid>
        <w:gridCol w:w="2693"/>
        <w:gridCol w:w="2318"/>
        <w:gridCol w:w="1888"/>
        <w:gridCol w:w="1735"/>
      </w:tblGrid>
      <w:tr>
        <w:trPr>
          <w:trHeight w:val="286" w:hRule="exact"/>
        </w:trPr>
        <w:tc>
          <w:tcPr>
            <w:tcW w:w="2693" w:type="dxa"/>
            <w:vMerge w:val="restart"/>
            <w:tcBorders>
              <w:top w:val="single" w:sz="12" w:space="0" w:color="000000"/>
              <w:left w:val="nil" w:sz="6" w:space="0" w:color="auto"/>
              <w:right w:val="single" w:sz="12"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18" w:type="dxa"/>
            <w:tcBorders>
              <w:top w:val="single" w:sz="12" w:space="0" w:color="000000"/>
              <w:left w:val="single" w:sz="12" w:space="0" w:color="000000"/>
              <w:bottom w:val="nil" w:sz="6" w:space="0" w:color="auto"/>
              <w:right w:val="nil" w:sz="6" w:space="0" w:color="auto"/>
            </w:tcBorders>
          </w:tcPr>
          <w:p>
            <w:pPr>
              <w:pStyle w:val="TableParagraph"/>
              <w:spacing w:line="240" w:lineRule="auto" w:before="2"/>
              <w:ind w:left="722"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88"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left="389"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735" w:type="dxa"/>
            <w:tcBorders>
              <w:top w:val="single" w:sz="12" w:space="0" w:color="000000"/>
              <w:left w:val="nil" w:sz="6" w:space="0" w:color="auto"/>
              <w:bottom w:val="nil" w:sz="6" w:space="0" w:color="auto"/>
              <w:right w:val="nil" w:sz="6" w:space="0" w:color="auto"/>
            </w:tcBorders>
          </w:tcPr>
          <w:p>
            <w:pPr/>
          </w:p>
        </w:tc>
      </w:tr>
      <w:tr>
        <w:trPr>
          <w:trHeight w:val="182" w:hRule="exact"/>
        </w:trPr>
        <w:tc>
          <w:tcPr>
            <w:tcW w:w="2693" w:type="dxa"/>
            <w:vMerge/>
            <w:tcBorders>
              <w:left w:val="nil" w:sz="6" w:space="0" w:color="auto"/>
              <w:right w:val="single" w:sz="12" w:space="0" w:color="000000"/>
            </w:tcBorders>
          </w:tcPr>
          <w:p>
            <w:pPr/>
          </w:p>
        </w:tc>
        <w:tc>
          <w:tcPr>
            <w:tcW w:w="2318" w:type="dxa"/>
            <w:tcBorders>
              <w:top w:val="nil" w:sz="6" w:space="0" w:color="auto"/>
              <w:left w:val="single" w:sz="12" w:space="0" w:color="000000"/>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174" w:lineRule="exact"/>
              <w:ind w:left="417" w:right="0"/>
              <w:jc w:val="left"/>
              <w:rPr>
                <w:rFonts w:ascii="宋体" w:hAnsi="宋体" w:cs="宋体" w:eastAsia="宋体" w:hint="default"/>
                <w:sz w:val="18"/>
                <w:szCs w:val="18"/>
              </w:rPr>
            </w:pPr>
            <w:r>
              <w:rPr>
                <w:rFonts w:ascii="宋体" w:hAnsi="宋体" w:cs="宋体" w:eastAsia="宋体" w:hint="default"/>
                <w:b/>
                <w:bCs/>
                <w:sz w:val="18"/>
                <w:szCs w:val="18"/>
              </w:rPr>
              <w:t>变动</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77" w:hRule="exact"/>
        </w:trPr>
        <w:tc>
          <w:tcPr>
            <w:tcW w:w="2693" w:type="dxa"/>
            <w:vMerge/>
            <w:tcBorders>
              <w:left w:val="nil" w:sz="6" w:space="0" w:color="auto"/>
              <w:bottom w:val="single" w:sz="12" w:space="0" w:color="000000"/>
              <w:right w:val="single" w:sz="12" w:space="0" w:color="000000"/>
            </w:tcBorders>
          </w:tcPr>
          <w:p>
            <w:pPr/>
          </w:p>
        </w:tc>
        <w:tc>
          <w:tcPr>
            <w:tcW w:w="2318" w:type="dxa"/>
            <w:tcBorders>
              <w:top w:val="nil" w:sz="6" w:space="0" w:color="auto"/>
              <w:left w:val="single" w:sz="12" w:space="0" w:color="000000"/>
              <w:bottom w:val="single" w:sz="12" w:space="0" w:color="000000"/>
              <w:right w:val="nil" w:sz="6" w:space="0" w:color="auto"/>
            </w:tcBorders>
          </w:tcPr>
          <w:p>
            <w:pPr>
              <w:pStyle w:val="TableParagraph"/>
              <w:spacing w:line="159" w:lineRule="exact"/>
              <w:ind w:left="614" w:right="0"/>
              <w:jc w:val="left"/>
              <w:rPr>
                <w:rFonts w:ascii="宋体" w:hAnsi="宋体" w:cs="宋体" w:eastAsia="宋体" w:hint="default"/>
                <w:sz w:val="15"/>
                <w:szCs w:val="15"/>
              </w:rPr>
            </w:pPr>
            <w:r>
              <w:rPr>
                <w:rFonts w:ascii="宋体" w:hAnsi="宋体" w:cs="宋体" w:eastAsia="宋体" w:hint="default"/>
                <w:b/>
                <w:bCs/>
                <w:sz w:val="15"/>
                <w:szCs w:val="15"/>
              </w:rPr>
              <w:t>（人民币元）</w:t>
            </w:r>
            <w:r>
              <w:rPr>
                <w:rFonts w:ascii="宋体" w:hAnsi="宋体" w:cs="宋体" w:eastAsia="宋体" w:hint="default"/>
                <w:sz w:val="15"/>
                <w:szCs w:val="15"/>
              </w:rPr>
            </w:r>
          </w:p>
        </w:tc>
        <w:tc>
          <w:tcPr>
            <w:tcW w:w="1888" w:type="dxa"/>
            <w:tcBorders>
              <w:top w:val="nil" w:sz="6" w:space="0" w:color="auto"/>
              <w:left w:val="nil" w:sz="6" w:space="0" w:color="auto"/>
              <w:bottom w:val="single" w:sz="12" w:space="0" w:color="000000"/>
              <w:right w:val="nil" w:sz="6" w:space="0" w:color="auto"/>
            </w:tcBorders>
          </w:tcPr>
          <w:p>
            <w:pPr>
              <w:pStyle w:val="TableParagraph"/>
              <w:spacing w:line="159" w:lineRule="exact"/>
              <w:ind w:left="281" w:right="0"/>
              <w:jc w:val="left"/>
              <w:rPr>
                <w:rFonts w:ascii="宋体" w:hAnsi="宋体" w:cs="宋体" w:eastAsia="宋体" w:hint="default"/>
                <w:sz w:val="15"/>
                <w:szCs w:val="15"/>
              </w:rPr>
            </w:pPr>
            <w:r>
              <w:rPr>
                <w:rFonts w:ascii="宋体" w:hAnsi="宋体" w:cs="宋体" w:eastAsia="宋体" w:hint="default"/>
                <w:b/>
                <w:bCs/>
                <w:sz w:val="15"/>
                <w:szCs w:val="15"/>
              </w:rPr>
              <w:t>（人民币元）</w:t>
            </w:r>
            <w:r>
              <w:rPr>
                <w:rFonts w:ascii="宋体" w:hAnsi="宋体" w:cs="宋体" w:eastAsia="宋体" w:hint="default"/>
                <w:sz w:val="15"/>
                <w:szCs w:val="15"/>
              </w:rPr>
            </w:r>
          </w:p>
        </w:tc>
        <w:tc>
          <w:tcPr>
            <w:tcW w:w="1735" w:type="dxa"/>
            <w:tcBorders>
              <w:top w:val="nil" w:sz="6" w:space="0" w:color="auto"/>
              <w:left w:val="nil" w:sz="6" w:space="0" w:color="auto"/>
              <w:bottom w:val="single" w:sz="12" w:space="0" w:color="000000"/>
              <w:right w:val="nil" w:sz="6" w:space="0" w:color="auto"/>
            </w:tcBorders>
          </w:tcPr>
          <w:p>
            <w:pPr/>
          </w:p>
        </w:tc>
      </w:tr>
      <w:tr>
        <w:trPr>
          <w:trHeight w:val="342" w:hRule="exact"/>
        </w:trPr>
        <w:tc>
          <w:tcPr>
            <w:tcW w:w="2693" w:type="dxa"/>
            <w:tcBorders>
              <w:top w:val="single" w:sz="12" w:space="0" w:color="000000"/>
              <w:left w:val="nil" w:sz="6" w:space="0" w:color="auto"/>
              <w:bottom w:val="nil" w:sz="6" w:space="0" w:color="auto"/>
              <w:right w:val="single" w:sz="12"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18" w:type="dxa"/>
            <w:tcBorders>
              <w:top w:val="single" w:sz="12" w:space="0" w:color="000000"/>
              <w:left w:val="single" w:sz="12" w:space="0" w:color="000000"/>
              <w:bottom w:val="nil" w:sz="6" w:space="0" w:color="auto"/>
              <w:right w:val="nil" w:sz="6" w:space="0" w:color="auto"/>
            </w:tcBorders>
          </w:tcPr>
          <w:p>
            <w:pPr>
              <w:pStyle w:val="TableParagraph"/>
              <w:spacing w:line="240" w:lineRule="auto" w:before="8"/>
              <w:ind w:right="170"/>
              <w:jc w:val="right"/>
              <w:rPr>
                <w:rFonts w:ascii="宋体" w:hAnsi="宋体" w:cs="宋体" w:eastAsia="宋体" w:hint="default"/>
                <w:sz w:val="18"/>
                <w:szCs w:val="18"/>
              </w:rPr>
            </w:pPr>
            <w:r>
              <w:rPr>
                <w:rFonts w:ascii="宋体"/>
                <w:spacing w:val="-1"/>
                <w:sz w:val="18"/>
              </w:rPr>
              <w:t>1,195,109,934.31</w:t>
            </w:r>
          </w:p>
        </w:tc>
        <w:tc>
          <w:tcPr>
            <w:tcW w:w="1888"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left="171" w:right="0"/>
              <w:jc w:val="left"/>
              <w:rPr>
                <w:rFonts w:ascii="宋体" w:hAnsi="宋体" w:cs="宋体" w:eastAsia="宋体" w:hint="default"/>
                <w:sz w:val="18"/>
                <w:szCs w:val="18"/>
              </w:rPr>
            </w:pPr>
            <w:r>
              <w:rPr>
                <w:rFonts w:ascii="宋体"/>
                <w:sz w:val="18"/>
              </w:rPr>
              <w:t>2,568,149,091.77</w:t>
            </w:r>
          </w:p>
        </w:tc>
        <w:tc>
          <w:tcPr>
            <w:tcW w:w="1735"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right="16"/>
              <w:jc w:val="right"/>
              <w:rPr>
                <w:rFonts w:ascii="宋体" w:hAnsi="宋体" w:cs="宋体" w:eastAsia="宋体" w:hint="default"/>
                <w:sz w:val="18"/>
                <w:szCs w:val="18"/>
              </w:rPr>
            </w:pPr>
            <w:r>
              <w:rPr>
                <w:rFonts w:ascii="宋体"/>
                <w:spacing w:val="-1"/>
                <w:sz w:val="18"/>
              </w:rPr>
              <w:t>-53.5</w:t>
            </w:r>
          </w:p>
        </w:tc>
      </w:tr>
      <w:tr>
        <w:trPr>
          <w:trHeight w:val="342"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40" w:lineRule="auto" w:before="1"/>
              <w:ind w:left="28" w:right="0"/>
              <w:jc w:val="left"/>
              <w:rPr>
                <w:rFonts w:ascii="宋体" w:hAnsi="宋体" w:cs="宋体" w:eastAsia="宋体" w:hint="default"/>
                <w:sz w:val="21"/>
                <w:szCs w:val="21"/>
              </w:rPr>
            </w:pPr>
            <w:r>
              <w:rPr>
                <w:rFonts w:ascii="宋体" w:hAnsi="宋体" w:cs="宋体" w:eastAsia="宋体" w:hint="default"/>
                <w:sz w:val="21"/>
                <w:szCs w:val="21"/>
              </w:rPr>
              <w:t>占本集团营业收入的比重</w:t>
            </w:r>
          </w:p>
        </w:tc>
        <w:tc>
          <w:tcPr>
            <w:tcW w:w="2318" w:type="dxa"/>
            <w:tcBorders>
              <w:top w:val="nil" w:sz="6" w:space="0" w:color="auto"/>
              <w:left w:val="single" w:sz="12" w:space="0" w:color="000000"/>
              <w:bottom w:val="nil" w:sz="6" w:space="0" w:color="auto"/>
              <w:right w:val="nil" w:sz="6" w:space="0" w:color="auto"/>
            </w:tcBorders>
          </w:tcPr>
          <w:p>
            <w:pPr>
              <w:pStyle w:val="TableParagraph"/>
              <w:spacing w:line="240" w:lineRule="auto" w:before="21"/>
              <w:ind w:right="169"/>
              <w:jc w:val="right"/>
              <w:rPr>
                <w:rFonts w:ascii="宋体" w:hAnsi="宋体" w:cs="宋体" w:eastAsia="宋体" w:hint="default"/>
                <w:sz w:val="18"/>
                <w:szCs w:val="18"/>
              </w:rPr>
            </w:pPr>
            <w:r>
              <w:rPr>
                <w:rFonts w:ascii="宋体"/>
                <w:sz w:val="18"/>
              </w:rPr>
              <w:t>17.7%</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73"/>
              <w:jc w:val="right"/>
              <w:rPr>
                <w:rFonts w:ascii="宋体" w:hAnsi="宋体" w:cs="宋体" w:eastAsia="宋体" w:hint="default"/>
                <w:sz w:val="18"/>
                <w:szCs w:val="18"/>
              </w:rPr>
            </w:pPr>
            <w:r>
              <w:rPr>
                <w:rFonts w:ascii="宋体"/>
                <w:sz w:val="18"/>
              </w:rPr>
              <w:t>28.4%</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
              <w:jc w:val="right"/>
              <w:rPr>
                <w:rFonts w:ascii="宋体" w:hAnsi="宋体" w:cs="宋体" w:eastAsia="宋体" w:hint="default"/>
                <w:sz w:val="18"/>
                <w:szCs w:val="18"/>
              </w:rPr>
            </w:pPr>
            <w:r>
              <w:rPr>
                <w:rFonts w:ascii="宋体" w:hAnsi="宋体" w:cs="宋体" w:eastAsia="宋体" w:hint="default"/>
                <w:sz w:val="18"/>
                <w:szCs w:val="18"/>
              </w:rPr>
              <w:t>降低</w:t>
            </w:r>
            <w:r>
              <w:rPr>
                <w:rFonts w:ascii="宋体" w:hAnsi="宋体" w:cs="宋体" w:eastAsia="宋体" w:hint="default"/>
                <w:sz w:val="18"/>
                <w:szCs w:val="18"/>
              </w:rPr>
              <w:t>10.7</w:t>
            </w:r>
            <w:r>
              <w:rPr>
                <w:rFonts w:ascii="宋体" w:hAnsi="宋体" w:cs="宋体" w:eastAsia="宋体" w:hint="default"/>
                <w:sz w:val="18"/>
                <w:szCs w:val="18"/>
              </w:rPr>
              <w:t>个百分点</w:t>
            </w:r>
          </w:p>
        </w:tc>
      </w:tr>
      <w:tr>
        <w:trPr>
          <w:trHeight w:val="342"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毛利</w:t>
            </w:r>
          </w:p>
        </w:tc>
        <w:tc>
          <w:tcPr>
            <w:tcW w:w="2318" w:type="dxa"/>
            <w:tcBorders>
              <w:top w:val="nil" w:sz="6" w:space="0" w:color="auto"/>
              <w:left w:val="single" w:sz="12" w:space="0" w:color="000000"/>
              <w:bottom w:val="nil" w:sz="6" w:space="0" w:color="auto"/>
              <w:right w:val="nil" w:sz="6" w:space="0" w:color="auto"/>
            </w:tcBorders>
          </w:tcPr>
          <w:p>
            <w:pPr>
              <w:pStyle w:val="TableParagraph"/>
              <w:spacing w:line="240" w:lineRule="auto" w:before="23"/>
              <w:ind w:right="170"/>
              <w:jc w:val="right"/>
              <w:rPr>
                <w:rFonts w:ascii="宋体" w:hAnsi="宋体" w:cs="宋体" w:eastAsia="宋体" w:hint="default"/>
                <w:sz w:val="18"/>
                <w:szCs w:val="18"/>
              </w:rPr>
            </w:pPr>
            <w:r>
              <w:rPr>
                <w:rFonts w:ascii="宋体"/>
                <w:spacing w:val="-1"/>
                <w:sz w:val="18"/>
              </w:rPr>
              <w:t>307,389,435.11</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74"/>
              <w:jc w:val="right"/>
              <w:rPr>
                <w:rFonts w:ascii="宋体" w:hAnsi="宋体" w:cs="宋体" w:eastAsia="宋体" w:hint="default"/>
                <w:sz w:val="18"/>
                <w:szCs w:val="18"/>
              </w:rPr>
            </w:pPr>
            <w:r>
              <w:rPr>
                <w:rFonts w:ascii="宋体"/>
                <w:spacing w:val="-1"/>
                <w:sz w:val="18"/>
              </w:rPr>
              <w:t>502,997,115.75</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
              <w:jc w:val="right"/>
              <w:rPr>
                <w:rFonts w:ascii="宋体" w:hAnsi="宋体" w:cs="宋体" w:eastAsia="宋体" w:hint="default"/>
                <w:sz w:val="18"/>
                <w:szCs w:val="18"/>
              </w:rPr>
            </w:pPr>
            <w:r>
              <w:rPr>
                <w:rFonts w:ascii="宋体"/>
                <w:sz w:val="18"/>
              </w:rPr>
              <w:t>-38.9</w:t>
            </w:r>
          </w:p>
        </w:tc>
      </w:tr>
      <w:tr>
        <w:trPr>
          <w:trHeight w:val="342"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40" w:lineRule="auto" w:before="1"/>
              <w:ind w:left="28" w:right="0"/>
              <w:jc w:val="left"/>
              <w:rPr>
                <w:rFonts w:ascii="宋体" w:hAnsi="宋体" w:cs="宋体" w:eastAsia="宋体" w:hint="default"/>
                <w:sz w:val="21"/>
                <w:szCs w:val="21"/>
              </w:rPr>
            </w:pPr>
            <w:r>
              <w:rPr>
                <w:rFonts w:ascii="宋体" w:hAnsi="宋体" w:cs="宋体" w:eastAsia="宋体" w:hint="default"/>
                <w:sz w:val="21"/>
                <w:szCs w:val="21"/>
              </w:rPr>
              <w:t>占本集团毛利的比重</w:t>
            </w:r>
          </w:p>
        </w:tc>
        <w:tc>
          <w:tcPr>
            <w:tcW w:w="2318" w:type="dxa"/>
            <w:tcBorders>
              <w:top w:val="nil" w:sz="6" w:space="0" w:color="auto"/>
              <w:left w:val="single" w:sz="12" w:space="0" w:color="000000"/>
              <w:bottom w:val="nil" w:sz="6" w:space="0" w:color="auto"/>
              <w:right w:val="nil" w:sz="6" w:space="0" w:color="auto"/>
            </w:tcBorders>
          </w:tcPr>
          <w:p>
            <w:pPr>
              <w:pStyle w:val="TableParagraph"/>
              <w:spacing w:line="240" w:lineRule="auto" w:before="22"/>
              <w:ind w:right="169"/>
              <w:jc w:val="right"/>
              <w:rPr>
                <w:rFonts w:ascii="宋体" w:hAnsi="宋体" w:cs="宋体" w:eastAsia="宋体" w:hint="default"/>
                <w:sz w:val="18"/>
                <w:szCs w:val="18"/>
              </w:rPr>
            </w:pPr>
            <w:r>
              <w:rPr>
                <w:rFonts w:ascii="宋体"/>
                <w:sz w:val="18"/>
              </w:rPr>
              <w:t>19.1%</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73"/>
              <w:jc w:val="right"/>
              <w:rPr>
                <w:rFonts w:ascii="宋体" w:hAnsi="宋体" w:cs="宋体" w:eastAsia="宋体" w:hint="default"/>
                <w:sz w:val="18"/>
                <w:szCs w:val="18"/>
              </w:rPr>
            </w:pPr>
            <w:r>
              <w:rPr>
                <w:rFonts w:ascii="宋体"/>
                <w:sz w:val="18"/>
              </w:rPr>
              <w:t>34.4%</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
              <w:jc w:val="right"/>
              <w:rPr>
                <w:rFonts w:ascii="宋体" w:hAnsi="宋体" w:cs="宋体" w:eastAsia="宋体" w:hint="default"/>
                <w:sz w:val="18"/>
                <w:szCs w:val="18"/>
              </w:rPr>
            </w:pPr>
            <w:r>
              <w:rPr>
                <w:rFonts w:ascii="宋体" w:hAnsi="宋体" w:cs="宋体" w:eastAsia="宋体" w:hint="default"/>
                <w:sz w:val="18"/>
                <w:szCs w:val="18"/>
              </w:rPr>
              <w:t>降低</w:t>
            </w:r>
            <w:r>
              <w:rPr>
                <w:rFonts w:ascii="宋体" w:hAnsi="宋体" w:cs="宋体" w:eastAsia="宋体" w:hint="default"/>
                <w:sz w:val="18"/>
                <w:szCs w:val="18"/>
              </w:rPr>
              <w:t>15.3</w:t>
            </w:r>
            <w:r>
              <w:rPr>
                <w:rFonts w:ascii="宋体" w:hAnsi="宋体" w:cs="宋体" w:eastAsia="宋体" w:hint="default"/>
                <w:sz w:val="18"/>
                <w:szCs w:val="18"/>
              </w:rPr>
              <w:t>个百分点</w:t>
            </w:r>
          </w:p>
        </w:tc>
      </w:tr>
      <w:tr>
        <w:trPr>
          <w:trHeight w:val="360" w:hRule="exact"/>
        </w:trPr>
        <w:tc>
          <w:tcPr>
            <w:tcW w:w="2693" w:type="dxa"/>
            <w:tcBorders>
              <w:top w:val="nil" w:sz="6" w:space="0" w:color="auto"/>
              <w:left w:val="nil" w:sz="6" w:space="0" w:color="auto"/>
              <w:bottom w:val="single" w:sz="12" w:space="0" w:color="000000"/>
              <w:right w:val="single" w:sz="12" w:space="0" w:color="000000"/>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2318" w:type="dxa"/>
            <w:tcBorders>
              <w:top w:val="nil" w:sz="6" w:space="0" w:color="auto"/>
              <w:left w:val="single" w:sz="12" w:space="0" w:color="000000"/>
              <w:bottom w:val="single" w:sz="12" w:space="0" w:color="000000"/>
              <w:right w:val="nil" w:sz="6" w:space="0" w:color="auto"/>
            </w:tcBorders>
          </w:tcPr>
          <w:p>
            <w:pPr>
              <w:pStyle w:val="TableParagraph"/>
              <w:spacing w:line="240" w:lineRule="auto" w:before="23"/>
              <w:ind w:right="169"/>
              <w:jc w:val="right"/>
              <w:rPr>
                <w:rFonts w:ascii="宋体" w:hAnsi="宋体" w:cs="宋体" w:eastAsia="宋体" w:hint="default"/>
                <w:sz w:val="18"/>
                <w:szCs w:val="18"/>
              </w:rPr>
            </w:pPr>
            <w:r>
              <w:rPr>
                <w:rFonts w:ascii="宋体"/>
                <w:sz w:val="18"/>
              </w:rPr>
              <w:t>25.7%</w:t>
            </w:r>
          </w:p>
        </w:tc>
        <w:tc>
          <w:tcPr>
            <w:tcW w:w="1888" w:type="dxa"/>
            <w:tcBorders>
              <w:top w:val="nil" w:sz="6" w:space="0" w:color="auto"/>
              <w:left w:val="nil" w:sz="6" w:space="0" w:color="auto"/>
              <w:bottom w:val="single" w:sz="12" w:space="0" w:color="000000"/>
              <w:right w:val="nil" w:sz="6" w:space="0" w:color="auto"/>
            </w:tcBorders>
          </w:tcPr>
          <w:p>
            <w:pPr>
              <w:pStyle w:val="TableParagraph"/>
              <w:spacing w:line="240" w:lineRule="auto" w:before="23"/>
              <w:ind w:right="273"/>
              <w:jc w:val="right"/>
              <w:rPr>
                <w:rFonts w:ascii="宋体" w:hAnsi="宋体" w:cs="宋体" w:eastAsia="宋体" w:hint="default"/>
                <w:sz w:val="18"/>
                <w:szCs w:val="18"/>
              </w:rPr>
            </w:pPr>
            <w:r>
              <w:rPr>
                <w:rFonts w:ascii="宋体"/>
                <w:sz w:val="18"/>
              </w:rPr>
              <w:t>19.6%</w:t>
            </w:r>
          </w:p>
        </w:tc>
        <w:tc>
          <w:tcPr>
            <w:tcW w:w="1735" w:type="dxa"/>
            <w:tcBorders>
              <w:top w:val="nil" w:sz="6" w:space="0" w:color="auto"/>
              <w:left w:val="nil" w:sz="6" w:space="0" w:color="auto"/>
              <w:bottom w:val="single" w:sz="12" w:space="0" w:color="000000"/>
              <w:right w:val="nil" w:sz="6" w:space="0" w:color="auto"/>
            </w:tcBorders>
          </w:tcPr>
          <w:p>
            <w:pPr>
              <w:pStyle w:val="TableParagraph"/>
              <w:spacing w:line="240" w:lineRule="auto" w:before="23"/>
              <w:ind w:right="14"/>
              <w:jc w:val="right"/>
              <w:rPr>
                <w:rFonts w:ascii="宋体" w:hAnsi="宋体" w:cs="宋体" w:eastAsia="宋体" w:hint="default"/>
                <w:sz w:val="18"/>
                <w:szCs w:val="18"/>
              </w:rPr>
            </w:pPr>
            <w:r>
              <w:rPr>
                <w:rFonts w:ascii="宋体" w:hAnsi="宋体" w:cs="宋体" w:eastAsia="宋体" w:hint="default"/>
                <w:sz w:val="18"/>
                <w:szCs w:val="18"/>
              </w:rPr>
              <w:t>提高</w:t>
            </w:r>
            <w:r>
              <w:rPr>
                <w:rFonts w:ascii="宋体" w:hAnsi="宋体" w:cs="宋体" w:eastAsia="宋体" w:hint="default"/>
                <w:sz w:val="18"/>
                <w:szCs w:val="18"/>
              </w:rPr>
              <w:t>6.1</w:t>
            </w:r>
            <w:r>
              <w:rPr>
                <w:rFonts w:ascii="宋体" w:hAnsi="宋体" w:cs="宋体" w:eastAsia="宋体" w:hint="default"/>
                <w:sz w:val="18"/>
                <w:szCs w:val="18"/>
              </w:rPr>
              <w:t>个百分点</w:t>
            </w:r>
          </w:p>
        </w:tc>
      </w:tr>
    </w:tbl>
    <w:p>
      <w:pPr>
        <w:pStyle w:val="BodyText"/>
        <w:spacing w:line="408" w:lineRule="auto" w:before="64"/>
        <w:ind w:right="140" w:firstLine="419"/>
        <w:jc w:val="both"/>
      </w:pPr>
      <w:r>
        <w:rPr>
          <w:rFonts w:ascii="宋体" w:hAnsi="宋体" w:cs="宋体" w:eastAsia="宋体" w:hint="default"/>
        </w:rPr>
        <w:t>2018</w:t>
      </w:r>
      <w:r>
        <w:rPr>
          <w:rFonts w:ascii="宋体" w:hAnsi="宋体" w:cs="宋体" w:eastAsia="宋体" w:hint="default"/>
          <w:spacing w:val="-57"/>
        </w:rPr>
        <w:t> </w:t>
      </w:r>
      <w:r>
        <w:rPr/>
        <w:t>年，油品部分营业收入同比下降</w:t>
      </w:r>
      <w:r>
        <w:rPr>
          <w:spacing w:val="-55"/>
        </w:rPr>
        <w:t> </w:t>
      </w:r>
      <w:r>
        <w:rPr>
          <w:rFonts w:ascii="宋体" w:hAnsi="宋体" w:cs="宋体" w:eastAsia="宋体" w:hint="default"/>
        </w:rPr>
        <w:t>53.5%</w:t>
      </w:r>
      <w:r>
        <w:rPr/>
        <w:t>，主要是油品贸易服务收缩及油品业务量减少共</w:t>
      </w:r>
      <w:r>
        <w:rPr>
          <w:w w:val="100"/>
        </w:rPr>
        <w:t> </w:t>
      </w:r>
      <w:r>
        <w:rPr/>
        <w:t>同所致，剔除贸易服务的影响，营业收入下降</w:t>
      </w:r>
      <w:r>
        <w:rPr>
          <w:spacing w:val="-59"/>
        </w:rPr>
        <w:t> </w:t>
      </w:r>
      <w:r>
        <w:rPr>
          <w:rFonts w:ascii="宋体" w:hAnsi="宋体" w:cs="宋体" w:eastAsia="宋体" w:hint="default"/>
        </w:rPr>
        <w:t>11.5%</w:t>
      </w:r>
      <w:r>
        <w:rPr/>
        <w:t>，主要是中俄原油管道投产和环渤海地区码</w:t>
      </w:r>
      <w:r>
        <w:rPr>
          <w:w w:val="100"/>
        </w:rPr>
        <w:t> </w:t>
      </w:r>
      <w:r>
        <w:rPr/>
        <w:t>头及储运设施的投入使用使本集团业务量下降，引起了装卸收入和罐租收入的减少。</w:t>
      </w:r>
    </w:p>
    <w:p>
      <w:pPr>
        <w:pStyle w:val="BodyText"/>
        <w:spacing w:line="240" w:lineRule="auto" w:before="46"/>
        <w:ind w:left="560" w:right="0"/>
        <w:jc w:val="left"/>
      </w:pPr>
      <w:r>
        <w:rPr>
          <w:spacing w:val="-3"/>
          <w:w w:val="100"/>
        </w:rPr>
        <w:t>毛</w:t>
      </w:r>
      <w:r>
        <w:rPr>
          <w:w w:val="100"/>
        </w:rPr>
        <w:t>利</w:t>
      </w:r>
      <w:r>
        <w:rPr>
          <w:spacing w:val="-3"/>
          <w:w w:val="100"/>
        </w:rPr>
        <w:t>率</w:t>
      </w:r>
      <w:r>
        <w:rPr>
          <w:w w:val="100"/>
        </w:rPr>
        <w:t>同</w:t>
      </w:r>
      <w:r>
        <w:rPr>
          <w:spacing w:val="-3"/>
          <w:w w:val="100"/>
        </w:rPr>
        <w:t>比提</w:t>
      </w:r>
      <w:r>
        <w:rPr>
          <w:w w:val="100"/>
        </w:rPr>
        <w:t>高</w:t>
      </w:r>
      <w:r>
        <w:rPr>
          <w:spacing w:val="-53"/>
        </w:rPr>
        <w:t> </w:t>
      </w:r>
      <w:r>
        <w:rPr>
          <w:rFonts w:ascii="宋体" w:hAnsi="宋体" w:cs="宋体" w:eastAsia="宋体" w:hint="default"/>
          <w:w w:val="100"/>
        </w:rPr>
        <w:t>6.1</w:t>
      </w:r>
      <w:r>
        <w:rPr>
          <w:rFonts w:ascii="宋体" w:hAnsi="宋体" w:cs="宋体" w:eastAsia="宋体" w:hint="default"/>
          <w:spacing w:val="-54"/>
        </w:rPr>
        <w:t> </w:t>
      </w:r>
      <w:r>
        <w:rPr>
          <w:w w:val="100"/>
        </w:rPr>
        <w:t>个百</w:t>
      </w:r>
      <w:r>
        <w:rPr>
          <w:spacing w:val="-3"/>
          <w:w w:val="100"/>
        </w:rPr>
        <w:t>分点</w:t>
      </w:r>
      <w:r>
        <w:rPr>
          <w:spacing w:val="-99"/>
          <w:w w:val="100"/>
        </w:rPr>
        <w:t>，</w:t>
      </w:r>
      <w:r>
        <w:rPr>
          <w:w w:val="100"/>
        </w:rPr>
        <w:t>主</w:t>
      </w:r>
      <w:r>
        <w:rPr>
          <w:spacing w:val="-3"/>
          <w:w w:val="100"/>
        </w:rPr>
        <w:t>要</w:t>
      </w:r>
      <w:r>
        <w:rPr>
          <w:w w:val="100"/>
        </w:rPr>
        <w:t>是</w:t>
      </w:r>
      <w:r>
        <w:rPr>
          <w:spacing w:val="-3"/>
          <w:w w:val="100"/>
        </w:rPr>
        <w:t>低</w:t>
      </w:r>
      <w:r>
        <w:rPr>
          <w:w w:val="100"/>
        </w:rPr>
        <w:t>毛</w:t>
      </w:r>
      <w:r>
        <w:rPr>
          <w:spacing w:val="-3"/>
          <w:w w:val="100"/>
        </w:rPr>
        <w:t>利率</w:t>
      </w:r>
      <w:r>
        <w:rPr>
          <w:w w:val="100"/>
        </w:rPr>
        <w:t>的贸</w:t>
      </w:r>
      <w:r>
        <w:rPr>
          <w:spacing w:val="-3"/>
          <w:w w:val="100"/>
        </w:rPr>
        <w:t>易</w:t>
      </w:r>
      <w:r>
        <w:rPr>
          <w:w w:val="100"/>
        </w:rPr>
        <w:t>业</w:t>
      </w:r>
      <w:r>
        <w:rPr>
          <w:spacing w:val="-3"/>
          <w:w w:val="100"/>
        </w:rPr>
        <w:t>务</w:t>
      </w:r>
      <w:r>
        <w:rPr>
          <w:w w:val="100"/>
        </w:rPr>
        <w:t>减</w:t>
      </w:r>
      <w:r>
        <w:rPr>
          <w:spacing w:val="-3"/>
          <w:w w:val="100"/>
        </w:rPr>
        <w:t>少</w:t>
      </w:r>
      <w:r>
        <w:rPr>
          <w:w w:val="100"/>
        </w:rPr>
        <w:t>所</w:t>
      </w:r>
      <w:r>
        <w:rPr>
          <w:spacing w:val="-3"/>
          <w:w w:val="100"/>
        </w:rPr>
        <w:t>致</w:t>
      </w:r>
      <w:r>
        <w:rPr>
          <w:spacing w:val="-99"/>
          <w:w w:val="100"/>
        </w:rPr>
        <w:t>，</w:t>
      </w:r>
      <w:r>
        <w:rPr>
          <w:spacing w:val="-3"/>
          <w:w w:val="100"/>
        </w:rPr>
        <w:t>剔除</w:t>
      </w:r>
      <w:r>
        <w:rPr>
          <w:w w:val="100"/>
        </w:rPr>
        <w:t>贸易</w:t>
      </w:r>
      <w:r>
        <w:rPr>
          <w:spacing w:val="-3"/>
          <w:w w:val="100"/>
        </w:rPr>
        <w:t>业</w:t>
      </w:r>
      <w:r>
        <w:rPr>
          <w:w w:val="100"/>
        </w:rPr>
        <w:t>务</w:t>
      </w:r>
      <w:r>
        <w:rPr>
          <w:spacing w:val="-3"/>
          <w:w w:val="100"/>
        </w:rPr>
        <w:t>的</w:t>
      </w:r>
      <w:r>
        <w:rPr>
          <w:w w:val="100"/>
        </w:rPr>
        <w:t>影</w:t>
      </w:r>
      <w:r>
        <w:rPr>
          <w:spacing w:val="-3"/>
          <w:w w:val="100"/>
        </w:rPr>
        <w:t>响</w:t>
      </w:r>
      <w:r>
        <w:rPr>
          <w:w w:val="100"/>
        </w:rPr>
        <w:t>，</w:t>
      </w:r>
    </w:p>
    <w:p>
      <w:pPr>
        <w:spacing w:line="240" w:lineRule="auto" w:before="10"/>
        <w:rPr>
          <w:rFonts w:ascii="宋体" w:hAnsi="宋体" w:cs="宋体" w:eastAsia="宋体" w:hint="default"/>
          <w:sz w:val="14"/>
          <w:szCs w:val="14"/>
        </w:rPr>
      </w:pPr>
    </w:p>
    <w:p>
      <w:pPr>
        <w:pStyle w:val="BodyText"/>
        <w:spacing w:line="240" w:lineRule="auto"/>
        <w:ind w:right="0"/>
        <w:jc w:val="left"/>
      </w:pPr>
      <w:r>
        <w:rPr/>
        <w:t>毛利率降低</w:t>
      </w:r>
      <w:r>
        <w:rPr>
          <w:spacing w:val="-56"/>
        </w:rPr>
        <w:t> </w:t>
      </w:r>
      <w:r>
        <w:rPr>
          <w:rFonts w:ascii="宋体" w:hAnsi="宋体" w:cs="宋体" w:eastAsia="宋体" w:hint="default"/>
        </w:rPr>
        <w:t>12.4</w:t>
      </w:r>
      <w:r>
        <w:rPr>
          <w:rFonts w:ascii="宋体" w:hAnsi="宋体" w:cs="宋体" w:eastAsia="宋体" w:hint="default"/>
          <w:spacing w:val="-56"/>
        </w:rPr>
        <w:t> </w:t>
      </w:r>
      <w:r>
        <w:rPr/>
        <w:t>个百分点，主要是吞吐量和仓储量下降引起的。</w:t>
      </w:r>
    </w:p>
    <w:p>
      <w:pPr>
        <w:spacing w:line="240" w:lineRule="auto" w:before="10"/>
        <w:rPr>
          <w:rFonts w:ascii="宋体" w:hAnsi="宋体" w:cs="宋体" w:eastAsia="宋体" w:hint="default"/>
          <w:sz w:val="14"/>
          <w:szCs w:val="14"/>
        </w:rPr>
      </w:pPr>
    </w:p>
    <w:p>
      <w:pPr>
        <w:spacing w:line="410"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年，本集团主要采取的措施和与本集团有关的重点项目进展如下：</w:t>
      </w:r>
      <w:r>
        <w:rPr>
          <w:rFonts w:ascii="宋体" w:hAnsi="宋体" w:cs="宋体" w:eastAsia="宋体" w:hint="default"/>
          <w:b/>
          <w:bCs/>
          <w:w w:val="100"/>
          <w:sz w:val="21"/>
          <w:szCs w:val="21"/>
        </w:rPr>
        <w:t> </w:t>
      </w:r>
      <w:r>
        <w:rPr>
          <w:rFonts w:ascii="宋体" w:hAnsi="宋体" w:cs="宋体" w:eastAsia="宋体" w:hint="default"/>
          <w:spacing w:val="-2"/>
          <w:sz w:val="21"/>
          <w:szCs w:val="21"/>
        </w:rPr>
        <w:t>深化与鲁北、河北、辽宁等地区客户之间的合作，满足其仓储和转运需求，进一步扩大我港</w:t>
      </w:r>
    </w:p>
    <w:p>
      <w:pPr>
        <w:pStyle w:val="BodyText"/>
        <w:spacing w:line="240" w:lineRule="auto" w:before="44"/>
        <w:ind w:right="0"/>
        <w:jc w:val="left"/>
      </w:pPr>
      <w:r>
        <w:rPr/>
        <w:t>原油中转规模。</w:t>
      </w:r>
    </w:p>
    <w:p>
      <w:pPr>
        <w:spacing w:line="240" w:lineRule="auto" w:before="10"/>
        <w:rPr>
          <w:rFonts w:ascii="宋体" w:hAnsi="宋体" w:cs="宋体" w:eastAsia="宋体" w:hint="default"/>
          <w:sz w:val="14"/>
          <w:szCs w:val="14"/>
        </w:rPr>
      </w:pPr>
    </w:p>
    <w:p>
      <w:pPr>
        <w:pStyle w:val="BodyText"/>
        <w:spacing w:line="408" w:lineRule="auto"/>
        <w:ind w:right="127" w:firstLine="419"/>
        <w:jc w:val="both"/>
      </w:pPr>
      <w:r>
        <w:rPr>
          <w:spacing w:val="-5"/>
        </w:rPr>
        <w:t>积极参与国内原油期货业务，</w:t>
      </w:r>
      <w:r>
        <w:rPr>
          <w:rFonts w:ascii="宋体" w:hAnsi="宋体" w:cs="宋体" w:eastAsia="宋体" w:hint="default"/>
          <w:spacing w:val="-5"/>
        </w:rPr>
        <w:t>3</w:t>
      </w:r>
      <w:r>
        <w:rPr>
          <w:rFonts w:ascii="宋体" w:hAnsi="宋体" w:cs="宋体" w:eastAsia="宋体" w:hint="default"/>
          <w:spacing w:val="-44"/>
        </w:rPr>
        <w:t> </w:t>
      </w:r>
      <w:r>
        <w:rPr/>
        <w:t>月</w:t>
      </w:r>
      <w:r>
        <w:rPr>
          <w:spacing w:val="-44"/>
        </w:rPr>
        <w:t> </w:t>
      </w:r>
      <w:r>
        <w:rPr>
          <w:rFonts w:ascii="宋体" w:hAnsi="宋体" w:cs="宋体" w:eastAsia="宋体" w:hint="default"/>
        </w:rPr>
        <w:t>26</w:t>
      </w:r>
      <w:r>
        <w:rPr>
          <w:rFonts w:ascii="宋体" w:hAnsi="宋体" w:cs="宋体" w:eastAsia="宋体" w:hint="default"/>
          <w:spacing w:val="-44"/>
        </w:rPr>
        <w:t> </w:t>
      </w:r>
      <w:r>
        <w:rPr>
          <w:spacing w:val="-5"/>
        </w:rPr>
        <w:t>日本集团成为原油期货备用交割库，</w:t>
      </w:r>
      <w:r>
        <w:rPr>
          <w:rFonts w:ascii="宋体" w:hAnsi="宋体" w:cs="宋体" w:eastAsia="宋体" w:hint="default"/>
          <w:spacing w:val="-5"/>
        </w:rPr>
        <w:t>6</w:t>
      </w:r>
      <w:r>
        <w:rPr>
          <w:rFonts w:ascii="宋体" w:hAnsi="宋体" w:cs="宋体" w:eastAsia="宋体" w:hint="default"/>
          <w:spacing w:val="-46"/>
        </w:rPr>
        <w:t> </w:t>
      </w:r>
      <w:r>
        <w:rPr/>
        <w:t>月</w:t>
      </w:r>
      <w:r>
        <w:rPr>
          <w:spacing w:val="-44"/>
        </w:rPr>
        <w:t> </w:t>
      </w:r>
      <w:r>
        <w:rPr>
          <w:rFonts w:ascii="宋体" w:hAnsi="宋体" w:cs="宋体" w:eastAsia="宋体" w:hint="default"/>
        </w:rPr>
        <w:t>19</w:t>
      </w:r>
      <w:r>
        <w:rPr>
          <w:rFonts w:ascii="宋体" w:hAnsi="宋体" w:cs="宋体" w:eastAsia="宋体" w:hint="default"/>
          <w:spacing w:val="-46"/>
        </w:rPr>
        <w:t> </w:t>
      </w:r>
      <w:r>
        <w:rPr/>
        <w:t>日本集团首</w:t>
      </w:r>
      <w:r>
        <w:rPr>
          <w:w w:val="100"/>
        </w:rPr>
        <w:t> </w:t>
      </w:r>
      <w:r>
        <w:rPr/>
        <w:t>次靠泊期货原油的船舶，成为国内首家接卸期货原油的港口。</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7"/>
        <w:spacing w:line="240" w:lineRule="auto" w:before="0"/>
        <w:ind w:left="138" w:right="0"/>
        <w:jc w:val="left"/>
        <w:rPr>
          <w:b w:val="0"/>
          <w:bCs w:val="0"/>
        </w:rPr>
      </w:pPr>
      <w:r>
        <w:rPr/>
        <w:t>集装箱部分</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0"/>
        <w:jc w:val="left"/>
      </w:pPr>
      <w:r>
        <w:rPr>
          <w:rFonts w:ascii="宋体" w:hAnsi="宋体" w:cs="宋体" w:eastAsia="宋体" w:hint="default"/>
        </w:rPr>
        <w:t>2018</w:t>
      </w:r>
      <w:r>
        <w:rPr>
          <w:rFonts w:ascii="宋体" w:hAnsi="宋体" w:cs="宋体" w:eastAsia="宋体" w:hint="default"/>
          <w:spacing w:val="-57"/>
        </w:rPr>
        <w:t> </w:t>
      </w:r>
      <w:r>
        <w:rPr/>
        <w:t>年，集装箱码头吞吐量完成情况，以及与</w:t>
      </w:r>
      <w:r>
        <w:rPr>
          <w:spacing w:val="-55"/>
        </w:rPr>
        <w:t> </w:t>
      </w:r>
      <w:r>
        <w:rPr>
          <w:rFonts w:ascii="宋体" w:hAnsi="宋体" w:cs="宋体" w:eastAsia="宋体" w:hint="default"/>
        </w:rPr>
        <w:t>2017</w:t>
      </w:r>
      <w:r>
        <w:rPr>
          <w:rFonts w:ascii="宋体" w:hAnsi="宋体" w:cs="宋体" w:eastAsia="宋体" w:hint="default"/>
          <w:spacing w:val="-57"/>
        </w:rPr>
        <w:t> </w:t>
      </w:r>
      <w:r>
        <w:rPr/>
        <w:t>年的对比情况见下表：</w:t>
      </w:r>
    </w:p>
    <w:p>
      <w:pPr>
        <w:spacing w:line="240" w:lineRule="auto" w:before="11"/>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409"/>
        <w:gridCol w:w="1695"/>
        <w:gridCol w:w="1843"/>
        <w:gridCol w:w="1844"/>
      </w:tblGrid>
      <w:tr>
        <w:trPr>
          <w:trHeight w:val="322" w:hRule="exact"/>
        </w:trPr>
        <w:tc>
          <w:tcPr>
            <w:tcW w:w="3409"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9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7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w:t>
            </w:r>
          </w:p>
        </w:tc>
      </w:tr>
    </w:tbl>
    <w:p>
      <w:pPr>
        <w:spacing w:after="0" w:line="262" w:lineRule="exact"/>
        <w:jc w:val="center"/>
        <w:rPr>
          <w:rFonts w:ascii="宋体" w:hAnsi="宋体" w:cs="宋体" w:eastAsia="宋体" w:hint="default"/>
          <w:sz w:val="21"/>
          <w:szCs w:val="21"/>
        </w:rPr>
        <w:sectPr>
          <w:footerReference w:type="default" r:id="rId13"/>
          <w:pgSz w:w="11910" w:h="16840"/>
          <w:pgMar w:footer="1195" w:header="880"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33" w:type="dxa"/>
        <w:tblLayout w:type="fixed"/>
        <w:tblCellMar>
          <w:top w:w="0" w:type="dxa"/>
          <w:left w:w="0" w:type="dxa"/>
          <w:bottom w:w="0" w:type="dxa"/>
          <w:right w:w="0" w:type="dxa"/>
        </w:tblCellMar>
        <w:tblLook w:val="01E0"/>
      </w:tblPr>
      <w:tblGrid>
        <w:gridCol w:w="1368"/>
        <w:gridCol w:w="2041"/>
        <w:gridCol w:w="1695"/>
        <w:gridCol w:w="1843"/>
        <w:gridCol w:w="1844"/>
      </w:tblGrid>
      <w:tr>
        <w:trPr>
          <w:trHeight w:val="324" w:hRule="exact"/>
        </w:trPr>
        <w:tc>
          <w:tcPr>
            <w:tcW w:w="3409" w:type="dxa"/>
            <w:gridSpan w:val="2"/>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（万个标准箱）</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（万个标准箱）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hAnsi="宋体" w:cs="宋体" w:eastAsia="宋体" w:hint="default"/>
                <w:sz w:val="21"/>
                <w:szCs w:val="21"/>
              </w:rPr>
              <w:t>（减少）</w:t>
            </w:r>
          </w:p>
        </w:tc>
      </w:tr>
      <w:tr>
        <w:trPr>
          <w:trHeight w:val="322"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外贸</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大连口岸</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540.1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534.9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w:t>
            </w:r>
          </w:p>
        </w:tc>
      </w:tr>
      <w:tr>
        <w:trPr>
          <w:trHeight w:val="322" w:hRule="exact"/>
        </w:trPr>
        <w:tc>
          <w:tcPr>
            <w:tcW w:w="1368" w:type="dxa"/>
            <w:vMerge/>
            <w:tcBorders>
              <w:left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其它口岸（附注</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25.2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52.8%</w:t>
            </w:r>
            <w:r>
              <w:rPr>
                <w:rFonts w:ascii="宋体" w:hAnsi="宋体" w:cs="宋体" w:eastAsia="宋体" w:hint="default"/>
                <w:sz w:val="21"/>
                <w:szCs w:val="21"/>
              </w:rPr>
              <w:t>）</w:t>
            </w:r>
          </w:p>
        </w:tc>
      </w:tr>
      <w:tr>
        <w:trPr>
          <w:trHeight w:val="322" w:hRule="exact"/>
        </w:trPr>
        <w:tc>
          <w:tcPr>
            <w:tcW w:w="1368" w:type="dxa"/>
            <w:vMerge/>
            <w:tcBorders>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552.0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560.1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1.5%</w:t>
            </w:r>
            <w:r>
              <w:rPr>
                <w:rFonts w:ascii="宋体" w:hAnsi="宋体" w:cs="宋体" w:eastAsia="宋体" w:hint="default"/>
                <w:sz w:val="21"/>
                <w:szCs w:val="21"/>
              </w:rPr>
              <w:t>）</w:t>
            </w:r>
          </w:p>
        </w:tc>
      </w:tr>
      <w:tr>
        <w:trPr>
          <w:trHeight w:val="322"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内贸</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大连口岸</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425.2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423.2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0.5%</w:t>
            </w:r>
          </w:p>
        </w:tc>
      </w:tr>
      <w:tr>
        <w:trPr>
          <w:trHeight w:val="322" w:hRule="exact"/>
        </w:trPr>
        <w:tc>
          <w:tcPr>
            <w:tcW w:w="1368" w:type="dxa"/>
            <w:vMerge/>
            <w:tcBorders>
              <w:left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其他口岸</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133.5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91.8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45.4%</w:t>
            </w:r>
          </w:p>
        </w:tc>
      </w:tr>
      <w:tr>
        <w:trPr>
          <w:trHeight w:val="324" w:hRule="exact"/>
        </w:trPr>
        <w:tc>
          <w:tcPr>
            <w:tcW w:w="1368" w:type="dxa"/>
            <w:vMerge/>
            <w:tcBorders>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558.7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515.0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8.5%</w:t>
            </w:r>
          </w:p>
        </w:tc>
      </w:tr>
      <w:tr>
        <w:trPr>
          <w:trHeight w:val="322"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大连口岸</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965.3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958.1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0.8%</w:t>
            </w:r>
          </w:p>
        </w:tc>
      </w:tr>
      <w:tr>
        <w:trPr>
          <w:trHeight w:val="322" w:hRule="exact"/>
        </w:trPr>
        <w:tc>
          <w:tcPr>
            <w:tcW w:w="1368" w:type="dxa"/>
            <w:vMerge/>
            <w:tcBorders>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其他口岸（附注</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145.4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24.3%</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1,110.7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1,075.1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3.3%</w:t>
            </w:r>
          </w:p>
        </w:tc>
      </w:tr>
    </w:tbl>
    <w:p>
      <w:pPr>
        <w:spacing w:line="477" w:lineRule="auto" w:before="88"/>
        <w:ind w:left="138" w:right="185" w:firstLine="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b/>
          <w:bCs/>
          <w:spacing w:val="-49"/>
          <w:sz w:val="18"/>
          <w:szCs w:val="18"/>
        </w:rPr>
        <w:t> </w:t>
      </w:r>
      <w:r>
        <w:rPr>
          <w:rFonts w:ascii="宋体" w:hAnsi="宋体" w:cs="宋体" w:eastAsia="宋体" w:hint="default"/>
          <w:b/>
          <w:bCs/>
          <w:sz w:val="18"/>
          <w:szCs w:val="18"/>
        </w:rPr>
        <w:t>1</w:t>
      </w:r>
      <w:r>
        <w:rPr>
          <w:rFonts w:ascii="宋体" w:hAnsi="宋体" w:cs="宋体" w:eastAsia="宋体" w:hint="default"/>
          <w:b/>
          <w:bCs/>
          <w:sz w:val="18"/>
          <w:szCs w:val="18"/>
        </w:rPr>
        <w:t>：本集团在其他口岸的吞吐量是指：锦州新时代集装箱码头有限公司（本集团拥有</w:t>
      </w:r>
      <w:r>
        <w:rPr>
          <w:rFonts w:ascii="宋体" w:hAnsi="宋体" w:cs="宋体" w:eastAsia="宋体" w:hint="default"/>
          <w:b/>
          <w:bCs/>
          <w:spacing w:val="-45"/>
          <w:sz w:val="18"/>
          <w:szCs w:val="18"/>
        </w:rPr>
        <w:t> </w:t>
      </w:r>
      <w:r>
        <w:rPr>
          <w:rFonts w:ascii="宋体" w:hAnsi="宋体" w:cs="宋体" w:eastAsia="宋体" w:hint="default"/>
          <w:b/>
          <w:bCs/>
          <w:sz w:val="18"/>
          <w:szCs w:val="18"/>
        </w:rPr>
        <w:t>15%</w:t>
      </w:r>
      <w:r>
        <w:rPr>
          <w:rFonts w:ascii="宋体" w:hAnsi="宋体" w:cs="宋体" w:eastAsia="宋体" w:hint="default"/>
          <w:b/>
          <w:bCs/>
          <w:sz w:val="18"/>
          <w:szCs w:val="18"/>
        </w:rPr>
        <w:t>股权）和秦皇岛港</w:t>
      </w:r>
      <w:r>
        <w:rPr>
          <w:rFonts w:ascii="宋体" w:hAnsi="宋体" w:cs="宋体" w:eastAsia="宋体" w:hint="default"/>
          <w:b/>
          <w:bCs/>
          <w:w w:val="99"/>
          <w:sz w:val="18"/>
          <w:szCs w:val="18"/>
        </w:rPr>
        <w:t> </w:t>
      </w:r>
      <w:r>
        <w:rPr>
          <w:rFonts w:ascii="宋体" w:hAnsi="宋体" w:cs="宋体" w:eastAsia="宋体" w:hint="default"/>
          <w:b/>
          <w:bCs/>
          <w:sz w:val="18"/>
          <w:szCs w:val="18"/>
        </w:rPr>
        <w:t>新港湾集装箱码头有限公司（本集团拥有 </w:t>
      </w:r>
      <w:r>
        <w:rPr>
          <w:rFonts w:ascii="宋体" w:hAnsi="宋体" w:cs="宋体" w:eastAsia="宋体" w:hint="default"/>
          <w:b/>
          <w:bCs/>
          <w:sz w:val="18"/>
          <w:szCs w:val="18"/>
        </w:rPr>
        <w:t>15%</w:t>
      </w:r>
      <w:r>
        <w:rPr>
          <w:rFonts w:ascii="宋体" w:hAnsi="宋体" w:cs="宋体" w:eastAsia="宋体" w:hint="default"/>
          <w:b/>
          <w:bCs/>
          <w:sz w:val="18"/>
          <w:szCs w:val="18"/>
        </w:rPr>
        <w:t>股权）</w:t>
      </w:r>
      <w:r>
        <w:rPr>
          <w:rFonts w:ascii="宋体" w:hAnsi="宋体" w:cs="宋体" w:eastAsia="宋体" w:hint="default"/>
          <w:b/>
          <w:bCs/>
          <w:spacing w:val="-49"/>
          <w:sz w:val="18"/>
          <w:szCs w:val="18"/>
        </w:rPr>
        <w:t> </w:t>
      </w:r>
      <w:r>
        <w:rPr>
          <w:rFonts w:ascii="宋体" w:hAnsi="宋体" w:cs="宋体" w:eastAsia="宋体" w:hint="default"/>
          <w:b/>
          <w:bCs/>
          <w:sz w:val="18"/>
          <w:szCs w:val="18"/>
        </w:rPr>
        <w:t>的合计吞吐量。</w:t>
      </w:r>
      <w:r>
        <w:rPr>
          <w:rFonts w:ascii="宋体" w:hAnsi="宋体" w:cs="宋体" w:eastAsia="宋体" w:hint="default"/>
          <w:sz w:val="18"/>
          <w:szCs w:val="18"/>
        </w:rPr>
      </w:r>
    </w:p>
    <w:p>
      <w:pPr>
        <w:pStyle w:val="BodyText"/>
        <w:spacing w:line="408" w:lineRule="auto" w:before="31"/>
        <w:ind w:right="130" w:firstLine="419"/>
        <w:jc w:val="both"/>
      </w:pPr>
      <w:r>
        <w:rPr>
          <w:rFonts w:ascii="宋体" w:hAnsi="宋体" w:cs="宋体" w:eastAsia="宋体" w:hint="default"/>
        </w:rPr>
        <w:t>2018</w:t>
      </w:r>
      <w:r>
        <w:rPr>
          <w:rFonts w:ascii="宋体" w:hAnsi="宋体" w:cs="宋体" w:eastAsia="宋体" w:hint="default"/>
          <w:spacing w:val="-45"/>
        </w:rPr>
        <w:t> </w:t>
      </w:r>
      <w:r>
        <w:rPr>
          <w:spacing w:val="-3"/>
        </w:rPr>
        <w:t>年，本集团完成集装箱总量</w:t>
      </w:r>
      <w:r>
        <w:rPr>
          <w:spacing w:val="-41"/>
        </w:rPr>
        <w:t> </w:t>
      </w:r>
      <w:r>
        <w:rPr>
          <w:rFonts w:ascii="宋体" w:hAnsi="宋体" w:cs="宋体" w:eastAsia="宋体" w:hint="default"/>
        </w:rPr>
        <w:t>1,110.7</w:t>
      </w:r>
      <w:r>
        <w:rPr>
          <w:rFonts w:ascii="宋体" w:hAnsi="宋体" w:cs="宋体" w:eastAsia="宋体" w:hint="default"/>
          <w:spacing w:val="-45"/>
        </w:rPr>
        <w:t> </w:t>
      </w:r>
      <w:r>
        <w:rPr/>
        <w:t>万</w:t>
      </w:r>
      <w:r>
        <w:rPr>
          <w:spacing w:val="-42"/>
        </w:rPr>
        <w:t> </w:t>
      </w:r>
      <w:r>
        <w:rPr>
          <w:rFonts w:ascii="宋体" w:hAnsi="宋体" w:cs="宋体" w:eastAsia="宋体" w:hint="default"/>
          <w:spacing w:val="-3"/>
        </w:rPr>
        <w:t>TEU</w:t>
      </w:r>
      <w:r>
        <w:rPr>
          <w:spacing w:val="-3"/>
        </w:rPr>
        <w:t>，同比增长</w:t>
      </w:r>
      <w:r>
        <w:rPr>
          <w:spacing w:val="-42"/>
        </w:rPr>
        <w:t> </w:t>
      </w:r>
      <w:r>
        <w:rPr>
          <w:rFonts w:ascii="宋体" w:hAnsi="宋体" w:cs="宋体" w:eastAsia="宋体" w:hint="default"/>
          <w:spacing w:val="-3"/>
        </w:rPr>
        <w:t>3.3%</w:t>
      </w:r>
      <w:r>
        <w:rPr>
          <w:spacing w:val="-3"/>
        </w:rPr>
        <w:t>。在大连口岸，完成集装箱</w:t>
      </w:r>
      <w:r>
        <w:rPr>
          <w:w w:val="100"/>
        </w:rPr>
        <w:t> </w:t>
      </w:r>
      <w:r>
        <w:rPr/>
        <w:t>吞吐量</w:t>
      </w:r>
      <w:r>
        <w:rPr>
          <w:spacing w:val="-45"/>
        </w:rPr>
        <w:t> </w:t>
      </w:r>
      <w:r>
        <w:rPr>
          <w:rFonts w:ascii="宋体" w:hAnsi="宋体" w:cs="宋体" w:eastAsia="宋体" w:hint="default"/>
        </w:rPr>
        <w:t>965.3</w:t>
      </w:r>
      <w:r>
        <w:rPr>
          <w:rFonts w:ascii="宋体" w:hAnsi="宋体" w:cs="宋体" w:eastAsia="宋体" w:hint="default"/>
          <w:spacing w:val="-48"/>
        </w:rPr>
        <w:t> </w:t>
      </w:r>
      <w:r>
        <w:rPr/>
        <w:t>万</w:t>
      </w:r>
      <w:r>
        <w:rPr>
          <w:spacing w:val="-45"/>
        </w:rPr>
        <w:t> </w:t>
      </w:r>
      <w:r>
        <w:rPr>
          <w:rFonts w:ascii="宋体" w:hAnsi="宋体" w:cs="宋体" w:eastAsia="宋体" w:hint="default"/>
          <w:spacing w:val="-3"/>
        </w:rPr>
        <w:t>TEU</w:t>
      </w:r>
      <w:r>
        <w:rPr>
          <w:spacing w:val="-3"/>
        </w:rPr>
        <w:t>，同比增长</w:t>
      </w:r>
      <w:r>
        <w:rPr>
          <w:spacing w:val="-44"/>
        </w:rPr>
        <w:t> </w:t>
      </w:r>
      <w:r>
        <w:rPr>
          <w:rFonts w:ascii="宋体" w:hAnsi="宋体" w:cs="宋体" w:eastAsia="宋体" w:hint="default"/>
        </w:rPr>
        <w:t>0.8%</w:t>
      </w:r>
      <w:r>
        <w:rPr/>
        <w:t>。</w:t>
      </w:r>
      <w:r>
        <w:rPr>
          <w:rFonts w:ascii="宋体" w:hAnsi="宋体" w:cs="宋体" w:eastAsia="宋体" w:hint="default"/>
        </w:rPr>
        <w:t>2018</w:t>
      </w:r>
      <w:r>
        <w:rPr>
          <w:rFonts w:ascii="宋体" w:hAnsi="宋体" w:cs="宋体" w:eastAsia="宋体" w:hint="default"/>
          <w:spacing w:val="-48"/>
        </w:rPr>
        <w:t> </w:t>
      </w:r>
      <w:r>
        <w:rPr>
          <w:spacing w:val="-3"/>
        </w:rPr>
        <w:t>年，本集团坚持以市场为导向，以创新为驱动，积极</w:t>
      </w:r>
      <w:r>
        <w:rPr>
          <w:spacing w:val="-102"/>
        </w:rPr>
        <w:t> </w:t>
      </w:r>
      <w:r>
        <w:rPr>
          <w:spacing w:val="-102"/>
        </w:rPr>
      </w:r>
      <w:r>
        <w:rPr>
          <w:spacing w:val="-2"/>
        </w:rPr>
        <w:t>融入国家战略，全力推进供给侧结构性改革，努力集聚航运中心发展要素，全面提升东北亚国际</w:t>
      </w:r>
      <w:r>
        <w:rPr>
          <w:spacing w:val="-25"/>
        </w:rPr>
        <w:t> </w:t>
      </w:r>
      <w:r>
        <w:rPr>
          <w:spacing w:val="-25"/>
        </w:rPr>
      </w:r>
      <w:r>
        <w:rPr/>
        <w:t>航运中心服务功能取得阶段性成效。</w:t>
      </w:r>
    </w:p>
    <w:p>
      <w:pPr>
        <w:spacing w:line="240" w:lineRule="auto" w:before="7"/>
        <w:rPr>
          <w:rFonts w:ascii="宋体" w:hAnsi="宋体" w:cs="宋体" w:eastAsia="宋体" w:hint="default"/>
          <w:sz w:val="21"/>
          <w:szCs w:val="21"/>
        </w:rPr>
      </w:pPr>
    </w:p>
    <w:p>
      <w:pPr>
        <w:pStyle w:val="Heading7"/>
        <w:spacing w:line="240" w:lineRule="auto" w:before="0"/>
        <w:ind w:left="138" w:right="0"/>
        <w:jc w:val="left"/>
        <w:rPr>
          <w:b w:val="0"/>
          <w:bCs w:val="0"/>
        </w:rPr>
      </w:pPr>
      <w:r>
        <w:rPr/>
        <w:t>集装箱部分业绩如下：</w:t>
      </w:r>
      <w:r>
        <w:rPr>
          <w:b w:val="0"/>
          <w:bCs w:val="0"/>
        </w:rPr>
      </w:r>
    </w:p>
    <w:p>
      <w:pPr>
        <w:spacing w:line="240" w:lineRule="auto" w:before="11"/>
        <w:rPr>
          <w:rFonts w:ascii="宋体" w:hAnsi="宋体" w:cs="宋体" w:eastAsia="宋体" w:hint="default"/>
          <w:b/>
          <w:bCs/>
          <w:sz w:val="3"/>
          <w:szCs w:val="3"/>
        </w:rPr>
      </w:pPr>
    </w:p>
    <w:tbl>
      <w:tblPr>
        <w:tblW w:w="0" w:type="auto"/>
        <w:jc w:val="left"/>
        <w:tblInd w:w="109" w:type="dxa"/>
        <w:tblLayout w:type="fixed"/>
        <w:tblCellMar>
          <w:top w:w="0" w:type="dxa"/>
          <w:left w:w="0" w:type="dxa"/>
          <w:bottom w:w="0" w:type="dxa"/>
          <w:right w:w="0" w:type="dxa"/>
        </w:tblCellMar>
        <w:tblLook w:val="01E0"/>
      </w:tblPr>
      <w:tblGrid>
        <w:gridCol w:w="2693"/>
        <w:gridCol w:w="2318"/>
        <w:gridCol w:w="1889"/>
        <w:gridCol w:w="1734"/>
      </w:tblGrid>
      <w:tr>
        <w:trPr>
          <w:trHeight w:val="284" w:hRule="exact"/>
        </w:trPr>
        <w:tc>
          <w:tcPr>
            <w:tcW w:w="2693" w:type="dxa"/>
            <w:vMerge w:val="restart"/>
            <w:tcBorders>
              <w:top w:val="single" w:sz="12" w:space="0" w:color="000000"/>
              <w:left w:val="nil" w:sz="6" w:space="0" w:color="auto"/>
              <w:right w:val="single" w:sz="12"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18" w:type="dxa"/>
            <w:tcBorders>
              <w:top w:val="single" w:sz="12" w:space="0" w:color="000000"/>
              <w:left w:val="single" w:sz="12" w:space="0" w:color="000000"/>
              <w:bottom w:val="nil" w:sz="6" w:space="0" w:color="auto"/>
              <w:right w:val="nil" w:sz="6" w:space="0" w:color="auto"/>
            </w:tcBorders>
          </w:tcPr>
          <w:p>
            <w:pPr>
              <w:pStyle w:val="TableParagraph"/>
              <w:spacing w:line="240" w:lineRule="auto" w:before="2"/>
              <w:ind w:left="722"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89"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left="389"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734" w:type="dxa"/>
            <w:tcBorders>
              <w:top w:val="single" w:sz="12" w:space="0" w:color="000000"/>
              <w:left w:val="nil" w:sz="6" w:space="0" w:color="auto"/>
              <w:bottom w:val="nil" w:sz="6" w:space="0" w:color="auto"/>
              <w:right w:val="nil" w:sz="6" w:space="0" w:color="auto"/>
            </w:tcBorders>
          </w:tcPr>
          <w:p>
            <w:pPr/>
          </w:p>
        </w:tc>
      </w:tr>
      <w:tr>
        <w:trPr>
          <w:trHeight w:val="182" w:hRule="exact"/>
        </w:trPr>
        <w:tc>
          <w:tcPr>
            <w:tcW w:w="2693" w:type="dxa"/>
            <w:vMerge/>
            <w:tcBorders>
              <w:left w:val="nil" w:sz="6" w:space="0" w:color="auto"/>
              <w:right w:val="single" w:sz="12" w:space="0" w:color="000000"/>
            </w:tcBorders>
          </w:tcPr>
          <w:p>
            <w:pPr/>
          </w:p>
        </w:tc>
        <w:tc>
          <w:tcPr>
            <w:tcW w:w="2318" w:type="dxa"/>
            <w:tcBorders>
              <w:top w:val="nil" w:sz="6" w:space="0" w:color="auto"/>
              <w:left w:val="single" w:sz="12" w:space="0" w:color="000000"/>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173" w:lineRule="exact"/>
              <w:ind w:left="416" w:right="0"/>
              <w:jc w:val="left"/>
              <w:rPr>
                <w:rFonts w:ascii="宋体" w:hAnsi="宋体" w:cs="宋体" w:eastAsia="宋体" w:hint="default"/>
                <w:sz w:val="18"/>
                <w:szCs w:val="18"/>
              </w:rPr>
            </w:pPr>
            <w:r>
              <w:rPr>
                <w:rFonts w:ascii="宋体" w:hAnsi="宋体" w:cs="宋体" w:eastAsia="宋体" w:hint="default"/>
                <w:b/>
                <w:bCs/>
                <w:sz w:val="18"/>
                <w:szCs w:val="18"/>
              </w:rPr>
              <w:t>变动</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78" w:hRule="exact"/>
        </w:trPr>
        <w:tc>
          <w:tcPr>
            <w:tcW w:w="2693" w:type="dxa"/>
            <w:vMerge/>
            <w:tcBorders>
              <w:left w:val="nil" w:sz="6" w:space="0" w:color="auto"/>
              <w:bottom w:val="single" w:sz="12" w:space="0" w:color="000000"/>
              <w:right w:val="single" w:sz="12" w:space="0" w:color="000000"/>
            </w:tcBorders>
          </w:tcPr>
          <w:p>
            <w:pPr/>
          </w:p>
        </w:tc>
        <w:tc>
          <w:tcPr>
            <w:tcW w:w="2318" w:type="dxa"/>
            <w:tcBorders>
              <w:top w:val="nil" w:sz="6" w:space="0" w:color="auto"/>
              <w:left w:val="single" w:sz="12" w:space="0" w:color="000000"/>
              <w:bottom w:val="single" w:sz="12" w:space="0" w:color="000000"/>
              <w:right w:val="nil" w:sz="6" w:space="0" w:color="auto"/>
            </w:tcBorders>
          </w:tcPr>
          <w:p>
            <w:pPr>
              <w:pStyle w:val="TableParagraph"/>
              <w:spacing w:line="160" w:lineRule="exact"/>
              <w:ind w:left="614" w:right="0"/>
              <w:jc w:val="left"/>
              <w:rPr>
                <w:rFonts w:ascii="宋体" w:hAnsi="宋体" w:cs="宋体" w:eastAsia="宋体" w:hint="default"/>
                <w:sz w:val="15"/>
                <w:szCs w:val="15"/>
              </w:rPr>
            </w:pPr>
            <w:r>
              <w:rPr>
                <w:rFonts w:ascii="宋体" w:hAnsi="宋体" w:cs="宋体" w:eastAsia="宋体" w:hint="default"/>
                <w:b/>
                <w:bCs/>
                <w:sz w:val="15"/>
                <w:szCs w:val="15"/>
              </w:rPr>
              <w:t>（人民币元）</w:t>
            </w:r>
            <w:r>
              <w:rPr>
                <w:rFonts w:ascii="宋体" w:hAnsi="宋体" w:cs="宋体" w:eastAsia="宋体" w:hint="default"/>
                <w:sz w:val="15"/>
                <w:szCs w:val="15"/>
              </w:rPr>
            </w:r>
          </w:p>
        </w:tc>
        <w:tc>
          <w:tcPr>
            <w:tcW w:w="1889" w:type="dxa"/>
            <w:tcBorders>
              <w:top w:val="nil" w:sz="6" w:space="0" w:color="auto"/>
              <w:left w:val="nil" w:sz="6" w:space="0" w:color="auto"/>
              <w:bottom w:val="single" w:sz="12" w:space="0" w:color="000000"/>
              <w:right w:val="nil" w:sz="6" w:space="0" w:color="auto"/>
            </w:tcBorders>
          </w:tcPr>
          <w:p>
            <w:pPr>
              <w:pStyle w:val="TableParagraph"/>
              <w:spacing w:line="160" w:lineRule="exact"/>
              <w:ind w:left="281" w:right="0"/>
              <w:jc w:val="left"/>
              <w:rPr>
                <w:rFonts w:ascii="宋体" w:hAnsi="宋体" w:cs="宋体" w:eastAsia="宋体" w:hint="default"/>
                <w:sz w:val="15"/>
                <w:szCs w:val="15"/>
              </w:rPr>
            </w:pPr>
            <w:r>
              <w:rPr>
                <w:rFonts w:ascii="宋体" w:hAnsi="宋体" w:cs="宋体" w:eastAsia="宋体" w:hint="default"/>
                <w:b/>
                <w:bCs/>
                <w:sz w:val="15"/>
                <w:szCs w:val="15"/>
              </w:rPr>
              <w:t>（人民币元）</w:t>
            </w:r>
            <w:r>
              <w:rPr>
                <w:rFonts w:ascii="宋体" w:hAnsi="宋体" w:cs="宋体" w:eastAsia="宋体" w:hint="default"/>
                <w:sz w:val="15"/>
                <w:szCs w:val="15"/>
              </w:rPr>
            </w:r>
          </w:p>
        </w:tc>
        <w:tc>
          <w:tcPr>
            <w:tcW w:w="1734" w:type="dxa"/>
            <w:tcBorders>
              <w:top w:val="nil" w:sz="6" w:space="0" w:color="auto"/>
              <w:left w:val="nil" w:sz="6" w:space="0" w:color="auto"/>
              <w:bottom w:val="single" w:sz="12" w:space="0" w:color="000000"/>
              <w:right w:val="nil" w:sz="6" w:space="0" w:color="auto"/>
            </w:tcBorders>
          </w:tcPr>
          <w:p>
            <w:pPr/>
          </w:p>
        </w:tc>
      </w:tr>
      <w:tr>
        <w:trPr>
          <w:trHeight w:val="342" w:hRule="exact"/>
        </w:trPr>
        <w:tc>
          <w:tcPr>
            <w:tcW w:w="2693" w:type="dxa"/>
            <w:tcBorders>
              <w:top w:val="single" w:sz="12" w:space="0" w:color="000000"/>
              <w:left w:val="nil" w:sz="6" w:space="0" w:color="auto"/>
              <w:bottom w:val="nil" w:sz="6" w:space="0" w:color="auto"/>
              <w:right w:val="single" w:sz="12"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18" w:type="dxa"/>
            <w:tcBorders>
              <w:top w:val="single" w:sz="12" w:space="0" w:color="000000"/>
              <w:left w:val="single" w:sz="12" w:space="0" w:color="000000"/>
              <w:bottom w:val="nil" w:sz="6" w:space="0" w:color="auto"/>
              <w:right w:val="nil" w:sz="6" w:space="0" w:color="auto"/>
            </w:tcBorders>
          </w:tcPr>
          <w:p>
            <w:pPr>
              <w:pStyle w:val="TableParagraph"/>
              <w:spacing w:line="240" w:lineRule="auto" w:before="8"/>
              <w:ind w:right="170"/>
              <w:jc w:val="right"/>
              <w:rPr>
                <w:rFonts w:ascii="宋体" w:hAnsi="宋体" w:cs="宋体" w:eastAsia="宋体" w:hint="default"/>
                <w:sz w:val="18"/>
                <w:szCs w:val="18"/>
              </w:rPr>
            </w:pPr>
            <w:r>
              <w:rPr>
                <w:rFonts w:ascii="宋体"/>
                <w:spacing w:val="-1"/>
                <w:sz w:val="18"/>
              </w:rPr>
              <w:t>2,765,234,588.22</w:t>
            </w:r>
          </w:p>
        </w:tc>
        <w:tc>
          <w:tcPr>
            <w:tcW w:w="1889"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left="171" w:right="0"/>
              <w:jc w:val="left"/>
              <w:rPr>
                <w:rFonts w:ascii="宋体" w:hAnsi="宋体" w:cs="宋体" w:eastAsia="宋体" w:hint="default"/>
                <w:sz w:val="18"/>
                <w:szCs w:val="18"/>
              </w:rPr>
            </w:pPr>
            <w:r>
              <w:rPr>
                <w:rFonts w:ascii="宋体"/>
                <w:sz w:val="18"/>
              </w:rPr>
              <w:t>2,324,693,840.07</w:t>
            </w:r>
          </w:p>
        </w:tc>
        <w:tc>
          <w:tcPr>
            <w:tcW w:w="1734"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19.0</w:t>
            </w:r>
          </w:p>
        </w:tc>
      </w:tr>
      <w:tr>
        <w:trPr>
          <w:trHeight w:val="342"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40" w:lineRule="auto" w:before="1"/>
              <w:ind w:left="28" w:right="0"/>
              <w:jc w:val="left"/>
              <w:rPr>
                <w:rFonts w:ascii="宋体" w:hAnsi="宋体" w:cs="宋体" w:eastAsia="宋体" w:hint="default"/>
                <w:sz w:val="21"/>
                <w:szCs w:val="21"/>
              </w:rPr>
            </w:pPr>
            <w:r>
              <w:rPr>
                <w:rFonts w:ascii="宋体" w:hAnsi="宋体" w:cs="宋体" w:eastAsia="宋体" w:hint="default"/>
                <w:sz w:val="21"/>
                <w:szCs w:val="21"/>
              </w:rPr>
              <w:t>占本集团营业收入的比重</w:t>
            </w:r>
          </w:p>
        </w:tc>
        <w:tc>
          <w:tcPr>
            <w:tcW w:w="2318" w:type="dxa"/>
            <w:tcBorders>
              <w:top w:val="nil" w:sz="6" w:space="0" w:color="auto"/>
              <w:left w:val="single" w:sz="12" w:space="0" w:color="000000"/>
              <w:bottom w:val="nil" w:sz="6" w:space="0" w:color="auto"/>
              <w:right w:val="nil" w:sz="6" w:space="0" w:color="auto"/>
            </w:tcBorders>
          </w:tcPr>
          <w:p>
            <w:pPr>
              <w:pStyle w:val="TableParagraph"/>
              <w:spacing w:line="240" w:lineRule="auto" w:before="21"/>
              <w:ind w:right="169"/>
              <w:jc w:val="right"/>
              <w:rPr>
                <w:rFonts w:ascii="宋体" w:hAnsi="宋体" w:cs="宋体" w:eastAsia="宋体" w:hint="default"/>
                <w:sz w:val="18"/>
                <w:szCs w:val="18"/>
              </w:rPr>
            </w:pPr>
            <w:r>
              <w:rPr>
                <w:rFonts w:ascii="宋体"/>
                <w:sz w:val="18"/>
              </w:rPr>
              <w:t>40.9%</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75"/>
              <w:jc w:val="right"/>
              <w:rPr>
                <w:rFonts w:ascii="宋体" w:hAnsi="宋体" w:cs="宋体" w:eastAsia="宋体" w:hint="default"/>
                <w:sz w:val="18"/>
                <w:szCs w:val="18"/>
              </w:rPr>
            </w:pPr>
            <w:r>
              <w:rPr>
                <w:rFonts w:ascii="宋体"/>
                <w:sz w:val="18"/>
              </w:rPr>
              <w:t>25.7%</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
              <w:jc w:val="right"/>
              <w:rPr>
                <w:rFonts w:ascii="宋体" w:hAnsi="宋体" w:cs="宋体" w:eastAsia="宋体" w:hint="default"/>
                <w:sz w:val="18"/>
                <w:szCs w:val="18"/>
              </w:rPr>
            </w:pPr>
            <w:r>
              <w:rPr>
                <w:rFonts w:ascii="宋体" w:hAnsi="宋体" w:cs="宋体" w:eastAsia="宋体" w:hint="default"/>
                <w:sz w:val="18"/>
                <w:szCs w:val="18"/>
              </w:rPr>
              <w:t>提高</w:t>
            </w:r>
            <w:r>
              <w:rPr>
                <w:rFonts w:ascii="宋体" w:hAnsi="宋体" w:cs="宋体" w:eastAsia="宋体" w:hint="default"/>
                <w:sz w:val="18"/>
                <w:szCs w:val="18"/>
              </w:rPr>
              <w:t>15.2</w:t>
            </w:r>
            <w:r>
              <w:rPr>
                <w:rFonts w:ascii="宋体" w:hAnsi="宋体" w:cs="宋体" w:eastAsia="宋体" w:hint="default"/>
                <w:sz w:val="18"/>
                <w:szCs w:val="18"/>
              </w:rPr>
              <w:t>个百分点</w:t>
            </w:r>
          </w:p>
        </w:tc>
      </w:tr>
      <w:tr>
        <w:trPr>
          <w:trHeight w:val="342"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毛利</w:t>
            </w:r>
          </w:p>
        </w:tc>
        <w:tc>
          <w:tcPr>
            <w:tcW w:w="2318" w:type="dxa"/>
            <w:tcBorders>
              <w:top w:val="nil" w:sz="6" w:space="0" w:color="auto"/>
              <w:left w:val="single" w:sz="12" w:space="0" w:color="000000"/>
              <w:bottom w:val="nil" w:sz="6" w:space="0" w:color="auto"/>
              <w:right w:val="nil" w:sz="6" w:space="0" w:color="auto"/>
            </w:tcBorders>
          </w:tcPr>
          <w:p>
            <w:pPr>
              <w:pStyle w:val="TableParagraph"/>
              <w:spacing w:line="240" w:lineRule="auto" w:before="23"/>
              <w:ind w:right="170"/>
              <w:jc w:val="right"/>
              <w:rPr>
                <w:rFonts w:ascii="宋体" w:hAnsi="宋体" w:cs="宋体" w:eastAsia="宋体" w:hint="default"/>
                <w:sz w:val="18"/>
                <w:szCs w:val="18"/>
              </w:rPr>
            </w:pPr>
            <w:r>
              <w:rPr>
                <w:rFonts w:ascii="宋体"/>
                <w:spacing w:val="-1"/>
                <w:sz w:val="18"/>
              </w:rPr>
              <w:t>705,095,842.40</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75"/>
              <w:jc w:val="right"/>
              <w:rPr>
                <w:rFonts w:ascii="宋体" w:hAnsi="宋体" w:cs="宋体" w:eastAsia="宋体" w:hint="default"/>
                <w:sz w:val="18"/>
                <w:szCs w:val="18"/>
              </w:rPr>
            </w:pPr>
            <w:r>
              <w:rPr>
                <w:rFonts w:ascii="宋体"/>
                <w:spacing w:val="-1"/>
                <w:sz w:val="18"/>
              </w:rPr>
              <w:t>441,135,364.44</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
              <w:jc w:val="right"/>
              <w:rPr>
                <w:rFonts w:ascii="宋体" w:hAnsi="宋体" w:cs="宋体" w:eastAsia="宋体" w:hint="default"/>
                <w:sz w:val="18"/>
                <w:szCs w:val="18"/>
              </w:rPr>
            </w:pPr>
            <w:r>
              <w:rPr>
                <w:rFonts w:ascii="宋体"/>
                <w:sz w:val="18"/>
              </w:rPr>
              <w:t>59.8</w:t>
            </w:r>
          </w:p>
        </w:tc>
      </w:tr>
      <w:tr>
        <w:trPr>
          <w:trHeight w:val="342"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40" w:lineRule="auto" w:before="1"/>
              <w:ind w:left="28" w:right="0"/>
              <w:jc w:val="left"/>
              <w:rPr>
                <w:rFonts w:ascii="宋体" w:hAnsi="宋体" w:cs="宋体" w:eastAsia="宋体" w:hint="default"/>
                <w:sz w:val="21"/>
                <w:szCs w:val="21"/>
              </w:rPr>
            </w:pPr>
            <w:r>
              <w:rPr>
                <w:rFonts w:ascii="宋体" w:hAnsi="宋体" w:cs="宋体" w:eastAsia="宋体" w:hint="default"/>
                <w:sz w:val="21"/>
                <w:szCs w:val="21"/>
              </w:rPr>
              <w:t>占本集团毛利的比重</w:t>
            </w:r>
          </w:p>
        </w:tc>
        <w:tc>
          <w:tcPr>
            <w:tcW w:w="2318" w:type="dxa"/>
            <w:tcBorders>
              <w:top w:val="nil" w:sz="6" w:space="0" w:color="auto"/>
              <w:left w:val="single" w:sz="12" w:space="0" w:color="000000"/>
              <w:bottom w:val="nil" w:sz="6" w:space="0" w:color="auto"/>
              <w:right w:val="nil" w:sz="6" w:space="0" w:color="auto"/>
            </w:tcBorders>
          </w:tcPr>
          <w:p>
            <w:pPr>
              <w:pStyle w:val="TableParagraph"/>
              <w:spacing w:line="240" w:lineRule="auto" w:before="21"/>
              <w:ind w:right="169"/>
              <w:jc w:val="right"/>
              <w:rPr>
                <w:rFonts w:ascii="宋体" w:hAnsi="宋体" w:cs="宋体" w:eastAsia="宋体" w:hint="default"/>
                <w:sz w:val="18"/>
                <w:szCs w:val="18"/>
              </w:rPr>
            </w:pPr>
            <w:r>
              <w:rPr>
                <w:rFonts w:ascii="宋体"/>
                <w:sz w:val="18"/>
              </w:rPr>
              <w:t>43.7%</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75"/>
              <w:jc w:val="right"/>
              <w:rPr>
                <w:rFonts w:ascii="宋体" w:hAnsi="宋体" w:cs="宋体" w:eastAsia="宋体" w:hint="default"/>
                <w:sz w:val="18"/>
                <w:szCs w:val="18"/>
              </w:rPr>
            </w:pPr>
            <w:r>
              <w:rPr>
                <w:rFonts w:ascii="宋体"/>
                <w:sz w:val="18"/>
              </w:rPr>
              <w:t>30.1%</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
              <w:jc w:val="right"/>
              <w:rPr>
                <w:rFonts w:ascii="宋体" w:hAnsi="宋体" w:cs="宋体" w:eastAsia="宋体" w:hint="default"/>
                <w:sz w:val="18"/>
                <w:szCs w:val="18"/>
              </w:rPr>
            </w:pPr>
            <w:r>
              <w:rPr>
                <w:rFonts w:ascii="宋体" w:hAnsi="宋体" w:cs="宋体" w:eastAsia="宋体" w:hint="default"/>
                <w:sz w:val="18"/>
                <w:szCs w:val="18"/>
              </w:rPr>
              <w:t>提高</w:t>
            </w:r>
            <w:r>
              <w:rPr>
                <w:rFonts w:ascii="宋体" w:hAnsi="宋体" w:cs="宋体" w:eastAsia="宋体" w:hint="default"/>
                <w:sz w:val="18"/>
                <w:szCs w:val="18"/>
              </w:rPr>
              <w:t>13.6</w:t>
            </w:r>
            <w:r>
              <w:rPr>
                <w:rFonts w:ascii="宋体" w:hAnsi="宋体" w:cs="宋体" w:eastAsia="宋体" w:hint="default"/>
                <w:sz w:val="18"/>
                <w:szCs w:val="18"/>
              </w:rPr>
              <w:t>个百分点</w:t>
            </w:r>
          </w:p>
        </w:tc>
      </w:tr>
      <w:tr>
        <w:trPr>
          <w:trHeight w:val="358" w:hRule="exact"/>
        </w:trPr>
        <w:tc>
          <w:tcPr>
            <w:tcW w:w="2693" w:type="dxa"/>
            <w:tcBorders>
              <w:top w:val="nil" w:sz="6" w:space="0" w:color="auto"/>
              <w:left w:val="nil" w:sz="6" w:space="0" w:color="auto"/>
              <w:bottom w:val="single" w:sz="12" w:space="0" w:color="000000"/>
              <w:right w:val="single" w:sz="12" w:space="0" w:color="000000"/>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2318" w:type="dxa"/>
            <w:tcBorders>
              <w:top w:val="nil" w:sz="6" w:space="0" w:color="auto"/>
              <w:left w:val="single" w:sz="12" w:space="0" w:color="000000"/>
              <w:bottom w:val="single" w:sz="12" w:space="0" w:color="000000"/>
              <w:right w:val="nil" w:sz="6" w:space="0" w:color="auto"/>
            </w:tcBorders>
          </w:tcPr>
          <w:p>
            <w:pPr>
              <w:pStyle w:val="TableParagraph"/>
              <w:spacing w:line="240" w:lineRule="auto" w:before="23"/>
              <w:ind w:right="169"/>
              <w:jc w:val="right"/>
              <w:rPr>
                <w:rFonts w:ascii="宋体" w:hAnsi="宋体" w:cs="宋体" w:eastAsia="宋体" w:hint="default"/>
                <w:sz w:val="18"/>
                <w:szCs w:val="18"/>
              </w:rPr>
            </w:pPr>
            <w:r>
              <w:rPr>
                <w:rFonts w:ascii="宋体"/>
                <w:sz w:val="18"/>
              </w:rPr>
              <w:t>25.5%</w:t>
            </w:r>
          </w:p>
        </w:tc>
        <w:tc>
          <w:tcPr>
            <w:tcW w:w="1889" w:type="dxa"/>
            <w:tcBorders>
              <w:top w:val="nil" w:sz="6" w:space="0" w:color="auto"/>
              <w:left w:val="nil" w:sz="6" w:space="0" w:color="auto"/>
              <w:bottom w:val="single" w:sz="12" w:space="0" w:color="000000"/>
              <w:right w:val="nil" w:sz="6" w:space="0" w:color="auto"/>
            </w:tcBorders>
          </w:tcPr>
          <w:p>
            <w:pPr>
              <w:pStyle w:val="TableParagraph"/>
              <w:spacing w:line="240" w:lineRule="auto" w:before="23"/>
              <w:ind w:right="275"/>
              <w:jc w:val="right"/>
              <w:rPr>
                <w:rFonts w:ascii="宋体" w:hAnsi="宋体" w:cs="宋体" w:eastAsia="宋体" w:hint="default"/>
                <w:sz w:val="18"/>
                <w:szCs w:val="18"/>
              </w:rPr>
            </w:pPr>
            <w:r>
              <w:rPr>
                <w:rFonts w:ascii="宋体"/>
                <w:sz w:val="18"/>
              </w:rPr>
              <w:t>19.0%</w:t>
            </w:r>
          </w:p>
        </w:tc>
        <w:tc>
          <w:tcPr>
            <w:tcW w:w="1734" w:type="dxa"/>
            <w:tcBorders>
              <w:top w:val="nil" w:sz="6" w:space="0" w:color="auto"/>
              <w:left w:val="nil" w:sz="6" w:space="0" w:color="auto"/>
              <w:bottom w:val="single" w:sz="12" w:space="0" w:color="000000"/>
              <w:right w:val="nil" w:sz="6" w:space="0" w:color="auto"/>
            </w:tcBorders>
          </w:tcPr>
          <w:p>
            <w:pPr>
              <w:pStyle w:val="TableParagraph"/>
              <w:spacing w:line="240" w:lineRule="auto" w:before="23"/>
              <w:ind w:right="14"/>
              <w:jc w:val="right"/>
              <w:rPr>
                <w:rFonts w:ascii="宋体" w:hAnsi="宋体" w:cs="宋体" w:eastAsia="宋体" w:hint="default"/>
                <w:sz w:val="18"/>
                <w:szCs w:val="18"/>
              </w:rPr>
            </w:pPr>
            <w:r>
              <w:rPr>
                <w:rFonts w:ascii="宋体" w:hAnsi="宋体" w:cs="宋体" w:eastAsia="宋体" w:hint="default"/>
                <w:sz w:val="18"/>
                <w:szCs w:val="18"/>
              </w:rPr>
              <w:t>提高</w:t>
            </w:r>
            <w:r>
              <w:rPr>
                <w:rFonts w:ascii="宋体" w:hAnsi="宋体" w:cs="宋体" w:eastAsia="宋体" w:hint="default"/>
                <w:sz w:val="18"/>
                <w:szCs w:val="18"/>
              </w:rPr>
              <w:t>6.5</w:t>
            </w:r>
            <w:r>
              <w:rPr>
                <w:rFonts w:ascii="宋体" w:hAnsi="宋体" w:cs="宋体" w:eastAsia="宋体" w:hint="default"/>
                <w:sz w:val="18"/>
                <w:szCs w:val="18"/>
              </w:rPr>
              <w:t>个百分点</w:t>
            </w:r>
          </w:p>
        </w:tc>
      </w:tr>
    </w:tbl>
    <w:p>
      <w:pPr>
        <w:pStyle w:val="BodyText"/>
        <w:spacing w:line="410" w:lineRule="auto" w:before="64"/>
        <w:ind w:right="135" w:firstLine="422"/>
        <w:jc w:val="left"/>
      </w:pPr>
      <w:r>
        <w:rPr>
          <w:rFonts w:ascii="宋体" w:hAnsi="宋体" w:cs="宋体" w:eastAsia="宋体" w:hint="default"/>
        </w:rPr>
        <w:t>2018</w:t>
      </w:r>
      <w:r>
        <w:rPr>
          <w:rFonts w:ascii="宋体" w:hAnsi="宋体" w:cs="宋体" w:eastAsia="宋体" w:hint="default"/>
          <w:spacing w:val="-58"/>
        </w:rPr>
        <w:t> </w:t>
      </w:r>
      <w:r>
        <w:rPr/>
        <w:t>年，集装箱部分营业收入同比增长</w:t>
      </w:r>
      <w:r>
        <w:rPr>
          <w:spacing w:val="-56"/>
        </w:rPr>
        <w:t> </w:t>
      </w:r>
      <w:r>
        <w:rPr>
          <w:rFonts w:ascii="宋体" w:hAnsi="宋体" w:cs="宋体" w:eastAsia="宋体" w:hint="default"/>
        </w:rPr>
        <w:t>19.0%</w:t>
      </w:r>
      <w:r>
        <w:rPr/>
        <w:t>，主要是集装箱码头整合扩大了收入规模和运</w:t>
      </w:r>
      <w:r>
        <w:rPr>
          <w:w w:val="100"/>
        </w:rPr>
        <w:t> </w:t>
      </w:r>
      <w:r>
        <w:rPr/>
        <w:t>输服务收入增加的共同影响，而贸易服务收入有所下降。</w:t>
      </w:r>
    </w:p>
    <w:p>
      <w:pPr>
        <w:pStyle w:val="BodyText"/>
        <w:spacing w:line="240" w:lineRule="auto" w:before="44"/>
        <w:ind w:left="543" w:right="0"/>
        <w:jc w:val="left"/>
      </w:pPr>
      <w:r>
        <w:rPr/>
        <w:t>毛利率同比提高</w:t>
      </w:r>
      <w:r>
        <w:rPr>
          <w:spacing w:val="-54"/>
        </w:rPr>
        <w:t> </w:t>
      </w:r>
      <w:r>
        <w:rPr>
          <w:rFonts w:ascii="宋体" w:hAnsi="宋体" w:cs="宋体" w:eastAsia="宋体" w:hint="default"/>
        </w:rPr>
        <w:t>6.5</w:t>
      </w:r>
      <w:r>
        <w:rPr>
          <w:rFonts w:ascii="宋体" w:hAnsi="宋体" w:cs="宋体" w:eastAsia="宋体" w:hint="default"/>
          <w:spacing w:val="-55"/>
        </w:rPr>
        <w:t> </w:t>
      </w:r>
      <w:r>
        <w:rPr/>
        <w:t>个百分点，主要是高毛利率的集装箱码头整合后业务规模扩大拉动的。</w:t>
      </w:r>
    </w:p>
    <w:p>
      <w:pPr>
        <w:spacing w:line="240" w:lineRule="auto" w:before="10"/>
        <w:rPr>
          <w:rFonts w:ascii="宋体" w:hAnsi="宋体" w:cs="宋体" w:eastAsia="宋体" w:hint="default"/>
          <w:sz w:val="14"/>
          <w:szCs w:val="14"/>
        </w:rPr>
      </w:pPr>
    </w:p>
    <w:p>
      <w:pPr>
        <w:pStyle w:val="Heading7"/>
        <w:spacing w:line="240" w:lineRule="auto" w:before="0"/>
        <w:ind w:left="138" w:right="0"/>
        <w:jc w:val="left"/>
        <w:rPr>
          <w:b w:val="0"/>
          <w:bCs w:val="0"/>
        </w:rPr>
      </w:pPr>
      <w:r>
        <w:rPr>
          <w:rFonts w:ascii="宋体" w:hAnsi="宋体" w:cs="宋体" w:eastAsia="宋体" w:hint="default"/>
        </w:rPr>
        <w:t>2018</w:t>
      </w:r>
      <w:r>
        <w:rPr>
          <w:rFonts w:ascii="宋体" w:hAnsi="宋体" w:cs="宋体" w:eastAsia="宋体" w:hint="default"/>
          <w:spacing w:val="-54"/>
        </w:rPr>
        <w:t> </w:t>
      </w:r>
      <w:r>
        <w:rPr/>
        <w:t>年，本集团主要采取的措施和与本集团有关的重点项目进展如下：</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right="134" w:firstLine="419"/>
        <w:jc w:val="left"/>
      </w:pPr>
      <w:r>
        <w:rPr/>
        <w:t>完善航线网络布局，全面提升开放层次和水平。全年新增</w:t>
      </w:r>
      <w:r>
        <w:rPr>
          <w:spacing w:val="-55"/>
        </w:rPr>
        <w:t> </w:t>
      </w:r>
      <w:r>
        <w:rPr>
          <w:rFonts w:ascii="宋体" w:hAnsi="宋体" w:cs="宋体" w:eastAsia="宋体" w:hint="default"/>
        </w:rPr>
        <w:t>1</w:t>
      </w:r>
      <w:r>
        <w:rPr>
          <w:rFonts w:ascii="宋体" w:hAnsi="宋体" w:cs="宋体" w:eastAsia="宋体" w:hint="default"/>
          <w:spacing w:val="-55"/>
        </w:rPr>
        <w:t> </w:t>
      </w:r>
      <w:r>
        <w:rPr/>
        <w:t>条东南亚航线，口岸欧线运营船</w:t>
      </w:r>
      <w:r>
        <w:rPr>
          <w:w w:val="100"/>
        </w:rPr>
        <w:t> </w:t>
      </w:r>
      <w:r>
        <w:rPr/>
        <w:t>型升级至</w:t>
      </w:r>
      <w:r>
        <w:rPr>
          <w:spacing w:val="-53"/>
        </w:rPr>
        <w:t> </w:t>
      </w:r>
      <w:r>
        <w:rPr>
          <w:rFonts w:ascii="宋体" w:hAnsi="宋体" w:cs="宋体" w:eastAsia="宋体" w:hint="default"/>
        </w:rPr>
        <w:t>2</w:t>
      </w:r>
      <w:r>
        <w:rPr>
          <w:rFonts w:ascii="宋体" w:hAnsi="宋体" w:cs="宋体" w:eastAsia="宋体" w:hint="default"/>
          <w:spacing w:val="-55"/>
        </w:rPr>
        <w:t> </w:t>
      </w:r>
      <w:r>
        <w:rPr/>
        <w:t>万</w:t>
      </w:r>
      <w:r>
        <w:rPr>
          <w:spacing w:val="-53"/>
        </w:rPr>
        <w:t> </w:t>
      </w:r>
      <w:r>
        <w:rPr>
          <w:rFonts w:ascii="宋体" w:hAnsi="宋体" w:cs="宋体" w:eastAsia="宋体" w:hint="default"/>
        </w:rPr>
        <w:t>TEU</w:t>
      </w:r>
      <w:r>
        <w:rPr/>
        <w:t>，国际中转业务和空箱调运业务平稳运作。</w:t>
      </w:r>
    </w:p>
    <w:p>
      <w:pPr>
        <w:pStyle w:val="BodyText"/>
        <w:spacing w:line="408" w:lineRule="auto" w:before="46"/>
        <w:ind w:right="0" w:firstLine="419"/>
        <w:jc w:val="left"/>
      </w:pPr>
      <w:r>
        <w:rPr>
          <w:spacing w:val="-2"/>
        </w:rPr>
        <w:t>通过整合资源拓宽航运合作，环渤海内支线服务网络体系建设不断提升；环渤海至日韩地区</w:t>
      </w:r>
      <w:r>
        <w:rPr>
          <w:w w:val="100"/>
        </w:rPr>
        <w:t> </w:t>
      </w:r>
      <w:r>
        <w:rPr/>
        <w:t>物流大通道稳定运营，全方位满足环渤海地区客户日韩贸易转运需求。</w:t>
      </w:r>
    </w:p>
    <w:p>
      <w:pPr>
        <w:pStyle w:val="BodyText"/>
        <w:spacing w:line="408" w:lineRule="auto" w:before="46"/>
        <w:ind w:right="0" w:firstLine="419"/>
        <w:jc w:val="left"/>
      </w:pPr>
      <w:r>
        <w:rPr>
          <w:spacing w:val="-2"/>
        </w:rPr>
        <w:t>进一步加快东北新丝路经济带建设，扩大腹地对外开放。海铁联运业务方面，深化与铁路局</w:t>
      </w:r>
      <w:r>
        <w:rPr>
          <w:w w:val="100"/>
        </w:rPr>
        <w:t> </w:t>
      </w:r>
      <w:r>
        <w:rPr>
          <w:spacing w:val="-2"/>
        </w:rPr>
        <w:t>的战略合作，持续开发内陆货源，新增新肇、双鸭山、卫星等站点，积极争揽味精、汽车等重点</w:t>
      </w:r>
    </w:p>
    <w:p>
      <w:pPr>
        <w:spacing w:after="0" w:line="408" w:lineRule="auto"/>
        <w:jc w:val="left"/>
        <w:sectPr>
          <w:footerReference w:type="default" r:id="rId14"/>
          <w:pgSz w:w="11910" w:h="16840"/>
          <w:pgMar w:footer="1195" w:header="880" w:top="1120" w:bottom="1380" w:left="1660" w:right="1140"/>
          <w:pgNumType w:start="2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right="0"/>
        <w:jc w:val="left"/>
      </w:pPr>
      <w:r>
        <w:rPr>
          <w:spacing w:val="-4"/>
        </w:rPr>
        <w:t>货源。过境班列业务方面，“大连</w:t>
      </w:r>
      <w:r>
        <w:rPr>
          <w:rFonts w:ascii="宋体" w:hAnsi="宋体" w:cs="宋体" w:eastAsia="宋体" w:hint="default"/>
          <w:spacing w:val="-4"/>
        </w:rPr>
        <w:t>-</w:t>
      </w:r>
      <w:r>
        <w:rPr>
          <w:spacing w:val="-4"/>
        </w:rPr>
        <w:t>俄罗斯沃尔西诺”公共班列保持平稳运行，“大连</w:t>
      </w:r>
      <w:r>
        <w:rPr>
          <w:rFonts w:ascii="宋体" w:hAnsi="宋体" w:cs="宋体" w:eastAsia="宋体" w:hint="default"/>
          <w:spacing w:val="-4"/>
        </w:rPr>
        <w:t>-</w:t>
      </w:r>
      <w:r>
        <w:rPr>
          <w:spacing w:val="-4"/>
        </w:rPr>
        <w:t>沈阳</w:t>
      </w:r>
      <w:r>
        <w:rPr>
          <w:rFonts w:ascii="宋体" w:hAnsi="宋体" w:cs="宋体" w:eastAsia="宋体" w:hint="default"/>
          <w:spacing w:val="-4"/>
        </w:rPr>
        <w:t>/</w:t>
      </w:r>
      <w:r>
        <w:rPr>
          <w:spacing w:val="-4"/>
        </w:rPr>
        <w:t>长春</w:t>
      </w:r>
    </w:p>
    <w:p>
      <w:pPr>
        <w:spacing w:line="240" w:lineRule="auto" w:before="10"/>
        <w:rPr>
          <w:rFonts w:ascii="宋体" w:hAnsi="宋体" w:cs="宋体" w:eastAsia="宋体" w:hint="default"/>
          <w:sz w:val="14"/>
          <w:szCs w:val="14"/>
        </w:rPr>
      </w:pPr>
    </w:p>
    <w:p>
      <w:pPr>
        <w:pStyle w:val="BodyText"/>
        <w:spacing w:line="408" w:lineRule="auto"/>
        <w:ind w:right="0"/>
        <w:jc w:val="left"/>
      </w:pPr>
      <w:r>
        <w:rPr>
          <w:rFonts w:ascii="宋体" w:hAnsi="宋体" w:cs="宋体" w:eastAsia="宋体" w:hint="default"/>
          <w:spacing w:val="-4"/>
        </w:rPr>
        <w:t>-</w:t>
      </w:r>
      <w:r>
        <w:rPr>
          <w:spacing w:val="-4"/>
        </w:rPr>
        <w:t>满洲里”二转过境班列实现常态化运营，先后开行大连港穆棱内陆港中欧班列、通辽内陆港中欧</w:t>
      </w:r>
      <w:r>
        <w:rPr>
          <w:spacing w:val="-34"/>
        </w:rPr>
        <w:t> </w:t>
      </w:r>
      <w:r>
        <w:rPr>
          <w:spacing w:val="-34"/>
        </w:rPr>
      </w:r>
      <w:r>
        <w:rPr/>
        <w:t>班列和进口板材、纸浆等多条回程班列，日韩过境国际中转业务取得新突破。</w:t>
      </w:r>
    </w:p>
    <w:p>
      <w:pPr>
        <w:pStyle w:val="BodyText"/>
        <w:spacing w:line="408" w:lineRule="auto" w:before="46"/>
        <w:ind w:right="128" w:firstLine="419"/>
        <w:jc w:val="both"/>
      </w:pPr>
      <w:r>
        <w:rPr>
          <w:spacing w:val="-3"/>
        </w:rPr>
        <w:t>继续加快专项物流发展，努力实现港口转型升级。毅都冷链二期项目</w:t>
      </w:r>
      <w:r>
        <w:rPr>
          <w:spacing w:val="-4"/>
        </w:rPr>
        <w:t> </w:t>
      </w:r>
      <w:r>
        <w:rPr>
          <w:rFonts w:ascii="宋体" w:hAnsi="宋体" w:cs="宋体" w:eastAsia="宋体" w:hint="default"/>
          <w:spacing w:val="-3"/>
        </w:rPr>
        <w:t>1#</w:t>
      </w:r>
      <w:r>
        <w:rPr>
          <w:spacing w:val="-3"/>
        </w:rPr>
        <w:t>库投产运营，郑州空</w:t>
      </w:r>
      <w:r>
        <w:rPr>
          <w:w w:val="100"/>
        </w:rPr>
        <w:t> </w:t>
      </w:r>
      <w:r>
        <w:rPr>
          <w:spacing w:val="-6"/>
        </w:rPr>
        <w:t>港冷链基地及广州港冷链合作项目取得阶段性成果，稳步推进“立足大连、覆盖东北、辐射全国”</w:t>
      </w:r>
      <w:r>
        <w:rPr>
          <w:spacing w:val="-53"/>
        </w:rPr>
        <w:t> </w:t>
      </w:r>
      <w:r>
        <w:rPr>
          <w:spacing w:val="-53"/>
        </w:rPr>
      </w:r>
      <w:r>
        <w:rPr>
          <w:spacing w:val="-2"/>
        </w:rPr>
        <w:t>的冷链布局体系建设。与铁路局合作，通过轻资产模式运作国际知名车企全程汽车物流项目，实</w:t>
      </w:r>
      <w:r>
        <w:rPr>
          <w:spacing w:val="-25"/>
        </w:rPr>
        <w:t> </w:t>
      </w:r>
      <w:r>
        <w:rPr>
          <w:spacing w:val="-25"/>
        </w:rPr>
      </w:r>
      <w:r>
        <w:rPr>
          <w:spacing w:val="-2"/>
        </w:rPr>
        <w:t>现轻装上阵、快速发展。木材物流项目全面具备应用条件，正向国家有关部委积极申请口岸试运</w:t>
      </w:r>
      <w:r>
        <w:rPr>
          <w:spacing w:val="-25"/>
        </w:rPr>
        <w:t> </w:t>
      </w:r>
      <w:r>
        <w:rPr>
          <w:spacing w:val="-25"/>
        </w:rPr>
      </w:r>
      <w:r>
        <w:rPr/>
        <w:t>行。</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7"/>
        <w:spacing w:line="240" w:lineRule="auto" w:before="0"/>
        <w:ind w:left="138" w:right="0"/>
        <w:jc w:val="left"/>
        <w:rPr>
          <w:b w:val="0"/>
          <w:bCs w:val="0"/>
        </w:rPr>
      </w:pPr>
      <w:r>
        <w:rPr/>
        <w:t>汽车码头部分</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0"/>
        <w:jc w:val="left"/>
      </w:pPr>
      <w:r>
        <w:rPr>
          <w:rFonts w:ascii="宋体" w:hAnsi="宋体" w:cs="宋体" w:eastAsia="宋体" w:hint="default"/>
        </w:rPr>
        <w:t>2018</w:t>
      </w:r>
      <w:r>
        <w:rPr>
          <w:rFonts w:ascii="宋体" w:hAnsi="宋体" w:cs="宋体" w:eastAsia="宋体" w:hint="default"/>
          <w:spacing w:val="-56"/>
        </w:rPr>
        <w:t> </w:t>
      </w:r>
      <w:r>
        <w:rPr/>
        <w:t>年，汽车码头吞吐量完成情况，以及与</w:t>
      </w:r>
      <w:r>
        <w:rPr>
          <w:spacing w:val="-54"/>
        </w:rPr>
        <w:t> </w:t>
      </w:r>
      <w:r>
        <w:rPr>
          <w:rFonts w:ascii="宋体" w:hAnsi="宋体" w:cs="宋体" w:eastAsia="宋体" w:hint="default"/>
        </w:rPr>
        <w:t>2017</w:t>
      </w:r>
      <w:r>
        <w:rPr>
          <w:rFonts w:ascii="宋体" w:hAnsi="宋体" w:cs="宋体" w:eastAsia="宋体" w:hint="default"/>
          <w:spacing w:val="-56"/>
        </w:rPr>
        <w:t> </w:t>
      </w:r>
      <w:r>
        <w:rPr/>
        <w:t>年的对比情况见下表：</w:t>
      </w:r>
    </w:p>
    <w:p>
      <w:pPr>
        <w:spacing w:line="240" w:lineRule="auto" w:before="11"/>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596"/>
        <w:gridCol w:w="1705"/>
        <w:gridCol w:w="1704"/>
        <w:gridCol w:w="1704"/>
        <w:gridCol w:w="2081"/>
      </w:tblGrid>
      <w:tr>
        <w:trPr>
          <w:trHeight w:val="324" w:hRule="exact"/>
        </w:trPr>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（减少）</w:t>
            </w:r>
          </w:p>
        </w:tc>
      </w:tr>
      <w:tr>
        <w:trPr>
          <w:trHeight w:val="32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汽车（辆）</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外贸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11,898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11,579</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2.8%</w:t>
            </w:r>
          </w:p>
        </w:tc>
      </w:tr>
      <w:tr>
        <w:trPr>
          <w:trHeight w:val="322" w:hRule="exact"/>
        </w:trPr>
        <w:tc>
          <w:tcPr>
            <w:tcW w:w="1596" w:type="dxa"/>
            <w:vMerge/>
            <w:tcBorders>
              <w:left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内贸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814,421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699,461</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16.4%</w:t>
            </w:r>
          </w:p>
        </w:tc>
      </w:tr>
      <w:tr>
        <w:trPr>
          <w:trHeight w:val="322" w:hRule="exact"/>
        </w:trPr>
        <w:tc>
          <w:tcPr>
            <w:tcW w:w="1596" w:type="dxa"/>
            <w:vMerge/>
            <w:tcBorders>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826,319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711,040</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16.2%</w:t>
            </w:r>
          </w:p>
        </w:tc>
      </w:tr>
      <w:tr>
        <w:trPr>
          <w:trHeight w:val="322" w:hRule="exact"/>
        </w:trPr>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设备（吨）</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23,142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18,218</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27.0%</w:t>
            </w:r>
          </w:p>
        </w:tc>
      </w:tr>
    </w:tbl>
    <w:p>
      <w:pPr>
        <w:pStyle w:val="BodyText"/>
        <w:spacing w:line="408" w:lineRule="auto" w:before="64"/>
        <w:ind w:right="125" w:firstLine="419"/>
        <w:jc w:val="left"/>
      </w:pPr>
      <w:r>
        <w:rPr>
          <w:rFonts w:ascii="宋体" w:hAnsi="宋体" w:cs="宋体" w:eastAsia="宋体" w:hint="default"/>
        </w:rPr>
        <w:t>2018</w:t>
      </w:r>
      <w:r>
        <w:rPr>
          <w:rFonts w:ascii="宋体" w:hAnsi="宋体" w:cs="宋体" w:eastAsia="宋体" w:hint="default"/>
          <w:spacing w:val="-51"/>
        </w:rPr>
        <w:t> </w:t>
      </w:r>
      <w:r>
        <w:rPr/>
        <w:t>年本集团汽车码头实现整车作业量</w:t>
      </w:r>
      <w:r>
        <w:rPr>
          <w:spacing w:val="-51"/>
        </w:rPr>
        <w:t> </w:t>
      </w:r>
      <w:r>
        <w:rPr>
          <w:rFonts w:ascii="宋体" w:hAnsi="宋体" w:cs="宋体" w:eastAsia="宋体" w:hint="default"/>
        </w:rPr>
        <w:t>826,319</w:t>
      </w:r>
      <w:r>
        <w:rPr>
          <w:rFonts w:ascii="宋体" w:hAnsi="宋体" w:cs="宋体" w:eastAsia="宋体" w:hint="default"/>
          <w:spacing w:val="-53"/>
        </w:rPr>
        <w:t> </w:t>
      </w:r>
      <w:r>
        <w:rPr/>
        <w:t>辆，同比增长</w:t>
      </w:r>
      <w:r>
        <w:rPr>
          <w:spacing w:val="-51"/>
        </w:rPr>
        <w:t> </w:t>
      </w:r>
      <w:r>
        <w:rPr>
          <w:rFonts w:ascii="宋体" w:hAnsi="宋体" w:cs="宋体" w:eastAsia="宋体" w:hint="default"/>
        </w:rPr>
        <w:t>16.2%</w:t>
      </w:r>
      <w:r>
        <w:rPr/>
        <w:t>。主要是内贸转运量大</w:t>
      </w:r>
      <w:r>
        <w:rPr>
          <w:w w:val="100"/>
        </w:rPr>
        <w:t> </w:t>
      </w:r>
      <w:r>
        <w:rPr/>
        <w:t>幅度增加，带动整体转运量的增长。</w:t>
      </w:r>
    </w:p>
    <w:p>
      <w:pPr>
        <w:spacing w:line="340" w:lineRule="auto" w:before="46"/>
        <w:ind w:left="138" w:right="1501" w:firstLine="419"/>
        <w:jc w:val="left"/>
        <w:rPr>
          <w:rFonts w:ascii="宋体" w:hAnsi="宋体" w:cs="宋体" w:eastAsia="宋体" w:hint="default"/>
          <w:sz w:val="21"/>
          <w:szCs w:val="21"/>
        </w:rPr>
      </w:pPr>
      <w:r>
        <w:rPr/>
        <w:pict>
          <v:shape style="position:absolute;margin-left:88.463997pt;margin-top:38.083694pt;width:431.75pt;height:125.1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3"/>
                    <w:gridCol w:w="2318"/>
                    <w:gridCol w:w="1889"/>
                    <w:gridCol w:w="1734"/>
                  </w:tblGrid>
                  <w:tr>
                    <w:trPr>
                      <w:trHeight w:val="286" w:hRule="exact"/>
                    </w:trPr>
                    <w:tc>
                      <w:tcPr>
                        <w:tcW w:w="2693" w:type="dxa"/>
                        <w:vMerge w:val="restart"/>
                        <w:tcBorders>
                          <w:top w:val="single" w:sz="12" w:space="0" w:color="000000"/>
                          <w:left w:val="nil" w:sz="6" w:space="0" w:color="auto"/>
                          <w:right w:val="single" w:sz="12"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18" w:type="dxa"/>
                        <w:tcBorders>
                          <w:top w:val="single" w:sz="12" w:space="0" w:color="000000"/>
                          <w:left w:val="single" w:sz="12" w:space="0" w:color="000000"/>
                          <w:bottom w:val="nil" w:sz="6" w:space="0" w:color="auto"/>
                          <w:right w:val="nil" w:sz="6" w:space="0" w:color="auto"/>
                        </w:tcBorders>
                      </w:tcPr>
                      <w:p>
                        <w:pPr>
                          <w:pStyle w:val="TableParagraph"/>
                          <w:spacing w:line="240" w:lineRule="auto" w:before="2"/>
                          <w:ind w:left="722"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89"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left="389"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734" w:type="dxa"/>
                        <w:tcBorders>
                          <w:top w:val="single" w:sz="12" w:space="0" w:color="000000"/>
                          <w:left w:val="nil" w:sz="6" w:space="0" w:color="auto"/>
                          <w:bottom w:val="nil" w:sz="6" w:space="0" w:color="auto"/>
                          <w:right w:val="nil" w:sz="6" w:space="0" w:color="auto"/>
                        </w:tcBorders>
                      </w:tcPr>
                      <w:p>
                        <w:pPr/>
                      </w:p>
                    </w:tc>
                  </w:tr>
                  <w:tr>
                    <w:trPr>
                      <w:trHeight w:val="182" w:hRule="exact"/>
                    </w:trPr>
                    <w:tc>
                      <w:tcPr>
                        <w:tcW w:w="2693" w:type="dxa"/>
                        <w:vMerge/>
                        <w:tcBorders>
                          <w:left w:val="nil" w:sz="6" w:space="0" w:color="auto"/>
                          <w:right w:val="single" w:sz="12" w:space="0" w:color="000000"/>
                        </w:tcBorders>
                      </w:tcPr>
                      <w:p>
                        <w:pPr/>
                      </w:p>
                    </w:tc>
                    <w:tc>
                      <w:tcPr>
                        <w:tcW w:w="2318" w:type="dxa"/>
                        <w:tcBorders>
                          <w:top w:val="nil" w:sz="6" w:space="0" w:color="auto"/>
                          <w:left w:val="single" w:sz="12" w:space="0" w:color="000000"/>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174" w:lineRule="exact"/>
                          <w:ind w:left="416" w:right="0"/>
                          <w:jc w:val="left"/>
                          <w:rPr>
                            <w:rFonts w:ascii="宋体" w:hAnsi="宋体" w:cs="宋体" w:eastAsia="宋体" w:hint="default"/>
                            <w:sz w:val="18"/>
                            <w:szCs w:val="18"/>
                          </w:rPr>
                        </w:pPr>
                        <w:r>
                          <w:rPr>
                            <w:rFonts w:ascii="宋体" w:hAnsi="宋体" w:cs="宋体" w:eastAsia="宋体" w:hint="default"/>
                            <w:b/>
                            <w:bCs/>
                            <w:sz w:val="18"/>
                            <w:szCs w:val="18"/>
                          </w:rPr>
                          <w:t>变动</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77" w:hRule="exact"/>
                    </w:trPr>
                    <w:tc>
                      <w:tcPr>
                        <w:tcW w:w="2693" w:type="dxa"/>
                        <w:vMerge/>
                        <w:tcBorders>
                          <w:left w:val="nil" w:sz="6" w:space="0" w:color="auto"/>
                          <w:bottom w:val="single" w:sz="12" w:space="0" w:color="000000"/>
                          <w:right w:val="single" w:sz="12" w:space="0" w:color="000000"/>
                        </w:tcBorders>
                      </w:tcPr>
                      <w:p>
                        <w:pPr/>
                      </w:p>
                    </w:tc>
                    <w:tc>
                      <w:tcPr>
                        <w:tcW w:w="2318" w:type="dxa"/>
                        <w:tcBorders>
                          <w:top w:val="nil" w:sz="6" w:space="0" w:color="auto"/>
                          <w:left w:val="single" w:sz="12" w:space="0" w:color="000000"/>
                          <w:bottom w:val="single" w:sz="12" w:space="0" w:color="000000"/>
                          <w:right w:val="nil" w:sz="6" w:space="0" w:color="auto"/>
                        </w:tcBorders>
                      </w:tcPr>
                      <w:p>
                        <w:pPr>
                          <w:pStyle w:val="TableParagraph"/>
                          <w:spacing w:line="159" w:lineRule="exact"/>
                          <w:ind w:left="614" w:right="0"/>
                          <w:jc w:val="left"/>
                          <w:rPr>
                            <w:rFonts w:ascii="宋体" w:hAnsi="宋体" w:cs="宋体" w:eastAsia="宋体" w:hint="default"/>
                            <w:sz w:val="15"/>
                            <w:szCs w:val="15"/>
                          </w:rPr>
                        </w:pPr>
                        <w:r>
                          <w:rPr>
                            <w:rFonts w:ascii="宋体" w:hAnsi="宋体" w:cs="宋体" w:eastAsia="宋体" w:hint="default"/>
                            <w:b/>
                            <w:bCs/>
                            <w:sz w:val="15"/>
                            <w:szCs w:val="15"/>
                          </w:rPr>
                          <w:t>（人民币元）</w:t>
                        </w:r>
                        <w:r>
                          <w:rPr>
                            <w:rFonts w:ascii="宋体" w:hAnsi="宋体" w:cs="宋体" w:eastAsia="宋体" w:hint="default"/>
                            <w:sz w:val="15"/>
                            <w:szCs w:val="15"/>
                          </w:rPr>
                        </w:r>
                      </w:p>
                    </w:tc>
                    <w:tc>
                      <w:tcPr>
                        <w:tcW w:w="1889" w:type="dxa"/>
                        <w:tcBorders>
                          <w:top w:val="nil" w:sz="6" w:space="0" w:color="auto"/>
                          <w:left w:val="nil" w:sz="6" w:space="0" w:color="auto"/>
                          <w:bottom w:val="single" w:sz="12" w:space="0" w:color="000000"/>
                          <w:right w:val="nil" w:sz="6" w:space="0" w:color="auto"/>
                        </w:tcBorders>
                      </w:tcPr>
                      <w:p>
                        <w:pPr>
                          <w:pStyle w:val="TableParagraph"/>
                          <w:spacing w:line="159" w:lineRule="exact"/>
                          <w:ind w:left="281" w:right="0"/>
                          <w:jc w:val="left"/>
                          <w:rPr>
                            <w:rFonts w:ascii="宋体" w:hAnsi="宋体" w:cs="宋体" w:eastAsia="宋体" w:hint="default"/>
                            <w:sz w:val="15"/>
                            <w:szCs w:val="15"/>
                          </w:rPr>
                        </w:pPr>
                        <w:r>
                          <w:rPr>
                            <w:rFonts w:ascii="宋体" w:hAnsi="宋体" w:cs="宋体" w:eastAsia="宋体" w:hint="default"/>
                            <w:b/>
                            <w:bCs/>
                            <w:sz w:val="15"/>
                            <w:szCs w:val="15"/>
                          </w:rPr>
                          <w:t>（人民币元）</w:t>
                        </w:r>
                        <w:r>
                          <w:rPr>
                            <w:rFonts w:ascii="宋体" w:hAnsi="宋体" w:cs="宋体" w:eastAsia="宋体" w:hint="default"/>
                            <w:sz w:val="15"/>
                            <w:szCs w:val="15"/>
                          </w:rPr>
                        </w:r>
                      </w:p>
                    </w:tc>
                    <w:tc>
                      <w:tcPr>
                        <w:tcW w:w="1734" w:type="dxa"/>
                        <w:tcBorders>
                          <w:top w:val="nil" w:sz="6" w:space="0" w:color="auto"/>
                          <w:left w:val="nil" w:sz="6" w:space="0" w:color="auto"/>
                          <w:bottom w:val="single" w:sz="12" w:space="0" w:color="000000"/>
                          <w:right w:val="nil" w:sz="6" w:space="0" w:color="auto"/>
                        </w:tcBorders>
                      </w:tcPr>
                      <w:p>
                        <w:pPr/>
                      </w:p>
                    </w:tc>
                  </w:tr>
                  <w:tr>
                    <w:trPr>
                      <w:trHeight w:val="342" w:hRule="exact"/>
                    </w:trPr>
                    <w:tc>
                      <w:tcPr>
                        <w:tcW w:w="2693" w:type="dxa"/>
                        <w:tcBorders>
                          <w:top w:val="single" w:sz="12" w:space="0" w:color="000000"/>
                          <w:left w:val="nil" w:sz="6" w:space="0" w:color="auto"/>
                          <w:bottom w:val="nil" w:sz="6" w:space="0" w:color="auto"/>
                          <w:right w:val="single" w:sz="12"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18" w:type="dxa"/>
                        <w:tcBorders>
                          <w:top w:val="single" w:sz="12" w:space="0" w:color="000000"/>
                          <w:left w:val="single" w:sz="12" w:space="0" w:color="000000"/>
                          <w:bottom w:val="nil" w:sz="6" w:space="0" w:color="auto"/>
                          <w:right w:val="nil" w:sz="6" w:space="0" w:color="auto"/>
                        </w:tcBorders>
                      </w:tcPr>
                      <w:p>
                        <w:pPr>
                          <w:pStyle w:val="TableParagraph"/>
                          <w:spacing w:line="240" w:lineRule="auto" w:before="8"/>
                          <w:ind w:right="170"/>
                          <w:jc w:val="right"/>
                          <w:rPr>
                            <w:rFonts w:ascii="宋体" w:hAnsi="宋体" w:cs="宋体" w:eastAsia="宋体" w:hint="default"/>
                            <w:sz w:val="18"/>
                            <w:szCs w:val="18"/>
                          </w:rPr>
                        </w:pPr>
                        <w:r>
                          <w:rPr>
                            <w:rFonts w:ascii="宋体"/>
                            <w:spacing w:val="-1"/>
                            <w:sz w:val="18"/>
                          </w:rPr>
                          <w:t>234,269,367.27</w:t>
                        </w:r>
                      </w:p>
                    </w:tc>
                    <w:tc>
                      <w:tcPr>
                        <w:tcW w:w="1889"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left="171" w:right="0"/>
                          <w:jc w:val="left"/>
                          <w:rPr>
                            <w:rFonts w:ascii="宋体" w:hAnsi="宋体" w:cs="宋体" w:eastAsia="宋体" w:hint="default"/>
                            <w:sz w:val="18"/>
                            <w:szCs w:val="18"/>
                          </w:rPr>
                        </w:pPr>
                        <w:r>
                          <w:rPr>
                            <w:rFonts w:ascii="宋体"/>
                            <w:sz w:val="18"/>
                          </w:rPr>
                          <w:t>1,728,744,110.94</w:t>
                        </w:r>
                      </w:p>
                    </w:tc>
                    <w:tc>
                      <w:tcPr>
                        <w:tcW w:w="1734"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-86.4</w:t>
                        </w:r>
                      </w:p>
                    </w:tc>
                  </w:tr>
                  <w:tr>
                    <w:trPr>
                      <w:trHeight w:val="342"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40" w:lineRule="auto" w:before="1"/>
                          <w:ind w:left="28" w:right="0"/>
                          <w:jc w:val="left"/>
                          <w:rPr>
                            <w:rFonts w:ascii="宋体" w:hAnsi="宋体" w:cs="宋体" w:eastAsia="宋体" w:hint="default"/>
                            <w:sz w:val="21"/>
                            <w:szCs w:val="21"/>
                          </w:rPr>
                        </w:pPr>
                        <w:r>
                          <w:rPr>
                            <w:rFonts w:ascii="宋体" w:hAnsi="宋体" w:cs="宋体" w:eastAsia="宋体" w:hint="default"/>
                            <w:sz w:val="21"/>
                            <w:szCs w:val="21"/>
                          </w:rPr>
                          <w:t>占本集团营业收入的比重</w:t>
                        </w:r>
                      </w:p>
                    </w:tc>
                    <w:tc>
                      <w:tcPr>
                        <w:tcW w:w="2318" w:type="dxa"/>
                        <w:tcBorders>
                          <w:top w:val="nil" w:sz="6" w:space="0" w:color="auto"/>
                          <w:left w:val="single" w:sz="12" w:space="0" w:color="000000"/>
                          <w:bottom w:val="nil" w:sz="6" w:space="0" w:color="auto"/>
                          <w:right w:val="nil" w:sz="6" w:space="0" w:color="auto"/>
                        </w:tcBorders>
                      </w:tcPr>
                      <w:p>
                        <w:pPr>
                          <w:pStyle w:val="TableParagraph"/>
                          <w:spacing w:line="240" w:lineRule="auto" w:before="21"/>
                          <w:ind w:right="169"/>
                          <w:jc w:val="right"/>
                          <w:rPr>
                            <w:rFonts w:ascii="宋体" w:hAnsi="宋体" w:cs="宋体" w:eastAsia="宋体" w:hint="default"/>
                            <w:sz w:val="18"/>
                            <w:szCs w:val="18"/>
                          </w:rPr>
                        </w:pPr>
                        <w:r>
                          <w:rPr>
                            <w:rFonts w:ascii="宋体"/>
                            <w:sz w:val="18"/>
                          </w:rPr>
                          <w:t>3.5%</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75"/>
                          <w:jc w:val="right"/>
                          <w:rPr>
                            <w:rFonts w:ascii="宋体" w:hAnsi="宋体" w:cs="宋体" w:eastAsia="宋体" w:hint="default"/>
                            <w:sz w:val="18"/>
                            <w:szCs w:val="18"/>
                          </w:rPr>
                        </w:pPr>
                        <w:r>
                          <w:rPr>
                            <w:rFonts w:ascii="宋体"/>
                            <w:sz w:val="18"/>
                          </w:rPr>
                          <w:t>19.1%</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
                          <w:jc w:val="right"/>
                          <w:rPr>
                            <w:rFonts w:ascii="宋体" w:hAnsi="宋体" w:cs="宋体" w:eastAsia="宋体" w:hint="default"/>
                            <w:sz w:val="18"/>
                            <w:szCs w:val="18"/>
                          </w:rPr>
                        </w:pPr>
                        <w:r>
                          <w:rPr>
                            <w:rFonts w:ascii="宋体" w:hAnsi="宋体" w:cs="宋体" w:eastAsia="宋体" w:hint="default"/>
                            <w:sz w:val="18"/>
                            <w:szCs w:val="18"/>
                          </w:rPr>
                          <w:t>降低</w:t>
                        </w:r>
                        <w:r>
                          <w:rPr>
                            <w:rFonts w:ascii="宋体" w:hAnsi="宋体" w:cs="宋体" w:eastAsia="宋体" w:hint="default"/>
                            <w:sz w:val="18"/>
                            <w:szCs w:val="18"/>
                          </w:rPr>
                          <w:t>15.6</w:t>
                        </w:r>
                        <w:r>
                          <w:rPr>
                            <w:rFonts w:ascii="宋体" w:hAnsi="宋体" w:cs="宋体" w:eastAsia="宋体" w:hint="default"/>
                            <w:sz w:val="18"/>
                            <w:szCs w:val="18"/>
                          </w:rPr>
                          <w:t>个百分点</w:t>
                        </w:r>
                      </w:p>
                    </w:tc>
                  </w:tr>
                  <w:tr>
                    <w:trPr>
                      <w:trHeight w:val="342"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毛利</w:t>
                        </w:r>
                      </w:p>
                    </w:tc>
                    <w:tc>
                      <w:tcPr>
                        <w:tcW w:w="2318" w:type="dxa"/>
                        <w:tcBorders>
                          <w:top w:val="nil" w:sz="6" w:space="0" w:color="auto"/>
                          <w:left w:val="single" w:sz="12" w:space="0" w:color="000000"/>
                          <w:bottom w:val="nil" w:sz="6" w:space="0" w:color="auto"/>
                          <w:right w:val="nil" w:sz="6" w:space="0" w:color="auto"/>
                        </w:tcBorders>
                      </w:tcPr>
                      <w:p>
                        <w:pPr>
                          <w:pStyle w:val="TableParagraph"/>
                          <w:spacing w:line="240" w:lineRule="auto" w:before="23"/>
                          <w:ind w:right="170"/>
                          <w:jc w:val="right"/>
                          <w:rPr>
                            <w:rFonts w:ascii="宋体" w:hAnsi="宋体" w:cs="宋体" w:eastAsia="宋体" w:hint="default"/>
                            <w:sz w:val="18"/>
                            <w:szCs w:val="18"/>
                          </w:rPr>
                        </w:pPr>
                        <w:r>
                          <w:rPr>
                            <w:rFonts w:ascii="宋体"/>
                            <w:spacing w:val="-1"/>
                            <w:sz w:val="18"/>
                          </w:rPr>
                          <w:t>9,175,447.96</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75"/>
                          <w:jc w:val="right"/>
                          <w:rPr>
                            <w:rFonts w:ascii="宋体" w:hAnsi="宋体" w:cs="宋体" w:eastAsia="宋体" w:hint="default"/>
                            <w:sz w:val="18"/>
                            <w:szCs w:val="18"/>
                          </w:rPr>
                        </w:pPr>
                        <w:r>
                          <w:rPr>
                            <w:rFonts w:ascii="宋体"/>
                            <w:spacing w:val="-1"/>
                            <w:sz w:val="18"/>
                          </w:rPr>
                          <w:t>36,797,745.27</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
                          <w:jc w:val="right"/>
                          <w:rPr>
                            <w:rFonts w:ascii="宋体" w:hAnsi="宋体" w:cs="宋体" w:eastAsia="宋体" w:hint="default"/>
                            <w:sz w:val="18"/>
                            <w:szCs w:val="18"/>
                          </w:rPr>
                        </w:pPr>
                        <w:r>
                          <w:rPr>
                            <w:rFonts w:ascii="宋体"/>
                            <w:sz w:val="18"/>
                          </w:rPr>
                          <w:t>-75.1</w:t>
                        </w:r>
                      </w:p>
                    </w:tc>
                  </w:tr>
                  <w:tr>
                    <w:trPr>
                      <w:trHeight w:val="342"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40" w:lineRule="auto" w:before="1"/>
                          <w:ind w:left="28" w:right="0"/>
                          <w:jc w:val="left"/>
                          <w:rPr>
                            <w:rFonts w:ascii="宋体" w:hAnsi="宋体" w:cs="宋体" w:eastAsia="宋体" w:hint="default"/>
                            <w:sz w:val="21"/>
                            <w:szCs w:val="21"/>
                          </w:rPr>
                        </w:pPr>
                        <w:r>
                          <w:rPr>
                            <w:rFonts w:ascii="宋体" w:hAnsi="宋体" w:cs="宋体" w:eastAsia="宋体" w:hint="default"/>
                            <w:sz w:val="21"/>
                            <w:szCs w:val="21"/>
                          </w:rPr>
                          <w:t>占本集团毛利的比重</w:t>
                        </w:r>
                      </w:p>
                    </w:tc>
                    <w:tc>
                      <w:tcPr>
                        <w:tcW w:w="2318" w:type="dxa"/>
                        <w:tcBorders>
                          <w:top w:val="nil" w:sz="6" w:space="0" w:color="auto"/>
                          <w:left w:val="single" w:sz="12" w:space="0" w:color="000000"/>
                          <w:bottom w:val="nil" w:sz="6" w:space="0" w:color="auto"/>
                          <w:right w:val="nil" w:sz="6" w:space="0" w:color="auto"/>
                        </w:tcBorders>
                      </w:tcPr>
                      <w:p>
                        <w:pPr>
                          <w:pStyle w:val="TableParagraph"/>
                          <w:spacing w:line="240" w:lineRule="auto" w:before="21"/>
                          <w:ind w:right="169"/>
                          <w:jc w:val="right"/>
                          <w:rPr>
                            <w:rFonts w:ascii="宋体" w:hAnsi="宋体" w:cs="宋体" w:eastAsia="宋体" w:hint="default"/>
                            <w:sz w:val="18"/>
                            <w:szCs w:val="18"/>
                          </w:rPr>
                        </w:pPr>
                        <w:r>
                          <w:rPr>
                            <w:rFonts w:ascii="宋体"/>
                            <w:sz w:val="18"/>
                          </w:rPr>
                          <w:t>0.6%</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75"/>
                          <w:jc w:val="right"/>
                          <w:rPr>
                            <w:rFonts w:ascii="宋体" w:hAnsi="宋体" w:cs="宋体" w:eastAsia="宋体" w:hint="default"/>
                            <w:sz w:val="18"/>
                            <w:szCs w:val="18"/>
                          </w:rPr>
                        </w:pPr>
                        <w:r>
                          <w:rPr>
                            <w:rFonts w:ascii="宋体"/>
                            <w:sz w:val="18"/>
                          </w:rPr>
                          <w:t>2.5%</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
                          <w:jc w:val="right"/>
                          <w:rPr>
                            <w:rFonts w:ascii="宋体" w:hAnsi="宋体" w:cs="宋体" w:eastAsia="宋体" w:hint="default"/>
                            <w:sz w:val="18"/>
                            <w:szCs w:val="18"/>
                          </w:rPr>
                        </w:pPr>
                        <w:r>
                          <w:rPr>
                            <w:rFonts w:ascii="宋体" w:hAnsi="宋体" w:cs="宋体" w:eastAsia="宋体" w:hint="default"/>
                            <w:sz w:val="18"/>
                            <w:szCs w:val="18"/>
                          </w:rPr>
                          <w:t>降低</w:t>
                        </w:r>
                        <w:r>
                          <w:rPr>
                            <w:rFonts w:ascii="宋体" w:hAnsi="宋体" w:cs="宋体" w:eastAsia="宋体" w:hint="default"/>
                            <w:sz w:val="18"/>
                            <w:szCs w:val="18"/>
                          </w:rPr>
                          <w:t>1.9</w:t>
                        </w:r>
                        <w:r>
                          <w:rPr>
                            <w:rFonts w:ascii="宋体" w:hAnsi="宋体" w:cs="宋体" w:eastAsia="宋体" w:hint="default"/>
                            <w:sz w:val="18"/>
                            <w:szCs w:val="18"/>
                          </w:rPr>
                          <w:t>个百分点</w:t>
                        </w:r>
                      </w:p>
                    </w:tc>
                  </w:tr>
                  <w:tr>
                    <w:trPr>
                      <w:trHeight w:val="360" w:hRule="exact"/>
                    </w:trPr>
                    <w:tc>
                      <w:tcPr>
                        <w:tcW w:w="2693" w:type="dxa"/>
                        <w:tcBorders>
                          <w:top w:val="nil" w:sz="6" w:space="0" w:color="auto"/>
                          <w:left w:val="nil" w:sz="6" w:space="0" w:color="auto"/>
                          <w:bottom w:val="single" w:sz="12" w:space="0" w:color="000000"/>
                          <w:right w:val="single" w:sz="12" w:space="0" w:color="000000"/>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2318" w:type="dxa"/>
                        <w:tcBorders>
                          <w:top w:val="nil" w:sz="6" w:space="0" w:color="auto"/>
                          <w:left w:val="single" w:sz="12" w:space="0" w:color="000000"/>
                          <w:bottom w:val="single" w:sz="12" w:space="0" w:color="000000"/>
                          <w:right w:val="nil" w:sz="6" w:space="0" w:color="auto"/>
                        </w:tcBorders>
                      </w:tcPr>
                      <w:p>
                        <w:pPr>
                          <w:pStyle w:val="TableParagraph"/>
                          <w:spacing w:line="240" w:lineRule="auto" w:before="23"/>
                          <w:ind w:right="169"/>
                          <w:jc w:val="right"/>
                          <w:rPr>
                            <w:rFonts w:ascii="宋体" w:hAnsi="宋体" w:cs="宋体" w:eastAsia="宋体" w:hint="default"/>
                            <w:sz w:val="18"/>
                            <w:szCs w:val="18"/>
                          </w:rPr>
                        </w:pPr>
                        <w:r>
                          <w:rPr>
                            <w:rFonts w:ascii="宋体"/>
                            <w:sz w:val="18"/>
                          </w:rPr>
                          <w:t>3.9%</w:t>
                        </w:r>
                      </w:p>
                    </w:tc>
                    <w:tc>
                      <w:tcPr>
                        <w:tcW w:w="1889" w:type="dxa"/>
                        <w:tcBorders>
                          <w:top w:val="nil" w:sz="6" w:space="0" w:color="auto"/>
                          <w:left w:val="nil" w:sz="6" w:space="0" w:color="auto"/>
                          <w:bottom w:val="single" w:sz="12" w:space="0" w:color="000000"/>
                          <w:right w:val="nil" w:sz="6" w:space="0" w:color="auto"/>
                        </w:tcBorders>
                      </w:tcPr>
                      <w:p>
                        <w:pPr>
                          <w:pStyle w:val="TableParagraph"/>
                          <w:spacing w:line="240" w:lineRule="auto" w:before="23"/>
                          <w:ind w:right="275"/>
                          <w:jc w:val="right"/>
                          <w:rPr>
                            <w:rFonts w:ascii="宋体" w:hAnsi="宋体" w:cs="宋体" w:eastAsia="宋体" w:hint="default"/>
                            <w:sz w:val="18"/>
                            <w:szCs w:val="18"/>
                          </w:rPr>
                        </w:pPr>
                        <w:r>
                          <w:rPr>
                            <w:rFonts w:ascii="宋体"/>
                            <w:sz w:val="18"/>
                          </w:rPr>
                          <w:t>2.1%</w:t>
                        </w:r>
                      </w:p>
                    </w:tc>
                    <w:tc>
                      <w:tcPr>
                        <w:tcW w:w="1734" w:type="dxa"/>
                        <w:tcBorders>
                          <w:top w:val="nil" w:sz="6" w:space="0" w:color="auto"/>
                          <w:left w:val="nil" w:sz="6" w:space="0" w:color="auto"/>
                          <w:bottom w:val="single" w:sz="12" w:space="0" w:color="000000"/>
                          <w:right w:val="nil" w:sz="6" w:space="0" w:color="auto"/>
                        </w:tcBorders>
                      </w:tcPr>
                      <w:p>
                        <w:pPr>
                          <w:pStyle w:val="TableParagraph"/>
                          <w:spacing w:line="240" w:lineRule="auto" w:before="23"/>
                          <w:ind w:right="14"/>
                          <w:jc w:val="right"/>
                          <w:rPr>
                            <w:rFonts w:ascii="宋体" w:hAnsi="宋体" w:cs="宋体" w:eastAsia="宋体" w:hint="default"/>
                            <w:sz w:val="18"/>
                            <w:szCs w:val="18"/>
                          </w:rPr>
                        </w:pPr>
                        <w:r>
                          <w:rPr>
                            <w:rFonts w:ascii="宋体" w:hAnsi="宋体" w:cs="宋体" w:eastAsia="宋体" w:hint="default"/>
                            <w:sz w:val="18"/>
                            <w:szCs w:val="18"/>
                          </w:rPr>
                          <w:t>提高</w:t>
                        </w:r>
                        <w:r>
                          <w:rPr>
                            <w:rFonts w:ascii="宋体" w:hAnsi="宋体" w:cs="宋体" w:eastAsia="宋体" w:hint="default"/>
                            <w:sz w:val="18"/>
                            <w:szCs w:val="18"/>
                          </w:rPr>
                          <w:t>1.8</w:t>
                        </w:r>
                        <w:r>
                          <w:rPr>
                            <w:rFonts w:ascii="宋体" w:hAnsi="宋体" w:cs="宋体" w:eastAsia="宋体" w:hint="default"/>
                            <w:sz w:val="18"/>
                            <w:szCs w:val="18"/>
                          </w:rPr>
                          <w:t>个百分点</w:t>
                        </w:r>
                      </w:p>
                    </w:tc>
                  </w:tr>
                </w:tbl>
                <w:p>
                  <w:pPr/>
                </w:p>
              </w:txbxContent>
            </v:textbox>
            <w10:wrap type="none"/>
          </v:shape>
        </w:pict>
      </w: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年，本集团汽车整车作业量在东北各口岸的市场占有率继续保持</w:t>
      </w:r>
      <w:r>
        <w:rPr>
          <w:rFonts w:ascii="宋体" w:hAnsi="宋体" w:cs="宋体" w:eastAsia="宋体" w:hint="default"/>
          <w:spacing w:val="-55"/>
          <w:sz w:val="21"/>
          <w:szCs w:val="21"/>
        </w:rPr>
        <w:t> </w:t>
      </w:r>
      <w:r>
        <w:rPr>
          <w:rFonts w:ascii="宋体" w:hAnsi="宋体" w:cs="宋体" w:eastAsia="宋体" w:hint="default"/>
          <w:sz w:val="21"/>
          <w:szCs w:val="21"/>
        </w:rPr>
        <w:t>100%</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汽车码头部分业绩如下：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71"/>
        <w:ind w:left="560" w:right="0"/>
        <w:jc w:val="left"/>
      </w:pPr>
      <w:r>
        <w:rPr>
          <w:rFonts w:ascii="宋体" w:hAnsi="宋体" w:cs="宋体" w:eastAsia="宋体" w:hint="default"/>
        </w:rPr>
        <w:t>2018</w:t>
      </w:r>
      <w:r>
        <w:rPr>
          <w:rFonts w:ascii="宋体" w:hAnsi="宋体" w:cs="宋体" w:eastAsia="宋体" w:hint="default"/>
          <w:spacing w:val="-62"/>
        </w:rPr>
        <w:t> </w:t>
      </w:r>
      <w:r>
        <w:rPr/>
        <w:t>年，汽车码头部分营业收入同比下降</w:t>
      </w:r>
      <w:r>
        <w:rPr>
          <w:spacing w:val="-60"/>
        </w:rPr>
        <w:t> </w:t>
      </w:r>
      <w:r>
        <w:rPr>
          <w:rFonts w:ascii="宋体" w:hAnsi="宋体" w:cs="宋体" w:eastAsia="宋体" w:hint="default"/>
        </w:rPr>
        <w:t>86.4%</w:t>
      </w:r>
      <w:r>
        <w:rPr/>
        <w:t>，主要是金港汽车受经济纠纷影响，从控制</w:t>
      </w:r>
    </w:p>
    <w:p>
      <w:pPr>
        <w:spacing w:line="240" w:lineRule="auto" w:before="10"/>
        <w:rPr>
          <w:rFonts w:ascii="宋体" w:hAnsi="宋体" w:cs="宋体" w:eastAsia="宋体" w:hint="default"/>
          <w:sz w:val="14"/>
          <w:szCs w:val="14"/>
        </w:rPr>
      </w:pPr>
    </w:p>
    <w:p>
      <w:pPr>
        <w:pStyle w:val="BodyText"/>
        <w:spacing w:line="408" w:lineRule="auto"/>
        <w:ind w:right="0"/>
        <w:jc w:val="left"/>
      </w:pPr>
      <w:r>
        <w:rPr>
          <w:spacing w:val="-5"/>
        </w:rPr>
        <w:t>风险的角度进行了全面的内控整顿，未开展贸易业务，并于</w:t>
      </w:r>
      <w:r>
        <w:rPr>
          <w:spacing w:val="-47"/>
        </w:rPr>
        <w:t> </w:t>
      </w:r>
      <w:r>
        <w:rPr>
          <w:rFonts w:ascii="宋体" w:hAnsi="宋体" w:cs="宋体" w:eastAsia="宋体" w:hint="default"/>
        </w:rPr>
        <w:t>2018</w:t>
      </w:r>
      <w:r>
        <w:rPr>
          <w:rFonts w:ascii="宋体" w:hAnsi="宋体" w:cs="宋体" w:eastAsia="宋体" w:hint="default"/>
          <w:spacing w:val="-47"/>
        </w:rPr>
        <w:t> </w:t>
      </w:r>
      <w:r>
        <w:rPr/>
        <w:t>年</w:t>
      </w:r>
      <w:r>
        <w:rPr>
          <w:spacing w:val="-45"/>
        </w:rPr>
        <w:t> </w:t>
      </w:r>
      <w:r>
        <w:rPr>
          <w:rFonts w:ascii="宋体" w:hAnsi="宋体" w:cs="宋体" w:eastAsia="宋体" w:hint="default"/>
        </w:rPr>
        <w:t>6</w:t>
      </w:r>
      <w:r>
        <w:rPr>
          <w:rFonts w:ascii="宋体" w:hAnsi="宋体" w:cs="宋体" w:eastAsia="宋体" w:hint="default"/>
          <w:spacing w:val="-47"/>
        </w:rPr>
        <w:t> </w:t>
      </w:r>
      <w:r>
        <w:rPr/>
        <w:t>月份转让股权后不再纳入股</w:t>
      </w:r>
      <w:r>
        <w:rPr>
          <w:spacing w:val="-102"/>
        </w:rPr>
        <w:t> </w:t>
      </w:r>
      <w:r>
        <w:rPr>
          <w:spacing w:val="-102"/>
        </w:rPr>
      </w:r>
      <w:r>
        <w:rPr/>
        <w:t>份公司合并范围。</w:t>
      </w:r>
    </w:p>
    <w:p>
      <w:pPr>
        <w:pStyle w:val="BodyText"/>
        <w:spacing w:line="240" w:lineRule="auto" w:before="46"/>
        <w:ind w:left="543" w:right="0"/>
        <w:jc w:val="left"/>
      </w:pPr>
      <w:r>
        <w:rPr/>
        <w:t>毛利率同比提高</w:t>
      </w:r>
      <w:r>
        <w:rPr>
          <w:spacing w:val="-54"/>
        </w:rPr>
        <w:t> </w:t>
      </w:r>
      <w:r>
        <w:rPr>
          <w:rFonts w:ascii="宋体" w:hAnsi="宋体" w:cs="宋体" w:eastAsia="宋体" w:hint="default"/>
        </w:rPr>
        <w:t>1.8</w:t>
      </w:r>
      <w:r>
        <w:rPr>
          <w:rFonts w:ascii="宋体" w:hAnsi="宋体" w:cs="宋体" w:eastAsia="宋体" w:hint="default"/>
          <w:spacing w:val="-55"/>
        </w:rPr>
        <w:t> </w:t>
      </w:r>
      <w:r>
        <w:rPr/>
        <w:t>个百分点，主要是毛利率较低的贸易业务收缩引起的。</w:t>
      </w:r>
    </w:p>
    <w:p>
      <w:pPr>
        <w:spacing w:line="240" w:lineRule="auto" w:before="10"/>
        <w:rPr>
          <w:rFonts w:ascii="宋体" w:hAnsi="宋体" w:cs="宋体" w:eastAsia="宋体" w:hint="default"/>
          <w:sz w:val="14"/>
          <w:szCs w:val="14"/>
        </w:rPr>
      </w:pPr>
    </w:p>
    <w:p>
      <w:pPr>
        <w:pStyle w:val="Heading7"/>
        <w:spacing w:line="240" w:lineRule="auto" w:before="0"/>
        <w:ind w:left="138" w:right="0"/>
        <w:jc w:val="left"/>
        <w:rPr>
          <w:b w:val="0"/>
          <w:bCs w:val="0"/>
        </w:rPr>
      </w:pPr>
      <w:r>
        <w:rPr>
          <w:rFonts w:ascii="宋体" w:hAnsi="宋体" w:cs="宋体" w:eastAsia="宋体" w:hint="default"/>
        </w:rPr>
        <w:t>2018</w:t>
      </w:r>
      <w:r>
        <w:rPr>
          <w:rFonts w:ascii="宋体" w:hAnsi="宋体" w:cs="宋体" w:eastAsia="宋体" w:hint="default"/>
          <w:spacing w:val="-53"/>
        </w:rPr>
        <w:t> </w:t>
      </w:r>
      <w:r>
        <w:rPr/>
        <w:t>年，本集团主要采取的措施和与本集团有关的重点项目进展如下：</w:t>
      </w:r>
      <w:r>
        <w:rPr>
          <w:b w:val="0"/>
          <w:bCs w:val="0"/>
        </w:rPr>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pStyle w:val="BodyText"/>
        <w:spacing w:line="408" w:lineRule="auto"/>
        <w:ind w:right="217" w:firstLine="419"/>
        <w:jc w:val="both"/>
      </w:pPr>
      <w:r>
        <w:rPr>
          <w:spacing w:val="-2"/>
        </w:rPr>
        <w:t>本集团与一汽的资本合作效果凸显，一汽商品车水运量大幅增加；紧抓轿运车治理契机，大</w:t>
      </w:r>
      <w:r>
        <w:rPr>
          <w:w w:val="100"/>
        </w:rPr>
        <w:t> </w:t>
      </w:r>
      <w:r>
        <w:rPr>
          <w:spacing w:val="-2"/>
        </w:rPr>
        <w:t>力发展海铁联运项目，海铁联运规模持不断提升；全力拓展江海联运业务，江海联运客户覆盖范</w:t>
      </w:r>
      <w:r>
        <w:rPr>
          <w:spacing w:val="-25"/>
        </w:rPr>
        <w:t> </w:t>
      </w:r>
      <w:r>
        <w:rPr>
          <w:spacing w:val="-25"/>
        </w:rPr>
      </w:r>
      <w:r>
        <w:rPr/>
        <w:t>围不断扩大。</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7"/>
        <w:spacing w:line="240" w:lineRule="auto" w:before="0"/>
        <w:ind w:left="138" w:right="101"/>
        <w:jc w:val="left"/>
        <w:rPr>
          <w:b w:val="0"/>
          <w:bCs w:val="0"/>
        </w:rPr>
      </w:pPr>
      <w:r>
        <w:rPr/>
        <w:t>散杂货部分</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101"/>
        <w:jc w:val="left"/>
      </w:pPr>
      <w:r>
        <w:rPr>
          <w:rFonts w:ascii="宋体" w:hAnsi="宋体" w:cs="宋体" w:eastAsia="宋体" w:hint="default"/>
        </w:rPr>
        <w:t>2018</w:t>
      </w:r>
      <w:r>
        <w:rPr>
          <w:rFonts w:ascii="宋体" w:hAnsi="宋体" w:cs="宋体" w:eastAsia="宋体" w:hint="default"/>
          <w:spacing w:val="-56"/>
        </w:rPr>
        <w:t> </w:t>
      </w:r>
      <w:r>
        <w:rPr/>
        <w:t>年，杂货部分吞吐量完成情况，以及与</w:t>
      </w:r>
      <w:r>
        <w:rPr>
          <w:spacing w:val="-54"/>
        </w:rPr>
        <w:t> </w:t>
      </w:r>
      <w:r>
        <w:rPr>
          <w:rFonts w:ascii="宋体" w:hAnsi="宋体" w:cs="宋体" w:eastAsia="宋体" w:hint="default"/>
        </w:rPr>
        <w:t>2017</w:t>
      </w:r>
      <w:r>
        <w:rPr>
          <w:rFonts w:ascii="宋体" w:hAnsi="宋体" w:cs="宋体" w:eastAsia="宋体" w:hint="default"/>
          <w:spacing w:val="-56"/>
        </w:rPr>
        <w:t> </w:t>
      </w:r>
      <w:r>
        <w:rPr/>
        <w:t>年的对比情况见下表：</w:t>
      </w:r>
    </w:p>
    <w:p>
      <w:pPr>
        <w:spacing w:line="240" w:lineRule="auto" w:before="11"/>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156"/>
        <w:gridCol w:w="2261"/>
        <w:gridCol w:w="2264"/>
        <w:gridCol w:w="2110"/>
      </w:tblGrid>
      <w:tr>
        <w:trPr>
          <w:trHeight w:val="324" w:hRule="exact"/>
        </w:trPr>
        <w:tc>
          <w:tcPr>
            <w:tcW w:w="2156"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年（万吨）</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年（万吨）</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（减少）</w:t>
            </w:r>
          </w:p>
        </w:tc>
      </w:tr>
      <w:tr>
        <w:trPr>
          <w:trHeight w:val="322"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860"/>
              <w:jc w:val="right"/>
              <w:rPr>
                <w:rFonts w:ascii="宋体" w:hAnsi="宋体" w:cs="宋体" w:eastAsia="宋体" w:hint="default"/>
                <w:sz w:val="21"/>
                <w:szCs w:val="21"/>
              </w:rPr>
            </w:pPr>
            <w:r>
              <w:rPr>
                <w:rFonts w:ascii="宋体" w:hAnsi="宋体" w:cs="宋体" w:eastAsia="宋体" w:hint="default"/>
                <w:sz w:val="21"/>
                <w:szCs w:val="21"/>
              </w:rPr>
              <w:t>钢铁</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 w:right="0"/>
              <w:jc w:val="center"/>
              <w:rPr>
                <w:rFonts w:ascii="宋体" w:hAnsi="宋体" w:cs="宋体" w:eastAsia="宋体" w:hint="default"/>
                <w:sz w:val="21"/>
                <w:szCs w:val="21"/>
              </w:rPr>
            </w:pPr>
            <w:r>
              <w:rPr>
                <w:rFonts w:ascii="宋体"/>
                <w:sz w:val="21"/>
              </w:rPr>
              <w:t>659.7</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650.1</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1.5%</w:t>
            </w:r>
          </w:p>
        </w:tc>
      </w:tr>
      <w:tr>
        <w:trPr>
          <w:trHeight w:val="322"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60"/>
              <w:jc w:val="right"/>
              <w:rPr>
                <w:rFonts w:ascii="宋体" w:hAnsi="宋体" w:cs="宋体" w:eastAsia="宋体" w:hint="default"/>
                <w:sz w:val="21"/>
                <w:szCs w:val="21"/>
              </w:rPr>
            </w:pPr>
            <w:r>
              <w:rPr>
                <w:rFonts w:ascii="宋体" w:hAnsi="宋体" w:cs="宋体" w:eastAsia="宋体" w:hint="default"/>
                <w:sz w:val="21"/>
                <w:szCs w:val="21"/>
              </w:rPr>
              <w:t>矿石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3,400.0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2,778.3</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22.4%</w:t>
            </w:r>
          </w:p>
        </w:tc>
      </w:tr>
      <w:tr>
        <w:trPr>
          <w:trHeight w:val="322"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60"/>
              <w:jc w:val="right"/>
              <w:rPr>
                <w:rFonts w:ascii="宋体" w:hAnsi="宋体" w:cs="宋体" w:eastAsia="宋体" w:hint="default"/>
                <w:sz w:val="21"/>
                <w:szCs w:val="21"/>
              </w:rPr>
            </w:pPr>
            <w:r>
              <w:rPr>
                <w:rFonts w:ascii="宋体" w:hAnsi="宋体" w:cs="宋体" w:eastAsia="宋体" w:hint="default"/>
                <w:sz w:val="21"/>
                <w:szCs w:val="21"/>
              </w:rPr>
              <w:t>煤炭</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1,183.4</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1,194.0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0.9%</w:t>
            </w:r>
            <w:r>
              <w:rPr>
                <w:rFonts w:ascii="宋体" w:hAnsi="宋体" w:cs="宋体" w:eastAsia="宋体" w:hint="default"/>
                <w:sz w:val="21"/>
                <w:szCs w:val="21"/>
              </w:rPr>
              <w:t>）</w:t>
            </w:r>
          </w:p>
        </w:tc>
      </w:tr>
      <w:tr>
        <w:trPr>
          <w:trHeight w:val="322"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60"/>
              <w:jc w:val="right"/>
              <w:rPr>
                <w:rFonts w:ascii="宋体" w:hAnsi="宋体" w:cs="宋体" w:eastAsia="宋体" w:hint="default"/>
                <w:sz w:val="21"/>
                <w:szCs w:val="21"/>
              </w:rPr>
            </w:pPr>
            <w:r>
              <w:rPr>
                <w:rFonts w:ascii="宋体" w:hAnsi="宋体" w:cs="宋体" w:eastAsia="宋体" w:hint="default"/>
                <w:sz w:val="21"/>
                <w:szCs w:val="21"/>
              </w:rPr>
              <w:t>设备</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118.6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254.4</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53.4%</w:t>
            </w:r>
            <w:r>
              <w:rPr>
                <w:rFonts w:ascii="宋体" w:hAnsi="宋体" w:cs="宋体" w:eastAsia="宋体" w:hint="default"/>
                <w:sz w:val="21"/>
                <w:szCs w:val="21"/>
              </w:rPr>
              <w:t>）</w:t>
            </w:r>
          </w:p>
        </w:tc>
      </w:tr>
      <w:tr>
        <w:trPr>
          <w:trHeight w:val="322"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60"/>
              <w:jc w:val="right"/>
              <w:rPr>
                <w:rFonts w:ascii="宋体" w:hAnsi="宋体" w:cs="宋体" w:eastAsia="宋体" w:hint="default"/>
                <w:sz w:val="21"/>
                <w:szCs w:val="21"/>
              </w:rPr>
            </w:pPr>
            <w:r>
              <w:rPr>
                <w:rFonts w:ascii="宋体" w:hAnsi="宋体" w:cs="宋体" w:eastAsia="宋体" w:hint="default"/>
                <w:sz w:val="21"/>
                <w:szCs w:val="21"/>
              </w:rPr>
              <w:t>其它</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1,477.3</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1,105.0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33.7%</w:t>
            </w:r>
          </w:p>
        </w:tc>
      </w:tr>
      <w:tr>
        <w:trPr>
          <w:trHeight w:val="32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860"/>
              <w:jc w:val="right"/>
              <w:rPr>
                <w:rFonts w:ascii="宋体" w:hAnsi="宋体" w:cs="宋体" w:eastAsia="宋体" w:hint="default"/>
                <w:sz w:val="21"/>
                <w:szCs w:val="21"/>
              </w:rPr>
            </w:pPr>
            <w:r>
              <w:rPr>
                <w:rFonts w:ascii="宋体" w:hAnsi="宋体" w:cs="宋体" w:eastAsia="宋体" w:hint="default"/>
                <w:sz w:val="21"/>
                <w:szCs w:val="21"/>
              </w:rPr>
              <w:t>合计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6,839.0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5,981.8</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14.3%</w:t>
            </w:r>
          </w:p>
        </w:tc>
      </w:tr>
    </w:tbl>
    <w:p>
      <w:pPr>
        <w:pStyle w:val="BodyText"/>
        <w:spacing w:line="240" w:lineRule="auto" w:before="64"/>
        <w:ind w:left="558" w:right="101"/>
        <w:jc w:val="left"/>
      </w:pPr>
      <w:r>
        <w:rPr>
          <w:rFonts w:ascii="宋体" w:hAnsi="宋体" w:cs="宋体" w:eastAsia="宋体" w:hint="default"/>
        </w:rPr>
        <w:t>2018</w:t>
      </w:r>
      <w:r>
        <w:rPr>
          <w:rFonts w:ascii="宋体" w:hAnsi="宋体" w:cs="宋体" w:eastAsia="宋体" w:hint="default"/>
          <w:spacing w:val="-56"/>
        </w:rPr>
        <w:t> </w:t>
      </w:r>
      <w:r>
        <w:rPr/>
        <w:t>年，本集团散杂货部分完成吞吐量</w:t>
      </w:r>
      <w:r>
        <w:rPr>
          <w:spacing w:val="-54"/>
        </w:rPr>
        <w:t> </w:t>
      </w:r>
      <w:r>
        <w:rPr>
          <w:rFonts w:ascii="宋体" w:hAnsi="宋体" w:cs="宋体" w:eastAsia="宋体" w:hint="default"/>
        </w:rPr>
        <w:t>6,839</w:t>
      </w:r>
      <w:r>
        <w:rPr>
          <w:rFonts w:ascii="宋体" w:hAnsi="宋体" w:cs="宋体" w:eastAsia="宋体" w:hint="default"/>
          <w:spacing w:val="-56"/>
        </w:rPr>
        <w:t> </w:t>
      </w:r>
      <w:r>
        <w:rPr/>
        <w:t>万吨，同比增加</w:t>
      </w:r>
      <w:r>
        <w:rPr>
          <w:spacing w:val="-54"/>
        </w:rPr>
        <w:t> </w:t>
      </w:r>
      <w:r>
        <w:rPr>
          <w:rFonts w:ascii="宋体" w:hAnsi="宋体" w:cs="宋体" w:eastAsia="宋体" w:hint="default"/>
        </w:rPr>
        <w:t>14.3%</w:t>
      </w:r>
      <w:r>
        <w:rPr/>
        <w:t>。</w:t>
      </w:r>
    </w:p>
    <w:p>
      <w:pPr>
        <w:spacing w:line="240" w:lineRule="auto" w:before="10"/>
        <w:rPr>
          <w:rFonts w:ascii="宋体" w:hAnsi="宋体" w:cs="宋体" w:eastAsia="宋体" w:hint="default"/>
          <w:sz w:val="14"/>
          <w:szCs w:val="14"/>
        </w:rPr>
      </w:pPr>
    </w:p>
    <w:p>
      <w:pPr>
        <w:pStyle w:val="BodyText"/>
        <w:spacing w:line="240" w:lineRule="auto"/>
        <w:ind w:left="560" w:right="101"/>
        <w:jc w:val="left"/>
      </w:pPr>
      <w:r>
        <w:rPr>
          <w:rFonts w:ascii="宋体" w:hAnsi="宋体" w:cs="宋体" w:eastAsia="宋体" w:hint="default"/>
        </w:rPr>
        <w:t>2018</w:t>
      </w:r>
      <w:r>
        <w:rPr>
          <w:rFonts w:ascii="宋体" w:hAnsi="宋体" w:cs="宋体" w:eastAsia="宋体" w:hint="default"/>
          <w:spacing w:val="-42"/>
        </w:rPr>
        <w:t> </w:t>
      </w:r>
      <w:r>
        <w:rPr>
          <w:spacing w:val="-3"/>
        </w:rPr>
        <w:t>年，本集团矿石完成吞吐量</w:t>
      </w:r>
      <w:r>
        <w:rPr>
          <w:spacing w:val="-38"/>
        </w:rPr>
        <w:t> </w:t>
      </w:r>
      <w:r>
        <w:rPr>
          <w:rFonts w:ascii="宋体" w:hAnsi="宋体" w:cs="宋体" w:eastAsia="宋体" w:hint="default"/>
        </w:rPr>
        <w:t>3,400</w:t>
      </w:r>
      <w:r>
        <w:rPr>
          <w:rFonts w:ascii="宋体" w:hAnsi="宋体" w:cs="宋体" w:eastAsia="宋体" w:hint="default"/>
          <w:spacing w:val="-39"/>
        </w:rPr>
        <w:t> </w:t>
      </w:r>
      <w:r>
        <w:rPr>
          <w:spacing w:val="-4"/>
        </w:rPr>
        <w:t>万吨，同比增加</w:t>
      </w:r>
      <w:r>
        <w:rPr>
          <w:spacing w:val="-38"/>
        </w:rPr>
        <w:t> </w:t>
      </w:r>
      <w:r>
        <w:rPr>
          <w:rFonts w:ascii="宋体" w:hAnsi="宋体" w:cs="宋体" w:eastAsia="宋体" w:hint="default"/>
          <w:spacing w:val="-5"/>
        </w:rPr>
        <w:t>22.4%</w:t>
      </w:r>
      <w:r>
        <w:rPr>
          <w:spacing w:val="-5"/>
        </w:rPr>
        <w:t>。主要是发挥“大船</w:t>
      </w:r>
      <w:r>
        <w:rPr>
          <w:rFonts w:ascii="宋体" w:hAnsi="宋体" w:cs="宋体" w:eastAsia="宋体" w:hint="default"/>
          <w:spacing w:val="-5"/>
        </w:rPr>
        <w:t>+</w:t>
      </w:r>
      <w:r>
        <w:rPr>
          <w:spacing w:val="-5"/>
        </w:rPr>
        <w:t>混矿”优</w:t>
      </w:r>
    </w:p>
    <w:p>
      <w:pPr>
        <w:spacing w:line="240" w:lineRule="auto" w:before="10"/>
        <w:rPr>
          <w:rFonts w:ascii="宋体" w:hAnsi="宋体" w:cs="宋体" w:eastAsia="宋体" w:hint="default"/>
          <w:sz w:val="14"/>
          <w:szCs w:val="14"/>
        </w:rPr>
      </w:pPr>
    </w:p>
    <w:p>
      <w:pPr>
        <w:pStyle w:val="BodyText"/>
        <w:spacing w:line="408" w:lineRule="auto"/>
        <w:ind w:right="266"/>
        <w:jc w:val="left"/>
      </w:pPr>
      <w:r>
        <w:rPr/>
        <w:t>势，拓展服务领域及客户群，实现区域铁矿石混配中心能力的进一步增强， </w:t>
      </w:r>
      <w:r>
        <w:rPr>
          <w:rFonts w:ascii="宋体" w:hAnsi="宋体" w:cs="宋体" w:eastAsia="宋体" w:hint="default"/>
        </w:rPr>
        <w:t>2018</w:t>
      </w:r>
      <w:r>
        <w:rPr>
          <w:rFonts w:ascii="宋体" w:hAnsi="宋体" w:cs="宋体" w:eastAsia="宋体" w:hint="default"/>
          <w:spacing w:val="-58"/>
        </w:rPr>
        <w:t> </w:t>
      </w:r>
      <w:r>
        <w:rPr/>
        <w:t>年本集团矿石</w:t>
      </w:r>
      <w:r>
        <w:rPr>
          <w:w w:val="100"/>
        </w:rPr>
        <w:t> </w:t>
      </w:r>
      <w:r>
        <w:rPr/>
        <w:t>码头进口量和转运量同比增幅较大。</w:t>
      </w:r>
    </w:p>
    <w:p>
      <w:pPr>
        <w:pStyle w:val="BodyText"/>
        <w:spacing w:line="408" w:lineRule="auto" w:before="46"/>
        <w:ind w:right="101" w:firstLine="419"/>
        <w:jc w:val="left"/>
      </w:pPr>
      <w:r>
        <w:rPr>
          <w:rFonts w:ascii="宋体" w:hAnsi="宋体" w:cs="宋体" w:eastAsia="宋体" w:hint="default"/>
        </w:rPr>
        <w:t>2018</w:t>
      </w:r>
      <w:r>
        <w:rPr>
          <w:rFonts w:ascii="宋体" w:hAnsi="宋体" w:cs="宋体" w:eastAsia="宋体" w:hint="default"/>
          <w:spacing w:val="-43"/>
        </w:rPr>
        <w:t> </w:t>
      </w:r>
      <w:r>
        <w:rPr>
          <w:spacing w:val="-4"/>
        </w:rPr>
        <w:t>年，本集团实现钢铁吞吐量</w:t>
      </w:r>
      <w:r>
        <w:rPr>
          <w:spacing w:val="-39"/>
        </w:rPr>
        <w:t> </w:t>
      </w:r>
      <w:r>
        <w:rPr>
          <w:rFonts w:ascii="宋体" w:hAnsi="宋体" w:cs="宋体" w:eastAsia="宋体" w:hint="default"/>
        </w:rPr>
        <w:t>659.7</w:t>
      </w:r>
      <w:r>
        <w:rPr>
          <w:rFonts w:ascii="宋体" w:hAnsi="宋体" w:cs="宋体" w:eastAsia="宋体" w:hint="default"/>
          <w:spacing w:val="-41"/>
        </w:rPr>
        <w:t> </w:t>
      </w:r>
      <w:r>
        <w:rPr>
          <w:spacing w:val="-5"/>
        </w:rPr>
        <w:t>万吨，同比增加</w:t>
      </w:r>
      <w:r>
        <w:rPr>
          <w:spacing w:val="-39"/>
        </w:rPr>
        <w:t> </w:t>
      </w:r>
      <w:r>
        <w:rPr>
          <w:rFonts w:ascii="宋体" w:hAnsi="宋体" w:cs="宋体" w:eastAsia="宋体" w:hint="default"/>
          <w:spacing w:val="-4"/>
        </w:rPr>
        <w:t>1.5%</w:t>
      </w:r>
      <w:r>
        <w:rPr>
          <w:spacing w:val="-4"/>
        </w:rPr>
        <w:t>。通过强化物流体系建设，加强</w:t>
      </w:r>
      <w:r>
        <w:rPr>
          <w:w w:val="100"/>
        </w:rPr>
        <w:t> </w:t>
      </w:r>
      <w:r>
        <w:rPr/>
        <w:t>港铁合作，提升港口竞争力，本集团钢材转运量有所提升。</w:t>
      </w:r>
    </w:p>
    <w:p>
      <w:pPr>
        <w:pStyle w:val="BodyText"/>
        <w:spacing w:line="408" w:lineRule="auto" w:before="46"/>
        <w:ind w:right="106" w:firstLine="419"/>
        <w:jc w:val="left"/>
      </w:pPr>
      <w:r>
        <w:rPr>
          <w:rFonts w:ascii="宋体" w:hAnsi="宋体" w:cs="宋体" w:eastAsia="宋体" w:hint="default"/>
        </w:rPr>
        <w:t>2018</w:t>
      </w:r>
      <w:r>
        <w:rPr>
          <w:rFonts w:ascii="宋体" w:hAnsi="宋体" w:cs="宋体" w:eastAsia="宋体" w:hint="default"/>
          <w:spacing w:val="-54"/>
        </w:rPr>
        <w:t> </w:t>
      </w:r>
      <w:r>
        <w:rPr/>
        <w:t>年，本集团实现煤炭吞吐量</w:t>
      </w:r>
      <w:r>
        <w:rPr>
          <w:spacing w:val="-52"/>
        </w:rPr>
        <w:t> </w:t>
      </w:r>
      <w:r>
        <w:rPr>
          <w:rFonts w:ascii="宋体" w:hAnsi="宋体" w:cs="宋体" w:eastAsia="宋体" w:hint="default"/>
        </w:rPr>
        <w:t>1,183.4</w:t>
      </w:r>
      <w:r>
        <w:rPr>
          <w:rFonts w:ascii="宋体" w:hAnsi="宋体" w:cs="宋体" w:eastAsia="宋体" w:hint="default"/>
          <w:spacing w:val="-54"/>
        </w:rPr>
        <w:t> </w:t>
      </w:r>
      <w:r>
        <w:rPr/>
        <w:t>万吨，同比减少</w:t>
      </w:r>
      <w:r>
        <w:rPr>
          <w:spacing w:val="-52"/>
        </w:rPr>
        <w:t> </w:t>
      </w:r>
      <w:r>
        <w:rPr>
          <w:rFonts w:ascii="宋体" w:hAnsi="宋体" w:cs="宋体" w:eastAsia="宋体" w:hint="default"/>
        </w:rPr>
        <w:t>0.9%</w:t>
      </w:r>
      <w:r>
        <w:rPr/>
        <w:t>。本集团以上岸煤为切入点，</w:t>
      </w:r>
      <w:r>
        <w:rPr>
          <w:w w:val="100"/>
        </w:rPr>
        <w:t> </w:t>
      </w:r>
      <w:r>
        <w:rPr/>
        <w:t>通过创新物流模式，吸引城域耗煤企业在港接卸，煤炭运量虽呈小幅下降，但属常态化波动，煤</w:t>
      </w:r>
      <w:r>
        <w:rPr>
          <w:w w:val="100"/>
        </w:rPr>
        <w:t> </w:t>
      </w:r>
      <w:r>
        <w:rPr/>
        <w:t>炭运量仍为高位运行。</w:t>
      </w:r>
    </w:p>
    <w:p>
      <w:pPr>
        <w:pStyle w:val="BodyText"/>
        <w:spacing w:line="410" w:lineRule="auto" w:before="46"/>
        <w:ind w:right="217" w:firstLine="419"/>
        <w:jc w:val="left"/>
      </w:pPr>
      <w:r>
        <w:rPr>
          <w:rFonts w:ascii="宋体" w:hAnsi="宋体" w:cs="宋体" w:eastAsia="宋体" w:hint="default"/>
        </w:rPr>
        <w:t>2018</w:t>
      </w:r>
      <w:r>
        <w:rPr>
          <w:rFonts w:ascii="宋体" w:hAnsi="宋体" w:cs="宋体" w:eastAsia="宋体" w:hint="default"/>
          <w:spacing w:val="-56"/>
        </w:rPr>
        <w:t> </w:t>
      </w:r>
      <w:r>
        <w:rPr/>
        <w:t>年，本集团实现设备吞吐量</w:t>
      </w:r>
      <w:r>
        <w:rPr>
          <w:spacing w:val="-54"/>
        </w:rPr>
        <w:t> </w:t>
      </w:r>
      <w:r>
        <w:rPr>
          <w:rFonts w:ascii="宋体" w:hAnsi="宋体" w:cs="宋体" w:eastAsia="宋体" w:hint="default"/>
        </w:rPr>
        <w:t>118.6</w:t>
      </w:r>
      <w:r>
        <w:rPr>
          <w:rFonts w:ascii="宋体" w:hAnsi="宋体" w:cs="宋体" w:eastAsia="宋体" w:hint="default"/>
          <w:spacing w:val="-54"/>
        </w:rPr>
        <w:t> </w:t>
      </w:r>
      <w:r>
        <w:rPr/>
        <w:t>万吨，同比减少</w:t>
      </w:r>
      <w:r>
        <w:rPr>
          <w:spacing w:val="-54"/>
        </w:rPr>
        <w:t> </w:t>
      </w:r>
      <w:r>
        <w:rPr>
          <w:rFonts w:ascii="宋体" w:hAnsi="宋体" w:cs="宋体" w:eastAsia="宋体" w:hint="default"/>
        </w:rPr>
        <w:t>53.4%</w:t>
      </w:r>
      <w:r>
        <w:rPr/>
        <w:t>。主要受设备厂商订单不足，</w:t>
      </w:r>
      <w:r>
        <w:rPr>
          <w:w w:val="100"/>
        </w:rPr>
        <w:t> </w:t>
      </w:r>
      <w:r>
        <w:rPr/>
        <w:t>本集团大件设备转运量同比下降较大。</w:t>
      </w:r>
    </w:p>
    <w:p>
      <w:pPr>
        <w:pStyle w:val="BodyText"/>
        <w:spacing w:line="408" w:lineRule="auto" w:before="44"/>
        <w:ind w:right="101" w:firstLine="419"/>
        <w:jc w:val="left"/>
      </w:pPr>
      <w:r>
        <w:rPr>
          <w:rFonts w:ascii="宋体" w:hAnsi="宋体" w:cs="宋体" w:eastAsia="宋体" w:hint="default"/>
          <w:w w:val="100"/>
        </w:rPr>
        <w:t>2018</w:t>
      </w:r>
      <w:r>
        <w:rPr>
          <w:rFonts w:ascii="宋体" w:hAnsi="宋体" w:cs="宋体" w:eastAsia="宋体" w:hint="default"/>
          <w:spacing w:val="-38"/>
          <w:w w:val="100"/>
        </w:rPr>
        <w:t> </w:t>
      </w:r>
      <w:r>
        <w:rPr>
          <w:spacing w:val="-2"/>
          <w:w w:val="100"/>
        </w:rPr>
        <w:t>年，本集团钢铁吞吐量占东北口岸的比重为</w:t>
      </w:r>
      <w:r>
        <w:rPr>
          <w:spacing w:val="-37"/>
          <w:w w:val="100"/>
        </w:rPr>
        <w:t> </w:t>
      </w:r>
      <w:r>
        <w:rPr>
          <w:rFonts w:ascii="宋体" w:hAnsi="宋体" w:cs="宋体" w:eastAsia="宋体" w:hint="default"/>
          <w:spacing w:val="-1"/>
          <w:w w:val="100"/>
        </w:rPr>
        <w:t>13.6%</w:t>
      </w:r>
      <w:r>
        <w:rPr>
          <w:spacing w:val="-1"/>
          <w:w w:val="100"/>
        </w:rPr>
        <w:t>（</w:t>
      </w:r>
      <w:r>
        <w:rPr>
          <w:rFonts w:ascii="宋体" w:hAnsi="宋体" w:cs="宋体" w:eastAsia="宋体" w:hint="default"/>
          <w:spacing w:val="-1"/>
          <w:w w:val="100"/>
        </w:rPr>
        <w:t>2017</w:t>
      </w:r>
      <w:r>
        <w:rPr>
          <w:rFonts w:ascii="宋体" w:hAnsi="宋体" w:cs="宋体" w:eastAsia="宋体" w:hint="default"/>
          <w:spacing w:val="-38"/>
          <w:w w:val="100"/>
        </w:rPr>
        <w:t> </w:t>
      </w:r>
      <w:r>
        <w:rPr>
          <w:spacing w:val="-2"/>
          <w:w w:val="100"/>
        </w:rPr>
        <w:t>年为</w:t>
      </w:r>
      <w:r>
        <w:rPr>
          <w:spacing w:val="-38"/>
          <w:w w:val="100"/>
        </w:rPr>
        <w:t> </w:t>
      </w:r>
      <w:r>
        <w:rPr>
          <w:rFonts w:ascii="宋体" w:hAnsi="宋体" w:cs="宋体" w:eastAsia="宋体" w:hint="default"/>
          <w:spacing w:val="-11"/>
          <w:w w:val="100"/>
        </w:rPr>
        <w:t>15.5%</w:t>
      </w:r>
      <w:r>
        <w:rPr>
          <w:spacing w:val="-11"/>
          <w:w w:val="100"/>
        </w:rPr>
        <w:t>）。</w:t>
      </w:r>
      <w:r>
        <w:rPr>
          <w:rFonts w:ascii="宋体" w:hAnsi="宋体" w:cs="宋体" w:eastAsia="宋体" w:hint="default"/>
          <w:spacing w:val="-11"/>
          <w:w w:val="100"/>
        </w:rPr>
        <w:t>2018</w:t>
      </w:r>
      <w:r>
        <w:rPr>
          <w:rFonts w:ascii="宋体" w:hAnsi="宋体" w:cs="宋体" w:eastAsia="宋体" w:hint="default"/>
          <w:spacing w:val="-38"/>
          <w:w w:val="100"/>
        </w:rPr>
        <w:t> </w:t>
      </w:r>
      <w:r>
        <w:rPr>
          <w:spacing w:val="-1"/>
          <w:w w:val="100"/>
        </w:rPr>
        <w:t>年，本集</w:t>
      </w:r>
      <w:r>
        <w:rPr>
          <w:w w:val="100"/>
        </w:rPr>
        <w:t> </w:t>
      </w:r>
      <w:r>
        <w:rPr/>
        <w:t>团煤炭吞吐量占东北口岸的比重为</w:t>
      </w:r>
      <w:r>
        <w:rPr>
          <w:spacing w:val="-56"/>
        </w:rPr>
        <w:t> </w:t>
      </w:r>
      <w:r>
        <w:rPr>
          <w:rFonts w:ascii="宋体" w:hAnsi="宋体" w:cs="宋体" w:eastAsia="宋体" w:hint="default"/>
        </w:rPr>
        <w:t>19.4%</w:t>
      </w:r>
      <w:r>
        <w:rPr/>
        <w:t>（</w:t>
      </w:r>
      <w:r>
        <w:rPr>
          <w:rFonts w:ascii="宋体" w:hAnsi="宋体" w:cs="宋体" w:eastAsia="宋体" w:hint="default"/>
        </w:rPr>
        <w:t>2017</w:t>
      </w:r>
      <w:r>
        <w:rPr>
          <w:rFonts w:ascii="宋体" w:hAnsi="宋体" w:cs="宋体" w:eastAsia="宋体" w:hint="default"/>
          <w:spacing w:val="-56"/>
        </w:rPr>
        <w:t> </w:t>
      </w:r>
      <w:r>
        <w:rPr/>
        <w:t>年为</w:t>
      </w:r>
      <w:r>
        <w:rPr>
          <w:spacing w:val="-55"/>
        </w:rPr>
        <w:t> </w:t>
      </w:r>
      <w:r>
        <w:rPr>
          <w:rFonts w:ascii="宋体" w:hAnsi="宋体" w:cs="宋体" w:eastAsia="宋体" w:hint="default"/>
        </w:rPr>
        <w:t>21.1%</w:t>
      </w:r>
      <w:r>
        <w:rPr/>
        <w:t>）。</w:t>
      </w:r>
    </w:p>
    <w:p>
      <w:pPr>
        <w:pStyle w:val="Heading7"/>
        <w:spacing w:line="244" w:lineRule="exact" w:before="0"/>
        <w:ind w:left="138" w:right="101"/>
        <w:jc w:val="left"/>
        <w:rPr>
          <w:b w:val="0"/>
          <w:bCs w:val="0"/>
        </w:rPr>
      </w:pPr>
      <w:r>
        <w:rPr/>
        <w:t>散杂货部分业绩如下：</w:t>
      </w:r>
      <w:r>
        <w:rPr>
          <w:b w:val="0"/>
          <w:bCs w:val="0"/>
        </w:rPr>
      </w:r>
    </w:p>
    <w:p>
      <w:pPr>
        <w:spacing w:line="240" w:lineRule="auto" w:before="10"/>
        <w:rPr>
          <w:rFonts w:ascii="宋体" w:hAnsi="宋体" w:cs="宋体" w:eastAsia="宋体" w:hint="default"/>
          <w:b/>
          <w:bCs/>
          <w:sz w:val="3"/>
          <w:szCs w:val="3"/>
        </w:rPr>
      </w:pPr>
    </w:p>
    <w:tbl>
      <w:tblPr>
        <w:tblW w:w="0" w:type="auto"/>
        <w:jc w:val="left"/>
        <w:tblInd w:w="123" w:type="dxa"/>
        <w:tblLayout w:type="fixed"/>
        <w:tblCellMar>
          <w:top w:w="0" w:type="dxa"/>
          <w:left w:w="0" w:type="dxa"/>
          <w:bottom w:w="0" w:type="dxa"/>
          <w:right w:w="0" w:type="dxa"/>
        </w:tblCellMar>
        <w:tblLook w:val="01E0"/>
      </w:tblPr>
      <w:tblGrid>
        <w:gridCol w:w="2679"/>
        <w:gridCol w:w="2373"/>
        <w:gridCol w:w="1834"/>
        <w:gridCol w:w="1734"/>
      </w:tblGrid>
      <w:tr>
        <w:trPr>
          <w:trHeight w:val="283" w:hRule="exact"/>
        </w:trPr>
        <w:tc>
          <w:tcPr>
            <w:tcW w:w="2679" w:type="dxa"/>
            <w:vMerge w:val="restart"/>
            <w:tcBorders>
              <w:top w:val="single" w:sz="12" w:space="0" w:color="000000"/>
              <w:left w:val="nil" w:sz="6" w:space="0" w:color="auto"/>
              <w:right w:val="single" w:sz="12"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73" w:type="dxa"/>
            <w:tcBorders>
              <w:top w:val="single" w:sz="12" w:space="0" w:color="000000"/>
              <w:left w:val="single" w:sz="12" w:space="0" w:color="000000"/>
              <w:bottom w:val="nil" w:sz="6" w:space="0" w:color="auto"/>
              <w:right w:val="nil" w:sz="6" w:space="0" w:color="auto"/>
            </w:tcBorders>
          </w:tcPr>
          <w:p>
            <w:pPr>
              <w:pStyle w:val="TableParagraph"/>
              <w:spacing w:line="274" w:lineRule="exact"/>
              <w:ind w:left="722"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34" w:type="dxa"/>
            <w:tcBorders>
              <w:top w:val="single" w:sz="12" w:space="0" w:color="000000"/>
              <w:left w:val="nil" w:sz="6" w:space="0" w:color="auto"/>
              <w:bottom w:val="nil" w:sz="6" w:space="0" w:color="auto"/>
              <w:right w:val="nil" w:sz="6" w:space="0" w:color="auto"/>
            </w:tcBorders>
          </w:tcPr>
          <w:p>
            <w:pPr>
              <w:pStyle w:val="TableParagraph"/>
              <w:spacing w:line="274" w:lineRule="exact"/>
              <w:ind w:left="334"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734" w:type="dxa"/>
            <w:tcBorders>
              <w:top w:val="single" w:sz="12" w:space="0" w:color="000000"/>
              <w:left w:val="nil" w:sz="6" w:space="0" w:color="auto"/>
              <w:bottom w:val="nil" w:sz="6" w:space="0" w:color="auto"/>
              <w:right w:val="nil" w:sz="6" w:space="0" w:color="auto"/>
            </w:tcBorders>
          </w:tcPr>
          <w:p>
            <w:pPr/>
          </w:p>
        </w:tc>
      </w:tr>
      <w:tr>
        <w:trPr>
          <w:trHeight w:val="182" w:hRule="exact"/>
        </w:trPr>
        <w:tc>
          <w:tcPr>
            <w:tcW w:w="2679" w:type="dxa"/>
            <w:vMerge/>
            <w:tcBorders>
              <w:left w:val="nil" w:sz="6" w:space="0" w:color="auto"/>
              <w:right w:val="single" w:sz="12" w:space="0" w:color="000000"/>
            </w:tcBorders>
          </w:tcPr>
          <w:p>
            <w:pPr/>
          </w:p>
        </w:tc>
        <w:tc>
          <w:tcPr>
            <w:tcW w:w="2373" w:type="dxa"/>
            <w:tcBorders>
              <w:top w:val="nil" w:sz="6" w:space="0" w:color="auto"/>
              <w:left w:val="single" w:sz="12" w:space="0" w:color="000000"/>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174" w:lineRule="exact"/>
              <w:ind w:left="416" w:right="0"/>
              <w:jc w:val="left"/>
              <w:rPr>
                <w:rFonts w:ascii="宋体" w:hAnsi="宋体" w:cs="宋体" w:eastAsia="宋体" w:hint="default"/>
                <w:sz w:val="18"/>
                <w:szCs w:val="18"/>
              </w:rPr>
            </w:pPr>
            <w:r>
              <w:rPr>
                <w:rFonts w:ascii="宋体" w:hAnsi="宋体" w:cs="宋体" w:eastAsia="宋体" w:hint="default"/>
                <w:b/>
                <w:bCs/>
                <w:sz w:val="18"/>
                <w:szCs w:val="18"/>
              </w:rPr>
              <w:t>变动</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79" w:hRule="exact"/>
        </w:trPr>
        <w:tc>
          <w:tcPr>
            <w:tcW w:w="2679" w:type="dxa"/>
            <w:vMerge/>
            <w:tcBorders>
              <w:left w:val="nil" w:sz="6" w:space="0" w:color="auto"/>
              <w:bottom w:val="single" w:sz="12" w:space="0" w:color="000000"/>
              <w:right w:val="single" w:sz="12" w:space="0" w:color="000000"/>
            </w:tcBorders>
          </w:tcPr>
          <w:p>
            <w:pPr/>
          </w:p>
        </w:tc>
        <w:tc>
          <w:tcPr>
            <w:tcW w:w="2373" w:type="dxa"/>
            <w:tcBorders>
              <w:top w:val="nil" w:sz="6" w:space="0" w:color="auto"/>
              <w:left w:val="single" w:sz="12" w:space="0" w:color="000000"/>
              <w:bottom w:val="single" w:sz="12" w:space="0" w:color="000000"/>
              <w:right w:val="nil" w:sz="6" w:space="0" w:color="auto"/>
            </w:tcBorders>
          </w:tcPr>
          <w:p>
            <w:pPr>
              <w:pStyle w:val="TableParagraph"/>
              <w:spacing w:line="159" w:lineRule="exact"/>
              <w:ind w:left="614" w:right="0"/>
              <w:jc w:val="left"/>
              <w:rPr>
                <w:rFonts w:ascii="宋体" w:hAnsi="宋体" w:cs="宋体" w:eastAsia="宋体" w:hint="default"/>
                <w:sz w:val="15"/>
                <w:szCs w:val="15"/>
              </w:rPr>
            </w:pPr>
            <w:r>
              <w:rPr>
                <w:rFonts w:ascii="宋体" w:hAnsi="宋体" w:cs="宋体" w:eastAsia="宋体" w:hint="default"/>
                <w:b/>
                <w:bCs/>
                <w:sz w:val="15"/>
                <w:szCs w:val="15"/>
              </w:rPr>
              <w:t>（人民币元）</w:t>
            </w:r>
            <w:r>
              <w:rPr>
                <w:rFonts w:ascii="宋体" w:hAnsi="宋体" w:cs="宋体" w:eastAsia="宋体" w:hint="default"/>
                <w:sz w:val="15"/>
                <w:szCs w:val="15"/>
              </w:rPr>
            </w:r>
          </w:p>
        </w:tc>
        <w:tc>
          <w:tcPr>
            <w:tcW w:w="1834" w:type="dxa"/>
            <w:tcBorders>
              <w:top w:val="nil" w:sz="6" w:space="0" w:color="auto"/>
              <w:left w:val="nil" w:sz="6" w:space="0" w:color="auto"/>
              <w:bottom w:val="single" w:sz="12" w:space="0" w:color="000000"/>
              <w:right w:val="nil" w:sz="6" w:space="0" w:color="auto"/>
            </w:tcBorders>
          </w:tcPr>
          <w:p>
            <w:pPr>
              <w:pStyle w:val="TableParagraph"/>
              <w:spacing w:line="159" w:lineRule="exact"/>
              <w:ind w:left="226" w:right="0"/>
              <w:jc w:val="left"/>
              <w:rPr>
                <w:rFonts w:ascii="宋体" w:hAnsi="宋体" w:cs="宋体" w:eastAsia="宋体" w:hint="default"/>
                <w:sz w:val="15"/>
                <w:szCs w:val="15"/>
              </w:rPr>
            </w:pPr>
            <w:r>
              <w:rPr>
                <w:rFonts w:ascii="宋体" w:hAnsi="宋体" w:cs="宋体" w:eastAsia="宋体" w:hint="default"/>
                <w:b/>
                <w:bCs/>
                <w:sz w:val="15"/>
                <w:szCs w:val="15"/>
              </w:rPr>
              <w:t>（人民币元）</w:t>
            </w:r>
            <w:r>
              <w:rPr>
                <w:rFonts w:ascii="宋体" w:hAnsi="宋体" w:cs="宋体" w:eastAsia="宋体" w:hint="default"/>
                <w:sz w:val="15"/>
                <w:szCs w:val="15"/>
              </w:rPr>
            </w:r>
          </w:p>
        </w:tc>
        <w:tc>
          <w:tcPr>
            <w:tcW w:w="1734" w:type="dxa"/>
            <w:tcBorders>
              <w:top w:val="nil" w:sz="6" w:space="0" w:color="auto"/>
              <w:left w:val="nil" w:sz="6" w:space="0" w:color="auto"/>
              <w:bottom w:val="single" w:sz="12" w:space="0" w:color="000000"/>
              <w:right w:val="nil" w:sz="6" w:space="0" w:color="auto"/>
            </w:tcBorders>
          </w:tcPr>
          <w:p>
            <w:pPr/>
          </w:p>
        </w:tc>
      </w:tr>
      <w:tr>
        <w:trPr>
          <w:trHeight w:val="341" w:hRule="exact"/>
        </w:trPr>
        <w:tc>
          <w:tcPr>
            <w:tcW w:w="2679" w:type="dxa"/>
            <w:tcBorders>
              <w:top w:val="single" w:sz="12" w:space="0" w:color="000000"/>
              <w:left w:val="nil" w:sz="6" w:space="0" w:color="auto"/>
              <w:bottom w:val="nil" w:sz="6" w:space="0" w:color="auto"/>
              <w:right w:val="single" w:sz="12" w:space="0" w:color="000000"/>
            </w:tcBorders>
          </w:tcPr>
          <w:p>
            <w:pPr>
              <w:pStyle w:val="TableParagraph"/>
              <w:spacing w:line="260" w:lineRule="exact"/>
              <w:ind w:left="1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73" w:type="dxa"/>
            <w:tcBorders>
              <w:top w:val="single" w:sz="12" w:space="0" w:color="000000"/>
              <w:left w:val="single" w:sz="12" w:space="0" w:color="000000"/>
              <w:bottom w:val="nil" w:sz="6" w:space="0" w:color="auto"/>
              <w:right w:val="nil" w:sz="6" w:space="0" w:color="auto"/>
            </w:tcBorders>
          </w:tcPr>
          <w:p>
            <w:pPr>
              <w:pStyle w:val="TableParagraph"/>
              <w:spacing w:line="240" w:lineRule="auto" w:before="5"/>
              <w:ind w:right="225"/>
              <w:jc w:val="right"/>
              <w:rPr>
                <w:rFonts w:ascii="宋体" w:hAnsi="宋体" w:cs="宋体" w:eastAsia="宋体" w:hint="default"/>
                <w:sz w:val="18"/>
                <w:szCs w:val="18"/>
              </w:rPr>
            </w:pPr>
            <w:r>
              <w:rPr>
                <w:rFonts w:ascii="宋体"/>
                <w:spacing w:val="-1"/>
                <w:sz w:val="18"/>
              </w:rPr>
              <w:t>974,808,697.32</w:t>
            </w:r>
          </w:p>
        </w:tc>
        <w:tc>
          <w:tcPr>
            <w:tcW w:w="1834" w:type="dxa"/>
            <w:tcBorders>
              <w:top w:val="single" w:sz="12" w:space="0" w:color="000000"/>
              <w:left w:val="nil" w:sz="6" w:space="0" w:color="auto"/>
              <w:bottom w:val="nil" w:sz="6" w:space="0" w:color="auto"/>
              <w:right w:val="nil" w:sz="6" w:space="0" w:color="auto"/>
            </w:tcBorders>
          </w:tcPr>
          <w:p>
            <w:pPr>
              <w:pStyle w:val="TableParagraph"/>
              <w:spacing w:line="240" w:lineRule="auto" w:before="5"/>
              <w:ind w:right="275"/>
              <w:jc w:val="right"/>
              <w:rPr>
                <w:rFonts w:ascii="宋体" w:hAnsi="宋体" w:cs="宋体" w:eastAsia="宋体" w:hint="default"/>
                <w:sz w:val="18"/>
                <w:szCs w:val="18"/>
              </w:rPr>
            </w:pPr>
            <w:r>
              <w:rPr>
                <w:rFonts w:ascii="宋体"/>
                <w:spacing w:val="-1"/>
                <w:sz w:val="18"/>
              </w:rPr>
              <w:t>701,192,810.96</w:t>
            </w:r>
          </w:p>
        </w:tc>
        <w:tc>
          <w:tcPr>
            <w:tcW w:w="1734" w:type="dxa"/>
            <w:tcBorders>
              <w:top w:val="single" w:sz="12" w:space="0" w:color="000000"/>
              <w:left w:val="nil" w:sz="6" w:space="0" w:color="auto"/>
              <w:bottom w:val="nil" w:sz="6" w:space="0" w:color="auto"/>
              <w:right w:val="nil" w:sz="6" w:space="0" w:color="auto"/>
            </w:tcBorders>
          </w:tcPr>
          <w:p>
            <w:pPr>
              <w:pStyle w:val="TableParagraph"/>
              <w:spacing w:line="240" w:lineRule="auto" w:before="5"/>
              <w:ind w:right="13"/>
              <w:jc w:val="right"/>
              <w:rPr>
                <w:rFonts w:ascii="宋体" w:hAnsi="宋体" w:cs="宋体" w:eastAsia="宋体" w:hint="default"/>
                <w:sz w:val="18"/>
                <w:szCs w:val="18"/>
              </w:rPr>
            </w:pPr>
            <w:r>
              <w:rPr>
                <w:rFonts w:ascii="宋体"/>
                <w:sz w:val="18"/>
              </w:rPr>
              <w:t>39.0</w:t>
            </w:r>
          </w:p>
        </w:tc>
      </w:tr>
      <w:tr>
        <w:trPr>
          <w:trHeight w:val="342" w:hRule="exact"/>
        </w:trPr>
        <w:tc>
          <w:tcPr>
            <w:tcW w:w="2679" w:type="dxa"/>
            <w:tcBorders>
              <w:top w:val="nil" w:sz="6" w:space="0" w:color="auto"/>
              <w:left w:val="nil" w:sz="6" w:space="0" w:color="auto"/>
              <w:bottom w:val="nil" w:sz="6" w:space="0" w:color="auto"/>
              <w:right w:val="single" w:sz="12" w:space="0" w:color="000000"/>
            </w:tcBorders>
          </w:tcPr>
          <w:p>
            <w:pPr>
              <w:pStyle w:val="TableParagraph"/>
              <w:spacing w:line="240" w:lineRule="auto" w:before="2"/>
              <w:ind w:left="14" w:right="0"/>
              <w:jc w:val="left"/>
              <w:rPr>
                <w:rFonts w:ascii="宋体" w:hAnsi="宋体" w:cs="宋体" w:eastAsia="宋体" w:hint="default"/>
                <w:sz w:val="21"/>
                <w:szCs w:val="21"/>
              </w:rPr>
            </w:pPr>
            <w:r>
              <w:rPr>
                <w:rFonts w:ascii="宋体" w:hAnsi="宋体" w:cs="宋体" w:eastAsia="宋体" w:hint="default"/>
                <w:sz w:val="21"/>
                <w:szCs w:val="21"/>
              </w:rPr>
              <w:t>占本集团营业收入的比重</w:t>
            </w:r>
          </w:p>
        </w:tc>
        <w:tc>
          <w:tcPr>
            <w:tcW w:w="2373" w:type="dxa"/>
            <w:tcBorders>
              <w:top w:val="nil" w:sz="6" w:space="0" w:color="auto"/>
              <w:left w:val="single" w:sz="12" w:space="0" w:color="000000"/>
              <w:bottom w:val="nil" w:sz="6" w:space="0" w:color="auto"/>
              <w:right w:val="nil" w:sz="6" w:space="0" w:color="auto"/>
            </w:tcBorders>
          </w:tcPr>
          <w:p>
            <w:pPr>
              <w:pStyle w:val="TableParagraph"/>
              <w:spacing w:line="240" w:lineRule="auto" w:before="23"/>
              <w:ind w:right="224"/>
              <w:jc w:val="right"/>
              <w:rPr>
                <w:rFonts w:ascii="宋体" w:hAnsi="宋体" w:cs="宋体" w:eastAsia="宋体" w:hint="default"/>
                <w:sz w:val="18"/>
                <w:szCs w:val="18"/>
              </w:rPr>
            </w:pPr>
            <w:r>
              <w:rPr>
                <w:rFonts w:ascii="宋体"/>
                <w:sz w:val="18"/>
              </w:rPr>
              <w:t>14.4%</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75"/>
              <w:jc w:val="right"/>
              <w:rPr>
                <w:rFonts w:ascii="宋体" w:hAnsi="宋体" w:cs="宋体" w:eastAsia="宋体" w:hint="default"/>
                <w:sz w:val="18"/>
                <w:szCs w:val="18"/>
              </w:rPr>
            </w:pPr>
            <w:r>
              <w:rPr>
                <w:rFonts w:ascii="宋体"/>
                <w:sz w:val="18"/>
              </w:rPr>
              <w:t>7.8%</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4"/>
              <w:jc w:val="right"/>
              <w:rPr>
                <w:rFonts w:ascii="宋体" w:hAnsi="宋体" w:cs="宋体" w:eastAsia="宋体" w:hint="default"/>
                <w:sz w:val="18"/>
                <w:szCs w:val="18"/>
              </w:rPr>
            </w:pPr>
            <w:r>
              <w:rPr>
                <w:rFonts w:ascii="宋体" w:hAnsi="宋体" w:cs="宋体" w:eastAsia="宋体" w:hint="default"/>
                <w:sz w:val="18"/>
                <w:szCs w:val="18"/>
              </w:rPr>
              <w:t>提高</w:t>
            </w:r>
            <w:r>
              <w:rPr>
                <w:rFonts w:ascii="宋体" w:hAnsi="宋体" w:cs="宋体" w:eastAsia="宋体" w:hint="default"/>
                <w:sz w:val="18"/>
                <w:szCs w:val="18"/>
              </w:rPr>
              <w:t>6.6</w:t>
            </w:r>
            <w:r>
              <w:rPr>
                <w:rFonts w:ascii="宋体" w:hAnsi="宋体" w:cs="宋体" w:eastAsia="宋体" w:hint="default"/>
                <w:sz w:val="18"/>
                <w:szCs w:val="18"/>
              </w:rPr>
              <w:t>个百分点</w:t>
            </w:r>
          </w:p>
        </w:tc>
      </w:tr>
      <w:tr>
        <w:trPr>
          <w:trHeight w:val="342" w:hRule="exact"/>
        </w:trPr>
        <w:tc>
          <w:tcPr>
            <w:tcW w:w="2679" w:type="dxa"/>
            <w:tcBorders>
              <w:top w:val="nil" w:sz="6" w:space="0" w:color="auto"/>
              <w:left w:val="nil" w:sz="6" w:space="0" w:color="auto"/>
              <w:bottom w:val="nil" w:sz="6" w:space="0" w:color="auto"/>
              <w:right w:val="single" w:sz="12" w:space="0" w:color="000000"/>
            </w:tcBorders>
          </w:tcPr>
          <w:p>
            <w:pPr>
              <w:pStyle w:val="TableParagraph"/>
              <w:spacing w:line="240" w:lineRule="auto" w:before="1"/>
              <w:ind w:left="14" w:right="0"/>
              <w:jc w:val="left"/>
              <w:rPr>
                <w:rFonts w:ascii="宋体" w:hAnsi="宋体" w:cs="宋体" w:eastAsia="宋体" w:hint="default"/>
                <w:sz w:val="21"/>
                <w:szCs w:val="21"/>
              </w:rPr>
            </w:pPr>
            <w:r>
              <w:rPr>
                <w:rFonts w:ascii="宋体" w:hAnsi="宋体" w:cs="宋体" w:eastAsia="宋体" w:hint="default"/>
                <w:sz w:val="21"/>
                <w:szCs w:val="21"/>
              </w:rPr>
              <w:t>毛利</w:t>
            </w:r>
          </w:p>
        </w:tc>
        <w:tc>
          <w:tcPr>
            <w:tcW w:w="2373" w:type="dxa"/>
            <w:tcBorders>
              <w:top w:val="nil" w:sz="6" w:space="0" w:color="auto"/>
              <w:left w:val="single" w:sz="12" w:space="0" w:color="000000"/>
              <w:bottom w:val="nil" w:sz="6" w:space="0" w:color="auto"/>
              <w:right w:val="nil" w:sz="6" w:space="0" w:color="auto"/>
            </w:tcBorders>
          </w:tcPr>
          <w:p>
            <w:pPr>
              <w:pStyle w:val="TableParagraph"/>
              <w:spacing w:line="240" w:lineRule="auto" w:before="22"/>
              <w:ind w:right="225"/>
              <w:jc w:val="right"/>
              <w:rPr>
                <w:rFonts w:ascii="宋体" w:hAnsi="宋体" w:cs="宋体" w:eastAsia="宋体" w:hint="default"/>
                <w:sz w:val="18"/>
                <w:szCs w:val="18"/>
              </w:rPr>
            </w:pPr>
            <w:r>
              <w:rPr>
                <w:rFonts w:ascii="宋体"/>
                <w:spacing w:val="-1"/>
                <w:sz w:val="18"/>
              </w:rPr>
              <w:t>260,264,374.23</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75"/>
              <w:jc w:val="right"/>
              <w:rPr>
                <w:rFonts w:ascii="宋体" w:hAnsi="宋体" w:cs="宋体" w:eastAsia="宋体" w:hint="default"/>
                <w:sz w:val="18"/>
                <w:szCs w:val="18"/>
              </w:rPr>
            </w:pPr>
            <w:r>
              <w:rPr>
                <w:rFonts w:ascii="宋体"/>
                <w:spacing w:val="-1"/>
                <w:sz w:val="18"/>
              </w:rPr>
              <w:t>82,386,072.97</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
              <w:jc w:val="right"/>
              <w:rPr>
                <w:rFonts w:ascii="宋体" w:hAnsi="宋体" w:cs="宋体" w:eastAsia="宋体" w:hint="default"/>
                <w:sz w:val="18"/>
                <w:szCs w:val="18"/>
              </w:rPr>
            </w:pPr>
            <w:r>
              <w:rPr>
                <w:rFonts w:ascii="宋体"/>
                <w:sz w:val="18"/>
              </w:rPr>
              <w:t>215.9</w:t>
            </w:r>
          </w:p>
        </w:tc>
      </w:tr>
      <w:tr>
        <w:trPr>
          <w:trHeight w:val="343" w:hRule="exact"/>
        </w:trPr>
        <w:tc>
          <w:tcPr>
            <w:tcW w:w="2679" w:type="dxa"/>
            <w:tcBorders>
              <w:top w:val="nil" w:sz="6" w:space="0" w:color="auto"/>
              <w:left w:val="nil" w:sz="6" w:space="0" w:color="auto"/>
              <w:bottom w:val="nil" w:sz="6" w:space="0" w:color="auto"/>
              <w:right w:val="single" w:sz="12" w:space="0" w:color="000000"/>
            </w:tcBorders>
          </w:tcPr>
          <w:p>
            <w:pPr>
              <w:pStyle w:val="TableParagraph"/>
              <w:spacing w:line="240" w:lineRule="auto" w:before="2"/>
              <w:ind w:left="14" w:right="0"/>
              <w:jc w:val="left"/>
              <w:rPr>
                <w:rFonts w:ascii="宋体" w:hAnsi="宋体" w:cs="宋体" w:eastAsia="宋体" w:hint="default"/>
                <w:sz w:val="21"/>
                <w:szCs w:val="21"/>
              </w:rPr>
            </w:pPr>
            <w:r>
              <w:rPr>
                <w:rFonts w:ascii="宋体" w:hAnsi="宋体" w:cs="宋体" w:eastAsia="宋体" w:hint="default"/>
                <w:sz w:val="21"/>
                <w:szCs w:val="21"/>
              </w:rPr>
              <w:t>占本集团毛利的比重</w:t>
            </w:r>
          </w:p>
        </w:tc>
        <w:tc>
          <w:tcPr>
            <w:tcW w:w="2373" w:type="dxa"/>
            <w:tcBorders>
              <w:top w:val="nil" w:sz="6" w:space="0" w:color="auto"/>
              <w:left w:val="single" w:sz="12" w:space="0" w:color="000000"/>
              <w:bottom w:val="nil" w:sz="6" w:space="0" w:color="auto"/>
              <w:right w:val="nil" w:sz="6" w:space="0" w:color="auto"/>
            </w:tcBorders>
          </w:tcPr>
          <w:p>
            <w:pPr>
              <w:pStyle w:val="TableParagraph"/>
              <w:spacing w:line="240" w:lineRule="auto" w:before="23"/>
              <w:ind w:right="225"/>
              <w:jc w:val="right"/>
              <w:rPr>
                <w:rFonts w:ascii="宋体" w:hAnsi="宋体" w:cs="宋体" w:eastAsia="宋体" w:hint="default"/>
                <w:sz w:val="18"/>
                <w:szCs w:val="18"/>
              </w:rPr>
            </w:pPr>
            <w:r>
              <w:rPr>
                <w:rFonts w:ascii="宋体"/>
                <w:sz w:val="18"/>
              </w:rPr>
              <w:t>16.1%</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75"/>
              <w:jc w:val="right"/>
              <w:rPr>
                <w:rFonts w:ascii="宋体" w:hAnsi="宋体" w:cs="宋体" w:eastAsia="宋体" w:hint="default"/>
                <w:sz w:val="18"/>
                <w:szCs w:val="18"/>
              </w:rPr>
            </w:pPr>
            <w:r>
              <w:rPr>
                <w:rFonts w:ascii="宋体"/>
                <w:sz w:val="18"/>
              </w:rPr>
              <w:t>5.6%</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2"/>
              <w:jc w:val="right"/>
              <w:rPr>
                <w:rFonts w:ascii="宋体" w:hAnsi="宋体" w:cs="宋体" w:eastAsia="宋体" w:hint="default"/>
                <w:sz w:val="18"/>
                <w:szCs w:val="18"/>
              </w:rPr>
            </w:pPr>
            <w:r>
              <w:rPr>
                <w:rFonts w:ascii="宋体" w:hAnsi="宋体" w:cs="宋体" w:eastAsia="宋体" w:hint="default"/>
                <w:sz w:val="18"/>
                <w:szCs w:val="18"/>
              </w:rPr>
              <w:t>提高</w:t>
            </w:r>
            <w:r>
              <w:rPr>
                <w:rFonts w:ascii="宋体" w:hAnsi="宋体" w:cs="宋体" w:eastAsia="宋体" w:hint="default"/>
                <w:sz w:val="18"/>
                <w:szCs w:val="18"/>
              </w:rPr>
              <w:t>10.5</w:t>
            </w:r>
            <w:r>
              <w:rPr>
                <w:rFonts w:ascii="宋体" w:hAnsi="宋体" w:cs="宋体" w:eastAsia="宋体" w:hint="default"/>
                <w:sz w:val="18"/>
                <w:szCs w:val="18"/>
              </w:rPr>
              <w:t>个百分点</w:t>
            </w:r>
          </w:p>
        </w:tc>
      </w:tr>
    </w:tbl>
    <w:p>
      <w:pPr>
        <w:spacing w:after="0" w:line="240" w:lineRule="auto"/>
        <w:jc w:val="right"/>
        <w:rPr>
          <w:rFonts w:ascii="宋体" w:hAnsi="宋体" w:cs="宋体" w:eastAsia="宋体" w:hint="default"/>
          <w:sz w:val="18"/>
          <w:szCs w:val="18"/>
        </w:rPr>
        <w:sectPr>
          <w:pgSz w:w="11910" w:h="16840"/>
          <w:pgMar w:header="880" w:footer="1195" w:top="1120" w:bottom="1380" w:left="1660" w:right="1060"/>
        </w:sectPr>
      </w:pPr>
    </w:p>
    <w:p>
      <w:pPr>
        <w:spacing w:line="240" w:lineRule="auto" w:before="3"/>
        <w:rPr>
          <w:rFonts w:ascii="宋体" w:hAnsi="宋体" w:cs="宋体" w:eastAsia="宋体" w:hint="default"/>
          <w:b/>
          <w:bCs/>
          <w:sz w:val="2"/>
          <w:szCs w:val="2"/>
        </w:rPr>
      </w:pPr>
    </w:p>
    <w:tbl>
      <w:tblPr>
        <w:tblW w:w="0" w:type="auto"/>
        <w:jc w:val="left"/>
        <w:tblInd w:w="109" w:type="dxa"/>
        <w:tblLayout w:type="fixed"/>
        <w:tblCellMar>
          <w:top w:w="0" w:type="dxa"/>
          <w:left w:w="0" w:type="dxa"/>
          <w:bottom w:w="0" w:type="dxa"/>
          <w:right w:w="0" w:type="dxa"/>
        </w:tblCellMar>
        <w:tblLook w:val="01E0"/>
      </w:tblPr>
      <w:tblGrid>
        <w:gridCol w:w="2693"/>
        <w:gridCol w:w="2813"/>
        <w:gridCol w:w="1394"/>
        <w:gridCol w:w="1734"/>
        <w:gridCol w:w="238"/>
      </w:tblGrid>
      <w:tr>
        <w:trPr>
          <w:trHeight w:val="766" w:hRule="exact"/>
        </w:trPr>
        <w:tc>
          <w:tcPr>
            <w:tcW w:w="2693" w:type="dxa"/>
            <w:tcBorders>
              <w:top w:val="single" w:sz="6" w:space="0" w:color="000000"/>
              <w:left w:val="nil" w:sz="6" w:space="0" w:color="auto"/>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1"/>
              <w:ind w:left="28"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2813" w:type="dxa"/>
            <w:tcBorders>
              <w:top w:val="single" w:sz="6" w:space="0" w:color="000000"/>
              <w:left w:val="single" w:sz="1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680" w:right="0"/>
              <w:jc w:val="left"/>
              <w:rPr>
                <w:rFonts w:ascii="宋体" w:hAnsi="宋体" w:cs="宋体" w:eastAsia="宋体" w:hint="default"/>
                <w:sz w:val="18"/>
                <w:szCs w:val="18"/>
              </w:rPr>
            </w:pPr>
            <w:r>
              <w:rPr>
                <w:rFonts w:ascii="宋体"/>
                <w:sz w:val="18"/>
              </w:rPr>
              <w:t>26.7%</w:t>
            </w:r>
          </w:p>
        </w:tc>
        <w:tc>
          <w:tcPr>
            <w:tcW w:w="1394" w:type="dxa"/>
            <w:tcBorders>
              <w:top w:val="single" w:sz="6"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665" w:right="0"/>
              <w:jc w:val="left"/>
              <w:rPr>
                <w:rFonts w:ascii="宋体" w:hAnsi="宋体" w:cs="宋体" w:eastAsia="宋体" w:hint="default"/>
                <w:sz w:val="18"/>
                <w:szCs w:val="18"/>
              </w:rPr>
            </w:pPr>
            <w:r>
              <w:rPr>
                <w:rFonts w:ascii="宋体"/>
                <w:sz w:val="18"/>
              </w:rPr>
              <w:t>11.7%</w:t>
            </w:r>
          </w:p>
        </w:tc>
        <w:tc>
          <w:tcPr>
            <w:tcW w:w="1734" w:type="dxa"/>
            <w:tcBorders>
              <w:top w:val="single" w:sz="6"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提高</w:t>
            </w:r>
            <w:r>
              <w:rPr>
                <w:rFonts w:ascii="宋体" w:hAnsi="宋体" w:cs="宋体" w:eastAsia="宋体" w:hint="default"/>
                <w:sz w:val="18"/>
                <w:szCs w:val="18"/>
              </w:rPr>
              <w:t>15.0</w:t>
            </w:r>
            <w:r>
              <w:rPr>
                <w:rFonts w:ascii="宋体" w:hAnsi="宋体" w:cs="宋体" w:eastAsia="宋体" w:hint="default"/>
                <w:sz w:val="18"/>
                <w:szCs w:val="18"/>
              </w:rPr>
              <w:t>个百分点</w:t>
            </w:r>
          </w:p>
        </w:tc>
        <w:tc>
          <w:tcPr>
            <w:tcW w:w="238" w:type="dxa"/>
            <w:tcBorders>
              <w:top w:val="single" w:sz="6" w:space="0" w:color="000000"/>
              <w:left w:val="nil" w:sz="6" w:space="0" w:color="auto"/>
              <w:bottom w:val="nil" w:sz="6" w:space="0" w:color="auto"/>
              <w:right w:val="nil" w:sz="6" w:space="0" w:color="auto"/>
            </w:tcBorders>
          </w:tcPr>
          <w:p>
            <w:pPr/>
          </w:p>
        </w:tc>
      </w:tr>
    </w:tbl>
    <w:p>
      <w:pPr>
        <w:pStyle w:val="BodyText"/>
        <w:spacing w:line="408" w:lineRule="auto" w:before="64"/>
        <w:ind w:right="117" w:firstLine="422"/>
        <w:jc w:val="left"/>
      </w:pPr>
      <w:r>
        <w:rPr>
          <w:rFonts w:ascii="宋体" w:hAnsi="宋体" w:cs="宋体" w:eastAsia="宋体" w:hint="default"/>
        </w:rPr>
        <w:t>2018</w:t>
      </w:r>
      <w:r>
        <w:rPr>
          <w:rFonts w:ascii="宋体" w:hAnsi="宋体" w:cs="宋体" w:eastAsia="宋体" w:hint="default"/>
          <w:spacing w:val="-59"/>
        </w:rPr>
        <w:t> </w:t>
      </w:r>
      <w:r>
        <w:rPr/>
        <w:t>年，散杂货部分营业收入同比增长</w:t>
      </w:r>
      <w:r>
        <w:rPr>
          <w:spacing w:val="-57"/>
        </w:rPr>
        <w:t> </w:t>
      </w:r>
      <w:r>
        <w:rPr>
          <w:rFonts w:ascii="宋体" w:hAnsi="宋体" w:cs="宋体" w:eastAsia="宋体" w:hint="default"/>
        </w:rPr>
        <w:t>39.0%</w:t>
      </w:r>
      <w:r>
        <w:rPr/>
        <w:t>，主要得益于外进铁矿石、钢材的业务量增加</w:t>
      </w:r>
      <w:r>
        <w:rPr>
          <w:w w:val="100"/>
        </w:rPr>
        <w:t> </w:t>
      </w:r>
      <w:r>
        <w:rPr/>
        <w:t>和混矿业务的大力开展。</w:t>
      </w:r>
    </w:p>
    <w:p>
      <w:pPr>
        <w:pStyle w:val="BodyText"/>
        <w:spacing w:line="408" w:lineRule="auto" w:before="46"/>
        <w:ind w:right="0" w:firstLine="422"/>
        <w:jc w:val="left"/>
      </w:pPr>
      <w:r>
        <w:rPr>
          <w:spacing w:val="-2"/>
          <w:w w:val="100"/>
        </w:rPr>
        <w:t>毛利率同比提高</w:t>
      </w:r>
      <w:r>
        <w:rPr>
          <w:spacing w:val="-44"/>
          <w:w w:val="100"/>
        </w:rPr>
        <w:t> </w:t>
      </w:r>
      <w:r>
        <w:rPr>
          <w:rFonts w:ascii="宋体" w:hAnsi="宋体" w:cs="宋体" w:eastAsia="宋体" w:hint="default"/>
          <w:spacing w:val="-1"/>
          <w:w w:val="100"/>
        </w:rPr>
        <w:t>15.0</w:t>
      </w:r>
      <w:r>
        <w:rPr>
          <w:rFonts w:ascii="宋体" w:hAnsi="宋体" w:cs="宋体" w:eastAsia="宋体" w:hint="default"/>
          <w:spacing w:val="-46"/>
          <w:w w:val="100"/>
        </w:rPr>
        <w:t> </w:t>
      </w:r>
      <w:r>
        <w:rPr>
          <w:spacing w:val="-5"/>
          <w:w w:val="100"/>
        </w:rPr>
        <w:t>个百分点，主要是混矿业务的开展拉动了费率较高的外进铁矿石业务量</w:t>
      </w:r>
      <w:r>
        <w:rPr>
          <w:w w:val="100"/>
        </w:rPr>
        <w:t> </w:t>
      </w:r>
      <w:r>
        <w:rPr/>
        <w:t>增加。</w:t>
      </w:r>
    </w:p>
    <w:p>
      <w:pPr>
        <w:spacing w:line="408" w:lineRule="auto" w:before="46"/>
        <w:ind w:left="560" w:right="117" w:hanging="423"/>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年，本集团主要采取的措施和与本集团有关的重点项目进展如下：</w:t>
      </w:r>
      <w:r>
        <w:rPr>
          <w:rFonts w:ascii="宋体" w:hAnsi="宋体" w:cs="宋体" w:eastAsia="宋体" w:hint="default"/>
          <w:b/>
          <w:bCs/>
          <w:w w:val="100"/>
          <w:sz w:val="21"/>
          <w:szCs w:val="21"/>
        </w:rPr>
        <w:t> </w:t>
      </w:r>
      <w:r>
        <w:rPr>
          <w:rFonts w:ascii="宋体" w:hAnsi="宋体" w:cs="宋体" w:eastAsia="宋体" w:hint="default"/>
          <w:spacing w:val="-2"/>
          <w:sz w:val="21"/>
          <w:szCs w:val="21"/>
        </w:rPr>
        <w:t>在国家“一带一路”以及辽宁自贸试验区等政策推动下，本集团重点推进混矿业务，全力打</w:t>
      </w:r>
    </w:p>
    <w:p>
      <w:pPr>
        <w:pStyle w:val="BodyText"/>
        <w:spacing w:line="408" w:lineRule="auto" w:before="46"/>
        <w:ind w:left="545" w:right="117" w:hanging="408"/>
        <w:jc w:val="left"/>
      </w:pPr>
      <w:r>
        <w:rPr/>
        <w:t>造东北亚铁矿石临港加工产业基地。</w:t>
      </w:r>
      <w:r>
        <w:rPr>
          <w:w w:val="100"/>
        </w:rPr>
        <w:t> </w:t>
      </w:r>
      <w:r>
        <w:rPr/>
        <w:t>以港口为节点，打造城域煤炭供应网络，进一步提高煤炭转运量。</w:t>
      </w:r>
      <w:r>
        <w:rPr>
          <w:w w:val="100"/>
        </w:rPr>
        <w:t> </w:t>
      </w:r>
      <w:r>
        <w:rPr/>
        <w:t>强化临港产业建设，全力提振大件设备转运量。</w:t>
      </w:r>
      <w:r>
        <w:rPr>
          <w:w w:val="100"/>
        </w:rPr>
        <w:t> </w:t>
      </w:r>
      <w:r>
        <w:rPr>
          <w:spacing w:val="-2"/>
        </w:rPr>
        <w:t>以市场为导向，做强做大粮食、矿建等货种，确保实现规模化转运。</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7"/>
        <w:spacing w:line="240" w:lineRule="auto" w:before="0"/>
        <w:ind w:left="138" w:right="117"/>
        <w:jc w:val="left"/>
        <w:rPr>
          <w:b w:val="0"/>
          <w:bCs w:val="0"/>
        </w:rPr>
      </w:pPr>
      <w:r>
        <w:rPr/>
        <w:t>散粮部分</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117"/>
        <w:jc w:val="left"/>
      </w:pPr>
      <w:r>
        <w:rPr>
          <w:rFonts w:ascii="宋体" w:hAnsi="宋体" w:cs="宋体" w:eastAsia="宋体" w:hint="default"/>
        </w:rPr>
        <w:t>2018</w:t>
      </w:r>
      <w:r>
        <w:rPr>
          <w:rFonts w:ascii="宋体" w:hAnsi="宋体" w:cs="宋体" w:eastAsia="宋体" w:hint="default"/>
          <w:spacing w:val="-57"/>
        </w:rPr>
        <w:t> </w:t>
      </w:r>
      <w:r>
        <w:rPr/>
        <w:t>年，散粮码头吞吐量完成情况以及与</w:t>
      </w:r>
      <w:r>
        <w:rPr>
          <w:spacing w:val="-55"/>
        </w:rPr>
        <w:t> </w:t>
      </w:r>
      <w:r>
        <w:rPr>
          <w:rFonts w:ascii="宋体" w:hAnsi="宋体" w:cs="宋体" w:eastAsia="宋体" w:hint="default"/>
        </w:rPr>
        <w:t>2017</w:t>
      </w:r>
      <w:r>
        <w:rPr>
          <w:rFonts w:ascii="宋体" w:hAnsi="宋体" w:cs="宋体" w:eastAsia="宋体" w:hint="default"/>
          <w:spacing w:val="-55"/>
        </w:rPr>
        <w:t> </w:t>
      </w:r>
      <w:r>
        <w:rPr/>
        <w:t>年的对比情况见下表：</w:t>
      </w:r>
    </w:p>
    <w:p>
      <w:pPr>
        <w:spacing w:line="240" w:lineRule="auto" w:before="11"/>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024"/>
        <w:gridCol w:w="2129"/>
        <w:gridCol w:w="2228"/>
        <w:gridCol w:w="2410"/>
      </w:tblGrid>
      <w:tr>
        <w:trPr>
          <w:trHeight w:val="324" w:hRule="exact"/>
        </w:trPr>
        <w:tc>
          <w:tcPr>
            <w:tcW w:w="2024"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
              <w:jc w:val="center"/>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2"/>
                <w:sz w:val="20"/>
                <w:szCs w:val="20"/>
              </w:rPr>
              <w:t> </w:t>
            </w:r>
            <w:r>
              <w:rPr>
                <w:rFonts w:ascii="宋体" w:hAnsi="宋体" w:cs="宋体" w:eastAsia="宋体" w:hint="default"/>
                <w:sz w:val="20"/>
                <w:szCs w:val="20"/>
              </w:rPr>
              <w:t>年（万吨）</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51"/>
                <w:sz w:val="20"/>
                <w:szCs w:val="20"/>
              </w:rPr>
              <w:t> </w:t>
            </w:r>
            <w:r>
              <w:rPr>
                <w:rFonts w:ascii="宋体" w:hAnsi="宋体" w:cs="宋体" w:eastAsia="宋体" w:hint="default"/>
                <w:sz w:val="20"/>
                <w:szCs w:val="20"/>
              </w:rPr>
              <w:t>年（万吨）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z w:val="20"/>
                <w:szCs w:val="20"/>
              </w:rPr>
              <w:t>/</w:t>
            </w:r>
            <w:r>
              <w:rPr>
                <w:rFonts w:ascii="宋体" w:hAnsi="宋体" w:cs="宋体" w:eastAsia="宋体" w:hint="default"/>
                <w:sz w:val="20"/>
                <w:szCs w:val="20"/>
              </w:rPr>
              <w:t>（减少）</w:t>
            </w:r>
          </w:p>
        </w:tc>
      </w:tr>
      <w:tr>
        <w:trPr>
          <w:trHeight w:val="322"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807"/>
              <w:jc w:val="right"/>
              <w:rPr>
                <w:rFonts w:ascii="宋体" w:hAnsi="宋体" w:cs="宋体" w:eastAsia="宋体" w:hint="default"/>
                <w:sz w:val="20"/>
                <w:szCs w:val="20"/>
              </w:rPr>
            </w:pPr>
            <w:r>
              <w:rPr>
                <w:rFonts w:ascii="宋体" w:hAnsi="宋体" w:cs="宋体" w:eastAsia="宋体" w:hint="default"/>
                <w:w w:val="95"/>
                <w:sz w:val="20"/>
                <w:szCs w:val="20"/>
              </w:rPr>
              <w:t>玉米</w:t>
            </w:r>
            <w:r>
              <w:rPr>
                <w:rFonts w:ascii="宋体" w:hAnsi="宋体" w:cs="宋体" w:eastAsia="宋体" w:hint="default"/>
                <w:sz w:val="20"/>
                <w:szCs w:val="20"/>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4"/>
              <w:jc w:val="center"/>
              <w:rPr>
                <w:rFonts w:ascii="宋体" w:hAnsi="宋体" w:cs="宋体" w:eastAsia="宋体" w:hint="default"/>
                <w:sz w:val="20"/>
                <w:szCs w:val="20"/>
              </w:rPr>
            </w:pPr>
            <w:r>
              <w:rPr>
                <w:rFonts w:ascii="宋体"/>
                <w:sz w:val="20"/>
              </w:rPr>
              <w:t>236.5</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244.4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3.2%</w:t>
            </w:r>
            <w:r>
              <w:rPr>
                <w:rFonts w:ascii="宋体" w:hAnsi="宋体" w:cs="宋体" w:eastAsia="宋体" w:hint="default"/>
                <w:sz w:val="20"/>
                <w:szCs w:val="20"/>
              </w:rPr>
              <w:t>）</w:t>
            </w:r>
          </w:p>
        </w:tc>
      </w:tr>
      <w:tr>
        <w:trPr>
          <w:trHeight w:val="322"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807"/>
              <w:jc w:val="right"/>
              <w:rPr>
                <w:rFonts w:ascii="宋体" w:hAnsi="宋体" w:cs="宋体" w:eastAsia="宋体" w:hint="default"/>
                <w:sz w:val="20"/>
                <w:szCs w:val="20"/>
              </w:rPr>
            </w:pPr>
            <w:r>
              <w:rPr>
                <w:rFonts w:ascii="宋体" w:hAnsi="宋体" w:cs="宋体" w:eastAsia="宋体" w:hint="default"/>
                <w:w w:val="95"/>
                <w:sz w:val="20"/>
                <w:szCs w:val="20"/>
              </w:rPr>
              <w:t>大豆</w:t>
            </w:r>
            <w:r>
              <w:rPr>
                <w:rFonts w:ascii="宋体" w:hAnsi="宋体" w:cs="宋体" w:eastAsia="宋体" w:hint="default"/>
                <w:sz w:val="20"/>
                <w:szCs w:val="20"/>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4"/>
              <w:jc w:val="center"/>
              <w:rPr>
                <w:rFonts w:ascii="宋体" w:hAnsi="宋体" w:cs="宋体" w:eastAsia="宋体" w:hint="default"/>
                <w:sz w:val="20"/>
                <w:szCs w:val="20"/>
              </w:rPr>
            </w:pPr>
            <w:r>
              <w:rPr>
                <w:rFonts w:ascii="宋体"/>
                <w:sz w:val="20"/>
              </w:rPr>
              <w:t>143.4</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171.1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16.2</w:t>
            </w:r>
            <w:r>
              <w:rPr>
                <w:rFonts w:ascii="宋体" w:hAnsi="宋体" w:cs="宋体" w:eastAsia="宋体" w:hint="default"/>
                <w:sz w:val="20"/>
                <w:szCs w:val="20"/>
              </w:rPr>
              <w:t>）</w:t>
            </w:r>
          </w:p>
        </w:tc>
      </w:tr>
      <w:tr>
        <w:trPr>
          <w:trHeight w:val="322"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807"/>
              <w:jc w:val="right"/>
              <w:rPr>
                <w:rFonts w:ascii="宋体" w:hAnsi="宋体" w:cs="宋体" w:eastAsia="宋体" w:hint="default"/>
                <w:sz w:val="20"/>
                <w:szCs w:val="20"/>
              </w:rPr>
            </w:pPr>
            <w:r>
              <w:rPr>
                <w:rFonts w:ascii="宋体" w:hAnsi="宋体" w:cs="宋体" w:eastAsia="宋体" w:hint="default"/>
                <w:w w:val="95"/>
                <w:sz w:val="20"/>
                <w:szCs w:val="20"/>
              </w:rPr>
              <w:t>大麦</w:t>
            </w:r>
            <w:r>
              <w:rPr>
                <w:rFonts w:ascii="宋体" w:hAnsi="宋体" w:cs="宋体" w:eastAsia="宋体" w:hint="default"/>
                <w:sz w:val="20"/>
                <w:szCs w:val="20"/>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45.2</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45.2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0%</w:t>
            </w:r>
          </w:p>
        </w:tc>
      </w:tr>
      <w:tr>
        <w:trPr>
          <w:trHeight w:val="322"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807"/>
              <w:jc w:val="right"/>
              <w:rPr>
                <w:rFonts w:ascii="宋体" w:hAnsi="宋体" w:cs="宋体" w:eastAsia="宋体" w:hint="default"/>
                <w:sz w:val="20"/>
                <w:szCs w:val="20"/>
              </w:rPr>
            </w:pPr>
            <w:r>
              <w:rPr>
                <w:rFonts w:ascii="宋体" w:hAnsi="宋体" w:cs="宋体" w:eastAsia="宋体" w:hint="default"/>
                <w:w w:val="95"/>
                <w:sz w:val="20"/>
                <w:szCs w:val="20"/>
              </w:rPr>
              <w:t>小麦</w:t>
            </w:r>
            <w:r>
              <w:rPr>
                <w:rFonts w:ascii="宋体" w:hAnsi="宋体" w:cs="宋体" w:eastAsia="宋体" w:hint="default"/>
                <w:sz w:val="20"/>
                <w:szCs w:val="20"/>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0.5</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0.4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25%</w:t>
            </w:r>
          </w:p>
        </w:tc>
      </w:tr>
      <w:tr>
        <w:trPr>
          <w:trHeight w:val="322"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807"/>
              <w:jc w:val="right"/>
              <w:rPr>
                <w:rFonts w:ascii="宋体" w:hAnsi="宋体" w:cs="宋体" w:eastAsia="宋体" w:hint="default"/>
                <w:sz w:val="20"/>
                <w:szCs w:val="20"/>
              </w:rPr>
            </w:pPr>
            <w:r>
              <w:rPr>
                <w:rFonts w:ascii="宋体" w:hAnsi="宋体" w:cs="宋体" w:eastAsia="宋体" w:hint="default"/>
                <w:w w:val="95"/>
                <w:sz w:val="20"/>
                <w:szCs w:val="20"/>
              </w:rPr>
              <w:t>其它</w:t>
            </w:r>
            <w:r>
              <w:rPr>
                <w:rFonts w:ascii="宋体" w:hAnsi="宋体" w:cs="宋体" w:eastAsia="宋体" w:hint="default"/>
                <w:sz w:val="20"/>
                <w:szCs w:val="20"/>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4"/>
              <w:jc w:val="center"/>
              <w:rPr>
                <w:rFonts w:ascii="宋体" w:hAnsi="宋体" w:cs="宋体" w:eastAsia="宋体" w:hint="default"/>
                <w:sz w:val="20"/>
                <w:szCs w:val="20"/>
              </w:rPr>
            </w:pPr>
            <w:r>
              <w:rPr>
                <w:rFonts w:ascii="宋体"/>
                <w:sz w:val="20"/>
              </w:rPr>
              <w:t>164.9</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163.4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0.9%</w:t>
            </w:r>
          </w:p>
        </w:tc>
      </w:tr>
      <w:tr>
        <w:trPr>
          <w:trHeight w:val="324"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807"/>
              <w:jc w:val="right"/>
              <w:rPr>
                <w:rFonts w:ascii="宋体" w:hAnsi="宋体" w:cs="宋体" w:eastAsia="宋体" w:hint="default"/>
                <w:sz w:val="20"/>
                <w:szCs w:val="20"/>
              </w:rPr>
            </w:pPr>
            <w:r>
              <w:rPr>
                <w:rFonts w:ascii="宋体" w:hAnsi="宋体" w:cs="宋体" w:eastAsia="宋体" w:hint="default"/>
                <w:w w:val="95"/>
                <w:sz w:val="20"/>
                <w:szCs w:val="20"/>
              </w:rPr>
              <w:t>合计</w:t>
            </w:r>
            <w:r>
              <w:rPr>
                <w:rFonts w:ascii="宋体" w:hAnsi="宋体" w:cs="宋体" w:eastAsia="宋体" w:hint="default"/>
                <w:sz w:val="20"/>
                <w:szCs w:val="20"/>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4"/>
              <w:jc w:val="center"/>
              <w:rPr>
                <w:rFonts w:ascii="宋体" w:hAnsi="宋体" w:cs="宋体" w:eastAsia="宋体" w:hint="default"/>
                <w:sz w:val="20"/>
                <w:szCs w:val="20"/>
              </w:rPr>
            </w:pPr>
            <w:r>
              <w:rPr>
                <w:rFonts w:ascii="宋体"/>
                <w:sz w:val="20"/>
              </w:rPr>
              <w:t>590.5</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624.5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5.4%</w:t>
            </w:r>
            <w:r>
              <w:rPr>
                <w:rFonts w:ascii="宋体" w:hAnsi="宋体" w:cs="宋体" w:eastAsia="宋体" w:hint="default"/>
                <w:sz w:val="20"/>
                <w:szCs w:val="20"/>
              </w:rPr>
              <w:t>）</w:t>
            </w:r>
          </w:p>
        </w:tc>
      </w:tr>
    </w:tbl>
    <w:p>
      <w:pPr>
        <w:pStyle w:val="BodyText"/>
        <w:spacing w:line="240" w:lineRule="auto" w:before="64"/>
        <w:ind w:left="558" w:right="117"/>
        <w:jc w:val="left"/>
      </w:pPr>
      <w:r>
        <w:rPr>
          <w:rFonts w:ascii="宋体" w:hAnsi="宋体" w:cs="宋体" w:eastAsia="宋体" w:hint="default"/>
        </w:rPr>
        <w:t>2018</w:t>
      </w:r>
      <w:r>
        <w:rPr>
          <w:rFonts w:ascii="宋体" w:hAnsi="宋体" w:cs="宋体" w:eastAsia="宋体" w:hint="default"/>
          <w:spacing w:val="-57"/>
        </w:rPr>
        <w:t> </w:t>
      </w:r>
      <w:r>
        <w:rPr/>
        <w:t>年，本集团粮食码头完成吞吐量</w:t>
      </w:r>
      <w:r>
        <w:rPr>
          <w:spacing w:val="-55"/>
        </w:rPr>
        <w:t> </w:t>
      </w:r>
      <w:r>
        <w:rPr>
          <w:rFonts w:ascii="宋体" w:hAnsi="宋体" w:cs="宋体" w:eastAsia="宋体" w:hint="default"/>
        </w:rPr>
        <w:t>590.5</w:t>
      </w:r>
      <w:r>
        <w:rPr>
          <w:rFonts w:ascii="宋体" w:hAnsi="宋体" w:cs="宋体" w:eastAsia="宋体" w:hint="default"/>
          <w:spacing w:val="-55"/>
        </w:rPr>
        <w:t> </w:t>
      </w:r>
      <w:r>
        <w:rPr/>
        <w:t>万吨，同比下降</w:t>
      </w:r>
      <w:r>
        <w:rPr>
          <w:spacing w:val="-55"/>
        </w:rPr>
        <w:t> </w:t>
      </w:r>
      <w:r>
        <w:rPr>
          <w:rFonts w:ascii="宋体" w:hAnsi="宋体" w:cs="宋体" w:eastAsia="宋体" w:hint="default"/>
        </w:rPr>
        <w:t>5.4%</w:t>
      </w:r>
      <w:r>
        <w:rPr/>
        <w:t>。</w:t>
      </w:r>
    </w:p>
    <w:p>
      <w:pPr>
        <w:spacing w:line="240" w:lineRule="auto" w:before="10"/>
        <w:rPr>
          <w:rFonts w:ascii="宋体" w:hAnsi="宋体" w:cs="宋体" w:eastAsia="宋体" w:hint="default"/>
          <w:sz w:val="14"/>
          <w:szCs w:val="14"/>
        </w:rPr>
      </w:pPr>
    </w:p>
    <w:p>
      <w:pPr>
        <w:pStyle w:val="BodyText"/>
        <w:spacing w:line="408" w:lineRule="auto"/>
        <w:ind w:right="108" w:firstLine="419"/>
        <w:jc w:val="both"/>
      </w:pPr>
      <w:r>
        <w:rPr>
          <w:rFonts w:ascii="宋体" w:hAnsi="宋体" w:cs="宋体" w:eastAsia="宋体" w:hint="default"/>
        </w:rPr>
        <w:t>2018</w:t>
      </w:r>
      <w:r>
        <w:rPr>
          <w:rFonts w:ascii="宋体" w:hAnsi="宋体" w:cs="宋体" w:eastAsia="宋体" w:hint="default"/>
          <w:spacing w:val="-42"/>
        </w:rPr>
        <w:t> </w:t>
      </w:r>
      <w:r>
        <w:rPr>
          <w:spacing w:val="-4"/>
        </w:rPr>
        <w:t>年，本集团完成玉米吞吐量</w:t>
      </w:r>
      <w:r>
        <w:rPr>
          <w:spacing w:val="-38"/>
        </w:rPr>
        <w:t> </w:t>
      </w:r>
      <w:r>
        <w:rPr>
          <w:rFonts w:ascii="宋体" w:hAnsi="宋体" w:cs="宋体" w:eastAsia="宋体" w:hint="default"/>
        </w:rPr>
        <w:t>236.5</w:t>
      </w:r>
      <w:r>
        <w:rPr>
          <w:rFonts w:ascii="宋体" w:hAnsi="宋体" w:cs="宋体" w:eastAsia="宋体" w:hint="default"/>
          <w:spacing w:val="-39"/>
        </w:rPr>
        <w:t> </w:t>
      </w:r>
      <w:r>
        <w:rPr>
          <w:spacing w:val="-6"/>
        </w:rPr>
        <w:t>万吨，同比下降</w:t>
      </w:r>
      <w:r>
        <w:rPr>
          <w:spacing w:val="-38"/>
        </w:rPr>
        <w:t> </w:t>
      </w:r>
      <w:r>
        <w:rPr>
          <w:rFonts w:ascii="宋体" w:hAnsi="宋体" w:cs="宋体" w:eastAsia="宋体" w:hint="default"/>
          <w:spacing w:val="-4"/>
        </w:rPr>
        <w:t>3.2%</w:t>
      </w:r>
      <w:r>
        <w:rPr>
          <w:spacing w:val="-4"/>
        </w:rPr>
        <w:t>。主要是腹地玉米深加工能力提</w:t>
      </w:r>
      <w:r>
        <w:rPr>
          <w:w w:val="100"/>
        </w:rPr>
        <w:t> </w:t>
      </w:r>
      <w:r>
        <w:rPr>
          <w:spacing w:val="-2"/>
        </w:rPr>
        <w:t>升，玉米就地消化能力有所增加，导致辽宁口岸玉米下海量出现下滑，本集团上半年玉米吞吐量</w:t>
      </w:r>
      <w:r>
        <w:rPr>
          <w:spacing w:val="-25"/>
        </w:rPr>
        <w:t> </w:t>
      </w:r>
      <w:r>
        <w:rPr>
          <w:spacing w:val="-25"/>
        </w:rPr>
      </w:r>
      <w:r>
        <w:rPr/>
        <w:t>同比下降较大。</w:t>
      </w:r>
    </w:p>
    <w:p>
      <w:pPr>
        <w:pStyle w:val="BodyText"/>
        <w:spacing w:line="408" w:lineRule="auto" w:before="46"/>
        <w:ind w:right="120" w:firstLine="419"/>
        <w:jc w:val="both"/>
      </w:pPr>
      <w:r>
        <w:rPr>
          <w:rFonts w:ascii="宋体" w:hAnsi="宋体" w:cs="宋体" w:eastAsia="宋体" w:hint="default"/>
        </w:rPr>
        <w:t>2018</w:t>
      </w:r>
      <w:r>
        <w:rPr>
          <w:rFonts w:ascii="宋体" w:hAnsi="宋体" w:cs="宋体" w:eastAsia="宋体" w:hint="default"/>
          <w:spacing w:val="-56"/>
        </w:rPr>
        <w:t> </w:t>
      </w:r>
      <w:r>
        <w:rPr/>
        <w:t>年，本集团完成大豆吞吐量</w:t>
      </w:r>
      <w:r>
        <w:rPr>
          <w:spacing w:val="-54"/>
        </w:rPr>
        <w:t> </w:t>
      </w:r>
      <w:r>
        <w:rPr>
          <w:rFonts w:ascii="宋体" w:hAnsi="宋体" w:cs="宋体" w:eastAsia="宋体" w:hint="default"/>
        </w:rPr>
        <w:t>143.4</w:t>
      </w:r>
      <w:r>
        <w:rPr>
          <w:rFonts w:ascii="宋体" w:hAnsi="宋体" w:cs="宋体" w:eastAsia="宋体" w:hint="default"/>
          <w:spacing w:val="-54"/>
        </w:rPr>
        <w:t> </w:t>
      </w:r>
      <w:r>
        <w:rPr/>
        <w:t>万吨，同比下降</w:t>
      </w:r>
      <w:r>
        <w:rPr>
          <w:spacing w:val="-54"/>
        </w:rPr>
        <w:t> </w:t>
      </w:r>
      <w:r>
        <w:rPr>
          <w:rFonts w:ascii="宋体" w:hAnsi="宋体" w:cs="宋体" w:eastAsia="宋体" w:hint="default"/>
        </w:rPr>
        <w:t>16.2%</w:t>
      </w:r>
      <w:r>
        <w:rPr/>
        <w:t>。主要受中美贸易战影响，本</w:t>
      </w:r>
      <w:r>
        <w:rPr>
          <w:w w:val="100"/>
        </w:rPr>
        <w:t> </w:t>
      </w:r>
      <w:r>
        <w:rPr/>
        <w:t>集团大豆吞吐量同比下降较大。</w:t>
      </w:r>
    </w:p>
    <w:p>
      <w:pPr>
        <w:pStyle w:val="BodyText"/>
        <w:spacing w:line="408" w:lineRule="auto" w:before="46"/>
        <w:ind w:right="117" w:firstLine="419"/>
        <w:jc w:val="both"/>
      </w:pPr>
      <w:r>
        <w:rPr>
          <w:rFonts w:ascii="宋体" w:hAnsi="宋体" w:cs="宋体" w:eastAsia="宋体" w:hint="default"/>
        </w:rPr>
        <w:t>2018</w:t>
      </w:r>
      <w:r>
        <w:rPr>
          <w:rFonts w:ascii="宋体" w:hAnsi="宋体" w:cs="宋体" w:eastAsia="宋体" w:hint="default"/>
          <w:spacing w:val="-57"/>
        </w:rPr>
        <w:t> </w:t>
      </w:r>
      <w:r>
        <w:rPr/>
        <w:t>年，本集团完成大麦吞吐量</w:t>
      </w:r>
      <w:r>
        <w:rPr>
          <w:spacing w:val="-55"/>
        </w:rPr>
        <w:t> </w:t>
      </w:r>
      <w:r>
        <w:rPr>
          <w:rFonts w:ascii="宋体" w:hAnsi="宋体" w:cs="宋体" w:eastAsia="宋体" w:hint="default"/>
        </w:rPr>
        <w:t>45.2</w:t>
      </w:r>
      <w:r>
        <w:rPr>
          <w:rFonts w:ascii="宋体" w:hAnsi="宋体" w:cs="宋体" w:eastAsia="宋体" w:hint="default"/>
          <w:spacing w:val="-55"/>
        </w:rPr>
        <w:t> </w:t>
      </w:r>
      <w:r>
        <w:rPr/>
        <w:t>万吨，同比持平。本集团通过有效发挥示范港区位功</w:t>
      </w:r>
      <w:r>
        <w:rPr>
          <w:w w:val="100"/>
        </w:rPr>
        <w:t> </w:t>
      </w:r>
      <w:r>
        <w:rPr>
          <w:spacing w:val="-2"/>
        </w:rPr>
        <w:t>能优势，为客户提供专属、高效和便捷的进口粮食接卸服务，降低客户全程物流成本，全年本集</w:t>
      </w:r>
      <w:r>
        <w:rPr>
          <w:spacing w:val="-25"/>
        </w:rPr>
        <w:t> </w:t>
      </w:r>
      <w:r>
        <w:rPr>
          <w:spacing w:val="-25"/>
        </w:rPr>
      </w:r>
      <w:r>
        <w:rPr/>
        <w:t>团大麦转运量保持稳定。</w:t>
      </w:r>
    </w:p>
    <w:p>
      <w:pPr>
        <w:pStyle w:val="Heading7"/>
        <w:spacing w:line="245" w:lineRule="exact" w:before="0"/>
        <w:ind w:left="138" w:right="117"/>
        <w:jc w:val="left"/>
        <w:rPr>
          <w:b w:val="0"/>
          <w:bCs w:val="0"/>
        </w:rPr>
      </w:pPr>
      <w:r>
        <w:rPr/>
        <w:t>散粮部分业绩如下：</w:t>
      </w:r>
      <w:r>
        <w:rPr>
          <w:b w:val="0"/>
          <w:bCs w:val="0"/>
        </w:rPr>
      </w:r>
    </w:p>
    <w:p>
      <w:pPr>
        <w:spacing w:line="240" w:lineRule="auto" w:before="10"/>
        <w:rPr>
          <w:rFonts w:ascii="宋体" w:hAnsi="宋体" w:cs="宋体" w:eastAsia="宋体" w:hint="default"/>
          <w:b/>
          <w:bCs/>
          <w:sz w:val="3"/>
          <w:szCs w:val="3"/>
        </w:rPr>
      </w:pPr>
    </w:p>
    <w:tbl>
      <w:tblPr>
        <w:tblW w:w="0" w:type="auto"/>
        <w:jc w:val="left"/>
        <w:tblInd w:w="123" w:type="dxa"/>
        <w:tblLayout w:type="fixed"/>
        <w:tblCellMar>
          <w:top w:w="0" w:type="dxa"/>
          <w:left w:w="0" w:type="dxa"/>
          <w:bottom w:w="0" w:type="dxa"/>
          <w:right w:w="0" w:type="dxa"/>
        </w:tblCellMar>
        <w:tblLook w:val="01E0"/>
      </w:tblPr>
      <w:tblGrid>
        <w:gridCol w:w="2679"/>
        <w:gridCol w:w="2065"/>
        <w:gridCol w:w="1878"/>
        <w:gridCol w:w="1997"/>
      </w:tblGrid>
      <w:tr>
        <w:trPr>
          <w:trHeight w:val="372" w:hRule="exact"/>
        </w:trPr>
        <w:tc>
          <w:tcPr>
            <w:tcW w:w="2679" w:type="dxa"/>
            <w:tcBorders>
              <w:top w:val="single" w:sz="12" w:space="0" w:color="000000"/>
              <w:left w:val="nil" w:sz="6" w:space="0" w:color="auto"/>
              <w:bottom w:val="single" w:sz="12" w:space="0" w:color="000000"/>
              <w:right w:val="single" w:sz="12" w:space="0" w:color="000000"/>
            </w:tcBorders>
          </w:tcPr>
          <w:p>
            <w:pPr>
              <w:pStyle w:val="TableParagraph"/>
              <w:spacing w:line="274" w:lineRule="exact"/>
              <w:ind w:left="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65" w:type="dxa"/>
            <w:tcBorders>
              <w:top w:val="single" w:sz="12" w:space="0" w:color="000000"/>
              <w:left w:val="single" w:sz="12" w:space="0" w:color="000000"/>
              <w:bottom w:val="nil" w:sz="6" w:space="0" w:color="auto"/>
              <w:right w:val="nil" w:sz="6" w:space="0" w:color="auto"/>
            </w:tcBorders>
          </w:tcPr>
          <w:p>
            <w:pPr>
              <w:pStyle w:val="TableParagraph"/>
              <w:spacing w:line="274" w:lineRule="exact"/>
              <w:ind w:left="722"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78" w:type="dxa"/>
            <w:tcBorders>
              <w:top w:val="single" w:sz="12" w:space="0" w:color="000000"/>
              <w:left w:val="nil" w:sz="6" w:space="0" w:color="auto"/>
              <w:bottom w:val="nil" w:sz="6" w:space="0" w:color="auto"/>
              <w:right w:val="nil" w:sz="6" w:space="0" w:color="auto"/>
            </w:tcBorders>
          </w:tcPr>
          <w:p>
            <w:pPr>
              <w:pStyle w:val="TableParagraph"/>
              <w:spacing w:line="274" w:lineRule="exact"/>
              <w:ind w:left="642"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9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变动</w:t>
            </w:r>
            <w:r>
              <w:rPr>
                <w:rFonts w:ascii="宋体" w:hAnsi="宋体" w:cs="宋体" w:eastAsia="宋体" w:hint="default"/>
                <w:b/>
                <w:bCs/>
                <w:sz w:val="18"/>
                <w:szCs w:val="18"/>
              </w:rPr>
              <w:t>(%)</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80" w:footer="1195" w:top="1060" w:bottom="1380" w:left="1660" w:right="1160"/>
        </w:sectPr>
      </w:pPr>
    </w:p>
    <w:p>
      <w:pPr>
        <w:spacing w:line="240" w:lineRule="auto" w:before="3"/>
        <w:rPr>
          <w:rFonts w:ascii="宋体" w:hAnsi="宋体" w:cs="宋体" w:eastAsia="宋体" w:hint="default"/>
          <w:b/>
          <w:bCs/>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2693"/>
        <w:gridCol w:w="2373"/>
        <w:gridCol w:w="1570"/>
        <w:gridCol w:w="1997"/>
      </w:tblGrid>
      <w:tr>
        <w:trPr>
          <w:trHeight w:val="372" w:hRule="exact"/>
        </w:trPr>
        <w:tc>
          <w:tcPr>
            <w:tcW w:w="2693" w:type="dxa"/>
            <w:tcBorders>
              <w:top w:val="single" w:sz="12" w:space="0" w:color="000000"/>
              <w:left w:val="nil" w:sz="6" w:space="0" w:color="auto"/>
              <w:bottom w:val="single" w:sz="12" w:space="0" w:color="000000"/>
              <w:right w:val="single" w:sz="12" w:space="0" w:color="000000"/>
            </w:tcBorders>
          </w:tcPr>
          <w:p>
            <w:pPr/>
          </w:p>
        </w:tc>
        <w:tc>
          <w:tcPr>
            <w:tcW w:w="2373" w:type="dxa"/>
            <w:tcBorders>
              <w:top w:val="nil" w:sz="6" w:space="0" w:color="auto"/>
              <w:left w:val="single" w:sz="12" w:space="0" w:color="000000"/>
              <w:bottom w:val="single" w:sz="12" w:space="0" w:color="000000"/>
              <w:right w:val="nil" w:sz="6" w:space="0" w:color="auto"/>
            </w:tcBorders>
          </w:tcPr>
          <w:p>
            <w:pPr>
              <w:pStyle w:val="TableParagraph"/>
              <w:spacing w:line="240" w:lineRule="auto" w:before="58"/>
              <w:ind w:left="614" w:right="0"/>
              <w:jc w:val="left"/>
              <w:rPr>
                <w:rFonts w:ascii="宋体" w:hAnsi="宋体" w:cs="宋体" w:eastAsia="宋体" w:hint="default"/>
                <w:sz w:val="15"/>
                <w:szCs w:val="15"/>
              </w:rPr>
            </w:pPr>
            <w:r>
              <w:rPr>
                <w:rFonts w:ascii="宋体" w:hAnsi="宋体" w:cs="宋体" w:eastAsia="宋体" w:hint="default"/>
                <w:b/>
                <w:bCs/>
                <w:sz w:val="15"/>
                <w:szCs w:val="15"/>
              </w:rPr>
              <w:t>（人民币元）</w:t>
            </w:r>
            <w:r>
              <w:rPr>
                <w:rFonts w:ascii="宋体" w:hAnsi="宋体" w:cs="宋体" w:eastAsia="宋体" w:hint="default"/>
                <w:sz w:val="15"/>
                <w:szCs w:val="15"/>
              </w:rPr>
            </w:r>
          </w:p>
        </w:tc>
        <w:tc>
          <w:tcPr>
            <w:tcW w:w="1570" w:type="dxa"/>
            <w:tcBorders>
              <w:top w:val="nil" w:sz="6" w:space="0" w:color="auto"/>
              <w:left w:val="nil" w:sz="6" w:space="0" w:color="auto"/>
              <w:bottom w:val="single" w:sz="12" w:space="0" w:color="000000"/>
              <w:right w:val="nil" w:sz="6" w:space="0" w:color="auto"/>
            </w:tcBorders>
          </w:tcPr>
          <w:p>
            <w:pPr>
              <w:pStyle w:val="TableParagraph"/>
              <w:spacing w:line="240" w:lineRule="auto" w:before="58"/>
              <w:ind w:left="226" w:right="0"/>
              <w:jc w:val="left"/>
              <w:rPr>
                <w:rFonts w:ascii="宋体" w:hAnsi="宋体" w:cs="宋体" w:eastAsia="宋体" w:hint="default"/>
                <w:sz w:val="15"/>
                <w:szCs w:val="15"/>
              </w:rPr>
            </w:pPr>
            <w:r>
              <w:rPr>
                <w:rFonts w:ascii="宋体" w:hAnsi="宋体" w:cs="宋体" w:eastAsia="宋体" w:hint="default"/>
                <w:b/>
                <w:bCs/>
                <w:sz w:val="15"/>
                <w:szCs w:val="15"/>
              </w:rPr>
              <w:t>（人民币元）</w:t>
            </w:r>
            <w:r>
              <w:rPr>
                <w:rFonts w:ascii="宋体" w:hAnsi="宋体" w:cs="宋体" w:eastAsia="宋体" w:hint="default"/>
                <w:sz w:val="15"/>
                <w:szCs w:val="15"/>
              </w:rPr>
            </w:r>
          </w:p>
        </w:tc>
        <w:tc>
          <w:tcPr>
            <w:tcW w:w="1997" w:type="dxa"/>
            <w:tcBorders>
              <w:top w:val="single" w:sz="12" w:space="0" w:color="000000"/>
              <w:left w:val="nil" w:sz="6" w:space="0" w:color="auto"/>
              <w:bottom w:val="single" w:sz="12" w:space="0" w:color="000000"/>
              <w:right w:val="nil" w:sz="6" w:space="0" w:color="auto"/>
            </w:tcBorders>
          </w:tcPr>
          <w:p>
            <w:pPr/>
          </w:p>
        </w:tc>
      </w:tr>
      <w:tr>
        <w:trPr>
          <w:trHeight w:val="342" w:hRule="exact"/>
        </w:trPr>
        <w:tc>
          <w:tcPr>
            <w:tcW w:w="2693" w:type="dxa"/>
            <w:tcBorders>
              <w:top w:val="single" w:sz="12" w:space="0" w:color="000000"/>
              <w:left w:val="nil" w:sz="6" w:space="0" w:color="auto"/>
              <w:bottom w:val="nil" w:sz="6" w:space="0" w:color="auto"/>
              <w:right w:val="single" w:sz="12"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73" w:type="dxa"/>
            <w:tcBorders>
              <w:top w:val="single" w:sz="12" w:space="0" w:color="000000"/>
              <w:left w:val="single" w:sz="12" w:space="0" w:color="000000"/>
              <w:bottom w:val="nil" w:sz="6" w:space="0" w:color="auto"/>
              <w:right w:val="nil" w:sz="6" w:space="0" w:color="auto"/>
            </w:tcBorders>
          </w:tcPr>
          <w:p>
            <w:pPr>
              <w:pStyle w:val="TableParagraph"/>
              <w:spacing w:line="240" w:lineRule="auto" w:before="8"/>
              <w:ind w:right="225"/>
              <w:jc w:val="right"/>
              <w:rPr>
                <w:rFonts w:ascii="宋体" w:hAnsi="宋体" w:cs="宋体" w:eastAsia="宋体" w:hint="default"/>
                <w:sz w:val="18"/>
                <w:szCs w:val="18"/>
              </w:rPr>
            </w:pPr>
            <w:r>
              <w:rPr>
                <w:rFonts w:ascii="宋体"/>
                <w:spacing w:val="-1"/>
                <w:sz w:val="18"/>
              </w:rPr>
              <w:t>389,256,179.86</w:t>
            </w:r>
          </w:p>
        </w:tc>
        <w:tc>
          <w:tcPr>
            <w:tcW w:w="1570"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right="12"/>
              <w:jc w:val="right"/>
              <w:rPr>
                <w:rFonts w:ascii="宋体" w:hAnsi="宋体" w:cs="宋体" w:eastAsia="宋体" w:hint="default"/>
                <w:sz w:val="18"/>
                <w:szCs w:val="18"/>
              </w:rPr>
            </w:pPr>
            <w:r>
              <w:rPr>
                <w:rFonts w:ascii="宋体"/>
                <w:spacing w:val="-1"/>
                <w:sz w:val="18"/>
              </w:rPr>
              <w:t>493,134,073.32</w:t>
            </w:r>
          </w:p>
        </w:tc>
        <w:tc>
          <w:tcPr>
            <w:tcW w:w="1997"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-21.1</w:t>
            </w:r>
          </w:p>
        </w:tc>
      </w:tr>
      <w:tr>
        <w:trPr>
          <w:trHeight w:val="342"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40" w:lineRule="auto" w:before="1"/>
              <w:ind w:left="28" w:right="0"/>
              <w:jc w:val="left"/>
              <w:rPr>
                <w:rFonts w:ascii="宋体" w:hAnsi="宋体" w:cs="宋体" w:eastAsia="宋体" w:hint="default"/>
                <w:sz w:val="21"/>
                <w:szCs w:val="21"/>
              </w:rPr>
            </w:pPr>
            <w:r>
              <w:rPr>
                <w:rFonts w:ascii="宋体" w:hAnsi="宋体" w:cs="宋体" w:eastAsia="宋体" w:hint="default"/>
                <w:sz w:val="21"/>
                <w:szCs w:val="21"/>
              </w:rPr>
              <w:t>占本集团营业收入的比重</w:t>
            </w:r>
          </w:p>
        </w:tc>
        <w:tc>
          <w:tcPr>
            <w:tcW w:w="2373" w:type="dxa"/>
            <w:tcBorders>
              <w:top w:val="nil" w:sz="6" w:space="0" w:color="auto"/>
              <w:left w:val="single" w:sz="12" w:space="0" w:color="000000"/>
              <w:bottom w:val="nil" w:sz="6" w:space="0" w:color="auto"/>
              <w:right w:val="nil" w:sz="6" w:space="0" w:color="auto"/>
            </w:tcBorders>
          </w:tcPr>
          <w:p>
            <w:pPr>
              <w:pStyle w:val="TableParagraph"/>
              <w:spacing w:line="240" w:lineRule="auto" w:before="21"/>
              <w:ind w:right="224"/>
              <w:jc w:val="right"/>
              <w:rPr>
                <w:rFonts w:ascii="宋体" w:hAnsi="宋体" w:cs="宋体" w:eastAsia="宋体" w:hint="default"/>
                <w:sz w:val="18"/>
                <w:szCs w:val="18"/>
              </w:rPr>
            </w:pPr>
            <w:r>
              <w:rPr>
                <w:rFonts w:ascii="宋体"/>
                <w:sz w:val="18"/>
              </w:rPr>
              <w:t>5.8%</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
              <w:jc w:val="right"/>
              <w:rPr>
                <w:rFonts w:ascii="宋体" w:hAnsi="宋体" w:cs="宋体" w:eastAsia="宋体" w:hint="default"/>
                <w:sz w:val="18"/>
                <w:szCs w:val="18"/>
              </w:rPr>
            </w:pPr>
            <w:r>
              <w:rPr>
                <w:rFonts w:ascii="宋体"/>
                <w:sz w:val="18"/>
              </w:rPr>
              <w:t>5.5%</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
              <w:jc w:val="right"/>
              <w:rPr>
                <w:rFonts w:ascii="宋体" w:hAnsi="宋体" w:cs="宋体" w:eastAsia="宋体" w:hint="default"/>
                <w:sz w:val="18"/>
                <w:szCs w:val="18"/>
              </w:rPr>
            </w:pPr>
            <w:r>
              <w:rPr>
                <w:rFonts w:ascii="宋体" w:hAnsi="宋体" w:cs="宋体" w:eastAsia="宋体" w:hint="default"/>
                <w:sz w:val="18"/>
                <w:szCs w:val="18"/>
              </w:rPr>
              <w:t>提高</w:t>
            </w:r>
            <w:r>
              <w:rPr>
                <w:rFonts w:ascii="宋体" w:hAnsi="宋体" w:cs="宋体" w:eastAsia="宋体" w:hint="default"/>
                <w:sz w:val="18"/>
                <w:szCs w:val="18"/>
              </w:rPr>
              <w:t>0.3</w:t>
            </w:r>
            <w:r>
              <w:rPr>
                <w:rFonts w:ascii="宋体" w:hAnsi="宋体" w:cs="宋体" w:eastAsia="宋体" w:hint="default"/>
                <w:sz w:val="18"/>
                <w:szCs w:val="18"/>
              </w:rPr>
              <w:t>个百分点</w:t>
            </w:r>
          </w:p>
        </w:tc>
      </w:tr>
      <w:tr>
        <w:trPr>
          <w:trHeight w:val="342"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毛利</w:t>
            </w:r>
          </w:p>
        </w:tc>
        <w:tc>
          <w:tcPr>
            <w:tcW w:w="2373" w:type="dxa"/>
            <w:tcBorders>
              <w:top w:val="nil" w:sz="6" w:space="0" w:color="auto"/>
              <w:left w:val="single" w:sz="12" w:space="0" w:color="000000"/>
              <w:bottom w:val="nil" w:sz="6" w:space="0" w:color="auto"/>
              <w:right w:val="nil" w:sz="6" w:space="0" w:color="auto"/>
            </w:tcBorders>
          </w:tcPr>
          <w:p>
            <w:pPr>
              <w:pStyle w:val="TableParagraph"/>
              <w:spacing w:line="240" w:lineRule="auto" w:before="23"/>
              <w:ind w:right="225"/>
              <w:jc w:val="right"/>
              <w:rPr>
                <w:rFonts w:ascii="宋体" w:hAnsi="宋体" w:cs="宋体" w:eastAsia="宋体" w:hint="default"/>
                <w:sz w:val="18"/>
                <w:szCs w:val="18"/>
              </w:rPr>
            </w:pPr>
            <w:r>
              <w:rPr>
                <w:rFonts w:ascii="宋体"/>
                <w:spacing w:val="-1"/>
                <w:sz w:val="18"/>
              </w:rPr>
              <w:t>-11,966,733.06</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2"/>
              <w:jc w:val="right"/>
              <w:rPr>
                <w:rFonts w:ascii="宋体" w:hAnsi="宋体" w:cs="宋体" w:eastAsia="宋体" w:hint="default"/>
                <w:sz w:val="18"/>
                <w:szCs w:val="18"/>
              </w:rPr>
            </w:pPr>
            <w:r>
              <w:rPr>
                <w:rFonts w:ascii="宋体"/>
                <w:spacing w:val="-1"/>
                <w:sz w:val="18"/>
              </w:rPr>
              <w:t>35,570,923.89</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
              <w:jc w:val="right"/>
              <w:rPr>
                <w:rFonts w:ascii="宋体" w:hAnsi="宋体" w:cs="宋体" w:eastAsia="宋体" w:hint="default"/>
                <w:sz w:val="18"/>
                <w:szCs w:val="18"/>
              </w:rPr>
            </w:pPr>
            <w:r>
              <w:rPr>
                <w:rFonts w:ascii="宋体"/>
                <w:spacing w:val="-1"/>
                <w:sz w:val="18"/>
              </w:rPr>
              <w:t>-133.6</w:t>
            </w:r>
          </w:p>
        </w:tc>
      </w:tr>
      <w:tr>
        <w:trPr>
          <w:trHeight w:val="342"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40" w:lineRule="auto" w:before="1"/>
              <w:ind w:left="28" w:right="0"/>
              <w:jc w:val="left"/>
              <w:rPr>
                <w:rFonts w:ascii="宋体" w:hAnsi="宋体" w:cs="宋体" w:eastAsia="宋体" w:hint="default"/>
                <w:sz w:val="21"/>
                <w:szCs w:val="21"/>
              </w:rPr>
            </w:pPr>
            <w:r>
              <w:rPr>
                <w:rFonts w:ascii="宋体" w:hAnsi="宋体" w:cs="宋体" w:eastAsia="宋体" w:hint="default"/>
                <w:sz w:val="21"/>
                <w:szCs w:val="21"/>
              </w:rPr>
              <w:t>占本集团毛利的比重</w:t>
            </w:r>
          </w:p>
        </w:tc>
        <w:tc>
          <w:tcPr>
            <w:tcW w:w="2373" w:type="dxa"/>
            <w:tcBorders>
              <w:top w:val="nil" w:sz="6" w:space="0" w:color="auto"/>
              <w:left w:val="single" w:sz="12" w:space="0" w:color="000000"/>
              <w:bottom w:val="nil" w:sz="6" w:space="0" w:color="auto"/>
              <w:right w:val="nil" w:sz="6" w:space="0" w:color="auto"/>
            </w:tcBorders>
          </w:tcPr>
          <w:p>
            <w:pPr>
              <w:pStyle w:val="TableParagraph"/>
              <w:spacing w:line="240" w:lineRule="auto" w:before="21"/>
              <w:ind w:right="224"/>
              <w:jc w:val="right"/>
              <w:rPr>
                <w:rFonts w:ascii="宋体" w:hAnsi="宋体" w:cs="宋体" w:eastAsia="宋体" w:hint="default"/>
                <w:sz w:val="18"/>
                <w:szCs w:val="18"/>
              </w:rPr>
            </w:pPr>
            <w:r>
              <w:rPr>
                <w:rFonts w:ascii="宋体"/>
                <w:sz w:val="18"/>
              </w:rPr>
              <w:t>-0.7%</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
              <w:jc w:val="right"/>
              <w:rPr>
                <w:rFonts w:ascii="宋体" w:hAnsi="宋体" w:cs="宋体" w:eastAsia="宋体" w:hint="default"/>
                <w:sz w:val="18"/>
                <w:szCs w:val="18"/>
              </w:rPr>
            </w:pPr>
            <w:r>
              <w:rPr>
                <w:rFonts w:ascii="宋体"/>
                <w:sz w:val="18"/>
              </w:rPr>
              <w:t>2.4%</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
              <w:jc w:val="right"/>
              <w:rPr>
                <w:rFonts w:ascii="宋体" w:hAnsi="宋体" w:cs="宋体" w:eastAsia="宋体" w:hint="default"/>
                <w:sz w:val="18"/>
                <w:szCs w:val="18"/>
              </w:rPr>
            </w:pPr>
            <w:r>
              <w:rPr>
                <w:rFonts w:ascii="宋体" w:hAnsi="宋体" w:cs="宋体" w:eastAsia="宋体" w:hint="default"/>
                <w:sz w:val="18"/>
                <w:szCs w:val="18"/>
              </w:rPr>
              <w:t>降低</w:t>
            </w:r>
            <w:r>
              <w:rPr>
                <w:rFonts w:ascii="宋体" w:hAnsi="宋体" w:cs="宋体" w:eastAsia="宋体" w:hint="default"/>
                <w:sz w:val="18"/>
                <w:szCs w:val="18"/>
              </w:rPr>
              <w:t>3.1</w:t>
            </w:r>
            <w:r>
              <w:rPr>
                <w:rFonts w:ascii="宋体" w:hAnsi="宋体" w:cs="宋体" w:eastAsia="宋体" w:hint="default"/>
                <w:sz w:val="18"/>
                <w:szCs w:val="18"/>
              </w:rPr>
              <w:t>个百分点</w:t>
            </w:r>
          </w:p>
        </w:tc>
      </w:tr>
      <w:tr>
        <w:trPr>
          <w:trHeight w:val="360" w:hRule="exact"/>
        </w:trPr>
        <w:tc>
          <w:tcPr>
            <w:tcW w:w="2693" w:type="dxa"/>
            <w:tcBorders>
              <w:top w:val="nil" w:sz="6" w:space="0" w:color="auto"/>
              <w:left w:val="nil" w:sz="6" w:space="0" w:color="auto"/>
              <w:bottom w:val="single" w:sz="12" w:space="0" w:color="000000"/>
              <w:right w:val="single" w:sz="12" w:space="0" w:color="000000"/>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2373" w:type="dxa"/>
            <w:tcBorders>
              <w:top w:val="nil" w:sz="6" w:space="0" w:color="auto"/>
              <w:left w:val="single" w:sz="12" w:space="0" w:color="000000"/>
              <w:bottom w:val="single" w:sz="12" w:space="0" w:color="000000"/>
              <w:right w:val="nil" w:sz="6" w:space="0" w:color="auto"/>
            </w:tcBorders>
          </w:tcPr>
          <w:p>
            <w:pPr>
              <w:pStyle w:val="TableParagraph"/>
              <w:spacing w:line="240" w:lineRule="auto" w:before="23"/>
              <w:ind w:right="224"/>
              <w:jc w:val="right"/>
              <w:rPr>
                <w:rFonts w:ascii="宋体" w:hAnsi="宋体" w:cs="宋体" w:eastAsia="宋体" w:hint="default"/>
                <w:sz w:val="18"/>
                <w:szCs w:val="18"/>
              </w:rPr>
            </w:pPr>
            <w:r>
              <w:rPr>
                <w:rFonts w:ascii="宋体"/>
                <w:sz w:val="18"/>
              </w:rPr>
              <w:t>-3.1%</w:t>
            </w:r>
          </w:p>
        </w:tc>
        <w:tc>
          <w:tcPr>
            <w:tcW w:w="1570" w:type="dxa"/>
            <w:tcBorders>
              <w:top w:val="nil" w:sz="6" w:space="0" w:color="auto"/>
              <w:left w:val="nil" w:sz="6" w:space="0" w:color="auto"/>
              <w:bottom w:val="single" w:sz="12" w:space="0" w:color="000000"/>
              <w:right w:val="nil" w:sz="6" w:space="0" w:color="auto"/>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7.2%</w:t>
            </w:r>
          </w:p>
        </w:tc>
        <w:tc>
          <w:tcPr>
            <w:tcW w:w="1997" w:type="dxa"/>
            <w:tcBorders>
              <w:top w:val="nil" w:sz="6" w:space="0" w:color="auto"/>
              <w:left w:val="nil" w:sz="6" w:space="0" w:color="auto"/>
              <w:bottom w:val="single" w:sz="12" w:space="0" w:color="000000"/>
              <w:right w:val="nil" w:sz="6" w:space="0" w:color="auto"/>
            </w:tcBorders>
          </w:tcPr>
          <w:p>
            <w:pPr>
              <w:pStyle w:val="TableParagraph"/>
              <w:spacing w:line="240" w:lineRule="auto" w:before="23"/>
              <w:ind w:right="14"/>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z w:val="18"/>
                <w:szCs w:val="18"/>
              </w:rPr>
              <w:t>10.3</w:t>
            </w:r>
            <w:r>
              <w:rPr>
                <w:rFonts w:ascii="宋体" w:hAnsi="宋体" w:cs="宋体" w:eastAsia="宋体" w:hint="default"/>
                <w:sz w:val="18"/>
                <w:szCs w:val="18"/>
              </w:rPr>
              <w:t>个百分点</w:t>
            </w:r>
          </w:p>
        </w:tc>
      </w:tr>
    </w:tbl>
    <w:p>
      <w:pPr>
        <w:pStyle w:val="BodyText"/>
        <w:spacing w:line="408" w:lineRule="auto" w:before="64"/>
        <w:ind w:right="101" w:firstLine="422"/>
        <w:jc w:val="left"/>
      </w:pP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18</w:t>
      </w:r>
      <w:r>
        <w:rPr>
          <w:rFonts w:ascii="宋体" w:hAnsi="宋体" w:cs="宋体" w:eastAsia="宋体" w:hint="default"/>
          <w:spacing w:val="-67"/>
        </w:rPr>
        <w:t> </w:t>
      </w:r>
      <w:r>
        <w:rPr>
          <w:w w:val="100"/>
        </w:rPr>
        <w:t>年</w:t>
      </w:r>
      <w:r>
        <w:rPr>
          <w:spacing w:val="-108"/>
          <w:w w:val="100"/>
        </w:rPr>
        <w:t>，</w:t>
      </w:r>
      <w:r>
        <w:rPr>
          <w:w w:val="100"/>
        </w:rPr>
        <w:t>散</w:t>
      </w:r>
      <w:r>
        <w:rPr>
          <w:spacing w:val="-3"/>
          <w:w w:val="100"/>
        </w:rPr>
        <w:t>粮</w:t>
      </w:r>
      <w:r>
        <w:rPr>
          <w:w w:val="100"/>
        </w:rPr>
        <w:t>部</w:t>
      </w:r>
      <w:r>
        <w:rPr>
          <w:spacing w:val="-3"/>
          <w:w w:val="100"/>
        </w:rPr>
        <w:t>分</w:t>
      </w:r>
      <w:r>
        <w:rPr>
          <w:w w:val="100"/>
        </w:rPr>
        <w:t>营</w:t>
      </w:r>
      <w:r>
        <w:rPr>
          <w:spacing w:val="-3"/>
          <w:w w:val="100"/>
        </w:rPr>
        <w:t>业</w:t>
      </w:r>
      <w:r>
        <w:rPr>
          <w:w w:val="100"/>
        </w:rPr>
        <w:t>收入</w:t>
      </w:r>
      <w:r>
        <w:rPr>
          <w:spacing w:val="-3"/>
          <w:w w:val="100"/>
        </w:rPr>
        <w:t>同</w:t>
      </w:r>
      <w:r>
        <w:rPr>
          <w:w w:val="100"/>
        </w:rPr>
        <w:t>比</w:t>
      </w:r>
      <w:r>
        <w:rPr>
          <w:spacing w:val="-3"/>
          <w:w w:val="100"/>
        </w:rPr>
        <w:t>下</w:t>
      </w:r>
      <w:r>
        <w:rPr>
          <w:w w:val="100"/>
        </w:rPr>
        <w:t>降</w:t>
      </w:r>
      <w:r>
        <w:rPr>
          <w:spacing w:val="-67"/>
        </w:rPr>
        <w:t> </w:t>
      </w:r>
      <w:r>
        <w:rPr>
          <w:rFonts w:ascii="宋体" w:hAnsi="宋体" w:cs="宋体" w:eastAsia="宋体" w:hint="default"/>
          <w:w w:val="100"/>
        </w:rPr>
        <w:t>21</w:t>
      </w:r>
      <w:r>
        <w:rPr>
          <w:rFonts w:ascii="宋体" w:hAnsi="宋体" w:cs="宋体" w:eastAsia="宋体" w:hint="default"/>
          <w:spacing w:val="-3"/>
          <w:w w:val="100"/>
        </w:rPr>
        <w:t>.</w:t>
      </w:r>
      <w:r>
        <w:rPr>
          <w:rFonts w:ascii="宋体" w:hAnsi="宋体" w:cs="宋体" w:eastAsia="宋体" w:hint="default"/>
          <w:spacing w:val="-1"/>
          <w:w w:val="100"/>
        </w:rPr>
        <w:t>1</w:t>
      </w:r>
      <w:r>
        <w:rPr>
          <w:rFonts w:ascii="宋体" w:hAnsi="宋体" w:cs="宋体" w:eastAsia="宋体" w:hint="default"/>
          <w:w w:val="100"/>
        </w:rPr>
        <w:t>%</w:t>
      </w:r>
      <w:r>
        <w:rPr>
          <w:spacing w:val="-108"/>
          <w:w w:val="100"/>
        </w:rPr>
        <w:t>，</w:t>
      </w:r>
      <w:r>
        <w:rPr>
          <w:w w:val="100"/>
        </w:rPr>
        <w:t>剔</w:t>
      </w:r>
      <w:r>
        <w:rPr>
          <w:spacing w:val="-3"/>
          <w:w w:val="100"/>
        </w:rPr>
        <w:t>除</w:t>
      </w:r>
      <w:r>
        <w:rPr>
          <w:w w:val="100"/>
        </w:rPr>
        <w:t>贸易</w:t>
      </w:r>
      <w:r>
        <w:rPr>
          <w:spacing w:val="-3"/>
          <w:w w:val="100"/>
        </w:rPr>
        <w:t>服</w:t>
      </w:r>
      <w:r>
        <w:rPr>
          <w:w w:val="100"/>
        </w:rPr>
        <w:t>务</w:t>
      </w:r>
      <w:r>
        <w:rPr>
          <w:spacing w:val="-3"/>
          <w:w w:val="100"/>
        </w:rPr>
        <w:t>的</w:t>
      </w:r>
      <w:r>
        <w:rPr>
          <w:w w:val="100"/>
        </w:rPr>
        <w:t>影</w:t>
      </w:r>
      <w:r>
        <w:rPr>
          <w:spacing w:val="-3"/>
          <w:w w:val="100"/>
        </w:rPr>
        <w:t>响</w:t>
      </w:r>
      <w:r>
        <w:rPr>
          <w:spacing w:val="-106"/>
          <w:w w:val="100"/>
        </w:rPr>
        <w:t>，</w:t>
      </w:r>
      <w:r>
        <w:rPr>
          <w:spacing w:val="-3"/>
          <w:w w:val="100"/>
        </w:rPr>
        <w:t>营</w:t>
      </w:r>
      <w:r>
        <w:rPr>
          <w:w w:val="100"/>
        </w:rPr>
        <w:t>业</w:t>
      </w:r>
      <w:r>
        <w:rPr>
          <w:spacing w:val="-3"/>
          <w:w w:val="100"/>
        </w:rPr>
        <w:t>收入</w:t>
      </w:r>
      <w:r>
        <w:rPr>
          <w:w w:val="100"/>
        </w:rPr>
        <w:t>同比</w:t>
      </w:r>
      <w:r>
        <w:rPr>
          <w:spacing w:val="-3"/>
          <w:w w:val="100"/>
        </w:rPr>
        <w:t>下</w:t>
      </w:r>
      <w:r>
        <w:rPr>
          <w:w w:val="100"/>
        </w:rPr>
        <w:t>降</w:t>
      </w:r>
      <w:r>
        <w:rPr>
          <w:spacing w:val="-67"/>
        </w:rPr>
        <w:t> </w:t>
      </w:r>
      <w:r>
        <w:rPr>
          <w:rFonts w:ascii="宋体" w:hAnsi="宋体" w:cs="宋体" w:eastAsia="宋体" w:hint="default"/>
          <w:w w:val="100"/>
        </w:rPr>
        <w:t>29</w:t>
      </w:r>
      <w:r>
        <w:rPr>
          <w:rFonts w:ascii="宋体" w:hAnsi="宋体" w:cs="宋体" w:eastAsia="宋体" w:hint="default"/>
          <w:spacing w:val="-3"/>
          <w:w w:val="100"/>
        </w:rPr>
        <w:t>.</w:t>
      </w:r>
      <w:r>
        <w:rPr>
          <w:rFonts w:ascii="宋体" w:hAnsi="宋体" w:cs="宋体" w:eastAsia="宋体" w:hint="default"/>
          <w:spacing w:val="-1"/>
          <w:w w:val="100"/>
        </w:rPr>
        <w:t>4</w:t>
      </w:r>
      <w:r>
        <w:rPr>
          <w:rFonts w:ascii="宋体" w:hAnsi="宋体" w:cs="宋体" w:eastAsia="宋体" w:hint="default"/>
          <w:w w:val="100"/>
        </w:rPr>
        <w:t>%</w:t>
      </w:r>
      <w:r>
        <w:rPr>
          <w:w w:val="100"/>
        </w:rPr>
        <w:t>， 主</w:t>
      </w:r>
      <w:r>
        <w:rPr>
          <w:spacing w:val="-1"/>
          <w:w w:val="100"/>
        </w:rPr>
        <w:t>要</w:t>
      </w:r>
      <w:r>
        <w:rPr>
          <w:spacing w:val="-3"/>
          <w:w w:val="100"/>
        </w:rPr>
        <w:t>是</w:t>
      </w:r>
      <w:r>
        <w:rPr>
          <w:w w:val="100"/>
        </w:rPr>
        <w:t>外</w:t>
      </w:r>
      <w:r>
        <w:rPr>
          <w:spacing w:val="-3"/>
          <w:w w:val="100"/>
        </w:rPr>
        <w:t>进</w:t>
      </w:r>
      <w:r>
        <w:rPr>
          <w:w w:val="100"/>
        </w:rPr>
        <w:t>玉</w:t>
      </w:r>
      <w:r>
        <w:rPr>
          <w:spacing w:val="-3"/>
          <w:w w:val="100"/>
        </w:rPr>
        <w:t>米</w:t>
      </w:r>
      <w:r>
        <w:rPr>
          <w:w w:val="100"/>
        </w:rPr>
        <w:t>和</w:t>
      </w:r>
      <w:r>
        <w:rPr>
          <w:spacing w:val="-3"/>
          <w:w w:val="100"/>
        </w:rPr>
        <w:t>大</w:t>
      </w:r>
      <w:r>
        <w:rPr>
          <w:w w:val="100"/>
        </w:rPr>
        <w:t>豆</w:t>
      </w:r>
      <w:r>
        <w:rPr>
          <w:spacing w:val="-3"/>
          <w:w w:val="100"/>
        </w:rPr>
        <w:t>吞</w:t>
      </w:r>
      <w:r>
        <w:rPr>
          <w:w w:val="100"/>
        </w:rPr>
        <w:t>吐量</w:t>
      </w:r>
      <w:r>
        <w:rPr>
          <w:spacing w:val="-3"/>
          <w:w w:val="100"/>
        </w:rPr>
        <w:t>减</w:t>
      </w:r>
      <w:r>
        <w:rPr>
          <w:w w:val="100"/>
        </w:rPr>
        <w:t>少</w:t>
      </w:r>
      <w:r>
        <w:rPr>
          <w:spacing w:val="-3"/>
          <w:w w:val="100"/>
        </w:rPr>
        <w:t>引</w:t>
      </w:r>
      <w:r>
        <w:rPr>
          <w:w w:val="100"/>
        </w:rPr>
        <w:t>起</w:t>
      </w:r>
      <w:r>
        <w:rPr>
          <w:spacing w:val="-3"/>
          <w:w w:val="100"/>
        </w:rPr>
        <w:t>了</w:t>
      </w:r>
      <w:r>
        <w:rPr>
          <w:w w:val="100"/>
        </w:rPr>
        <w:t>港</w:t>
      </w:r>
      <w:r>
        <w:rPr>
          <w:spacing w:val="-3"/>
          <w:w w:val="100"/>
        </w:rPr>
        <w:t>口</w:t>
      </w:r>
      <w:r>
        <w:rPr>
          <w:w w:val="100"/>
        </w:rPr>
        <w:t>作</w:t>
      </w:r>
      <w:r>
        <w:rPr>
          <w:spacing w:val="-3"/>
          <w:w w:val="100"/>
        </w:rPr>
        <w:t>业</w:t>
      </w:r>
      <w:r>
        <w:rPr>
          <w:w w:val="100"/>
        </w:rPr>
        <w:t>收入</w:t>
      </w:r>
      <w:r>
        <w:rPr>
          <w:spacing w:val="-3"/>
          <w:w w:val="100"/>
        </w:rPr>
        <w:t>的</w:t>
      </w:r>
      <w:r>
        <w:rPr>
          <w:w w:val="100"/>
        </w:rPr>
        <w:t>减</w:t>
      </w:r>
      <w:r>
        <w:rPr>
          <w:spacing w:val="-3"/>
          <w:w w:val="100"/>
        </w:rPr>
        <w:t>少</w:t>
      </w:r>
      <w:r>
        <w:rPr>
          <w:spacing w:val="-94"/>
          <w:w w:val="100"/>
        </w:rPr>
        <w:t>，</w:t>
      </w:r>
      <w:r>
        <w:rPr>
          <w:w w:val="100"/>
        </w:rPr>
        <w:t>同</w:t>
      </w:r>
      <w:r>
        <w:rPr>
          <w:spacing w:val="-3"/>
          <w:w w:val="100"/>
        </w:rPr>
        <w:t>时</w:t>
      </w:r>
      <w:r>
        <w:rPr>
          <w:w w:val="100"/>
        </w:rPr>
        <w:t>散</w:t>
      </w:r>
      <w:r>
        <w:rPr>
          <w:spacing w:val="-3"/>
          <w:w w:val="100"/>
        </w:rPr>
        <w:t>粮</w:t>
      </w:r>
      <w:r>
        <w:rPr>
          <w:w w:val="100"/>
        </w:rPr>
        <w:t>车</w:t>
      </w:r>
      <w:r>
        <w:rPr>
          <w:spacing w:val="-3"/>
          <w:w w:val="100"/>
        </w:rPr>
        <w:t>租</w:t>
      </w:r>
      <w:r>
        <w:rPr>
          <w:w w:val="100"/>
        </w:rPr>
        <w:t>赁收</w:t>
      </w:r>
      <w:r>
        <w:rPr>
          <w:spacing w:val="-3"/>
          <w:w w:val="100"/>
        </w:rPr>
        <w:t>入</w:t>
      </w:r>
      <w:r>
        <w:rPr>
          <w:w w:val="100"/>
        </w:rPr>
        <w:t>也</w:t>
      </w:r>
      <w:r>
        <w:rPr>
          <w:spacing w:val="-3"/>
          <w:w w:val="100"/>
        </w:rPr>
        <w:t>相应减少</w:t>
      </w:r>
      <w:r>
        <w:rPr>
          <w:w w:val="100"/>
        </w:rPr>
        <w:t>。</w:t>
      </w:r>
    </w:p>
    <w:p>
      <w:pPr>
        <w:pStyle w:val="BodyText"/>
        <w:spacing w:line="408" w:lineRule="auto" w:before="46"/>
        <w:ind w:right="217" w:firstLine="422"/>
        <w:jc w:val="left"/>
      </w:pPr>
      <w:r>
        <w:rPr/>
        <w:t>毛利率同比下降</w:t>
      </w:r>
      <w:r>
        <w:rPr>
          <w:spacing w:val="-54"/>
        </w:rPr>
        <w:t> </w:t>
      </w:r>
      <w:r>
        <w:rPr>
          <w:rFonts w:ascii="宋体" w:hAnsi="宋体" w:cs="宋体" w:eastAsia="宋体" w:hint="default"/>
        </w:rPr>
        <w:t>10.3</w:t>
      </w:r>
      <w:r>
        <w:rPr>
          <w:rFonts w:ascii="宋体" w:hAnsi="宋体" w:cs="宋体" w:eastAsia="宋体" w:hint="default"/>
          <w:spacing w:val="-56"/>
        </w:rPr>
        <w:t> </w:t>
      </w:r>
      <w:r>
        <w:rPr/>
        <w:t>个百分点，剔除贸易业务的影响，毛利率同比下降</w:t>
      </w:r>
      <w:r>
        <w:rPr>
          <w:spacing w:val="-55"/>
        </w:rPr>
        <w:t> </w:t>
      </w:r>
      <w:r>
        <w:rPr>
          <w:rFonts w:ascii="宋体" w:hAnsi="宋体" w:cs="宋体" w:eastAsia="宋体" w:hint="default"/>
        </w:rPr>
        <w:t>26.2</w:t>
      </w:r>
      <w:r>
        <w:rPr>
          <w:rFonts w:ascii="宋体" w:hAnsi="宋体" w:cs="宋体" w:eastAsia="宋体" w:hint="default"/>
          <w:spacing w:val="-56"/>
        </w:rPr>
        <w:t> </w:t>
      </w:r>
      <w:r>
        <w:rPr/>
        <w:t>个百分点，主</w:t>
      </w:r>
      <w:r>
        <w:rPr>
          <w:w w:val="100"/>
        </w:rPr>
        <w:t> </w:t>
      </w:r>
      <w:r>
        <w:rPr/>
        <w:t>要是玉米和大豆吞吐量下滑引起的毛利率下降。</w:t>
      </w:r>
    </w:p>
    <w:p>
      <w:pPr>
        <w:spacing w:line="408" w:lineRule="auto" w:before="46"/>
        <w:ind w:left="558" w:right="101" w:hanging="42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年，本集团主要采取的措施和与本集团有关的重点项目进展如下：</w:t>
      </w:r>
      <w:r>
        <w:rPr>
          <w:rFonts w:ascii="宋体" w:hAnsi="宋体" w:cs="宋体" w:eastAsia="宋体" w:hint="default"/>
          <w:b/>
          <w:bCs/>
          <w:w w:val="100"/>
          <w:sz w:val="21"/>
          <w:szCs w:val="21"/>
        </w:rPr>
        <w:t> </w:t>
      </w:r>
      <w:r>
        <w:rPr>
          <w:rFonts w:ascii="宋体" w:hAnsi="宋体" w:cs="宋体" w:eastAsia="宋体" w:hint="default"/>
          <w:spacing w:val="-2"/>
          <w:sz w:val="21"/>
          <w:szCs w:val="21"/>
        </w:rPr>
        <w:t>深化并进一步推进与主要客户在资本和业务层面的合资合作，重点培育内贸玉米转运市场。</w:t>
      </w:r>
      <w:r>
        <w:rPr>
          <w:rFonts w:ascii="宋体" w:hAnsi="宋体" w:cs="宋体" w:eastAsia="宋体" w:hint="default"/>
          <w:w w:val="100"/>
          <w:sz w:val="21"/>
          <w:szCs w:val="21"/>
        </w:rPr>
        <w:t> </w:t>
      </w:r>
      <w:r>
        <w:rPr>
          <w:rFonts w:ascii="宋体" w:hAnsi="宋体" w:cs="宋体" w:eastAsia="宋体" w:hint="default"/>
          <w:sz w:val="21"/>
          <w:szCs w:val="21"/>
        </w:rPr>
        <w:t>加强外贸粮食货源的争揽力度，适时开展进口大豆期货业务。</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7"/>
        <w:spacing w:line="240" w:lineRule="auto" w:before="0"/>
        <w:ind w:left="138" w:right="101"/>
        <w:jc w:val="left"/>
        <w:rPr>
          <w:b w:val="0"/>
          <w:bCs w:val="0"/>
        </w:rPr>
      </w:pPr>
      <w:r>
        <w:rPr/>
        <w:t>客运滚装部分</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101"/>
        <w:jc w:val="left"/>
      </w:pPr>
      <w:r>
        <w:rPr>
          <w:rFonts w:ascii="宋体" w:hAnsi="宋体" w:cs="宋体" w:eastAsia="宋体" w:hint="default"/>
        </w:rPr>
        <w:t>2018</w:t>
      </w:r>
      <w:r>
        <w:rPr>
          <w:rFonts w:ascii="宋体" w:hAnsi="宋体" w:cs="宋体" w:eastAsia="宋体" w:hint="default"/>
          <w:spacing w:val="-57"/>
        </w:rPr>
        <w:t> </w:t>
      </w:r>
      <w:r>
        <w:rPr/>
        <w:t>年，客运滚装码头吞吐量完成情况以及与</w:t>
      </w:r>
      <w:r>
        <w:rPr>
          <w:spacing w:val="-55"/>
        </w:rPr>
        <w:t> </w:t>
      </w:r>
      <w:r>
        <w:rPr>
          <w:rFonts w:ascii="宋体" w:hAnsi="宋体" w:cs="宋体" w:eastAsia="宋体" w:hint="default"/>
        </w:rPr>
        <w:t>2017</w:t>
      </w:r>
      <w:r>
        <w:rPr>
          <w:rFonts w:ascii="宋体" w:hAnsi="宋体" w:cs="宋体" w:eastAsia="宋体" w:hint="default"/>
          <w:spacing w:val="-57"/>
        </w:rPr>
        <w:t> </w:t>
      </w:r>
      <w:r>
        <w:rPr/>
        <w:t>年的对比情况见下表：</w:t>
      </w:r>
    </w:p>
    <w:p>
      <w:pPr>
        <w:spacing w:line="240" w:lineRule="auto" w:before="11"/>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835"/>
        <w:gridCol w:w="1642"/>
        <w:gridCol w:w="2218"/>
        <w:gridCol w:w="2237"/>
      </w:tblGrid>
      <w:tr>
        <w:trPr>
          <w:trHeight w:val="281" w:hRule="exact"/>
        </w:trPr>
        <w:tc>
          <w:tcPr>
            <w:tcW w:w="2835"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76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（减少）</w:t>
            </w:r>
          </w:p>
        </w:tc>
      </w:tr>
      <w:tr>
        <w:trPr>
          <w:trHeight w:val="28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 w:right="0"/>
              <w:jc w:val="center"/>
              <w:rPr>
                <w:rFonts w:ascii="宋体" w:hAnsi="宋体" w:cs="宋体" w:eastAsia="宋体" w:hint="default"/>
                <w:sz w:val="21"/>
                <w:szCs w:val="21"/>
              </w:rPr>
            </w:pPr>
            <w:r>
              <w:rPr>
                <w:rFonts w:ascii="宋体" w:hAnsi="宋体" w:cs="宋体" w:eastAsia="宋体" w:hint="default"/>
                <w:sz w:val="21"/>
                <w:szCs w:val="21"/>
              </w:rPr>
              <w:t>客运吞吐量（万人次）</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sz w:val="21"/>
              </w:rPr>
              <w:t>392.0</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40" w:right="0"/>
              <w:jc w:val="left"/>
              <w:rPr>
                <w:rFonts w:ascii="宋体" w:hAnsi="宋体" w:cs="宋体" w:eastAsia="宋体" w:hint="default"/>
                <w:sz w:val="21"/>
                <w:szCs w:val="21"/>
              </w:rPr>
            </w:pPr>
            <w:r>
              <w:rPr>
                <w:rFonts w:ascii="宋体"/>
                <w:sz w:val="21"/>
              </w:rPr>
              <w:t>375.9</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sz w:val="21"/>
              </w:rPr>
              <w:t>4.3%</w:t>
            </w:r>
          </w:p>
        </w:tc>
      </w:tr>
      <w:tr>
        <w:trPr>
          <w:trHeight w:val="28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5"/>
              <w:jc w:val="center"/>
              <w:rPr>
                <w:rFonts w:ascii="宋体" w:hAnsi="宋体" w:cs="宋体" w:eastAsia="宋体" w:hint="default"/>
                <w:sz w:val="21"/>
                <w:szCs w:val="21"/>
              </w:rPr>
            </w:pPr>
            <w:r>
              <w:rPr>
                <w:rFonts w:ascii="宋体" w:hAnsi="宋体" w:cs="宋体" w:eastAsia="宋体" w:hint="default"/>
                <w:w w:val="100"/>
                <w:sz w:val="21"/>
                <w:szCs w:val="21"/>
              </w:rPr>
              <w:t>滚装</w:t>
            </w:r>
            <w:r>
              <w:rPr>
                <w:rFonts w:ascii="宋体" w:hAnsi="宋体" w:cs="宋体" w:eastAsia="宋体" w:hint="default"/>
                <w:spacing w:val="-3"/>
                <w:w w:val="100"/>
                <w:sz w:val="21"/>
                <w:szCs w:val="21"/>
              </w:rPr>
              <w:t>吞</w:t>
            </w:r>
            <w:r>
              <w:rPr>
                <w:rFonts w:ascii="宋体" w:hAnsi="宋体" w:cs="宋体" w:eastAsia="宋体" w:hint="default"/>
                <w:w w:val="100"/>
                <w:sz w:val="21"/>
                <w:szCs w:val="21"/>
              </w:rPr>
              <w:t>吐</w:t>
            </w:r>
            <w:r>
              <w:rPr>
                <w:rFonts w:ascii="宋体" w:hAnsi="宋体" w:cs="宋体" w:eastAsia="宋体" w:hint="default"/>
                <w:spacing w:val="-58"/>
                <w:w w:val="100"/>
                <w:sz w:val="21"/>
                <w:szCs w:val="21"/>
              </w:rPr>
              <w:t>量</w:t>
            </w:r>
            <w:r>
              <w:rPr>
                <w:rFonts w:ascii="宋体" w:hAnsi="宋体" w:cs="宋体" w:eastAsia="宋体" w:hint="default"/>
                <w:w w:val="100"/>
                <w:sz w:val="21"/>
                <w:szCs w:val="21"/>
              </w:rPr>
              <w:t>（</w:t>
            </w:r>
            <w:r>
              <w:rPr>
                <w:rFonts w:ascii="宋体" w:hAnsi="宋体" w:cs="宋体" w:eastAsia="宋体" w:hint="default"/>
                <w:spacing w:val="-3"/>
                <w:w w:val="100"/>
                <w:sz w:val="21"/>
                <w:szCs w:val="21"/>
              </w:rPr>
              <w:t>万</w:t>
            </w:r>
            <w:r>
              <w:rPr>
                <w:rFonts w:ascii="宋体" w:hAnsi="宋体" w:cs="宋体" w:eastAsia="宋体" w:hint="default"/>
                <w:w w:val="100"/>
                <w:sz w:val="21"/>
                <w:szCs w:val="21"/>
              </w:rPr>
              <w:t>辆</w:t>
            </w:r>
            <w:r>
              <w:rPr>
                <w:rFonts w:ascii="宋体" w:hAnsi="宋体" w:cs="宋体" w:eastAsia="宋体" w:hint="default"/>
                <w:spacing w:val="-111"/>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附注</w:t>
            </w:r>
            <w:r>
              <w:rPr>
                <w:rFonts w:ascii="宋体" w:hAnsi="宋体" w:cs="宋体" w:eastAsia="宋体" w:hint="default"/>
                <w:spacing w:val="-55"/>
                <w:sz w:val="21"/>
                <w:szCs w:val="21"/>
              </w:rPr>
              <w:t> </w:t>
            </w:r>
            <w:r>
              <w:rPr>
                <w:rFonts w:ascii="宋体" w:hAnsi="宋体" w:cs="宋体" w:eastAsia="宋体" w:hint="default"/>
                <w:w w:val="100"/>
                <w:sz w:val="21"/>
                <w:szCs w:val="21"/>
              </w:rPr>
              <w:t>2</w:t>
            </w:r>
            <w:r>
              <w:rPr>
                <w:rFonts w:ascii="宋体" w:hAnsi="宋体" w:cs="宋体" w:eastAsia="宋体" w:hint="default"/>
                <w:w w:val="100"/>
                <w:sz w:val="21"/>
                <w:szCs w:val="21"/>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1"/>
                <w:szCs w:val="21"/>
              </w:rPr>
            </w:pPr>
            <w:r>
              <w:rPr>
                <w:rFonts w:ascii="宋体"/>
                <w:sz w:val="21"/>
              </w:rPr>
              <w:t>97.9</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840" w:right="0"/>
              <w:jc w:val="left"/>
              <w:rPr>
                <w:rFonts w:ascii="宋体" w:hAnsi="宋体" w:cs="宋体" w:eastAsia="宋体" w:hint="default"/>
                <w:sz w:val="21"/>
                <w:szCs w:val="21"/>
              </w:rPr>
            </w:pPr>
            <w:r>
              <w:rPr>
                <w:rFonts w:ascii="宋体"/>
                <w:sz w:val="21"/>
              </w:rPr>
              <w:t>104.9</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6.7%</w:t>
            </w:r>
            <w:r>
              <w:rPr>
                <w:rFonts w:ascii="宋体" w:hAnsi="宋体" w:cs="宋体" w:eastAsia="宋体" w:hint="default"/>
                <w:sz w:val="21"/>
                <w:szCs w:val="21"/>
              </w:rPr>
              <w:t>）</w:t>
            </w:r>
          </w:p>
        </w:tc>
      </w:tr>
    </w:tbl>
    <w:p>
      <w:pPr>
        <w:pStyle w:val="Heading7"/>
        <w:spacing w:line="240" w:lineRule="auto" w:before="64"/>
        <w:ind w:left="138" w:right="101"/>
        <w:jc w:val="left"/>
        <w:rPr>
          <w:b w:val="0"/>
          <w:bCs w:val="0"/>
        </w:rPr>
      </w:pPr>
      <w:r>
        <w:rPr/>
        <w:t>附注</w:t>
      </w:r>
      <w:r>
        <w:rPr>
          <w:spacing w:val="-55"/>
        </w:rPr>
        <w:t> </w:t>
      </w:r>
      <w:r>
        <w:rPr>
          <w:rFonts w:ascii="宋体" w:hAnsi="宋体" w:cs="宋体" w:eastAsia="宋体" w:hint="default"/>
        </w:rPr>
        <w:t>2</w:t>
      </w:r>
      <w:r>
        <w:rPr/>
        <w:t>：滚装吞吐量是指：本集团及其投资企业在客运滚装码头所完成滚装车辆吞吐量。</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right="221" w:firstLine="419"/>
        <w:jc w:val="left"/>
      </w:pPr>
      <w:r>
        <w:rPr>
          <w:rFonts w:ascii="宋体" w:hAnsi="宋体" w:cs="宋体" w:eastAsia="宋体" w:hint="default"/>
        </w:rPr>
        <w:t>2018</w:t>
      </w:r>
      <w:r>
        <w:rPr>
          <w:rFonts w:ascii="宋体" w:hAnsi="宋体" w:cs="宋体" w:eastAsia="宋体" w:hint="default"/>
          <w:spacing w:val="-56"/>
        </w:rPr>
        <w:t> </w:t>
      </w:r>
      <w:r>
        <w:rPr/>
        <w:t>年，本集团完成客运吞吐量</w:t>
      </w:r>
      <w:r>
        <w:rPr>
          <w:spacing w:val="-54"/>
        </w:rPr>
        <w:t> </w:t>
      </w:r>
      <w:r>
        <w:rPr>
          <w:rFonts w:ascii="宋体" w:hAnsi="宋体" w:cs="宋体" w:eastAsia="宋体" w:hint="default"/>
        </w:rPr>
        <w:t>392</w:t>
      </w:r>
      <w:r>
        <w:rPr>
          <w:rFonts w:ascii="宋体" w:hAnsi="宋体" w:cs="宋体" w:eastAsia="宋体" w:hint="default"/>
          <w:spacing w:val="-56"/>
        </w:rPr>
        <w:t> </w:t>
      </w:r>
      <w:r>
        <w:rPr/>
        <w:t>万人次，同比增加</w:t>
      </w:r>
      <w:r>
        <w:rPr>
          <w:spacing w:val="-54"/>
        </w:rPr>
        <w:t> </w:t>
      </w:r>
      <w:r>
        <w:rPr>
          <w:rFonts w:ascii="宋体" w:hAnsi="宋体" w:cs="宋体" w:eastAsia="宋体" w:hint="default"/>
        </w:rPr>
        <w:t>4.3%</w:t>
      </w:r>
      <w:r>
        <w:rPr/>
        <w:t>；完成滚装吞吐量</w:t>
      </w:r>
      <w:r>
        <w:rPr>
          <w:spacing w:val="-53"/>
        </w:rPr>
        <w:t> </w:t>
      </w:r>
      <w:r>
        <w:rPr>
          <w:rFonts w:ascii="宋体" w:hAnsi="宋体" w:cs="宋体" w:eastAsia="宋体" w:hint="default"/>
        </w:rPr>
        <w:t>97.9</w:t>
      </w:r>
      <w:r>
        <w:rPr>
          <w:rFonts w:ascii="宋体" w:hAnsi="宋体" w:cs="宋体" w:eastAsia="宋体" w:hint="default"/>
          <w:spacing w:val="-54"/>
        </w:rPr>
        <w:t> </w:t>
      </w:r>
      <w:r>
        <w:rPr/>
        <w:t>万辆，</w:t>
      </w:r>
      <w:r>
        <w:rPr>
          <w:w w:val="100"/>
        </w:rPr>
        <w:t> </w:t>
      </w:r>
      <w:r>
        <w:rPr/>
        <w:t>同比减少</w:t>
      </w:r>
      <w:r>
        <w:rPr>
          <w:spacing w:val="-54"/>
        </w:rPr>
        <w:t> </w:t>
      </w:r>
      <w:r>
        <w:rPr>
          <w:rFonts w:ascii="宋体" w:hAnsi="宋体" w:cs="宋体" w:eastAsia="宋体" w:hint="default"/>
        </w:rPr>
        <w:t>6.7%</w:t>
      </w:r>
      <w:r>
        <w:rPr/>
        <w:t>。</w:t>
      </w:r>
    </w:p>
    <w:p>
      <w:pPr>
        <w:pStyle w:val="BodyText"/>
        <w:spacing w:line="240" w:lineRule="auto" w:before="46"/>
        <w:ind w:left="543" w:right="101"/>
        <w:jc w:val="left"/>
      </w:pPr>
      <w:r>
        <w:rPr>
          <w:rFonts w:ascii="宋体" w:hAnsi="宋体" w:cs="宋体" w:eastAsia="宋体" w:hint="default"/>
        </w:rPr>
        <w:t>2018</w:t>
      </w:r>
      <w:r>
        <w:rPr>
          <w:rFonts w:ascii="宋体" w:hAnsi="宋体" w:cs="宋体" w:eastAsia="宋体" w:hint="default"/>
          <w:spacing w:val="14"/>
        </w:rPr>
        <w:t> </w:t>
      </w:r>
      <w:r>
        <w:rPr>
          <w:spacing w:val="-2"/>
        </w:rPr>
        <w:t>年，公司联合各船公司加大市场开发力度，全力争揽客源，加之“旅顺</w:t>
      </w:r>
      <w:r>
        <w:rPr>
          <w:rFonts w:ascii="宋体" w:hAnsi="宋体" w:cs="宋体" w:eastAsia="宋体" w:hint="default"/>
          <w:spacing w:val="-2"/>
        </w:rPr>
        <w:t>-</w:t>
      </w:r>
      <w:r>
        <w:rPr>
          <w:spacing w:val="-2"/>
        </w:rPr>
        <w:t>龙口”航线增</w:t>
      </w:r>
    </w:p>
    <w:p>
      <w:pPr>
        <w:spacing w:line="240" w:lineRule="auto" w:before="10"/>
        <w:rPr>
          <w:rFonts w:ascii="宋体" w:hAnsi="宋体" w:cs="宋体" w:eastAsia="宋体" w:hint="default"/>
          <w:sz w:val="14"/>
          <w:szCs w:val="14"/>
        </w:rPr>
      </w:pPr>
    </w:p>
    <w:p>
      <w:pPr>
        <w:spacing w:line="343" w:lineRule="auto" w:before="0"/>
        <w:ind w:left="138" w:right="101" w:firstLine="0"/>
        <w:jc w:val="left"/>
        <w:rPr>
          <w:rFonts w:ascii="宋体" w:hAnsi="宋体" w:cs="宋体" w:eastAsia="宋体" w:hint="default"/>
          <w:sz w:val="21"/>
          <w:szCs w:val="21"/>
        </w:rPr>
      </w:pPr>
      <w:r>
        <w:rPr/>
        <w:pict>
          <v:shape style="position:absolute;margin-left:88.463997pt;margin-top:35.813694pt;width:431.75pt;height:125.0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3"/>
                    <w:gridCol w:w="2373"/>
                    <w:gridCol w:w="1878"/>
                    <w:gridCol w:w="1689"/>
                  </w:tblGrid>
                  <w:tr>
                    <w:trPr>
                      <w:trHeight w:val="286" w:hRule="exact"/>
                    </w:trPr>
                    <w:tc>
                      <w:tcPr>
                        <w:tcW w:w="2693" w:type="dxa"/>
                        <w:vMerge w:val="restart"/>
                        <w:tcBorders>
                          <w:top w:val="single" w:sz="12" w:space="0" w:color="000000"/>
                          <w:left w:val="nil" w:sz="6" w:space="0" w:color="auto"/>
                          <w:right w:val="single" w:sz="1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73" w:type="dxa"/>
                        <w:tcBorders>
                          <w:top w:val="single" w:sz="12" w:space="0" w:color="000000"/>
                          <w:left w:val="single" w:sz="12" w:space="0" w:color="000000"/>
                          <w:bottom w:val="nil" w:sz="6" w:space="0" w:color="auto"/>
                          <w:right w:val="nil" w:sz="6" w:space="0" w:color="auto"/>
                        </w:tcBorders>
                      </w:tcPr>
                      <w:p>
                        <w:pPr>
                          <w:pStyle w:val="TableParagraph"/>
                          <w:spacing w:line="240" w:lineRule="auto" w:before="2"/>
                          <w:ind w:left="722"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78"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left="334"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689" w:type="dxa"/>
                        <w:tcBorders>
                          <w:top w:val="single" w:sz="12" w:space="0" w:color="000000"/>
                          <w:left w:val="nil" w:sz="6" w:space="0" w:color="auto"/>
                          <w:bottom w:val="nil" w:sz="6" w:space="0" w:color="auto"/>
                          <w:right w:val="nil" w:sz="6" w:space="0" w:color="auto"/>
                        </w:tcBorders>
                      </w:tcPr>
                      <w:p>
                        <w:pPr/>
                      </w:p>
                    </w:tc>
                  </w:tr>
                  <w:tr>
                    <w:trPr>
                      <w:trHeight w:val="182" w:hRule="exact"/>
                    </w:trPr>
                    <w:tc>
                      <w:tcPr>
                        <w:tcW w:w="2693" w:type="dxa"/>
                        <w:vMerge/>
                        <w:tcBorders>
                          <w:left w:val="nil" w:sz="6" w:space="0" w:color="auto"/>
                          <w:right w:val="single" w:sz="12" w:space="0" w:color="000000"/>
                        </w:tcBorders>
                      </w:tcPr>
                      <w:p>
                        <w:pPr/>
                      </w:p>
                    </w:tc>
                    <w:tc>
                      <w:tcPr>
                        <w:tcW w:w="2373" w:type="dxa"/>
                        <w:tcBorders>
                          <w:top w:val="nil" w:sz="6" w:space="0" w:color="auto"/>
                          <w:left w:val="single" w:sz="12" w:space="0" w:color="000000"/>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
                    </w:tc>
                    <w:tc>
                      <w:tcPr>
                        <w:tcW w:w="1689" w:type="dxa"/>
                        <w:tcBorders>
                          <w:top w:val="nil" w:sz="6" w:space="0" w:color="auto"/>
                          <w:left w:val="nil" w:sz="6" w:space="0" w:color="auto"/>
                          <w:bottom w:val="nil" w:sz="6" w:space="0" w:color="auto"/>
                          <w:right w:val="nil" w:sz="6" w:space="0" w:color="auto"/>
                        </w:tcBorders>
                      </w:tcPr>
                      <w:p>
                        <w:pPr>
                          <w:pStyle w:val="TableParagraph"/>
                          <w:spacing w:line="174" w:lineRule="exact"/>
                          <w:ind w:left="371" w:right="0"/>
                          <w:jc w:val="left"/>
                          <w:rPr>
                            <w:rFonts w:ascii="宋体" w:hAnsi="宋体" w:cs="宋体" w:eastAsia="宋体" w:hint="default"/>
                            <w:sz w:val="18"/>
                            <w:szCs w:val="18"/>
                          </w:rPr>
                        </w:pPr>
                        <w:r>
                          <w:rPr>
                            <w:rFonts w:ascii="宋体" w:hAnsi="宋体" w:cs="宋体" w:eastAsia="宋体" w:hint="default"/>
                            <w:b/>
                            <w:bCs/>
                            <w:sz w:val="18"/>
                            <w:szCs w:val="18"/>
                          </w:rPr>
                          <w:t>变动</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77" w:hRule="exact"/>
                    </w:trPr>
                    <w:tc>
                      <w:tcPr>
                        <w:tcW w:w="2693" w:type="dxa"/>
                        <w:vMerge/>
                        <w:tcBorders>
                          <w:left w:val="nil" w:sz="6" w:space="0" w:color="auto"/>
                          <w:bottom w:val="single" w:sz="12" w:space="0" w:color="000000"/>
                          <w:right w:val="single" w:sz="12" w:space="0" w:color="000000"/>
                        </w:tcBorders>
                      </w:tcPr>
                      <w:p>
                        <w:pPr/>
                      </w:p>
                    </w:tc>
                    <w:tc>
                      <w:tcPr>
                        <w:tcW w:w="2373" w:type="dxa"/>
                        <w:tcBorders>
                          <w:top w:val="nil" w:sz="6" w:space="0" w:color="auto"/>
                          <w:left w:val="single" w:sz="12" w:space="0" w:color="000000"/>
                          <w:bottom w:val="single" w:sz="12" w:space="0" w:color="000000"/>
                          <w:right w:val="nil" w:sz="6" w:space="0" w:color="auto"/>
                        </w:tcBorders>
                      </w:tcPr>
                      <w:p>
                        <w:pPr>
                          <w:pStyle w:val="TableParagraph"/>
                          <w:spacing w:line="159" w:lineRule="exact"/>
                          <w:ind w:left="614" w:right="0"/>
                          <w:jc w:val="left"/>
                          <w:rPr>
                            <w:rFonts w:ascii="宋体" w:hAnsi="宋体" w:cs="宋体" w:eastAsia="宋体" w:hint="default"/>
                            <w:sz w:val="15"/>
                            <w:szCs w:val="15"/>
                          </w:rPr>
                        </w:pPr>
                        <w:r>
                          <w:rPr>
                            <w:rFonts w:ascii="宋体" w:hAnsi="宋体" w:cs="宋体" w:eastAsia="宋体" w:hint="default"/>
                            <w:b/>
                            <w:bCs/>
                            <w:sz w:val="15"/>
                            <w:szCs w:val="15"/>
                          </w:rPr>
                          <w:t>（人民币元）</w:t>
                        </w:r>
                        <w:r>
                          <w:rPr>
                            <w:rFonts w:ascii="宋体" w:hAnsi="宋体" w:cs="宋体" w:eastAsia="宋体" w:hint="default"/>
                            <w:sz w:val="15"/>
                            <w:szCs w:val="15"/>
                          </w:rPr>
                        </w:r>
                      </w:p>
                    </w:tc>
                    <w:tc>
                      <w:tcPr>
                        <w:tcW w:w="1878" w:type="dxa"/>
                        <w:tcBorders>
                          <w:top w:val="nil" w:sz="6" w:space="0" w:color="auto"/>
                          <w:left w:val="nil" w:sz="6" w:space="0" w:color="auto"/>
                          <w:bottom w:val="single" w:sz="12" w:space="0" w:color="000000"/>
                          <w:right w:val="nil" w:sz="6" w:space="0" w:color="auto"/>
                        </w:tcBorders>
                      </w:tcPr>
                      <w:p>
                        <w:pPr>
                          <w:pStyle w:val="TableParagraph"/>
                          <w:spacing w:line="159" w:lineRule="exact"/>
                          <w:ind w:left="226" w:right="0"/>
                          <w:jc w:val="left"/>
                          <w:rPr>
                            <w:rFonts w:ascii="宋体" w:hAnsi="宋体" w:cs="宋体" w:eastAsia="宋体" w:hint="default"/>
                            <w:sz w:val="15"/>
                            <w:szCs w:val="15"/>
                          </w:rPr>
                        </w:pPr>
                        <w:r>
                          <w:rPr>
                            <w:rFonts w:ascii="宋体" w:hAnsi="宋体" w:cs="宋体" w:eastAsia="宋体" w:hint="default"/>
                            <w:b/>
                            <w:bCs/>
                            <w:sz w:val="15"/>
                            <w:szCs w:val="15"/>
                          </w:rPr>
                          <w:t>（人民币元）</w:t>
                        </w:r>
                        <w:r>
                          <w:rPr>
                            <w:rFonts w:ascii="宋体" w:hAnsi="宋体" w:cs="宋体" w:eastAsia="宋体" w:hint="default"/>
                            <w:sz w:val="15"/>
                            <w:szCs w:val="15"/>
                          </w:rPr>
                        </w:r>
                      </w:p>
                    </w:tc>
                    <w:tc>
                      <w:tcPr>
                        <w:tcW w:w="1689" w:type="dxa"/>
                        <w:tcBorders>
                          <w:top w:val="nil" w:sz="6" w:space="0" w:color="auto"/>
                          <w:left w:val="nil" w:sz="6" w:space="0" w:color="auto"/>
                          <w:bottom w:val="single" w:sz="12" w:space="0" w:color="000000"/>
                          <w:right w:val="nil" w:sz="6" w:space="0" w:color="auto"/>
                        </w:tcBorders>
                      </w:tcPr>
                      <w:p>
                        <w:pPr/>
                      </w:p>
                    </w:tc>
                  </w:tr>
                  <w:tr>
                    <w:trPr>
                      <w:trHeight w:val="342" w:hRule="exact"/>
                    </w:trPr>
                    <w:tc>
                      <w:tcPr>
                        <w:tcW w:w="2693" w:type="dxa"/>
                        <w:tcBorders>
                          <w:top w:val="single" w:sz="12" w:space="0" w:color="000000"/>
                          <w:left w:val="nil" w:sz="6" w:space="0" w:color="auto"/>
                          <w:bottom w:val="nil" w:sz="6" w:space="0" w:color="auto"/>
                          <w:right w:val="single" w:sz="12"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73" w:type="dxa"/>
                        <w:tcBorders>
                          <w:top w:val="single" w:sz="12" w:space="0" w:color="000000"/>
                          <w:left w:val="single" w:sz="12" w:space="0" w:color="000000"/>
                          <w:bottom w:val="nil" w:sz="6" w:space="0" w:color="auto"/>
                          <w:right w:val="nil" w:sz="6" w:space="0" w:color="auto"/>
                        </w:tcBorders>
                      </w:tcPr>
                      <w:p>
                        <w:pPr>
                          <w:pStyle w:val="TableParagraph"/>
                          <w:spacing w:line="240" w:lineRule="auto" w:before="8"/>
                          <w:ind w:right="225"/>
                          <w:jc w:val="right"/>
                          <w:rPr>
                            <w:rFonts w:ascii="宋体" w:hAnsi="宋体" w:cs="宋体" w:eastAsia="宋体" w:hint="default"/>
                            <w:sz w:val="18"/>
                            <w:szCs w:val="18"/>
                          </w:rPr>
                        </w:pPr>
                        <w:r>
                          <w:rPr>
                            <w:rFonts w:ascii="宋体"/>
                            <w:spacing w:val="-1"/>
                            <w:sz w:val="18"/>
                          </w:rPr>
                          <w:t>177,260,260.61</w:t>
                        </w:r>
                      </w:p>
                    </w:tc>
                    <w:tc>
                      <w:tcPr>
                        <w:tcW w:w="1878"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right="320"/>
                          <w:jc w:val="right"/>
                          <w:rPr>
                            <w:rFonts w:ascii="宋体" w:hAnsi="宋体" w:cs="宋体" w:eastAsia="宋体" w:hint="default"/>
                            <w:sz w:val="18"/>
                            <w:szCs w:val="18"/>
                          </w:rPr>
                        </w:pPr>
                        <w:r>
                          <w:rPr>
                            <w:rFonts w:ascii="宋体"/>
                            <w:spacing w:val="-1"/>
                            <w:sz w:val="18"/>
                          </w:rPr>
                          <w:t>163,083,222.14</w:t>
                        </w:r>
                      </w:p>
                    </w:tc>
                    <w:tc>
                      <w:tcPr>
                        <w:tcW w:w="1689"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right="12"/>
                          <w:jc w:val="right"/>
                          <w:rPr>
                            <w:rFonts w:ascii="宋体" w:hAnsi="宋体" w:cs="宋体" w:eastAsia="宋体" w:hint="default"/>
                            <w:sz w:val="18"/>
                            <w:szCs w:val="18"/>
                          </w:rPr>
                        </w:pPr>
                        <w:r>
                          <w:rPr>
                            <w:rFonts w:ascii="宋体"/>
                            <w:sz w:val="18"/>
                          </w:rPr>
                          <w:t>8.7</w:t>
                        </w:r>
                      </w:p>
                    </w:tc>
                  </w:tr>
                  <w:tr>
                    <w:trPr>
                      <w:trHeight w:val="342"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40" w:lineRule="auto" w:before="1"/>
                          <w:ind w:left="28" w:right="0"/>
                          <w:jc w:val="left"/>
                          <w:rPr>
                            <w:rFonts w:ascii="宋体" w:hAnsi="宋体" w:cs="宋体" w:eastAsia="宋体" w:hint="default"/>
                            <w:sz w:val="21"/>
                            <w:szCs w:val="21"/>
                          </w:rPr>
                        </w:pPr>
                        <w:r>
                          <w:rPr>
                            <w:rFonts w:ascii="宋体" w:hAnsi="宋体" w:cs="宋体" w:eastAsia="宋体" w:hint="default"/>
                            <w:sz w:val="21"/>
                            <w:szCs w:val="21"/>
                          </w:rPr>
                          <w:t>占本集团营业收入的比重</w:t>
                        </w:r>
                      </w:p>
                    </w:tc>
                    <w:tc>
                      <w:tcPr>
                        <w:tcW w:w="2373" w:type="dxa"/>
                        <w:tcBorders>
                          <w:top w:val="nil" w:sz="6" w:space="0" w:color="auto"/>
                          <w:left w:val="single" w:sz="12" w:space="0" w:color="000000"/>
                          <w:bottom w:val="nil" w:sz="6" w:space="0" w:color="auto"/>
                          <w:right w:val="nil" w:sz="6" w:space="0" w:color="auto"/>
                        </w:tcBorders>
                      </w:tcPr>
                      <w:p>
                        <w:pPr>
                          <w:pStyle w:val="TableParagraph"/>
                          <w:spacing w:line="240" w:lineRule="auto" w:before="21"/>
                          <w:ind w:right="224"/>
                          <w:jc w:val="right"/>
                          <w:rPr>
                            <w:rFonts w:ascii="宋体" w:hAnsi="宋体" w:cs="宋体" w:eastAsia="宋体" w:hint="default"/>
                            <w:sz w:val="18"/>
                            <w:szCs w:val="18"/>
                          </w:rPr>
                        </w:pPr>
                        <w:r>
                          <w:rPr>
                            <w:rFonts w:ascii="宋体"/>
                            <w:sz w:val="18"/>
                          </w:rPr>
                          <w:t>2.6%</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19"/>
                          <w:jc w:val="right"/>
                          <w:rPr>
                            <w:rFonts w:ascii="宋体" w:hAnsi="宋体" w:cs="宋体" w:eastAsia="宋体" w:hint="default"/>
                            <w:sz w:val="18"/>
                            <w:szCs w:val="18"/>
                          </w:rPr>
                        </w:pPr>
                        <w:r>
                          <w:rPr>
                            <w:rFonts w:ascii="宋体"/>
                            <w:sz w:val="18"/>
                          </w:rPr>
                          <w:t>1.8%</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
                          <w:jc w:val="right"/>
                          <w:rPr>
                            <w:rFonts w:ascii="宋体" w:hAnsi="宋体" w:cs="宋体" w:eastAsia="宋体" w:hint="default"/>
                            <w:sz w:val="18"/>
                            <w:szCs w:val="18"/>
                          </w:rPr>
                        </w:pPr>
                        <w:r>
                          <w:rPr>
                            <w:rFonts w:ascii="宋体" w:hAnsi="宋体" w:cs="宋体" w:eastAsia="宋体" w:hint="default"/>
                            <w:sz w:val="18"/>
                            <w:szCs w:val="18"/>
                          </w:rPr>
                          <w:t>提高</w:t>
                        </w:r>
                        <w:r>
                          <w:rPr>
                            <w:rFonts w:ascii="宋体" w:hAnsi="宋体" w:cs="宋体" w:eastAsia="宋体" w:hint="default"/>
                            <w:sz w:val="18"/>
                            <w:szCs w:val="18"/>
                          </w:rPr>
                          <w:t>0.8</w:t>
                        </w:r>
                        <w:r>
                          <w:rPr>
                            <w:rFonts w:ascii="宋体" w:hAnsi="宋体" w:cs="宋体" w:eastAsia="宋体" w:hint="default"/>
                            <w:sz w:val="18"/>
                            <w:szCs w:val="18"/>
                          </w:rPr>
                          <w:t>个百分点</w:t>
                        </w:r>
                      </w:p>
                    </w:tc>
                  </w:tr>
                  <w:tr>
                    <w:trPr>
                      <w:trHeight w:val="342"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毛利</w:t>
                        </w:r>
                      </w:p>
                    </w:tc>
                    <w:tc>
                      <w:tcPr>
                        <w:tcW w:w="2373" w:type="dxa"/>
                        <w:tcBorders>
                          <w:top w:val="nil" w:sz="6" w:space="0" w:color="auto"/>
                          <w:left w:val="single" w:sz="12" w:space="0" w:color="000000"/>
                          <w:bottom w:val="nil" w:sz="6" w:space="0" w:color="auto"/>
                          <w:right w:val="nil" w:sz="6" w:space="0" w:color="auto"/>
                        </w:tcBorders>
                      </w:tcPr>
                      <w:p>
                        <w:pPr>
                          <w:pStyle w:val="TableParagraph"/>
                          <w:spacing w:line="240" w:lineRule="auto" w:before="23"/>
                          <w:ind w:right="225"/>
                          <w:jc w:val="right"/>
                          <w:rPr>
                            <w:rFonts w:ascii="宋体" w:hAnsi="宋体" w:cs="宋体" w:eastAsia="宋体" w:hint="default"/>
                            <w:sz w:val="18"/>
                            <w:szCs w:val="18"/>
                          </w:rPr>
                        </w:pPr>
                        <w:r>
                          <w:rPr>
                            <w:rFonts w:ascii="宋体"/>
                            <w:spacing w:val="-1"/>
                            <w:sz w:val="18"/>
                          </w:rPr>
                          <w:t>53,705,758.13</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20"/>
                          <w:jc w:val="right"/>
                          <w:rPr>
                            <w:rFonts w:ascii="宋体" w:hAnsi="宋体" w:cs="宋体" w:eastAsia="宋体" w:hint="default"/>
                            <w:sz w:val="18"/>
                            <w:szCs w:val="18"/>
                          </w:rPr>
                        </w:pPr>
                        <w:r>
                          <w:rPr>
                            <w:rFonts w:ascii="宋体"/>
                            <w:spacing w:val="-1"/>
                            <w:sz w:val="18"/>
                          </w:rPr>
                          <w:t>47,195,358.33</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
                          <w:jc w:val="right"/>
                          <w:rPr>
                            <w:rFonts w:ascii="宋体" w:hAnsi="宋体" w:cs="宋体" w:eastAsia="宋体" w:hint="default"/>
                            <w:sz w:val="18"/>
                            <w:szCs w:val="18"/>
                          </w:rPr>
                        </w:pPr>
                        <w:r>
                          <w:rPr>
                            <w:rFonts w:ascii="宋体"/>
                            <w:sz w:val="18"/>
                          </w:rPr>
                          <w:t>13.8</w:t>
                        </w:r>
                      </w:p>
                    </w:tc>
                  </w:tr>
                  <w:tr>
                    <w:trPr>
                      <w:trHeight w:val="342"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40" w:lineRule="auto" w:before="1"/>
                          <w:ind w:left="28" w:right="0"/>
                          <w:jc w:val="left"/>
                          <w:rPr>
                            <w:rFonts w:ascii="宋体" w:hAnsi="宋体" w:cs="宋体" w:eastAsia="宋体" w:hint="default"/>
                            <w:sz w:val="21"/>
                            <w:szCs w:val="21"/>
                          </w:rPr>
                        </w:pPr>
                        <w:r>
                          <w:rPr>
                            <w:rFonts w:ascii="宋体" w:hAnsi="宋体" w:cs="宋体" w:eastAsia="宋体" w:hint="default"/>
                            <w:sz w:val="21"/>
                            <w:szCs w:val="21"/>
                          </w:rPr>
                          <w:t>占本集团毛利的比重</w:t>
                        </w:r>
                      </w:p>
                    </w:tc>
                    <w:tc>
                      <w:tcPr>
                        <w:tcW w:w="2373" w:type="dxa"/>
                        <w:tcBorders>
                          <w:top w:val="nil" w:sz="6" w:space="0" w:color="auto"/>
                          <w:left w:val="single" w:sz="12" w:space="0" w:color="000000"/>
                          <w:bottom w:val="nil" w:sz="6" w:space="0" w:color="auto"/>
                          <w:right w:val="nil" w:sz="6" w:space="0" w:color="auto"/>
                        </w:tcBorders>
                      </w:tcPr>
                      <w:p>
                        <w:pPr>
                          <w:pStyle w:val="TableParagraph"/>
                          <w:spacing w:line="240" w:lineRule="auto" w:before="21"/>
                          <w:ind w:right="224"/>
                          <w:jc w:val="right"/>
                          <w:rPr>
                            <w:rFonts w:ascii="宋体" w:hAnsi="宋体" w:cs="宋体" w:eastAsia="宋体" w:hint="default"/>
                            <w:sz w:val="18"/>
                            <w:szCs w:val="18"/>
                          </w:rPr>
                        </w:pPr>
                        <w:r>
                          <w:rPr>
                            <w:rFonts w:ascii="宋体"/>
                            <w:sz w:val="18"/>
                          </w:rPr>
                          <w:t>3.3%</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19"/>
                          <w:jc w:val="right"/>
                          <w:rPr>
                            <w:rFonts w:ascii="宋体" w:hAnsi="宋体" w:cs="宋体" w:eastAsia="宋体" w:hint="default"/>
                            <w:sz w:val="18"/>
                            <w:szCs w:val="18"/>
                          </w:rPr>
                        </w:pPr>
                        <w:r>
                          <w:rPr>
                            <w:rFonts w:ascii="宋体"/>
                            <w:sz w:val="18"/>
                          </w:rPr>
                          <w:t>3.2%</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
                          <w:jc w:val="right"/>
                          <w:rPr>
                            <w:rFonts w:ascii="宋体" w:hAnsi="宋体" w:cs="宋体" w:eastAsia="宋体" w:hint="default"/>
                            <w:sz w:val="18"/>
                            <w:szCs w:val="18"/>
                          </w:rPr>
                        </w:pPr>
                        <w:r>
                          <w:rPr>
                            <w:rFonts w:ascii="宋体" w:hAnsi="宋体" w:cs="宋体" w:eastAsia="宋体" w:hint="default"/>
                            <w:sz w:val="18"/>
                            <w:szCs w:val="18"/>
                          </w:rPr>
                          <w:t>提高</w:t>
                        </w:r>
                        <w:r>
                          <w:rPr>
                            <w:rFonts w:ascii="宋体" w:hAnsi="宋体" w:cs="宋体" w:eastAsia="宋体" w:hint="default"/>
                            <w:sz w:val="18"/>
                            <w:szCs w:val="18"/>
                          </w:rPr>
                          <w:t>0.1</w:t>
                        </w:r>
                        <w:r>
                          <w:rPr>
                            <w:rFonts w:ascii="宋体" w:hAnsi="宋体" w:cs="宋体" w:eastAsia="宋体" w:hint="default"/>
                            <w:sz w:val="18"/>
                            <w:szCs w:val="18"/>
                          </w:rPr>
                          <w:t>个百分点</w:t>
                        </w:r>
                      </w:p>
                    </w:tc>
                  </w:tr>
                  <w:tr>
                    <w:trPr>
                      <w:trHeight w:val="360" w:hRule="exact"/>
                    </w:trPr>
                    <w:tc>
                      <w:tcPr>
                        <w:tcW w:w="2693" w:type="dxa"/>
                        <w:tcBorders>
                          <w:top w:val="nil" w:sz="6" w:space="0" w:color="auto"/>
                          <w:left w:val="nil" w:sz="6" w:space="0" w:color="auto"/>
                          <w:bottom w:val="single" w:sz="12" w:space="0" w:color="000000"/>
                          <w:right w:val="single" w:sz="12" w:space="0" w:color="000000"/>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2373" w:type="dxa"/>
                        <w:tcBorders>
                          <w:top w:val="nil" w:sz="6" w:space="0" w:color="auto"/>
                          <w:left w:val="single" w:sz="12" w:space="0" w:color="000000"/>
                          <w:bottom w:val="single" w:sz="12" w:space="0" w:color="000000"/>
                          <w:right w:val="nil" w:sz="6" w:space="0" w:color="auto"/>
                        </w:tcBorders>
                      </w:tcPr>
                      <w:p>
                        <w:pPr>
                          <w:pStyle w:val="TableParagraph"/>
                          <w:spacing w:line="240" w:lineRule="auto" w:before="23"/>
                          <w:ind w:right="224"/>
                          <w:jc w:val="right"/>
                          <w:rPr>
                            <w:rFonts w:ascii="宋体" w:hAnsi="宋体" w:cs="宋体" w:eastAsia="宋体" w:hint="default"/>
                            <w:sz w:val="18"/>
                            <w:szCs w:val="18"/>
                          </w:rPr>
                        </w:pPr>
                        <w:r>
                          <w:rPr>
                            <w:rFonts w:ascii="宋体"/>
                            <w:sz w:val="18"/>
                          </w:rPr>
                          <w:t>30.3%</w:t>
                        </w:r>
                      </w:p>
                    </w:tc>
                    <w:tc>
                      <w:tcPr>
                        <w:tcW w:w="1878" w:type="dxa"/>
                        <w:tcBorders>
                          <w:top w:val="nil" w:sz="6" w:space="0" w:color="auto"/>
                          <w:left w:val="nil" w:sz="6" w:space="0" w:color="auto"/>
                          <w:bottom w:val="single" w:sz="12" w:space="0" w:color="000000"/>
                          <w:right w:val="nil" w:sz="6" w:space="0" w:color="auto"/>
                        </w:tcBorders>
                      </w:tcPr>
                      <w:p>
                        <w:pPr>
                          <w:pStyle w:val="TableParagraph"/>
                          <w:spacing w:line="240" w:lineRule="auto" w:before="23"/>
                          <w:ind w:right="319"/>
                          <w:jc w:val="right"/>
                          <w:rPr>
                            <w:rFonts w:ascii="宋体" w:hAnsi="宋体" w:cs="宋体" w:eastAsia="宋体" w:hint="default"/>
                            <w:sz w:val="18"/>
                            <w:szCs w:val="18"/>
                          </w:rPr>
                        </w:pPr>
                        <w:r>
                          <w:rPr>
                            <w:rFonts w:ascii="宋体"/>
                            <w:sz w:val="18"/>
                          </w:rPr>
                          <w:t>28.9%</w:t>
                        </w:r>
                      </w:p>
                    </w:tc>
                    <w:tc>
                      <w:tcPr>
                        <w:tcW w:w="1689" w:type="dxa"/>
                        <w:tcBorders>
                          <w:top w:val="nil" w:sz="6" w:space="0" w:color="auto"/>
                          <w:left w:val="nil" w:sz="6" w:space="0" w:color="auto"/>
                          <w:bottom w:val="single" w:sz="12" w:space="0" w:color="000000"/>
                          <w:right w:val="nil" w:sz="6" w:space="0" w:color="auto"/>
                        </w:tcBorders>
                      </w:tcPr>
                      <w:p>
                        <w:pPr>
                          <w:pStyle w:val="TableParagraph"/>
                          <w:spacing w:line="240" w:lineRule="auto" w:before="23"/>
                          <w:ind w:right="14"/>
                          <w:jc w:val="right"/>
                          <w:rPr>
                            <w:rFonts w:ascii="宋体" w:hAnsi="宋体" w:cs="宋体" w:eastAsia="宋体" w:hint="default"/>
                            <w:sz w:val="18"/>
                            <w:szCs w:val="18"/>
                          </w:rPr>
                        </w:pPr>
                        <w:r>
                          <w:rPr>
                            <w:rFonts w:ascii="宋体" w:hAnsi="宋体" w:cs="宋体" w:eastAsia="宋体" w:hint="default"/>
                            <w:sz w:val="18"/>
                            <w:szCs w:val="18"/>
                          </w:rPr>
                          <w:t>提高</w:t>
                        </w:r>
                        <w:r>
                          <w:rPr>
                            <w:rFonts w:ascii="宋体" w:hAnsi="宋体" w:cs="宋体" w:eastAsia="宋体" w:hint="default"/>
                            <w:sz w:val="18"/>
                            <w:szCs w:val="18"/>
                          </w:rPr>
                          <w:t>1.4</w:t>
                        </w:r>
                        <w:r>
                          <w:rPr>
                            <w:rFonts w:ascii="宋体" w:hAnsi="宋体" w:cs="宋体" w:eastAsia="宋体" w:hint="default"/>
                            <w:sz w:val="18"/>
                            <w:szCs w:val="18"/>
                          </w:rPr>
                          <w:t>个百分点</w:t>
                        </w:r>
                      </w:p>
                    </w:tc>
                  </w:tr>
                </w:tbl>
                <w:p>
                  <w:pPr/>
                </w:p>
              </w:txbxContent>
            </v:textbox>
            <w10:wrap type="none"/>
          </v:shape>
        </w:pict>
      </w:r>
      <w:r>
        <w:rPr>
          <w:rFonts w:ascii="宋体" w:hAnsi="宋体" w:cs="宋体" w:eastAsia="宋体" w:hint="default"/>
          <w:spacing w:val="-2"/>
          <w:sz w:val="21"/>
          <w:szCs w:val="21"/>
        </w:rPr>
        <w:t>加一艘运力带来的旅客运量增长；受国内航线离线等影响，滚装业务量较上年有所下滑。</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b/>
          <w:bCs/>
          <w:sz w:val="21"/>
          <w:szCs w:val="21"/>
        </w:rPr>
        <w:t>客运滚装部分业绩如下：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69"/>
        <w:ind w:left="558" w:right="101"/>
        <w:jc w:val="left"/>
      </w:pPr>
      <w:r>
        <w:rPr>
          <w:rFonts w:ascii="宋体" w:hAnsi="宋体" w:cs="宋体" w:eastAsia="宋体" w:hint="default"/>
        </w:rPr>
        <w:t>2018</w:t>
      </w:r>
      <w:r>
        <w:rPr>
          <w:rFonts w:ascii="宋体" w:hAnsi="宋体" w:cs="宋体" w:eastAsia="宋体" w:hint="default"/>
          <w:spacing w:val="-58"/>
        </w:rPr>
        <w:t> </w:t>
      </w:r>
      <w:r>
        <w:rPr/>
        <w:t>年，客运滚装部分营业收入同比增长</w:t>
      </w:r>
      <w:r>
        <w:rPr>
          <w:spacing w:val="-56"/>
        </w:rPr>
        <w:t> </w:t>
      </w:r>
      <w:r>
        <w:rPr>
          <w:rFonts w:ascii="宋体" w:hAnsi="宋体" w:cs="宋体" w:eastAsia="宋体" w:hint="default"/>
        </w:rPr>
        <w:t>8.7%</w:t>
      </w:r>
      <w:r>
        <w:rPr/>
        <w:t>，主要得益于出港车辆的单价上涨。</w:t>
      </w:r>
    </w:p>
    <w:p>
      <w:pPr>
        <w:spacing w:line="240" w:lineRule="auto" w:before="10"/>
        <w:rPr>
          <w:rFonts w:ascii="宋体" w:hAnsi="宋体" w:cs="宋体" w:eastAsia="宋体" w:hint="default"/>
          <w:sz w:val="14"/>
          <w:szCs w:val="14"/>
        </w:rPr>
      </w:pPr>
    </w:p>
    <w:p>
      <w:pPr>
        <w:pStyle w:val="BodyText"/>
        <w:spacing w:line="240" w:lineRule="auto"/>
        <w:ind w:left="560" w:right="101"/>
        <w:jc w:val="left"/>
      </w:pPr>
      <w:r>
        <w:rPr/>
        <w:t>毛利率同比提高</w:t>
      </w:r>
      <w:r>
        <w:rPr>
          <w:spacing w:val="-55"/>
        </w:rPr>
        <w:t> </w:t>
      </w:r>
      <w:r>
        <w:rPr>
          <w:rFonts w:ascii="宋体" w:hAnsi="宋体" w:cs="宋体" w:eastAsia="宋体" w:hint="default"/>
        </w:rPr>
        <w:t>1.4</w:t>
      </w:r>
      <w:r>
        <w:rPr>
          <w:rFonts w:ascii="宋体" w:hAnsi="宋体" w:cs="宋体" w:eastAsia="宋体" w:hint="default"/>
          <w:spacing w:val="-56"/>
        </w:rPr>
        <w:t> </w:t>
      </w:r>
      <w:r>
        <w:rPr/>
        <w:t>个百分点，主要是出港车辆单价上涨的影响。</w:t>
      </w:r>
    </w:p>
    <w:p>
      <w:pPr>
        <w:spacing w:after="0" w:line="240" w:lineRule="auto"/>
        <w:jc w:val="left"/>
        <w:sectPr>
          <w:pgSz w:w="11910" w:h="16840"/>
          <w:pgMar w:header="880" w:footer="1195" w:top="1060" w:bottom="138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7"/>
        <w:spacing w:line="240" w:lineRule="auto"/>
        <w:ind w:left="138" w:right="101"/>
        <w:jc w:val="left"/>
        <w:rPr>
          <w:b w:val="0"/>
          <w:bCs w:val="0"/>
        </w:rPr>
      </w:pPr>
      <w:r>
        <w:rPr>
          <w:rFonts w:ascii="宋体" w:hAnsi="宋体" w:cs="宋体" w:eastAsia="宋体" w:hint="default"/>
        </w:rPr>
        <w:t>2018</w:t>
      </w:r>
      <w:r>
        <w:rPr>
          <w:rFonts w:ascii="宋体" w:hAnsi="宋体" w:cs="宋体" w:eastAsia="宋体" w:hint="default"/>
          <w:spacing w:val="-53"/>
        </w:rPr>
        <w:t> </w:t>
      </w:r>
      <w:r>
        <w:rPr/>
        <w:t>年，本集团主要采取的措施和与本集团有关的重点项目进展如下：</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454" w:right="0"/>
        <w:jc w:val="left"/>
      </w:pPr>
      <w:r>
        <w:rPr>
          <w:rFonts w:ascii="宋体" w:hAnsi="宋体" w:cs="宋体" w:eastAsia="宋体" w:hint="default"/>
        </w:rPr>
        <w:t>2018</w:t>
      </w:r>
      <w:r>
        <w:rPr>
          <w:rFonts w:ascii="宋体" w:hAnsi="宋体" w:cs="宋体" w:eastAsia="宋体" w:hint="default"/>
          <w:spacing w:val="-38"/>
        </w:rPr>
        <w:t> </w:t>
      </w:r>
      <w:r>
        <w:rPr/>
        <w:t>年，随着邮轮硬件设施条件的不断提升，大连港成功实现</w:t>
      </w:r>
      <w:r>
        <w:rPr>
          <w:spacing w:val="-32"/>
        </w:rPr>
        <w:t> </w:t>
      </w:r>
      <w:r>
        <w:rPr>
          <w:rFonts w:ascii="宋体" w:hAnsi="宋体" w:cs="宋体" w:eastAsia="宋体" w:hint="default"/>
        </w:rPr>
        <w:t>10.3</w:t>
      </w:r>
      <w:r>
        <w:rPr>
          <w:rFonts w:ascii="宋体" w:hAnsi="宋体" w:cs="宋体" w:eastAsia="宋体" w:hint="default"/>
          <w:spacing w:val="-34"/>
        </w:rPr>
        <w:t> </w:t>
      </w:r>
      <w:r>
        <w:rPr/>
        <w:t>万吨级歌诗达“幸运号”</w:t>
      </w:r>
    </w:p>
    <w:p>
      <w:pPr>
        <w:spacing w:line="240" w:lineRule="auto" w:before="10"/>
        <w:rPr>
          <w:rFonts w:ascii="宋体" w:hAnsi="宋体" w:cs="宋体" w:eastAsia="宋体" w:hint="default"/>
          <w:sz w:val="14"/>
          <w:szCs w:val="14"/>
        </w:rPr>
      </w:pPr>
    </w:p>
    <w:p>
      <w:pPr>
        <w:pStyle w:val="BodyText"/>
        <w:spacing w:line="408" w:lineRule="auto"/>
        <w:ind w:right="213"/>
        <w:jc w:val="left"/>
      </w:pPr>
      <w:r>
        <w:rPr/>
        <w:t>国际豪华邮轮母港始发，并顺利完成</w:t>
      </w:r>
      <w:r>
        <w:rPr>
          <w:spacing w:val="-53"/>
        </w:rPr>
        <w:t> </w:t>
      </w:r>
      <w:r>
        <w:rPr>
          <w:rFonts w:ascii="宋体" w:hAnsi="宋体" w:cs="宋体" w:eastAsia="宋体" w:hint="default"/>
        </w:rPr>
        <w:t>7.5</w:t>
      </w:r>
      <w:r>
        <w:rPr>
          <w:rFonts w:ascii="宋体" w:hAnsi="宋体" w:cs="宋体" w:eastAsia="宋体" w:hint="default"/>
          <w:spacing w:val="-55"/>
        </w:rPr>
        <w:t> </w:t>
      </w:r>
      <w:r>
        <w:rPr/>
        <w:t>万吨级丽星“处女星号”及渤海邮轮</w:t>
      </w:r>
      <w:r>
        <w:rPr>
          <w:spacing w:val="-52"/>
        </w:rPr>
        <w:t> </w:t>
      </w:r>
      <w:r>
        <w:rPr>
          <w:rFonts w:ascii="宋体" w:hAnsi="宋体" w:cs="宋体" w:eastAsia="宋体" w:hint="default"/>
        </w:rPr>
        <w:t>2.4</w:t>
      </w:r>
      <w:r>
        <w:rPr>
          <w:rFonts w:ascii="宋体" w:hAnsi="宋体" w:cs="宋体" w:eastAsia="宋体" w:hint="default"/>
          <w:spacing w:val="-55"/>
        </w:rPr>
        <w:t> </w:t>
      </w:r>
      <w:r>
        <w:rPr/>
        <w:t>万吨级“中华</w:t>
      </w:r>
      <w:r>
        <w:rPr>
          <w:w w:val="100"/>
        </w:rPr>
        <w:t> </w:t>
      </w:r>
      <w:r>
        <w:rPr/>
        <w:t>泰山号”始发运营。</w:t>
      </w:r>
    </w:p>
    <w:p>
      <w:pPr>
        <w:pStyle w:val="BodyText"/>
        <w:spacing w:line="408" w:lineRule="auto" w:before="46"/>
        <w:ind w:right="101" w:firstLine="405"/>
        <w:jc w:val="left"/>
      </w:pPr>
      <w:r>
        <w:rPr>
          <w:rFonts w:ascii="宋体" w:hAnsi="宋体" w:cs="宋体" w:eastAsia="宋体" w:hint="default"/>
        </w:rPr>
        <w:t>2018</w:t>
      </w:r>
      <w:r>
        <w:rPr>
          <w:rFonts w:ascii="宋体" w:hAnsi="宋体" w:cs="宋体" w:eastAsia="宋体" w:hint="default"/>
          <w:spacing w:val="-6"/>
        </w:rPr>
        <w:t> </w:t>
      </w:r>
      <w:r>
        <w:rPr>
          <w:spacing w:val="-8"/>
        </w:rPr>
        <w:t>年，本集团走访多家港航单位全力推进货滚业务开展。通过对货滚船型设计、运营模式、</w:t>
      </w:r>
      <w:r>
        <w:rPr>
          <w:w w:val="100"/>
        </w:rPr>
        <w:t> </w:t>
      </w:r>
      <w:r>
        <w:rPr/>
        <w:t>运营效益等进行分析测算，编制《大连港货滚业务投资报告》。</w:t>
      </w:r>
    </w:p>
    <w:p>
      <w:pPr>
        <w:spacing w:line="240" w:lineRule="auto" w:before="7"/>
        <w:rPr>
          <w:rFonts w:ascii="宋体" w:hAnsi="宋体" w:cs="宋体" w:eastAsia="宋体" w:hint="default"/>
          <w:sz w:val="21"/>
          <w:szCs w:val="21"/>
        </w:rPr>
      </w:pPr>
    </w:p>
    <w:p>
      <w:pPr>
        <w:pStyle w:val="Heading7"/>
        <w:spacing w:line="340" w:lineRule="auto" w:before="0"/>
        <w:ind w:left="138" w:right="7763"/>
        <w:jc w:val="left"/>
        <w:rPr>
          <w:b w:val="0"/>
          <w:bCs w:val="0"/>
        </w:rPr>
      </w:pPr>
      <w:r>
        <w:rPr/>
        <w:t>增值服务部分</w:t>
      </w:r>
      <w:r>
        <w:rPr>
          <w:spacing w:val="-104"/>
        </w:rPr>
        <w:t> </w:t>
      </w:r>
      <w:r>
        <w:rPr/>
        <w:t>拖轮</w:t>
      </w:r>
      <w:r>
        <w:rPr>
          <w:b w:val="0"/>
          <w:bCs w:val="0"/>
        </w:rPr>
      </w:r>
    </w:p>
    <w:p>
      <w:pPr>
        <w:pStyle w:val="BodyText"/>
        <w:spacing w:line="408" w:lineRule="auto" w:before="105"/>
        <w:ind w:right="1582" w:firstLine="422"/>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9"/>
        </w:rPr>
        <w:t> </w:t>
      </w:r>
      <w:r>
        <w:rPr/>
        <w:t>年，本集团受周边船厂业务量增加等因素影响，作业量同比增幅</w:t>
      </w:r>
      <w:r>
        <w:rPr>
          <w:spacing w:val="-57"/>
        </w:rPr>
        <w:t> </w:t>
      </w:r>
      <w:r>
        <w:rPr>
          <w:rFonts w:ascii="宋体" w:hAnsi="宋体" w:cs="宋体" w:eastAsia="宋体" w:hint="default"/>
        </w:rPr>
        <w:t>2.6%</w:t>
      </w:r>
      <w:r>
        <w:rPr/>
        <w:t>。</w:t>
      </w:r>
      <w:r>
        <w:rPr>
          <w:w w:val="100"/>
        </w:rPr>
        <w:t> </w:t>
      </w:r>
      <w:r>
        <w:rPr>
          <w:rFonts w:ascii="宋体" w:hAnsi="宋体" w:cs="宋体" w:eastAsia="宋体" w:hint="default"/>
          <w:b/>
          <w:bCs/>
        </w:rPr>
        <w:t>理货</w:t>
      </w:r>
      <w:r>
        <w:rPr>
          <w:rFonts w:ascii="宋体" w:hAnsi="宋体" w:cs="宋体" w:eastAsia="宋体" w:hint="default"/>
        </w:rPr>
      </w:r>
    </w:p>
    <w:p>
      <w:pPr>
        <w:pStyle w:val="BodyText"/>
        <w:spacing w:line="408" w:lineRule="auto" w:before="46"/>
        <w:ind w:right="3943" w:firstLine="419"/>
        <w:jc w:val="left"/>
        <w:rPr>
          <w:rFonts w:ascii="宋体" w:hAnsi="宋体" w:cs="宋体" w:eastAsia="宋体" w:hint="default"/>
        </w:rPr>
      </w:pPr>
      <w:r>
        <w:rPr/>
        <w:t>本集团完成理货量</w:t>
      </w:r>
      <w:r>
        <w:rPr>
          <w:spacing w:val="-54"/>
        </w:rPr>
        <w:t> </w:t>
      </w:r>
      <w:r>
        <w:rPr>
          <w:rFonts w:ascii="宋体" w:hAnsi="宋体" w:cs="宋体" w:eastAsia="宋体" w:hint="default"/>
        </w:rPr>
        <w:t>4631.18</w:t>
      </w:r>
      <w:r>
        <w:rPr>
          <w:rFonts w:ascii="宋体" w:hAnsi="宋体" w:cs="宋体" w:eastAsia="宋体" w:hint="default"/>
          <w:spacing w:val="-55"/>
        </w:rPr>
        <w:t> </w:t>
      </w:r>
      <w:r>
        <w:rPr/>
        <w:t>万吨，同比增长</w:t>
      </w:r>
      <w:r>
        <w:rPr>
          <w:spacing w:val="-55"/>
        </w:rPr>
        <w:t> </w:t>
      </w:r>
      <w:r>
        <w:rPr>
          <w:rFonts w:ascii="宋体" w:hAnsi="宋体" w:cs="宋体" w:eastAsia="宋体" w:hint="default"/>
        </w:rPr>
        <w:t>3.2%</w:t>
      </w:r>
      <w:r>
        <w:rPr/>
        <w:t>。</w:t>
      </w:r>
      <w:r>
        <w:rPr>
          <w:w w:val="100"/>
        </w:rPr>
        <w:t> </w:t>
      </w:r>
      <w:r>
        <w:rPr>
          <w:rFonts w:ascii="宋体" w:hAnsi="宋体" w:cs="宋体" w:eastAsia="宋体" w:hint="default"/>
          <w:b/>
          <w:bCs/>
        </w:rPr>
        <w:t>铁路</w:t>
      </w:r>
      <w:r>
        <w:rPr>
          <w:rFonts w:ascii="宋体" w:hAnsi="宋体" w:cs="宋体" w:eastAsia="宋体" w:hint="default"/>
        </w:rPr>
      </w:r>
    </w:p>
    <w:p>
      <w:pPr>
        <w:pStyle w:val="BodyText"/>
        <w:spacing w:line="244" w:lineRule="exact"/>
        <w:ind w:left="558" w:right="101"/>
        <w:jc w:val="left"/>
      </w:pPr>
      <w:r>
        <w:rPr/>
        <w:t>本集团完成铁路装卸车量</w:t>
      </w:r>
      <w:r>
        <w:rPr>
          <w:spacing w:val="-56"/>
        </w:rPr>
        <w:t> </w:t>
      </w:r>
      <w:r>
        <w:rPr>
          <w:rFonts w:ascii="宋体" w:hAnsi="宋体" w:cs="宋体" w:eastAsia="宋体" w:hint="default"/>
        </w:rPr>
        <w:t>68</w:t>
      </w:r>
      <w:r>
        <w:rPr>
          <w:rFonts w:ascii="宋体" w:hAnsi="宋体" w:cs="宋体" w:eastAsia="宋体" w:hint="default"/>
          <w:spacing w:val="-54"/>
        </w:rPr>
        <w:t> </w:t>
      </w:r>
      <w:r>
        <w:rPr/>
        <w:t>万辆，同比增长</w:t>
      </w:r>
      <w:r>
        <w:rPr>
          <w:spacing w:val="-54"/>
        </w:rPr>
        <w:t> </w:t>
      </w:r>
      <w:r>
        <w:rPr>
          <w:rFonts w:ascii="宋体" w:hAnsi="宋体" w:cs="宋体" w:eastAsia="宋体" w:hint="default"/>
        </w:rPr>
        <w:t>3%</w:t>
      </w:r>
      <w:r>
        <w:rPr/>
        <w:t>。</w:t>
      </w:r>
    </w:p>
    <w:p>
      <w:pPr>
        <w:pStyle w:val="Heading7"/>
        <w:spacing w:line="240" w:lineRule="auto" w:before="37"/>
        <w:ind w:left="138" w:right="101"/>
        <w:jc w:val="left"/>
        <w:rPr>
          <w:b w:val="0"/>
          <w:bCs w:val="0"/>
        </w:rPr>
      </w:pPr>
      <w:r>
        <w:rPr/>
        <w:t>增值服务部分业绩如下：</w:t>
      </w:r>
      <w:r>
        <w:rPr>
          <w:b w:val="0"/>
          <w:bCs w:val="0"/>
        </w:rPr>
      </w:r>
    </w:p>
    <w:p>
      <w:pPr>
        <w:spacing w:line="240" w:lineRule="auto" w:before="10"/>
        <w:rPr>
          <w:rFonts w:ascii="宋体" w:hAnsi="宋体" w:cs="宋体" w:eastAsia="宋体" w:hint="default"/>
          <w:b/>
          <w:bCs/>
          <w:sz w:val="3"/>
          <w:szCs w:val="3"/>
        </w:rPr>
      </w:pPr>
    </w:p>
    <w:tbl>
      <w:tblPr>
        <w:tblW w:w="0" w:type="auto"/>
        <w:jc w:val="left"/>
        <w:tblInd w:w="109" w:type="dxa"/>
        <w:tblLayout w:type="fixed"/>
        <w:tblCellMar>
          <w:top w:w="0" w:type="dxa"/>
          <w:left w:w="0" w:type="dxa"/>
          <w:bottom w:w="0" w:type="dxa"/>
          <w:right w:w="0" w:type="dxa"/>
        </w:tblCellMar>
        <w:tblLook w:val="01E0"/>
      </w:tblPr>
      <w:tblGrid>
        <w:gridCol w:w="2693"/>
        <w:gridCol w:w="2373"/>
        <w:gridCol w:w="1879"/>
        <w:gridCol w:w="1689"/>
      </w:tblGrid>
      <w:tr>
        <w:trPr>
          <w:trHeight w:val="286" w:hRule="exact"/>
        </w:trPr>
        <w:tc>
          <w:tcPr>
            <w:tcW w:w="2693" w:type="dxa"/>
            <w:vMerge w:val="restart"/>
            <w:tcBorders>
              <w:top w:val="single" w:sz="12" w:space="0" w:color="000000"/>
              <w:left w:val="nil" w:sz="6" w:space="0" w:color="auto"/>
              <w:right w:val="single" w:sz="12"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73" w:type="dxa"/>
            <w:tcBorders>
              <w:top w:val="single" w:sz="12" w:space="0" w:color="000000"/>
              <w:left w:val="single" w:sz="12" w:space="0" w:color="000000"/>
              <w:bottom w:val="nil" w:sz="6" w:space="0" w:color="auto"/>
              <w:right w:val="nil" w:sz="6" w:space="0" w:color="auto"/>
            </w:tcBorders>
          </w:tcPr>
          <w:p>
            <w:pPr>
              <w:pStyle w:val="TableParagraph"/>
              <w:spacing w:line="240" w:lineRule="auto" w:before="2"/>
              <w:ind w:left="722"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79"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left="334"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689" w:type="dxa"/>
            <w:tcBorders>
              <w:top w:val="single" w:sz="12" w:space="0" w:color="000000"/>
              <w:left w:val="nil" w:sz="6" w:space="0" w:color="auto"/>
              <w:bottom w:val="nil" w:sz="6" w:space="0" w:color="auto"/>
              <w:right w:val="nil" w:sz="6" w:space="0" w:color="auto"/>
            </w:tcBorders>
          </w:tcPr>
          <w:p>
            <w:pPr/>
          </w:p>
        </w:tc>
      </w:tr>
      <w:tr>
        <w:trPr>
          <w:trHeight w:val="182" w:hRule="exact"/>
        </w:trPr>
        <w:tc>
          <w:tcPr>
            <w:tcW w:w="2693" w:type="dxa"/>
            <w:vMerge/>
            <w:tcBorders>
              <w:left w:val="nil" w:sz="6" w:space="0" w:color="auto"/>
              <w:right w:val="single" w:sz="12" w:space="0" w:color="000000"/>
            </w:tcBorders>
          </w:tcPr>
          <w:p>
            <w:pPr/>
          </w:p>
        </w:tc>
        <w:tc>
          <w:tcPr>
            <w:tcW w:w="2373" w:type="dxa"/>
            <w:tcBorders>
              <w:top w:val="nil" w:sz="6" w:space="0" w:color="auto"/>
              <w:left w:val="single" w:sz="12" w:space="0" w:color="000000"/>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
        </w:tc>
        <w:tc>
          <w:tcPr>
            <w:tcW w:w="1689" w:type="dxa"/>
            <w:tcBorders>
              <w:top w:val="nil" w:sz="6" w:space="0" w:color="auto"/>
              <w:left w:val="nil" w:sz="6" w:space="0" w:color="auto"/>
              <w:bottom w:val="nil" w:sz="6" w:space="0" w:color="auto"/>
              <w:right w:val="nil" w:sz="6" w:space="0" w:color="auto"/>
            </w:tcBorders>
          </w:tcPr>
          <w:p>
            <w:pPr>
              <w:pStyle w:val="TableParagraph"/>
              <w:spacing w:line="174" w:lineRule="exact"/>
              <w:ind w:left="371" w:right="0"/>
              <w:jc w:val="left"/>
              <w:rPr>
                <w:rFonts w:ascii="宋体" w:hAnsi="宋体" w:cs="宋体" w:eastAsia="宋体" w:hint="default"/>
                <w:sz w:val="18"/>
                <w:szCs w:val="18"/>
              </w:rPr>
            </w:pPr>
            <w:r>
              <w:rPr>
                <w:rFonts w:ascii="宋体" w:hAnsi="宋体" w:cs="宋体" w:eastAsia="宋体" w:hint="default"/>
                <w:b/>
                <w:bCs/>
                <w:sz w:val="18"/>
                <w:szCs w:val="18"/>
              </w:rPr>
              <w:t>变动</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77" w:hRule="exact"/>
        </w:trPr>
        <w:tc>
          <w:tcPr>
            <w:tcW w:w="2693" w:type="dxa"/>
            <w:vMerge/>
            <w:tcBorders>
              <w:left w:val="nil" w:sz="6" w:space="0" w:color="auto"/>
              <w:bottom w:val="single" w:sz="12" w:space="0" w:color="000000"/>
              <w:right w:val="single" w:sz="12" w:space="0" w:color="000000"/>
            </w:tcBorders>
          </w:tcPr>
          <w:p>
            <w:pPr/>
          </w:p>
        </w:tc>
        <w:tc>
          <w:tcPr>
            <w:tcW w:w="2373" w:type="dxa"/>
            <w:tcBorders>
              <w:top w:val="nil" w:sz="6" w:space="0" w:color="auto"/>
              <w:left w:val="single" w:sz="12" w:space="0" w:color="000000"/>
              <w:bottom w:val="single" w:sz="12" w:space="0" w:color="000000"/>
              <w:right w:val="nil" w:sz="6" w:space="0" w:color="auto"/>
            </w:tcBorders>
          </w:tcPr>
          <w:p>
            <w:pPr>
              <w:pStyle w:val="TableParagraph"/>
              <w:spacing w:line="159" w:lineRule="exact"/>
              <w:ind w:left="614" w:right="0"/>
              <w:jc w:val="left"/>
              <w:rPr>
                <w:rFonts w:ascii="宋体" w:hAnsi="宋体" w:cs="宋体" w:eastAsia="宋体" w:hint="default"/>
                <w:sz w:val="15"/>
                <w:szCs w:val="15"/>
              </w:rPr>
            </w:pPr>
            <w:r>
              <w:rPr>
                <w:rFonts w:ascii="宋体" w:hAnsi="宋体" w:cs="宋体" w:eastAsia="宋体" w:hint="default"/>
                <w:b/>
                <w:bCs/>
                <w:sz w:val="15"/>
                <w:szCs w:val="15"/>
              </w:rPr>
              <w:t>（人民币元）</w:t>
            </w:r>
            <w:r>
              <w:rPr>
                <w:rFonts w:ascii="宋体" w:hAnsi="宋体" w:cs="宋体" w:eastAsia="宋体" w:hint="default"/>
                <w:sz w:val="15"/>
                <w:szCs w:val="15"/>
              </w:rPr>
            </w:r>
          </w:p>
        </w:tc>
        <w:tc>
          <w:tcPr>
            <w:tcW w:w="1879" w:type="dxa"/>
            <w:tcBorders>
              <w:top w:val="nil" w:sz="6" w:space="0" w:color="auto"/>
              <w:left w:val="nil" w:sz="6" w:space="0" w:color="auto"/>
              <w:bottom w:val="single" w:sz="12" w:space="0" w:color="000000"/>
              <w:right w:val="nil" w:sz="6" w:space="0" w:color="auto"/>
            </w:tcBorders>
          </w:tcPr>
          <w:p>
            <w:pPr>
              <w:pStyle w:val="TableParagraph"/>
              <w:spacing w:line="159" w:lineRule="exact"/>
              <w:ind w:left="226" w:right="0"/>
              <w:jc w:val="left"/>
              <w:rPr>
                <w:rFonts w:ascii="宋体" w:hAnsi="宋体" w:cs="宋体" w:eastAsia="宋体" w:hint="default"/>
                <w:sz w:val="15"/>
                <w:szCs w:val="15"/>
              </w:rPr>
            </w:pPr>
            <w:r>
              <w:rPr>
                <w:rFonts w:ascii="宋体" w:hAnsi="宋体" w:cs="宋体" w:eastAsia="宋体" w:hint="default"/>
                <w:b/>
                <w:bCs/>
                <w:sz w:val="15"/>
                <w:szCs w:val="15"/>
              </w:rPr>
              <w:t>（人民币元）</w:t>
            </w:r>
            <w:r>
              <w:rPr>
                <w:rFonts w:ascii="宋体" w:hAnsi="宋体" w:cs="宋体" w:eastAsia="宋体" w:hint="default"/>
                <w:sz w:val="15"/>
                <w:szCs w:val="15"/>
              </w:rPr>
            </w:r>
          </w:p>
        </w:tc>
        <w:tc>
          <w:tcPr>
            <w:tcW w:w="1689" w:type="dxa"/>
            <w:tcBorders>
              <w:top w:val="nil" w:sz="6" w:space="0" w:color="auto"/>
              <w:left w:val="nil" w:sz="6" w:space="0" w:color="auto"/>
              <w:bottom w:val="single" w:sz="12" w:space="0" w:color="000000"/>
              <w:right w:val="nil" w:sz="6" w:space="0" w:color="auto"/>
            </w:tcBorders>
          </w:tcPr>
          <w:p>
            <w:pPr/>
          </w:p>
        </w:tc>
      </w:tr>
      <w:tr>
        <w:trPr>
          <w:trHeight w:val="342" w:hRule="exact"/>
        </w:trPr>
        <w:tc>
          <w:tcPr>
            <w:tcW w:w="2693" w:type="dxa"/>
            <w:tcBorders>
              <w:top w:val="single" w:sz="12" w:space="0" w:color="000000"/>
              <w:left w:val="nil" w:sz="6" w:space="0" w:color="auto"/>
              <w:bottom w:val="nil" w:sz="6" w:space="0" w:color="auto"/>
              <w:right w:val="single" w:sz="12"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73" w:type="dxa"/>
            <w:tcBorders>
              <w:top w:val="single" w:sz="12" w:space="0" w:color="000000"/>
              <w:left w:val="single" w:sz="12" w:space="0" w:color="000000"/>
              <w:bottom w:val="nil" w:sz="6" w:space="0" w:color="auto"/>
              <w:right w:val="nil" w:sz="6" w:space="0" w:color="auto"/>
            </w:tcBorders>
          </w:tcPr>
          <w:p>
            <w:pPr>
              <w:pStyle w:val="TableParagraph"/>
              <w:spacing w:line="240" w:lineRule="auto" w:before="8"/>
              <w:ind w:right="225"/>
              <w:jc w:val="right"/>
              <w:rPr>
                <w:rFonts w:ascii="宋体" w:hAnsi="宋体" w:cs="宋体" w:eastAsia="宋体" w:hint="default"/>
                <w:sz w:val="18"/>
                <w:szCs w:val="18"/>
              </w:rPr>
            </w:pPr>
            <w:r>
              <w:rPr>
                <w:rFonts w:ascii="宋体"/>
                <w:spacing w:val="-1"/>
                <w:sz w:val="18"/>
              </w:rPr>
              <w:t>931,171,459.21</w:t>
            </w:r>
          </w:p>
        </w:tc>
        <w:tc>
          <w:tcPr>
            <w:tcW w:w="1879"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right="320"/>
              <w:jc w:val="right"/>
              <w:rPr>
                <w:rFonts w:ascii="宋体" w:hAnsi="宋体" w:cs="宋体" w:eastAsia="宋体" w:hint="default"/>
                <w:sz w:val="18"/>
                <w:szCs w:val="18"/>
              </w:rPr>
            </w:pPr>
            <w:r>
              <w:rPr>
                <w:rFonts w:ascii="宋体"/>
                <w:spacing w:val="-1"/>
                <w:sz w:val="18"/>
              </w:rPr>
              <w:t>955,244,743.21</w:t>
            </w:r>
          </w:p>
        </w:tc>
        <w:tc>
          <w:tcPr>
            <w:tcW w:w="1689"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-2.5</w:t>
            </w:r>
          </w:p>
        </w:tc>
      </w:tr>
      <w:tr>
        <w:trPr>
          <w:trHeight w:val="342"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40" w:lineRule="auto" w:before="1"/>
              <w:ind w:left="28" w:right="0"/>
              <w:jc w:val="left"/>
              <w:rPr>
                <w:rFonts w:ascii="宋体" w:hAnsi="宋体" w:cs="宋体" w:eastAsia="宋体" w:hint="default"/>
                <w:sz w:val="21"/>
                <w:szCs w:val="21"/>
              </w:rPr>
            </w:pPr>
            <w:r>
              <w:rPr>
                <w:rFonts w:ascii="宋体" w:hAnsi="宋体" w:cs="宋体" w:eastAsia="宋体" w:hint="default"/>
                <w:sz w:val="21"/>
                <w:szCs w:val="21"/>
              </w:rPr>
              <w:t>占本集团营业收入的比重</w:t>
            </w:r>
          </w:p>
        </w:tc>
        <w:tc>
          <w:tcPr>
            <w:tcW w:w="2373" w:type="dxa"/>
            <w:tcBorders>
              <w:top w:val="nil" w:sz="6" w:space="0" w:color="auto"/>
              <w:left w:val="single" w:sz="12" w:space="0" w:color="000000"/>
              <w:bottom w:val="nil" w:sz="6" w:space="0" w:color="auto"/>
              <w:right w:val="nil" w:sz="6" w:space="0" w:color="auto"/>
            </w:tcBorders>
          </w:tcPr>
          <w:p>
            <w:pPr>
              <w:pStyle w:val="TableParagraph"/>
              <w:spacing w:line="240" w:lineRule="auto" w:before="21"/>
              <w:ind w:right="224"/>
              <w:jc w:val="right"/>
              <w:rPr>
                <w:rFonts w:ascii="宋体" w:hAnsi="宋体" w:cs="宋体" w:eastAsia="宋体" w:hint="default"/>
                <w:sz w:val="18"/>
                <w:szCs w:val="18"/>
              </w:rPr>
            </w:pPr>
            <w:r>
              <w:rPr>
                <w:rFonts w:ascii="宋体"/>
                <w:sz w:val="18"/>
              </w:rPr>
              <w:t>13.8%</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19"/>
              <w:jc w:val="right"/>
              <w:rPr>
                <w:rFonts w:ascii="宋体" w:hAnsi="宋体" w:cs="宋体" w:eastAsia="宋体" w:hint="default"/>
                <w:sz w:val="18"/>
                <w:szCs w:val="18"/>
              </w:rPr>
            </w:pPr>
            <w:r>
              <w:rPr>
                <w:rFonts w:ascii="宋体"/>
                <w:sz w:val="18"/>
              </w:rPr>
              <w:t>10.6%</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
              <w:jc w:val="right"/>
              <w:rPr>
                <w:rFonts w:ascii="宋体" w:hAnsi="宋体" w:cs="宋体" w:eastAsia="宋体" w:hint="default"/>
                <w:sz w:val="18"/>
                <w:szCs w:val="18"/>
              </w:rPr>
            </w:pPr>
            <w:r>
              <w:rPr>
                <w:rFonts w:ascii="宋体" w:hAnsi="宋体" w:cs="宋体" w:eastAsia="宋体" w:hint="default"/>
                <w:sz w:val="18"/>
                <w:szCs w:val="18"/>
              </w:rPr>
              <w:t>提高</w:t>
            </w:r>
            <w:r>
              <w:rPr>
                <w:rFonts w:ascii="宋体" w:hAnsi="宋体" w:cs="宋体" w:eastAsia="宋体" w:hint="default"/>
                <w:sz w:val="18"/>
                <w:szCs w:val="18"/>
              </w:rPr>
              <w:t>3.2</w:t>
            </w:r>
            <w:r>
              <w:rPr>
                <w:rFonts w:ascii="宋体" w:hAnsi="宋体" w:cs="宋体" w:eastAsia="宋体" w:hint="default"/>
                <w:sz w:val="18"/>
                <w:szCs w:val="18"/>
              </w:rPr>
              <w:t>个百分点</w:t>
            </w:r>
          </w:p>
        </w:tc>
      </w:tr>
      <w:tr>
        <w:trPr>
          <w:trHeight w:val="342"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毛利</w:t>
            </w:r>
          </w:p>
        </w:tc>
        <w:tc>
          <w:tcPr>
            <w:tcW w:w="2373" w:type="dxa"/>
            <w:tcBorders>
              <w:top w:val="nil" w:sz="6" w:space="0" w:color="auto"/>
              <w:left w:val="single" w:sz="12" w:space="0" w:color="000000"/>
              <w:bottom w:val="nil" w:sz="6" w:space="0" w:color="auto"/>
              <w:right w:val="nil" w:sz="6" w:space="0" w:color="auto"/>
            </w:tcBorders>
          </w:tcPr>
          <w:p>
            <w:pPr>
              <w:pStyle w:val="TableParagraph"/>
              <w:spacing w:line="240" w:lineRule="auto" w:before="23"/>
              <w:ind w:right="225"/>
              <w:jc w:val="right"/>
              <w:rPr>
                <w:rFonts w:ascii="宋体" w:hAnsi="宋体" w:cs="宋体" w:eastAsia="宋体" w:hint="default"/>
                <w:sz w:val="18"/>
                <w:szCs w:val="18"/>
              </w:rPr>
            </w:pPr>
            <w:r>
              <w:rPr>
                <w:rFonts w:ascii="宋体"/>
                <w:spacing w:val="-1"/>
                <w:sz w:val="18"/>
              </w:rPr>
              <w:t>296,229,841.06</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20"/>
              <w:jc w:val="right"/>
              <w:rPr>
                <w:rFonts w:ascii="宋体" w:hAnsi="宋体" w:cs="宋体" w:eastAsia="宋体" w:hint="default"/>
                <w:sz w:val="18"/>
                <w:szCs w:val="18"/>
              </w:rPr>
            </w:pPr>
            <w:r>
              <w:rPr>
                <w:rFonts w:ascii="宋体"/>
                <w:spacing w:val="-1"/>
                <w:sz w:val="18"/>
              </w:rPr>
              <w:t>297,071,760.63</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
              <w:jc w:val="right"/>
              <w:rPr>
                <w:rFonts w:ascii="宋体" w:hAnsi="宋体" w:cs="宋体" w:eastAsia="宋体" w:hint="default"/>
                <w:sz w:val="18"/>
                <w:szCs w:val="18"/>
              </w:rPr>
            </w:pPr>
            <w:r>
              <w:rPr>
                <w:rFonts w:ascii="宋体"/>
                <w:sz w:val="18"/>
              </w:rPr>
              <w:t>-0.3</w:t>
            </w:r>
          </w:p>
        </w:tc>
      </w:tr>
      <w:tr>
        <w:trPr>
          <w:trHeight w:val="342"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40" w:lineRule="auto" w:before="1"/>
              <w:ind w:left="28" w:right="0"/>
              <w:jc w:val="left"/>
              <w:rPr>
                <w:rFonts w:ascii="宋体" w:hAnsi="宋体" w:cs="宋体" w:eastAsia="宋体" w:hint="default"/>
                <w:sz w:val="21"/>
                <w:szCs w:val="21"/>
              </w:rPr>
            </w:pPr>
            <w:r>
              <w:rPr>
                <w:rFonts w:ascii="宋体" w:hAnsi="宋体" w:cs="宋体" w:eastAsia="宋体" w:hint="default"/>
                <w:sz w:val="21"/>
                <w:szCs w:val="21"/>
              </w:rPr>
              <w:t>占本集团毛利的比重</w:t>
            </w:r>
          </w:p>
        </w:tc>
        <w:tc>
          <w:tcPr>
            <w:tcW w:w="2373" w:type="dxa"/>
            <w:tcBorders>
              <w:top w:val="nil" w:sz="6" w:space="0" w:color="auto"/>
              <w:left w:val="single" w:sz="12" w:space="0" w:color="000000"/>
              <w:bottom w:val="nil" w:sz="6" w:space="0" w:color="auto"/>
              <w:right w:val="nil" w:sz="6" w:space="0" w:color="auto"/>
            </w:tcBorders>
          </w:tcPr>
          <w:p>
            <w:pPr>
              <w:pStyle w:val="TableParagraph"/>
              <w:spacing w:line="240" w:lineRule="auto" w:before="21"/>
              <w:ind w:right="224"/>
              <w:jc w:val="right"/>
              <w:rPr>
                <w:rFonts w:ascii="宋体" w:hAnsi="宋体" w:cs="宋体" w:eastAsia="宋体" w:hint="default"/>
                <w:sz w:val="18"/>
                <w:szCs w:val="18"/>
              </w:rPr>
            </w:pPr>
            <w:r>
              <w:rPr>
                <w:rFonts w:ascii="宋体"/>
                <w:sz w:val="18"/>
              </w:rPr>
              <w:t>18.4%</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19"/>
              <w:jc w:val="right"/>
              <w:rPr>
                <w:rFonts w:ascii="宋体" w:hAnsi="宋体" w:cs="宋体" w:eastAsia="宋体" w:hint="default"/>
                <w:sz w:val="18"/>
                <w:szCs w:val="18"/>
              </w:rPr>
            </w:pPr>
            <w:r>
              <w:rPr>
                <w:rFonts w:ascii="宋体"/>
                <w:sz w:val="18"/>
              </w:rPr>
              <w:t>20.3%</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
              <w:jc w:val="right"/>
              <w:rPr>
                <w:rFonts w:ascii="宋体" w:hAnsi="宋体" w:cs="宋体" w:eastAsia="宋体" w:hint="default"/>
                <w:sz w:val="18"/>
                <w:szCs w:val="18"/>
              </w:rPr>
            </w:pPr>
            <w:r>
              <w:rPr>
                <w:rFonts w:ascii="宋体" w:hAnsi="宋体" w:cs="宋体" w:eastAsia="宋体" w:hint="default"/>
                <w:sz w:val="18"/>
                <w:szCs w:val="18"/>
              </w:rPr>
              <w:t>降低</w:t>
            </w:r>
            <w:r>
              <w:rPr>
                <w:rFonts w:ascii="宋体" w:hAnsi="宋体" w:cs="宋体" w:eastAsia="宋体" w:hint="default"/>
                <w:sz w:val="18"/>
                <w:szCs w:val="18"/>
              </w:rPr>
              <w:t>1.9</w:t>
            </w:r>
            <w:r>
              <w:rPr>
                <w:rFonts w:ascii="宋体" w:hAnsi="宋体" w:cs="宋体" w:eastAsia="宋体" w:hint="default"/>
                <w:sz w:val="18"/>
                <w:szCs w:val="18"/>
              </w:rPr>
              <w:t>个百分点</w:t>
            </w:r>
          </w:p>
        </w:tc>
      </w:tr>
      <w:tr>
        <w:trPr>
          <w:trHeight w:val="360" w:hRule="exact"/>
        </w:trPr>
        <w:tc>
          <w:tcPr>
            <w:tcW w:w="2693" w:type="dxa"/>
            <w:tcBorders>
              <w:top w:val="nil" w:sz="6" w:space="0" w:color="auto"/>
              <w:left w:val="nil" w:sz="6" w:space="0" w:color="auto"/>
              <w:bottom w:val="single" w:sz="12" w:space="0" w:color="000000"/>
              <w:right w:val="single" w:sz="12" w:space="0" w:color="000000"/>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2373" w:type="dxa"/>
            <w:tcBorders>
              <w:top w:val="nil" w:sz="6" w:space="0" w:color="auto"/>
              <w:left w:val="single" w:sz="12" w:space="0" w:color="000000"/>
              <w:bottom w:val="single" w:sz="12" w:space="0" w:color="000000"/>
              <w:right w:val="nil" w:sz="6" w:space="0" w:color="auto"/>
            </w:tcBorders>
          </w:tcPr>
          <w:p>
            <w:pPr>
              <w:pStyle w:val="TableParagraph"/>
              <w:spacing w:line="240" w:lineRule="auto" w:before="23"/>
              <w:ind w:right="224"/>
              <w:jc w:val="right"/>
              <w:rPr>
                <w:rFonts w:ascii="宋体" w:hAnsi="宋体" w:cs="宋体" w:eastAsia="宋体" w:hint="default"/>
                <w:sz w:val="18"/>
                <w:szCs w:val="18"/>
              </w:rPr>
            </w:pPr>
            <w:r>
              <w:rPr>
                <w:rFonts w:ascii="宋体"/>
                <w:sz w:val="18"/>
              </w:rPr>
              <w:t>31.8%</w:t>
            </w:r>
          </w:p>
        </w:tc>
        <w:tc>
          <w:tcPr>
            <w:tcW w:w="1879" w:type="dxa"/>
            <w:tcBorders>
              <w:top w:val="nil" w:sz="6" w:space="0" w:color="auto"/>
              <w:left w:val="nil" w:sz="6" w:space="0" w:color="auto"/>
              <w:bottom w:val="single" w:sz="12" w:space="0" w:color="000000"/>
              <w:right w:val="nil" w:sz="6" w:space="0" w:color="auto"/>
            </w:tcBorders>
          </w:tcPr>
          <w:p>
            <w:pPr>
              <w:pStyle w:val="TableParagraph"/>
              <w:spacing w:line="240" w:lineRule="auto" w:before="23"/>
              <w:ind w:right="319"/>
              <w:jc w:val="right"/>
              <w:rPr>
                <w:rFonts w:ascii="宋体" w:hAnsi="宋体" w:cs="宋体" w:eastAsia="宋体" w:hint="default"/>
                <w:sz w:val="18"/>
                <w:szCs w:val="18"/>
              </w:rPr>
            </w:pPr>
            <w:r>
              <w:rPr>
                <w:rFonts w:ascii="宋体"/>
                <w:sz w:val="18"/>
              </w:rPr>
              <w:t>31.1%</w:t>
            </w:r>
          </w:p>
        </w:tc>
        <w:tc>
          <w:tcPr>
            <w:tcW w:w="1689" w:type="dxa"/>
            <w:tcBorders>
              <w:top w:val="nil" w:sz="6" w:space="0" w:color="auto"/>
              <w:left w:val="nil" w:sz="6" w:space="0" w:color="auto"/>
              <w:bottom w:val="single" w:sz="12" w:space="0" w:color="000000"/>
              <w:right w:val="nil" w:sz="6" w:space="0" w:color="auto"/>
            </w:tcBorders>
          </w:tcPr>
          <w:p>
            <w:pPr>
              <w:pStyle w:val="TableParagraph"/>
              <w:spacing w:line="240" w:lineRule="auto" w:before="23"/>
              <w:ind w:right="12"/>
              <w:jc w:val="right"/>
              <w:rPr>
                <w:rFonts w:ascii="宋体" w:hAnsi="宋体" w:cs="宋体" w:eastAsia="宋体" w:hint="default"/>
                <w:sz w:val="18"/>
                <w:szCs w:val="18"/>
              </w:rPr>
            </w:pPr>
            <w:r>
              <w:rPr>
                <w:rFonts w:ascii="宋体" w:hAnsi="宋体" w:cs="宋体" w:eastAsia="宋体" w:hint="default"/>
                <w:sz w:val="18"/>
                <w:szCs w:val="18"/>
              </w:rPr>
              <w:t>提高</w:t>
            </w:r>
            <w:r>
              <w:rPr>
                <w:rFonts w:ascii="宋体" w:hAnsi="宋体" w:cs="宋体" w:eastAsia="宋体" w:hint="default"/>
                <w:sz w:val="18"/>
                <w:szCs w:val="18"/>
              </w:rPr>
              <w:t>0.7</w:t>
            </w:r>
            <w:r>
              <w:rPr>
                <w:rFonts w:ascii="宋体" w:hAnsi="宋体" w:cs="宋体" w:eastAsia="宋体" w:hint="default"/>
                <w:sz w:val="18"/>
                <w:szCs w:val="18"/>
              </w:rPr>
              <w:t>个百分点</w:t>
            </w:r>
          </w:p>
        </w:tc>
      </w:tr>
    </w:tbl>
    <w:p>
      <w:pPr>
        <w:pStyle w:val="BodyText"/>
        <w:spacing w:line="408" w:lineRule="auto" w:before="64"/>
        <w:ind w:right="101" w:firstLine="422"/>
        <w:jc w:val="left"/>
      </w:pPr>
      <w:r>
        <w:rPr>
          <w:rFonts w:ascii="宋体" w:hAnsi="宋体" w:cs="宋体" w:eastAsia="宋体" w:hint="default"/>
        </w:rPr>
        <w:t>2018 </w:t>
      </w:r>
      <w:r>
        <w:rPr>
          <w:spacing w:val="-5"/>
        </w:rPr>
        <w:t>年，增值服务部分营业收入同比下降</w:t>
      </w:r>
      <w:r>
        <w:rPr>
          <w:spacing w:val="-48"/>
        </w:rPr>
        <w:t> </w:t>
      </w:r>
      <w:r>
        <w:rPr>
          <w:rFonts w:ascii="宋体" w:hAnsi="宋体" w:cs="宋体" w:eastAsia="宋体" w:hint="default"/>
          <w:spacing w:val="-4"/>
        </w:rPr>
        <w:t>2.5%</w:t>
      </w:r>
      <w:r>
        <w:rPr>
          <w:spacing w:val="-4"/>
        </w:rPr>
        <w:t>，主要是引航收入结余的减少和监理收入的下</w:t>
      </w:r>
      <w:r>
        <w:rPr>
          <w:w w:val="100"/>
        </w:rPr>
        <w:t> </w:t>
      </w:r>
      <w:r>
        <w:rPr/>
        <w:t>降，而港口主营业务回暖拉动了拖轮收入的增加，通信工程业务量增加了项目收入。</w:t>
      </w:r>
    </w:p>
    <w:p>
      <w:pPr>
        <w:pStyle w:val="BodyText"/>
        <w:spacing w:line="408" w:lineRule="auto" w:before="46"/>
        <w:ind w:right="213" w:firstLine="419"/>
        <w:jc w:val="left"/>
      </w:pPr>
      <w:r>
        <w:rPr/>
        <w:t>毛利率同比提高</w:t>
      </w:r>
      <w:r>
        <w:rPr>
          <w:spacing w:val="-54"/>
        </w:rPr>
        <w:t> </w:t>
      </w:r>
      <w:r>
        <w:rPr>
          <w:rFonts w:ascii="宋体" w:hAnsi="宋体" w:cs="宋体" w:eastAsia="宋体" w:hint="default"/>
        </w:rPr>
        <w:t>0.7</w:t>
      </w:r>
      <w:r>
        <w:rPr>
          <w:rFonts w:ascii="宋体" w:hAnsi="宋体" w:cs="宋体" w:eastAsia="宋体" w:hint="default"/>
          <w:spacing w:val="-55"/>
        </w:rPr>
        <w:t> </w:t>
      </w:r>
      <w:r>
        <w:rPr/>
        <w:t>个百分点，主要是混矿业务拓展、港口主营业务回暖拉动了拖轮业务增</w:t>
      </w:r>
      <w:r>
        <w:rPr>
          <w:w w:val="100"/>
        </w:rPr>
        <w:t> </w:t>
      </w:r>
      <w:r>
        <w:rPr/>
        <w:t>加，加上购电成本降低的综合影响。</w:t>
      </w:r>
    </w:p>
    <w:p>
      <w:pPr>
        <w:spacing w:line="240" w:lineRule="auto" w:before="5"/>
        <w:rPr>
          <w:rFonts w:ascii="宋体" w:hAnsi="宋体" w:cs="宋体" w:eastAsia="宋体" w:hint="default"/>
          <w:sz w:val="27"/>
          <w:szCs w:val="27"/>
        </w:rPr>
      </w:pPr>
    </w:p>
    <w:p>
      <w:pPr>
        <w:pStyle w:val="Heading7"/>
        <w:spacing w:line="240" w:lineRule="auto" w:before="0"/>
        <w:ind w:left="138" w:right="101"/>
        <w:jc w:val="left"/>
        <w:rPr>
          <w:b w:val="0"/>
          <w:bCs w:val="0"/>
        </w:rPr>
      </w:pPr>
      <w:r>
        <w:rPr>
          <w:rFonts w:ascii="宋体" w:hAnsi="宋体" w:cs="宋体" w:eastAsia="宋体" w:hint="default"/>
        </w:rPr>
        <w:t>7</w:t>
      </w:r>
      <w:r>
        <w:rPr/>
        <w:t>、</w:t>
      </w:r>
      <w:r>
        <w:rPr>
          <w:rFonts w:ascii="宋体" w:hAnsi="宋体" w:cs="宋体" w:eastAsia="宋体" w:hint="default"/>
        </w:rPr>
        <w:t>2018</w:t>
      </w:r>
      <w:r>
        <w:rPr>
          <w:rFonts w:ascii="宋体" w:hAnsi="宋体" w:cs="宋体" w:eastAsia="宋体" w:hint="default"/>
          <w:spacing w:val="-55"/>
        </w:rPr>
        <w:t> </w:t>
      </w:r>
      <w:r>
        <w:rPr/>
        <w:t>年，采用新财务报表格式列报及新会计准则生效产生的影响</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right="101" w:firstLine="419"/>
        <w:jc w:val="left"/>
      </w:pPr>
      <w:r>
        <w:rPr>
          <w:rFonts w:ascii="宋体" w:hAnsi="宋体" w:cs="宋体" w:eastAsia="宋体" w:hint="default"/>
          <w:spacing w:val="-5"/>
        </w:rPr>
        <w:t>7.1</w:t>
      </w:r>
      <w:r>
        <w:rPr>
          <w:spacing w:val="-5"/>
        </w:rPr>
        <w:t>、本集团于</w:t>
      </w:r>
      <w:r>
        <w:rPr>
          <w:spacing w:val="-40"/>
        </w:rPr>
        <w:t> </w:t>
      </w:r>
      <w:r>
        <w:rPr>
          <w:rFonts w:ascii="宋体" w:hAnsi="宋体" w:cs="宋体" w:eastAsia="宋体" w:hint="default"/>
        </w:rPr>
        <w:t>2018</w:t>
      </w:r>
      <w:r>
        <w:rPr>
          <w:rFonts w:ascii="宋体" w:hAnsi="宋体" w:cs="宋体" w:eastAsia="宋体" w:hint="default"/>
          <w:spacing w:val="-43"/>
        </w:rPr>
        <w:t> </w:t>
      </w:r>
      <w:r>
        <w:rPr>
          <w:spacing w:val="-5"/>
        </w:rPr>
        <w:t>年中期报告、年度报告中根据财政部《关于修订印发</w:t>
      </w:r>
      <w:r>
        <w:rPr>
          <w:spacing w:val="-39"/>
        </w:rPr>
        <w:t> </w:t>
      </w:r>
      <w:r>
        <w:rPr>
          <w:rFonts w:ascii="宋体" w:hAnsi="宋体" w:cs="宋体" w:eastAsia="宋体" w:hint="default"/>
        </w:rPr>
        <w:t>2018</w:t>
      </w:r>
      <w:r>
        <w:rPr>
          <w:rFonts w:ascii="宋体" w:hAnsi="宋体" w:cs="宋体" w:eastAsia="宋体" w:hint="default"/>
          <w:spacing w:val="-40"/>
        </w:rPr>
        <w:t> </w:t>
      </w:r>
      <w:r>
        <w:rPr/>
        <w:t>年度一般企业</w:t>
      </w:r>
      <w:r>
        <w:rPr>
          <w:w w:val="100"/>
        </w:rPr>
        <w:t> </w:t>
      </w:r>
      <w:r>
        <w:rPr/>
        <w:t>财务报表格式的通知》要求，执行新财务报表格式：</w:t>
      </w:r>
    </w:p>
    <w:p>
      <w:pPr>
        <w:pStyle w:val="BodyText"/>
        <w:spacing w:line="240" w:lineRule="auto" w:before="46"/>
        <w:ind w:left="558" w:right="101"/>
        <w:jc w:val="left"/>
      </w:pPr>
      <w:r>
        <w:rPr>
          <w:spacing w:val="-7"/>
        </w:rPr>
        <w:t>资产类项目中，将“应收票据”和“应收账款”归并至新增的“应收票据和应收账款”项目，</w:t>
      </w:r>
    </w:p>
    <w:p>
      <w:pPr>
        <w:pStyle w:val="BodyText"/>
        <w:spacing w:line="470" w:lineRule="atLeast"/>
        <w:ind w:right="101"/>
        <w:jc w:val="left"/>
      </w:pPr>
      <w:r>
        <w:rPr>
          <w:spacing w:val="-2"/>
        </w:rPr>
        <w:t>将“应收股利”及“应收利息”归并至“其他应收款”项目，将“固定资产清理”归并至“固定</w:t>
      </w:r>
      <w:r>
        <w:rPr>
          <w:spacing w:val="-25"/>
        </w:rPr>
        <w:t> </w:t>
      </w:r>
      <w:r>
        <w:rPr>
          <w:spacing w:val="-25"/>
        </w:rPr>
      </w:r>
      <w:r>
        <w:rPr/>
        <w:t>资产”项目，将“工程物资”归并至“在建工程”项目；</w:t>
      </w:r>
    </w:p>
    <w:p>
      <w:pPr>
        <w:spacing w:after="0" w:line="470" w:lineRule="atLeast"/>
        <w:jc w:val="left"/>
        <w:sectPr>
          <w:pgSz w:w="11910" w:h="16840"/>
          <w:pgMar w:header="880" w:footer="1195" w:top="1060" w:bottom="138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408" w:lineRule="auto" w:before="36"/>
        <w:ind w:right="208" w:firstLine="419"/>
        <w:jc w:val="both"/>
      </w:pPr>
      <w:r>
        <w:rPr>
          <w:spacing w:val="-7"/>
        </w:rPr>
        <w:t>负债类项目中，将“应付票据”和“应付账款”归并至新增的“应付票据和应付账款”项目，</w:t>
      </w:r>
      <w:r>
        <w:rPr>
          <w:w w:val="100"/>
        </w:rPr>
        <w:t> </w:t>
      </w:r>
      <w:r>
        <w:rPr>
          <w:spacing w:val="-2"/>
        </w:rPr>
        <w:t>将“应付股利”及“应付利息”归并至“其他应付款”项目，将“专项应付款”归并至“长期应</w:t>
      </w:r>
      <w:r>
        <w:rPr>
          <w:spacing w:val="-25"/>
        </w:rPr>
        <w:t> </w:t>
      </w:r>
      <w:r>
        <w:rPr>
          <w:spacing w:val="-25"/>
        </w:rPr>
      </w:r>
      <w:r>
        <w:rPr/>
        <w:t>付款”项目；</w:t>
      </w:r>
    </w:p>
    <w:p>
      <w:pPr>
        <w:pStyle w:val="BodyText"/>
        <w:spacing w:line="408" w:lineRule="auto" w:before="46"/>
        <w:ind w:right="217" w:firstLine="419"/>
        <w:jc w:val="both"/>
      </w:pPr>
      <w:r>
        <w:rPr>
          <w:spacing w:val="-2"/>
        </w:rPr>
        <w:t>利润表项目中，从“管理费用”项目中分拆“研发费用”项目，在“财务费用”项目下分拆</w:t>
      </w:r>
      <w:r>
        <w:rPr>
          <w:w w:val="100"/>
        </w:rPr>
        <w:t> </w:t>
      </w:r>
      <w:r>
        <w:rPr/>
        <w:t>“利息费用”和“利息收入”明细项目；</w:t>
      </w:r>
    </w:p>
    <w:p>
      <w:pPr>
        <w:pStyle w:val="BodyText"/>
        <w:spacing w:line="408" w:lineRule="auto" w:before="46"/>
        <w:ind w:left="558" w:right="101"/>
        <w:jc w:val="left"/>
      </w:pPr>
      <w:r>
        <w:rPr/>
        <w:t>所有者权益变动表中，新增“设定受益计划变动额结转留存收益”项目。</w:t>
      </w:r>
      <w:r>
        <w:rPr>
          <w:w w:val="100"/>
        </w:rPr>
        <w:t> </w:t>
      </w:r>
      <w:r>
        <w:rPr>
          <w:spacing w:val="-2"/>
        </w:rPr>
        <w:t>本集团相应追溯重述了比较期报表，执行新财务报表格式，对本集团资产、利润及股东权益</w:t>
      </w:r>
    </w:p>
    <w:p>
      <w:pPr>
        <w:pStyle w:val="BodyText"/>
        <w:spacing w:line="240" w:lineRule="auto" w:before="46"/>
        <w:ind w:right="101"/>
        <w:jc w:val="left"/>
      </w:pPr>
      <w:r>
        <w:rPr/>
        <w:t>无实质影响。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03" w:lineRule="auto" w:before="137"/>
        <w:ind w:right="217" w:firstLine="419"/>
        <w:jc w:val="both"/>
      </w:pPr>
      <w:r>
        <w:rPr>
          <w:rFonts w:ascii="宋体" w:hAnsi="宋体" w:cs="宋体" w:eastAsia="宋体" w:hint="default"/>
        </w:rPr>
        <w:t>7.2</w:t>
      </w:r>
      <w:r>
        <w:rPr/>
        <w:t>、本集团于</w:t>
      </w:r>
      <w:r>
        <w:rPr>
          <w:spacing w:val="-56"/>
        </w:rPr>
        <w:t> </w:t>
      </w:r>
      <w:r>
        <w:rPr>
          <w:rFonts w:ascii="Arial" w:hAnsi="Arial" w:cs="Arial" w:eastAsia="Arial" w:hint="default"/>
        </w:rPr>
        <w:t>2018</w:t>
      </w:r>
      <w:r>
        <w:rPr>
          <w:rFonts w:ascii="Arial" w:hAnsi="Arial" w:cs="Arial" w:eastAsia="Arial" w:hint="default"/>
          <w:spacing w:val="-6"/>
        </w:rPr>
        <w:t> </w:t>
      </w:r>
      <w:r>
        <w:rPr/>
        <w:t>年年度报告中根据财政部《关于</w:t>
      </w:r>
      <w:r>
        <w:rPr>
          <w:spacing w:val="-54"/>
        </w:rPr>
        <w:t> </w:t>
      </w:r>
      <w:r>
        <w:rPr>
          <w:rFonts w:ascii="Arial" w:hAnsi="Arial" w:cs="Arial" w:eastAsia="Arial" w:hint="default"/>
        </w:rPr>
        <w:t>2018</w:t>
      </w:r>
      <w:r>
        <w:rPr>
          <w:rFonts w:ascii="Arial" w:hAnsi="Arial" w:cs="Arial" w:eastAsia="Arial" w:hint="default"/>
          <w:spacing w:val="-9"/>
        </w:rPr>
        <w:t> </w:t>
      </w:r>
      <w:r>
        <w:rPr/>
        <w:t>年度一般企业财务报表格式有关</w:t>
      </w:r>
      <w:r>
        <w:rPr>
          <w:w w:val="100"/>
        </w:rPr>
        <w:t> </w:t>
      </w:r>
      <w:r>
        <w:rPr>
          <w:spacing w:val="-2"/>
        </w:rPr>
        <w:t>问题的解读》，编制现金流量表时，将“与资产相关的政府补助的现金流量”列报由原“作为投</w:t>
      </w:r>
      <w:r>
        <w:rPr>
          <w:spacing w:val="-25"/>
        </w:rPr>
        <w:t> </w:t>
      </w:r>
      <w:r>
        <w:rPr>
          <w:spacing w:val="-25"/>
        </w:rPr>
      </w:r>
      <w:r>
        <w:rPr>
          <w:spacing w:val="-2"/>
        </w:rPr>
        <w:t>资活动”变更为“作为经营活动”。本集团相应追溯调整了比较数据。该会计政策变更减少了合</w:t>
      </w:r>
      <w:r>
        <w:rPr>
          <w:spacing w:val="-25"/>
        </w:rPr>
        <w:t> </w:t>
      </w:r>
      <w:r>
        <w:rPr>
          <w:spacing w:val="-25"/>
        </w:rPr>
      </w:r>
      <w:r>
        <w:rPr>
          <w:spacing w:val="-2"/>
        </w:rPr>
        <w:t>并及公司现金流量表中投资活动产生的现金流量净额并以相同金额增加了经营活动现金产生的现</w:t>
      </w:r>
      <w:r>
        <w:rPr>
          <w:spacing w:val="-25"/>
        </w:rPr>
        <w:t> </w:t>
      </w:r>
      <w:r>
        <w:rPr>
          <w:spacing w:val="-25"/>
        </w:rPr>
      </w:r>
      <w:r>
        <w:rPr/>
        <w:t>金流量净额，但对现金和现金等价物净增加额无影响。</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408" w:lineRule="auto"/>
        <w:ind w:right="107" w:firstLine="419"/>
        <w:jc w:val="left"/>
      </w:pPr>
      <w:r>
        <w:rPr>
          <w:rFonts w:ascii="宋体" w:hAnsi="宋体" w:cs="宋体" w:eastAsia="宋体" w:hint="default"/>
        </w:rPr>
        <w:t>7.3</w:t>
      </w:r>
      <w:r>
        <w:rPr/>
        <w:t>、本集团于</w:t>
      </w:r>
      <w:r>
        <w:rPr>
          <w:spacing w:val="-54"/>
        </w:rPr>
        <w:t> </w:t>
      </w:r>
      <w:r>
        <w:rPr>
          <w:rFonts w:ascii="宋体" w:hAnsi="宋体" w:cs="宋体" w:eastAsia="宋体" w:hint="default"/>
        </w:rPr>
        <w:t>2018</w:t>
      </w:r>
      <w:r>
        <w:rPr>
          <w:rFonts w:ascii="宋体" w:hAnsi="宋体" w:cs="宋体" w:eastAsia="宋体" w:hint="default"/>
          <w:spacing w:val="-53"/>
        </w:rPr>
        <w:t> </w:t>
      </w:r>
      <w:r>
        <w:rPr/>
        <w:t>年</w:t>
      </w:r>
      <w:r>
        <w:rPr>
          <w:spacing w:val="-52"/>
        </w:rPr>
        <w:t> </w:t>
      </w:r>
      <w:r>
        <w:rPr>
          <w:rFonts w:ascii="宋体" w:hAnsi="宋体" w:cs="宋体" w:eastAsia="宋体" w:hint="default"/>
        </w:rPr>
        <w:t>1</w:t>
      </w:r>
      <w:r>
        <w:rPr>
          <w:rFonts w:ascii="宋体" w:hAnsi="宋体" w:cs="宋体" w:eastAsia="宋体" w:hint="default"/>
          <w:spacing w:val="-54"/>
        </w:rPr>
        <w:t> </w:t>
      </w:r>
      <w:r>
        <w:rPr/>
        <w:t>月</w:t>
      </w:r>
      <w:r>
        <w:rPr>
          <w:spacing w:val="-52"/>
        </w:rPr>
        <w:t> </w:t>
      </w:r>
      <w:r>
        <w:rPr>
          <w:rFonts w:ascii="宋体" w:hAnsi="宋体" w:cs="宋体" w:eastAsia="宋体" w:hint="default"/>
        </w:rPr>
        <w:t>1</w:t>
      </w:r>
      <w:r>
        <w:rPr>
          <w:rFonts w:ascii="宋体" w:hAnsi="宋体" w:cs="宋体" w:eastAsia="宋体" w:hint="default"/>
          <w:spacing w:val="-52"/>
        </w:rPr>
        <w:t> </w:t>
      </w:r>
      <w:r>
        <w:rPr/>
        <w:t>日起执行《企业会计准则第</w:t>
      </w:r>
      <w:r>
        <w:rPr>
          <w:spacing w:val="-52"/>
        </w:rPr>
        <w:t> </w:t>
      </w:r>
      <w:r>
        <w:rPr>
          <w:rFonts w:ascii="宋体" w:hAnsi="宋体" w:cs="宋体" w:eastAsia="宋体" w:hint="default"/>
        </w:rPr>
        <w:t>14</w:t>
      </w:r>
      <w:r>
        <w:rPr>
          <w:rFonts w:ascii="宋体" w:hAnsi="宋体" w:cs="宋体" w:eastAsia="宋体" w:hint="default"/>
          <w:spacing w:val="-54"/>
        </w:rPr>
        <w:t> </w:t>
      </w:r>
      <w:r>
        <w:rPr/>
        <w:t>号——收入（修订）》（简称：</w:t>
      </w:r>
      <w:r>
        <w:rPr>
          <w:w w:val="100"/>
        </w:rPr>
        <w:t> </w:t>
      </w:r>
      <w:r>
        <w:rPr/>
        <w:t>新收入准则）</w:t>
      </w:r>
    </w:p>
    <w:p>
      <w:pPr>
        <w:pStyle w:val="BodyText"/>
        <w:spacing w:line="408" w:lineRule="auto" w:before="46"/>
        <w:ind w:right="208" w:firstLine="419"/>
        <w:jc w:val="both"/>
      </w:pPr>
      <w:r>
        <w:rPr>
          <w:spacing w:val="-2"/>
        </w:rPr>
        <w:t>本集团提供港口装卸堆存服务、运输服务等履约义务，由某一时点确认收入，改为将其作为</w:t>
      </w:r>
      <w:r>
        <w:rPr>
          <w:w w:val="100"/>
        </w:rPr>
        <w:t> </w:t>
      </w:r>
      <w:r>
        <w:rPr>
          <w:spacing w:val="-2"/>
        </w:rPr>
        <w:t>在某一时段内履行的履约义务，按照履约进度确认收入，并按照投入法确认履约进度。本集团的</w:t>
      </w:r>
      <w:r>
        <w:rPr>
          <w:spacing w:val="-25"/>
        </w:rPr>
        <w:t> </w:t>
      </w:r>
      <w:r>
        <w:rPr>
          <w:spacing w:val="-25"/>
        </w:rPr>
      </w:r>
      <w:r>
        <w:rPr>
          <w:spacing w:val="-2"/>
        </w:rPr>
        <w:t>会计政策与新收入准则的要求在重大方面均保持一致，新收入准则的适用对本集团财务数据的影</w:t>
      </w:r>
      <w:r>
        <w:rPr>
          <w:spacing w:val="-25"/>
        </w:rPr>
        <w:t> </w:t>
      </w:r>
      <w:r>
        <w:rPr>
          <w:spacing w:val="-25"/>
        </w:rPr>
      </w:r>
      <w:r>
        <w:rPr>
          <w:spacing w:val="-5"/>
        </w:rPr>
        <w:t>响详见“第十一节</w:t>
      </w:r>
      <w:r>
        <w:rPr>
          <w:spacing w:val="65"/>
        </w:rPr>
        <w:t> </w:t>
      </w:r>
      <w:r>
        <w:rPr>
          <w:spacing w:val="-4"/>
        </w:rPr>
        <w:t>财务报告”的表述，除此之外，新收入准则的适用并未对本集团的其他方面产</w:t>
      </w:r>
      <w:r>
        <w:rPr>
          <w:spacing w:val="-94"/>
        </w:rPr>
        <w:t> </w:t>
      </w:r>
      <w:r>
        <w:rPr>
          <w:spacing w:val="-94"/>
        </w:rPr>
      </w:r>
      <w:r>
        <w:rPr/>
        <w:t>生重大影响。</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558" w:right="101"/>
        <w:jc w:val="left"/>
      </w:pPr>
      <w:r>
        <w:rPr>
          <w:rFonts w:ascii="宋体" w:hAnsi="宋体" w:cs="宋体" w:eastAsia="宋体" w:hint="default"/>
          <w:spacing w:val="-5"/>
        </w:rPr>
        <w:t>7.4</w:t>
      </w:r>
      <w:r>
        <w:rPr>
          <w:spacing w:val="-5"/>
        </w:rPr>
        <w:t>、本集团于</w:t>
      </w:r>
      <w:r>
        <w:rPr>
          <w:spacing w:val="-45"/>
        </w:rPr>
        <w:t> </w:t>
      </w:r>
      <w:r>
        <w:rPr>
          <w:rFonts w:ascii="宋体" w:hAnsi="宋体" w:cs="宋体" w:eastAsia="宋体" w:hint="default"/>
        </w:rPr>
        <w:t>2018</w:t>
      </w:r>
      <w:r>
        <w:rPr>
          <w:rFonts w:ascii="宋体" w:hAnsi="宋体" w:cs="宋体" w:eastAsia="宋体" w:hint="default"/>
          <w:spacing w:val="-48"/>
        </w:rPr>
        <w:t> </w:t>
      </w:r>
      <w:r>
        <w:rPr/>
        <w:t>年</w:t>
      </w:r>
      <w:r>
        <w:rPr>
          <w:spacing w:val="-45"/>
        </w:rPr>
        <w:t> </w:t>
      </w:r>
      <w:r>
        <w:rPr>
          <w:rFonts w:ascii="宋体" w:hAnsi="宋体" w:cs="宋体" w:eastAsia="宋体" w:hint="default"/>
        </w:rPr>
        <w:t>1</w:t>
      </w:r>
      <w:r>
        <w:rPr>
          <w:rFonts w:ascii="宋体" w:hAnsi="宋体" w:cs="宋体" w:eastAsia="宋体" w:hint="default"/>
          <w:spacing w:val="-48"/>
        </w:rPr>
        <w:t> </w:t>
      </w:r>
      <w:r>
        <w:rPr/>
        <w:t>月</w:t>
      </w:r>
      <w:r>
        <w:rPr>
          <w:spacing w:val="-45"/>
        </w:rPr>
        <w:t> </w:t>
      </w:r>
      <w:r>
        <w:rPr>
          <w:rFonts w:ascii="宋体" w:hAnsi="宋体" w:cs="宋体" w:eastAsia="宋体" w:hint="default"/>
        </w:rPr>
        <w:t>1</w:t>
      </w:r>
      <w:r>
        <w:rPr>
          <w:rFonts w:ascii="宋体" w:hAnsi="宋体" w:cs="宋体" w:eastAsia="宋体" w:hint="default"/>
          <w:spacing w:val="-45"/>
        </w:rPr>
        <w:t> </w:t>
      </w:r>
      <w:r>
        <w:rPr>
          <w:spacing w:val="-5"/>
        </w:rPr>
        <w:t>日起执行《企业会计准则第</w:t>
      </w:r>
      <w:r>
        <w:rPr>
          <w:spacing w:val="-45"/>
        </w:rPr>
        <w:t> </w:t>
      </w:r>
      <w:r>
        <w:rPr>
          <w:rFonts w:ascii="宋体" w:hAnsi="宋体" w:cs="宋体" w:eastAsia="宋体" w:hint="default"/>
        </w:rPr>
        <w:t>22</w:t>
      </w:r>
      <w:r>
        <w:rPr>
          <w:rFonts w:ascii="宋体" w:hAnsi="宋体" w:cs="宋体" w:eastAsia="宋体" w:hint="default"/>
          <w:spacing w:val="-48"/>
        </w:rPr>
        <w:t> </w:t>
      </w:r>
      <w:r>
        <w:rPr>
          <w:spacing w:val="-4"/>
        </w:rPr>
        <w:t>号——金融工具确认和计量（修</w:t>
      </w:r>
    </w:p>
    <w:p>
      <w:pPr>
        <w:spacing w:line="240" w:lineRule="auto" w:before="10"/>
        <w:rPr>
          <w:rFonts w:ascii="宋体" w:hAnsi="宋体" w:cs="宋体" w:eastAsia="宋体" w:hint="default"/>
          <w:sz w:val="14"/>
          <w:szCs w:val="14"/>
        </w:rPr>
      </w:pPr>
    </w:p>
    <w:p>
      <w:pPr>
        <w:pStyle w:val="BodyText"/>
        <w:spacing w:line="240" w:lineRule="auto"/>
        <w:ind w:right="101"/>
        <w:jc w:val="left"/>
      </w:pPr>
      <w:r>
        <w:rPr/>
        <w:t>订）》、《企业会计准则第</w:t>
      </w:r>
      <w:r>
        <w:rPr>
          <w:spacing w:val="-55"/>
        </w:rPr>
        <w:t> </w:t>
      </w:r>
      <w:r>
        <w:rPr>
          <w:rFonts w:ascii="宋体" w:hAnsi="宋体" w:cs="宋体" w:eastAsia="宋体" w:hint="default"/>
        </w:rPr>
        <w:t>23</w:t>
      </w:r>
      <w:r>
        <w:rPr>
          <w:rFonts w:ascii="宋体" w:hAnsi="宋体" w:cs="宋体" w:eastAsia="宋体" w:hint="default"/>
          <w:spacing w:val="-57"/>
        </w:rPr>
        <w:t> </w:t>
      </w:r>
      <w:r>
        <w:rPr/>
        <w:t>号——金融资产转移》、《企业会计准则第</w:t>
      </w:r>
      <w:r>
        <w:rPr>
          <w:spacing w:val="-55"/>
        </w:rPr>
        <w:t> </w:t>
      </w:r>
      <w:r>
        <w:rPr>
          <w:rFonts w:ascii="宋体" w:hAnsi="宋体" w:cs="宋体" w:eastAsia="宋体" w:hint="default"/>
        </w:rPr>
        <w:t>24</w:t>
      </w:r>
      <w:r>
        <w:rPr>
          <w:rFonts w:ascii="宋体" w:hAnsi="宋体" w:cs="宋体" w:eastAsia="宋体" w:hint="default"/>
          <w:spacing w:val="-56"/>
        </w:rPr>
        <w:t> </w:t>
      </w:r>
      <w:r>
        <w:rPr/>
        <w:t>号——套期保值》</w:t>
      </w:r>
    </w:p>
    <w:p>
      <w:pPr>
        <w:spacing w:line="240" w:lineRule="auto" w:before="10"/>
        <w:rPr>
          <w:rFonts w:ascii="宋体" w:hAnsi="宋体" w:cs="宋体" w:eastAsia="宋体" w:hint="default"/>
          <w:sz w:val="14"/>
          <w:szCs w:val="14"/>
        </w:rPr>
      </w:pPr>
    </w:p>
    <w:p>
      <w:pPr>
        <w:pStyle w:val="BodyText"/>
        <w:spacing w:line="408" w:lineRule="auto"/>
        <w:ind w:left="558" w:right="101" w:hanging="420"/>
        <w:jc w:val="left"/>
      </w:pPr>
      <w:r>
        <w:rPr/>
        <w:t>以及《企业会计准则第</w:t>
      </w:r>
      <w:r>
        <w:rPr>
          <w:spacing w:val="-53"/>
        </w:rPr>
        <w:t> </w:t>
      </w:r>
      <w:r>
        <w:rPr>
          <w:rFonts w:ascii="宋体" w:hAnsi="宋体" w:cs="宋体" w:eastAsia="宋体" w:hint="default"/>
        </w:rPr>
        <w:t>37</w:t>
      </w:r>
      <w:r>
        <w:rPr>
          <w:rFonts w:ascii="宋体" w:hAnsi="宋体" w:cs="宋体" w:eastAsia="宋体" w:hint="default"/>
          <w:spacing w:val="-56"/>
        </w:rPr>
        <w:t> </w:t>
      </w:r>
      <w:r>
        <w:rPr/>
        <w:t>号——金融工具列报（修订）》（简称：新金融工具准则）</w:t>
      </w:r>
      <w:r>
        <w:rPr>
          <w:w w:val="100"/>
        </w:rPr>
        <w:t> </w:t>
      </w:r>
      <w:r>
        <w:rPr>
          <w:spacing w:val="-2"/>
        </w:rPr>
        <w:t>在金融工具的分类与计量方面，本集团过去分类为可供出售的金融资产，本集团选择将非交</w:t>
      </w:r>
    </w:p>
    <w:p>
      <w:pPr>
        <w:pStyle w:val="BodyText"/>
        <w:spacing w:line="408" w:lineRule="auto" w:before="46"/>
        <w:ind w:right="101"/>
        <w:jc w:val="left"/>
      </w:pPr>
      <w:r>
        <w:rPr>
          <w:spacing w:val="-2"/>
        </w:rPr>
        <w:t>易性权益工具投资不可撤销地指定为“以公允价值计量且其变动计入其他综合收益”（不得在未</w:t>
      </w:r>
      <w:r>
        <w:rPr>
          <w:spacing w:val="-25"/>
        </w:rPr>
        <w:t> </w:t>
      </w:r>
      <w:r>
        <w:rPr>
          <w:spacing w:val="-25"/>
        </w:rPr>
      </w:r>
      <w:r>
        <w:rPr>
          <w:spacing w:val="-2"/>
        </w:rPr>
        <w:t>来结转计入当期损益），将购买金融机构发行的理财产品或结构性存款计入“以公允价值计量且</w:t>
      </w:r>
    </w:p>
    <w:p>
      <w:pPr>
        <w:spacing w:after="0" w:line="408" w:lineRule="auto"/>
        <w:jc w:val="left"/>
        <w:sectPr>
          <w:pgSz w:w="11910" w:h="16840"/>
          <w:pgMar w:header="880" w:footer="1195" w:top="1060" w:bottom="138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408" w:lineRule="auto" w:before="36"/>
        <w:ind w:left="218" w:right="122"/>
        <w:jc w:val="left"/>
      </w:pPr>
      <w:r>
        <w:rPr>
          <w:spacing w:val="-2"/>
        </w:rPr>
        <w:t>其变动计入当期损益的金融资产”；其余金融资产项目在采用新金融工具准则后继续保持各自现</w:t>
      </w:r>
      <w:r>
        <w:rPr>
          <w:spacing w:val="-26"/>
        </w:rPr>
        <w:t> </w:t>
      </w:r>
      <w:r>
        <w:rPr>
          <w:spacing w:val="-26"/>
        </w:rPr>
      </w:r>
      <w:r>
        <w:rPr/>
        <w:t>有计量方式不变，分类遵循新财务报表格式要求。</w:t>
      </w:r>
    </w:p>
    <w:p>
      <w:pPr>
        <w:pStyle w:val="BodyText"/>
        <w:spacing w:line="408" w:lineRule="auto" w:before="46"/>
        <w:ind w:left="218" w:right="228" w:firstLine="419"/>
        <w:jc w:val="both"/>
      </w:pPr>
      <w:r>
        <w:rPr>
          <w:spacing w:val="-2"/>
        </w:rPr>
        <w:t>在减值方面，新金融工具准则搭建新的“预期信用损失”减值模型代替了原“已发生损失”</w:t>
      </w:r>
      <w:r>
        <w:rPr>
          <w:w w:val="100"/>
        </w:rPr>
        <w:t> </w:t>
      </w:r>
      <w:r>
        <w:rPr>
          <w:spacing w:val="-6"/>
        </w:rPr>
        <w:t>减值模型。采用新的减值模型后，本集团的信用损失准备增加，对本集团财务数据的影响详见“第</w:t>
      </w:r>
      <w:r>
        <w:rPr>
          <w:spacing w:val="-52"/>
        </w:rPr>
        <w:t> </w:t>
      </w:r>
      <w:r>
        <w:rPr>
          <w:spacing w:val="-52"/>
        </w:rPr>
      </w:r>
      <w:r>
        <w:rPr/>
        <w:t>十一节</w:t>
      </w:r>
      <w:r>
        <w:rPr>
          <w:spacing w:val="-6"/>
        </w:rPr>
        <w:t> </w:t>
      </w:r>
      <w:r>
        <w:rPr/>
        <w:t>财务报告”的表述，报表列报遵循新财务报表格式要求。</w:t>
      </w: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0" w:footer="1195" w:top="1060" w:bottom="1380" w:left="1580" w:right="1040"/>
        </w:sectPr>
      </w:pPr>
    </w:p>
    <w:p>
      <w:pPr>
        <w:pStyle w:val="Heading7"/>
        <w:tabs>
          <w:tab w:pos="1057" w:val="left" w:leader="none"/>
        </w:tabs>
        <w:spacing w:line="240" w:lineRule="auto"/>
        <w:ind w:right="0"/>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pStyle w:val="Heading7"/>
        <w:tabs>
          <w:tab w:pos="637" w:val="left" w:leader="none"/>
        </w:tabs>
        <w:spacing w:line="240" w:lineRule="auto" w:before="97"/>
        <w:ind w:right="0"/>
        <w:jc w:val="left"/>
        <w:rPr>
          <w:b w:val="0"/>
          <w:bCs w:val="0"/>
        </w:rPr>
      </w:pPr>
      <w:r>
        <w:rPr>
          <w:rFonts w:ascii="宋体" w:hAnsi="宋体" w:cs="宋体" w:eastAsia="宋体" w:hint="default"/>
          <w:w w:val="95"/>
        </w:rPr>
        <w:t>1.</w:t>
        <w:tab/>
      </w: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1580" w:right="1040"/>
          <w:cols w:num="2" w:equalWidth="0">
            <w:col w:w="4435" w:space="2297"/>
            <w:col w:w="255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05"/>
        <w:gridCol w:w="2002"/>
        <w:gridCol w:w="1897"/>
        <w:gridCol w:w="1846"/>
      </w:tblGrid>
      <w:tr>
        <w:trPr>
          <w:trHeight w:val="324"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5"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6,754,444,902.38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9,031,643,350.22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-25.2</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5,141,735,182.50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7,568,202,507.68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-32.1</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677,390.25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412,560.91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64.2</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690,284,666.90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653,830,593.45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5.6</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288,306,943.32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639,853,262.11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-54.9</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信用减值损失</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77,901,590.39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10"/>
              <w:jc w:val="right"/>
              <w:rPr>
                <w:rFonts w:ascii="宋体" w:hAnsi="宋体" w:cs="宋体" w:eastAsia="宋体" w:hint="default"/>
                <w:sz w:val="21"/>
                <w:szCs w:val="21"/>
              </w:rPr>
            </w:pPr>
            <w:r>
              <w:rPr>
                <w:rFonts w:ascii="宋体"/>
                <w:w w:val="100"/>
                <w:sz w:val="21"/>
              </w:rPr>
              <w:t>-</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100.0</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85,358,984.79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103,431,845.50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-17.5</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280,500,274.39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542,552,490.64</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-48.3</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营业外净收益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16,084,042.48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15,873,870.45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1.3</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193,498,370.29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152,866,274.32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26.6</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1,885,625,733.33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1,299,012,275.38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45.2</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-1,444,655,179.27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689,818.16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-209,525.5</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-2,004,074,929.60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-520,054,149.51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285.4</w:t>
            </w:r>
          </w:p>
        </w:tc>
      </w:tr>
    </w:tbl>
    <w:p>
      <w:pPr>
        <w:spacing w:line="240" w:lineRule="auto" w:before="13"/>
        <w:rPr>
          <w:rFonts w:ascii="宋体" w:hAnsi="宋体" w:cs="宋体" w:eastAsia="宋体" w:hint="default"/>
          <w:sz w:val="25"/>
          <w:szCs w:val="25"/>
        </w:rPr>
      </w:pPr>
    </w:p>
    <w:p>
      <w:pPr>
        <w:pStyle w:val="BodyText"/>
        <w:spacing w:line="408" w:lineRule="auto" w:before="36"/>
        <w:ind w:left="218" w:right="122"/>
        <w:jc w:val="left"/>
      </w:pPr>
      <w:r>
        <w:rPr/>
        <w:t>营业收入变动说明：详见“第四节</w:t>
      </w:r>
      <w:r>
        <w:rPr>
          <w:spacing w:val="-3"/>
        </w:rPr>
        <w:t> </w:t>
      </w:r>
      <w:r>
        <w:rPr/>
        <w:t>经营情况讨论与分析”中“整体业绩回顾”部分的描述。</w:t>
      </w:r>
      <w:r>
        <w:rPr>
          <w:w w:val="100"/>
        </w:rPr>
        <w:t> </w:t>
      </w:r>
      <w:r>
        <w:rPr/>
        <w:t>营业成本变动说明：详见“第四节</w:t>
      </w:r>
      <w:r>
        <w:rPr>
          <w:spacing w:val="-3"/>
        </w:rPr>
        <w:t> </w:t>
      </w:r>
      <w:r>
        <w:rPr/>
        <w:t>经营情况讨论与分析”中“整体业绩回顾”部分的描述。</w:t>
      </w:r>
      <w:r>
        <w:rPr>
          <w:w w:val="100"/>
        </w:rPr>
        <w:t> </w:t>
      </w:r>
      <w:r>
        <w:rPr/>
        <w:t>销售费用变动说明：详见“第四节</w:t>
      </w:r>
      <w:r>
        <w:rPr>
          <w:spacing w:val="-3"/>
        </w:rPr>
        <w:t> </w:t>
      </w:r>
      <w:r>
        <w:rPr/>
        <w:t>经营情况讨论与分析”中“整体业绩回顾”部分的描述。</w:t>
      </w:r>
      <w:r>
        <w:rPr>
          <w:w w:val="100"/>
        </w:rPr>
        <w:t> </w:t>
      </w:r>
      <w:r>
        <w:rPr/>
        <w:t>管理费用变动说明：详见“第四节</w:t>
      </w:r>
      <w:r>
        <w:rPr>
          <w:spacing w:val="-3"/>
        </w:rPr>
        <w:t> </w:t>
      </w:r>
      <w:r>
        <w:rPr/>
        <w:t>经营情况讨论与分析”中“整体业绩回顾”部分的描述。</w:t>
      </w:r>
      <w:r>
        <w:rPr>
          <w:w w:val="100"/>
        </w:rPr>
        <w:t> </w:t>
      </w:r>
      <w:r>
        <w:rPr/>
        <w:t>财务费用变动说明：详见“第四节</w:t>
      </w:r>
      <w:r>
        <w:rPr>
          <w:spacing w:val="-3"/>
        </w:rPr>
        <w:t> </w:t>
      </w:r>
      <w:r>
        <w:rPr/>
        <w:t>经营情况讨论与分析”中“整体业绩回顾”部分的描述。</w:t>
      </w:r>
      <w:r>
        <w:rPr>
          <w:w w:val="100"/>
        </w:rPr>
        <w:t> </w:t>
      </w:r>
      <w:r>
        <w:rPr/>
        <w:t>信用减值损失说明：详见“第四节</w:t>
      </w:r>
      <w:r>
        <w:rPr>
          <w:spacing w:val="-3"/>
        </w:rPr>
        <w:t> </w:t>
      </w:r>
      <w:r>
        <w:rPr/>
        <w:t>经营情况讨论与分析”中“整体业绩回顾”部分的描述。</w:t>
      </w:r>
      <w:r>
        <w:rPr>
          <w:w w:val="100"/>
        </w:rPr>
        <w:t> </w:t>
      </w:r>
      <w:r>
        <w:rPr/>
        <w:t>其他收益变动说明：详见“第四节</w:t>
      </w:r>
      <w:r>
        <w:rPr>
          <w:spacing w:val="-3"/>
        </w:rPr>
        <w:t> </w:t>
      </w:r>
      <w:r>
        <w:rPr/>
        <w:t>经营情况讨论与分析”中“整体业绩回顾”部分的描述。</w:t>
      </w:r>
      <w:r>
        <w:rPr>
          <w:w w:val="100"/>
        </w:rPr>
        <w:t> </w:t>
      </w:r>
      <w:r>
        <w:rPr/>
        <w:t>投资收益变动说明：详见“第四节</w:t>
      </w:r>
      <w:r>
        <w:rPr>
          <w:spacing w:val="-3"/>
        </w:rPr>
        <w:t> </w:t>
      </w:r>
      <w:r>
        <w:rPr/>
        <w:t>经营情况讨论与分析”中“整体业绩回顾”部分的描述。</w:t>
      </w:r>
      <w:r>
        <w:rPr>
          <w:w w:val="100"/>
        </w:rPr>
        <w:t> </w:t>
      </w:r>
      <w:r>
        <w:rPr/>
        <w:t>营业外净收益变动说明：详见“第四节</w:t>
      </w:r>
      <w:r>
        <w:rPr>
          <w:spacing w:val="1"/>
        </w:rPr>
        <w:t> </w:t>
      </w:r>
      <w:r>
        <w:rPr/>
        <w:t>经营情况讨论与分析”中“整体业绩回顾”部分的描述。</w:t>
      </w:r>
      <w:r>
        <w:rPr>
          <w:w w:val="100"/>
        </w:rPr>
        <w:t> </w:t>
      </w:r>
      <w:r>
        <w:rPr/>
        <w:t>所得税费用变动说明：详见“第四节</w:t>
      </w:r>
      <w:r>
        <w:rPr>
          <w:spacing w:val="-7"/>
        </w:rPr>
        <w:t> </w:t>
      </w:r>
      <w:r>
        <w:rPr/>
        <w:t>经营情况讨论与分析”中“整体业绩回顾”部分的描述。</w:t>
      </w:r>
    </w:p>
    <w:p>
      <w:pPr>
        <w:spacing w:after="0" w:line="408" w:lineRule="auto"/>
        <w:jc w:val="left"/>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408" w:lineRule="auto" w:before="36"/>
        <w:ind w:left="218" w:right="122"/>
        <w:jc w:val="left"/>
      </w:pPr>
      <w:r>
        <w:rPr/>
        <w:t>经营活动产生的现金净流入同比增加</w:t>
      </w:r>
      <w:r>
        <w:rPr>
          <w:spacing w:val="-45"/>
        </w:rPr>
        <w:t> </w:t>
      </w:r>
      <w:r>
        <w:rPr>
          <w:rFonts w:ascii="宋体" w:hAnsi="宋体" w:cs="宋体" w:eastAsia="宋体" w:hint="default"/>
        </w:rPr>
        <w:t>586,613,457.95</w:t>
      </w:r>
      <w:r>
        <w:rPr>
          <w:rFonts w:ascii="宋体" w:hAnsi="宋体" w:cs="宋体" w:eastAsia="宋体" w:hint="default"/>
          <w:spacing w:val="-45"/>
        </w:rPr>
        <w:t> </w:t>
      </w:r>
      <w:r>
        <w:rPr>
          <w:spacing w:val="-7"/>
        </w:rPr>
        <w:t>元，增长</w:t>
      </w:r>
      <w:r>
        <w:rPr>
          <w:spacing w:val="-45"/>
        </w:rPr>
        <w:t> </w:t>
      </w:r>
      <w:r>
        <w:rPr>
          <w:rFonts w:ascii="宋体" w:hAnsi="宋体" w:cs="宋体" w:eastAsia="宋体" w:hint="default"/>
          <w:spacing w:val="-3"/>
        </w:rPr>
        <w:t>45.2%</w:t>
      </w:r>
      <w:r>
        <w:rPr>
          <w:spacing w:val="-3"/>
        </w:rPr>
        <w:t>，主要是经营业务量增加引</w:t>
      </w:r>
      <w:r>
        <w:rPr>
          <w:spacing w:val="-102"/>
        </w:rPr>
        <w:t> </w:t>
      </w:r>
      <w:r>
        <w:rPr>
          <w:spacing w:val="-102"/>
        </w:rPr>
      </w:r>
      <w:r>
        <w:rPr/>
        <w:t>起了现金的净流入增加，同时汽车贸易业务量下降减少了客户垫款。</w:t>
      </w:r>
      <w:r>
        <w:rPr>
          <w:w w:val="100"/>
        </w:rPr>
        <w:t> </w:t>
      </w:r>
      <w:r>
        <w:rPr/>
        <w:t>投资活动产生的现金净流出为</w:t>
      </w:r>
      <w:r>
        <w:rPr>
          <w:spacing w:val="-54"/>
        </w:rPr>
        <w:t> </w:t>
      </w:r>
      <w:r>
        <w:rPr>
          <w:rFonts w:ascii="宋体" w:hAnsi="宋体" w:cs="宋体" w:eastAsia="宋体" w:hint="default"/>
        </w:rPr>
        <w:t>1,444,655,179.27</w:t>
      </w:r>
      <w:r>
        <w:rPr>
          <w:rFonts w:ascii="宋体" w:hAnsi="宋体" w:cs="宋体" w:eastAsia="宋体" w:hint="default"/>
          <w:spacing w:val="-56"/>
        </w:rPr>
        <w:t> </w:t>
      </w:r>
      <w:r>
        <w:rPr/>
        <w:t>元，去年同期为现金净流入</w:t>
      </w:r>
      <w:r>
        <w:rPr>
          <w:spacing w:val="-56"/>
        </w:rPr>
        <w:t> </w:t>
      </w:r>
      <w:r>
        <w:rPr>
          <w:rFonts w:ascii="宋体" w:hAnsi="宋体" w:cs="宋体" w:eastAsia="宋体" w:hint="default"/>
        </w:rPr>
        <w:t>689,818.16</w:t>
      </w:r>
      <w:r>
        <w:rPr>
          <w:rFonts w:ascii="宋体" w:hAnsi="宋体" w:cs="宋体" w:eastAsia="宋体" w:hint="default"/>
          <w:spacing w:val="-54"/>
        </w:rPr>
        <w:t> </w:t>
      </w:r>
      <w:r>
        <w:rPr/>
        <w:t>元，主</w:t>
      </w:r>
      <w:r>
        <w:rPr>
          <w:w w:val="100"/>
        </w:rPr>
        <w:t> </w:t>
      </w:r>
      <w:r>
        <w:rPr/>
        <w:t>要是理财业务的本金净回收额减少、获取利息减少、现金股利减少的共同影响。</w:t>
      </w:r>
      <w:r>
        <w:rPr>
          <w:w w:val="100"/>
        </w:rPr>
        <w:t> </w:t>
      </w:r>
      <w:r>
        <w:rPr/>
        <w:t>筹资活动产生的现金净流出同比增加</w:t>
      </w:r>
      <w:r>
        <w:rPr>
          <w:spacing w:val="-55"/>
        </w:rPr>
        <w:t> </w:t>
      </w:r>
      <w:r>
        <w:rPr>
          <w:rFonts w:ascii="宋体" w:hAnsi="宋体" w:cs="宋体" w:eastAsia="宋体" w:hint="default"/>
        </w:rPr>
        <w:t>1,484,020,780.09</w:t>
      </w:r>
      <w:r>
        <w:rPr>
          <w:rFonts w:ascii="宋体" w:hAnsi="宋体" w:cs="宋体" w:eastAsia="宋体" w:hint="default"/>
          <w:spacing w:val="-57"/>
        </w:rPr>
        <w:t> </w:t>
      </w:r>
      <w:r>
        <w:rPr/>
        <w:t>元，增长</w:t>
      </w:r>
      <w:r>
        <w:rPr>
          <w:spacing w:val="-55"/>
        </w:rPr>
        <w:t> </w:t>
      </w:r>
      <w:r>
        <w:rPr>
          <w:rFonts w:ascii="宋体" w:hAnsi="宋体" w:cs="宋体" w:eastAsia="宋体" w:hint="default"/>
        </w:rPr>
        <w:t>285.4%</w:t>
      </w:r>
      <w:r>
        <w:rPr/>
        <w:t>，主要是本年度利用经</w:t>
      </w:r>
      <w:r>
        <w:rPr>
          <w:w w:val="100"/>
        </w:rPr>
        <w:t> </w:t>
      </w:r>
      <w:r>
        <w:rPr/>
        <w:t>营结余资金偿还到期债务及相应利息，集团母公司业绩提高增加了现金股利分配。</w:t>
      </w:r>
    </w:p>
    <w:p>
      <w:pPr>
        <w:spacing w:line="240" w:lineRule="auto" w:before="2"/>
        <w:rPr>
          <w:rFonts w:ascii="宋体" w:hAnsi="宋体" w:cs="宋体" w:eastAsia="宋体" w:hint="default"/>
          <w:sz w:val="26"/>
          <w:szCs w:val="26"/>
        </w:rPr>
      </w:pPr>
    </w:p>
    <w:p>
      <w:pPr>
        <w:pStyle w:val="Heading7"/>
        <w:tabs>
          <w:tab w:pos="637" w:val="left" w:leader="none"/>
        </w:tabs>
        <w:spacing w:line="240" w:lineRule="auto" w:before="0"/>
        <w:ind w:right="2465"/>
        <w:jc w:val="left"/>
        <w:rPr>
          <w:b w:val="0"/>
          <w:bCs w:val="0"/>
        </w:rPr>
      </w:pPr>
      <w:r>
        <w:rPr>
          <w:rFonts w:ascii="宋体" w:hAnsi="宋体" w:cs="宋体" w:eastAsia="宋体" w:hint="default"/>
          <w:w w:val="95"/>
        </w:rPr>
        <w:t>2.</w:t>
        <w:tab/>
      </w:r>
      <w:r>
        <w:rPr/>
        <w:t>收入和成本分析</w:t>
      </w:r>
      <w:r>
        <w:rPr>
          <w:b w:val="0"/>
          <w:bCs w:val="0"/>
        </w:rPr>
      </w:r>
    </w:p>
    <w:p>
      <w:pPr>
        <w:pStyle w:val="BodyText"/>
        <w:spacing w:line="240" w:lineRule="auto" w:before="97"/>
        <w:ind w:left="218" w:right="2465"/>
        <w:jc w:val="left"/>
      </w:pPr>
      <w:r>
        <w:rPr/>
        <w:t>√适用</w:t>
      </w:r>
      <w:r>
        <w:rPr>
          <w:spacing w:val="-1"/>
        </w:rPr>
        <w:t> </w:t>
      </w:r>
      <w:r>
        <w:rPr/>
        <w:t>□不适用</w:t>
      </w:r>
    </w:p>
    <w:p>
      <w:pPr>
        <w:pStyle w:val="BodyText"/>
        <w:spacing w:line="408" w:lineRule="auto" w:before="114"/>
        <w:ind w:left="218" w:right="122" w:firstLine="419"/>
        <w:jc w:val="left"/>
      </w:pPr>
      <w:r>
        <w:rPr>
          <w:spacing w:val="-4"/>
        </w:rPr>
        <w:t>营业收入、营业成本变动原因请详见“第四节</w:t>
      </w:r>
      <w:r>
        <w:rPr>
          <w:spacing w:val="66"/>
        </w:rPr>
        <w:t> </w:t>
      </w:r>
      <w:r>
        <w:rPr>
          <w:spacing w:val="-5"/>
        </w:rPr>
        <w:t>经营情况讨论与分析”中“整体业绩回顾”部</w:t>
      </w:r>
      <w:r>
        <w:rPr>
          <w:w w:val="100"/>
        </w:rPr>
        <w:t> </w:t>
      </w:r>
      <w:r>
        <w:rPr/>
        <w:t>分的描述。</w:t>
      </w:r>
    </w:p>
    <w:p>
      <w:pPr>
        <w:spacing w:line="240" w:lineRule="auto" w:before="4"/>
        <w:rPr>
          <w:rFonts w:ascii="宋体" w:hAnsi="宋体" w:cs="宋体" w:eastAsia="宋体" w:hint="default"/>
          <w:sz w:val="23"/>
          <w:szCs w:val="23"/>
        </w:rPr>
      </w:pPr>
    </w:p>
    <w:p>
      <w:pPr>
        <w:pStyle w:val="Heading7"/>
        <w:spacing w:line="240" w:lineRule="auto"/>
        <w:ind w:right="2465"/>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97"/>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051"/>
        <w:gridCol w:w="1897"/>
        <w:gridCol w:w="1896"/>
        <w:gridCol w:w="792"/>
        <w:gridCol w:w="1133"/>
        <w:gridCol w:w="994"/>
        <w:gridCol w:w="1286"/>
      </w:tblGrid>
      <w:tr>
        <w:trPr>
          <w:trHeight w:val="324"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258"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4"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5" w:firstLine="76"/>
              <w:jc w:val="left"/>
              <w:rPr>
                <w:rFonts w:ascii="宋体" w:hAnsi="宋体" w:cs="宋体" w:eastAsia="宋体" w:hint="default"/>
                <w:sz w:val="21"/>
                <w:szCs w:val="21"/>
              </w:rPr>
            </w:pPr>
            <w:r>
              <w:rPr>
                <w:rFonts w:ascii="宋体" w:hAnsi="宋体" w:cs="宋体" w:eastAsia="宋体" w:hint="default"/>
                <w:sz w:val="21"/>
                <w:szCs w:val="21"/>
              </w:rPr>
              <w:t>毛利</w:t>
            </w:r>
            <w:r>
              <w:rPr>
                <w:rFonts w:ascii="宋体" w:hAnsi="宋体" w:cs="宋体" w:eastAsia="宋体" w:hint="default"/>
                <w:w w:val="100"/>
                <w:sz w:val="21"/>
                <w:szCs w:val="21"/>
              </w:rPr>
              <w:t> </w:t>
            </w:r>
            <w:r>
              <w:rPr>
                <w:rFonts w:ascii="宋体" w:hAnsi="宋体" w:cs="宋体" w:eastAsia="宋体" w:hint="default"/>
                <w:spacing w:val="-14"/>
                <w:sz w:val="21"/>
                <w:szCs w:val="21"/>
              </w:rPr>
              <w:t>率（</w:t>
            </w:r>
            <w:r>
              <w:rPr>
                <w:rFonts w:ascii="宋体" w:hAnsi="宋体" w:cs="宋体" w:eastAsia="宋体" w:hint="default"/>
                <w:spacing w:val="-14"/>
                <w:sz w:val="21"/>
                <w:szCs w:val="21"/>
              </w:rPr>
              <w:t>%</w:t>
            </w:r>
            <w:r>
              <w:rPr>
                <w:rFonts w:ascii="宋体" w:hAnsi="宋体" w:cs="宋体" w:eastAsia="宋体" w:hint="default"/>
                <w:spacing w:val="-14"/>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41" w:right="137"/>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5" w:right="173"/>
              <w:jc w:val="both"/>
              <w:rPr>
                <w:rFonts w:ascii="宋体" w:hAnsi="宋体" w:cs="宋体" w:eastAsia="宋体" w:hint="default"/>
                <w:sz w:val="21"/>
                <w:szCs w:val="21"/>
              </w:rPr>
            </w:pPr>
            <w:r>
              <w:rPr>
                <w:rFonts w:ascii="宋体" w:hAnsi="宋体" w:cs="宋体" w:eastAsia="宋体" w:hint="default"/>
                <w:sz w:val="21"/>
                <w:szCs w:val="21"/>
              </w:rPr>
              <w:t>营业成</w:t>
            </w:r>
            <w:r>
              <w:rPr>
                <w:rFonts w:ascii="宋体" w:hAnsi="宋体" w:cs="宋体" w:eastAsia="宋体" w:hint="default"/>
                <w:spacing w:val="-102"/>
                <w:sz w:val="21"/>
                <w:szCs w:val="21"/>
              </w:rPr>
              <w:t> </w:t>
            </w: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7"/>
              <w:ind w:left="227"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14" w:firstLine="9"/>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63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油品</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1,195,109,934.31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887,720,499.20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-53.5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-57.0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6.1</w:t>
            </w:r>
            <w:r>
              <w:rPr>
                <w:rFonts w:ascii="宋体" w:hAnsi="宋体" w:cs="宋体" w:eastAsia="宋体" w:hint="default"/>
                <w:spacing w:val="-52"/>
                <w:sz w:val="21"/>
                <w:szCs w:val="21"/>
              </w:rPr>
              <w:t> </w:t>
            </w:r>
            <w:r>
              <w:rPr>
                <w:rFonts w:ascii="宋体" w:hAnsi="宋体" w:cs="宋体" w:eastAsia="宋体" w:hint="default"/>
                <w:sz w:val="21"/>
                <w:szCs w:val="21"/>
              </w:rPr>
              <w:t>个</w:t>
            </w:r>
          </w:p>
          <w:p>
            <w:pPr>
              <w:pStyle w:val="TableParagraph"/>
              <w:spacing w:line="240" w:lineRule="auto" w:before="37"/>
              <w:ind w:left="542"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63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2,765,234,588.22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2,060,138,745.82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6.5</w:t>
            </w:r>
            <w:r>
              <w:rPr>
                <w:rFonts w:ascii="宋体" w:hAnsi="宋体" w:cs="宋体" w:eastAsia="宋体" w:hint="default"/>
                <w:spacing w:val="-52"/>
                <w:sz w:val="21"/>
                <w:szCs w:val="21"/>
              </w:rPr>
              <w:t> </w:t>
            </w:r>
            <w:r>
              <w:rPr>
                <w:rFonts w:ascii="宋体" w:hAnsi="宋体" w:cs="宋体" w:eastAsia="宋体" w:hint="default"/>
                <w:sz w:val="21"/>
                <w:szCs w:val="21"/>
              </w:rPr>
              <w:t>个</w:t>
            </w:r>
          </w:p>
          <w:p>
            <w:pPr>
              <w:pStyle w:val="TableParagraph"/>
              <w:spacing w:line="240" w:lineRule="auto" w:before="37"/>
              <w:ind w:left="542"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63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散杂货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974,808,697.32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714,544,323.09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26.7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15.5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33" w:right="98"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14.9</w:t>
            </w:r>
            <w:r>
              <w:rPr>
                <w:rFonts w:ascii="宋体" w:hAnsi="宋体" w:cs="宋体" w:eastAsia="宋体" w:hint="default"/>
                <w:w w:val="100"/>
                <w:sz w:val="21"/>
                <w:szCs w:val="21"/>
              </w:rPr>
              <w:t> </w:t>
            </w:r>
            <w:r>
              <w:rPr>
                <w:rFonts w:ascii="宋体" w:hAnsi="宋体" w:cs="宋体" w:eastAsia="宋体" w:hint="default"/>
                <w:sz w:val="21"/>
                <w:szCs w:val="21"/>
              </w:rPr>
              <w:t>个百分点</w:t>
            </w:r>
          </w:p>
        </w:tc>
      </w:tr>
      <w:tr>
        <w:trPr>
          <w:trHeight w:val="63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散粮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389,256,179.86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401,222,912.92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-21.1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-12.3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33" w:right="98"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10.3</w:t>
            </w:r>
            <w:r>
              <w:rPr>
                <w:rFonts w:ascii="宋体" w:hAnsi="宋体" w:cs="宋体" w:eastAsia="宋体" w:hint="default"/>
                <w:w w:val="100"/>
                <w:sz w:val="21"/>
                <w:szCs w:val="21"/>
              </w:rPr>
              <w:t> </w:t>
            </w:r>
            <w:r>
              <w:rPr>
                <w:rFonts w:ascii="宋体" w:hAnsi="宋体" w:cs="宋体" w:eastAsia="宋体" w:hint="default"/>
                <w:sz w:val="21"/>
                <w:szCs w:val="21"/>
              </w:rPr>
              <w:t>个百分点</w:t>
            </w:r>
          </w:p>
        </w:tc>
      </w:tr>
      <w:tr>
        <w:trPr>
          <w:trHeight w:val="636"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客运</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177,260,260.61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123,554,502.48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30.3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8.7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6.6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个</w:t>
            </w:r>
          </w:p>
          <w:p>
            <w:pPr>
              <w:pStyle w:val="TableParagraph"/>
              <w:spacing w:line="240" w:lineRule="auto" w:before="37"/>
              <w:ind w:left="542"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63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931,171,459.21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634,941,618.15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2"/>
                <w:sz w:val="21"/>
                <w:szCs w:val="21"/>
              </w:rPr>
              <w:t> </w:t>
            </w:r>
            <w:r>
              <w:rPr>
                <w:rFonts w:ascii="宋体" w:hAnsi="宋体" w:cs="宋体" w:eastAsia="宋体" w:hint="default"/>
                <w:sz w:val="21"/>
                <w:szCs w:val="21"/>
              </w:rPr>
              <w:t>个</w:t>
            </w:r>
          </w:p>
          <w:p>
            <w:pPr>
              <w:pStyle w:val="TableParagraph"/>
              <w:spacing w:line="240" w:lineRule="auto" w:before="37"/>
              <w:ind w:left="542"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63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汽车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234,269,367.27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225,093,919.31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-86.4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-86.7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个</w:t>
            </w:r>
          </w:p>
          <w:p>
            <w:pPr>
              <w:pStyle w:val="TableParagraph"/>
              <w:spacing w:line="240" w:lineRule="auto" w:before="37"/>
              <w:ind w:left="542"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63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87,334,415.58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94,518,661.53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22.6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33" w:right="98"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29.1</w:t>
            </w:r>
            <w:r>
              <w:rPr>
                <w:rFonts w:ascii="宋体" w:hAnsi="宋体" w:cs="宋体" w:eastAsia="宋体" w:hint="default"/>
                <w:w w:val="100"/>
                <w:sz w:val="21"/>
                <w:szCs w:val="21"/>
              </w:rPr>
              <w:t> </w:t>
            </w:r>
            <w:r>
              <w:rPr>
                <w:rFonts w:ascii="宋体" w:hAnsi="宋体" w:cs="宋体" w:eastAsia="宋体" w:hint="default"/>
                <w:sz w:val="21"/>
                <w:szCs w:val="21"/>
              </w:rPr>
              <w:t>个百分点</w:t>
            </w:r>
          </w:p>
        </w:tc>
      </w:tr>
    </w:tbl>
    <w:p>
      <w:pPr>
        <w:spacing w:line="240" w:lineRule="auto" w:before="2"/>
        <w:rPr>
          <w:rFonts w:ascii="宋体" w:hAnsi="宋体" w:cs="宋体" w:eastAsia="宋体" w:hint="default"/>
          <w:sz w:val="20"/>
          <w:szCs w:val="20"/>
        </w:rPr>
      </w:pPr>
    </w:p>
    <w:p>
      <w:pPr>
        <w:pStyle w:val="BodyText"/>
        <w:spacing w:line="240" w:lineRule="auto" w:before="36"/>
        <w:ind w:left="218" w:right="2465"/>
        <w:jc w:val="left"/>
      </w:pPr>
      <w:r>
        <w:rPr/>
        <w:t>主营业务分行业、分产品、分地区情况的说明</w:t>
      </w:r>
    </w:p>
    <w:p>
      <w:pPr>
        <w:pStyle w:val="BodyText"/>
        <w:spacing w:line="240" w:lineRule="auto" w:before="37"/>
        <w:ind w:left="218" w:right="2465"/>
        <w:jc w:val="left"/>
      </w:pPr>
      <w:r>
        <w:rPr/>
        <w:t>□适用</w:t>
      </w:r>
      <w:r>
        <w:rPr>
          <w:spacing w:val="-1"/>
        </w:rPr>
        <w:t> </w:t>
      </w:r>
      <w:r>
        <w:rPr/>
        <w:t>√不适用</w:t>
      </w:r>
    </w:p>
    <w:p>
      <w:pPr>
        <w:spacing w:after="0" w:line="240" w:lineRule="auto"/>
        <w:jc w:val="left"/>
        <w:sectPr>
          <w:pgSz w:w="11910" w:h="16840"/>
          <w:pgMar w:header="880" w:footer="1195" w:top="1060" w:bottom="1380" w:left="1580" w:right="1040"/>
        </w:sectPr>
      </w:pPr>
    </w:p>
    <w:p>
      <w:pPr>
        <w:spacing w:line="240" w:lineRule="auto" w:before="0"/>
        <w:rPr>
          <w:rFonts w:ascii="宋体" w:hAnsi="宋体" w:cs="宋体" w:eastAsia="宋体" w:hint="default"/>
          <w:sz w:val="20"/>
          <w:szCs w:val="20"/>
        </w:rPr>
      </w:pPr>
    </w:p>
    <w:p>
      <w:pPr>
        <w:pStyle w:val="Heading7"/>
        <w:spacing w:line="240" w:lineRule="auto" w:before="171"/>
        <w:ind w:right="2465"/>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97"/>
        <w:ind w:left="218" w:right="2465"/>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7"/>
        <w:spacing w:line="240" w:lineRule="auto"/>
        <w:ind w:right="2465"/>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97"/>
        <w:ind w:left="0" w:right="230"/>
        <w:jc w:val="right"/>
      </w:pPr>
      <w:r>
        <w:rPr>
          <w:spacing w:val="-1"/>
        </w:rPr>
        <w:t>单位：万元</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226"/>
        <w:gridCol w:w="1150"/>
        <w:gridCol w:w="1265"/>
        <w:gridCol w:w="1121"/>
        <w:gridCol w:w="1265"/>
        <w:gridCol w:w="1051"/>
        <w:gridCol w:w="1023"/>
        <w:gridCol w:w="948"/>
      </w:tblGrid>
      <w:tr>
        <w:trPr>
          <w:trHeight w:val="324"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570"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357" w:right="147"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34" w:right="132"/>
              <w:jc w:val="center"/>
              <w:rPr>
                <w:rFonts w:ascii="宋体" w:hAnsi="宋体" w:cs="宋体" w:eastAsia="宋体" w:hint="default"/>
                <w:sz w:val="21"/>
                <w:szCs w:val="21"/>
              </w:rPr>
            </w:pPr>
            <w:r>
              <w:rPr>
                <w:rFonts w:ascii="宋体" w:hAnsi="宋体" w:cs="宋体" w:eastAsia="宋体" w:hint="default"/>
                <w:sz w:val="21"/>
                <w:szCs w:val="21"/>
              </w:rPr>
              <w:t>本期占总</w:t>
            </w:r>
            <w:r>
              <w:rPr>
                <w:rFonts w:ascii="宋体" w:hAnsi="宋体" w:cs="宋体" w:eastAsia="宋体" w:hint="default"/>
                <w:w w:val="100"/>
                <w:sz w:val="21"/>
                <w:szCs w:val="21"/>
              </w:rPr>
              <w:t> </w:t>
            </w:r>
            <w:r>
              <w:rPr>
                <w:rFonts w:ascii="宋体" w:hAnsi="宋体" w:cs="宋体" w:eastAsia="宋体" w:hint="default"/>
                <w:sz w:val="21"/>
                <w:szCs w:val="21"/>
              </w:rPr>
              <w:t>成本比例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520" w:right="98" w:hanging="420"/>
              <w:jc w:val="left"/>
              <w:rPr>
                <w:rFonts w:ascii="宋体" w:hAnsi="宋体" w:cs="宋体" w:eastAsia="宋体" w:hint="default"/>
                <w:sz w:val="21"/>
                <w:szCs w:val="21"/>
              </w:rPr>
            </w:pPr>
            <w:r>
              <w:rPr>
                <w:rFonts w:ascii="宋体" w:hAnsi="宋体" w:cs="宋体" w:eastAsia="宋体" w:hint="default"/>
                <w:sz w:val="21"/>
                <w:szCs w:val="21"/>
              </w:rPr>
              <w:t>上年同期金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03" w:right="203"/>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0" w:right="187"/>
              <w:jc w:val="both"/>
              <w:rPr>
                <w:rFonts w:ascii="宋体" w:hAnsi="宋体" w:cs="宋体" w:eastAsia="宋体" w:hint="default"/>
                <w:sz w:val="21"/>
                <w:szCs w:val="21"/>
              </w:rPr>
            </w:pPr>
            <w:r>
              <w:rPr>
                <w:rFonts w:ascii="宋体" w:hAnsi="宋体" w:cs="宋体" w:eastAsia="宋体" w:hint="default"/>
                <w:sz w:val="21"/>
                <w:szCs w:val="21"/>
              </w:rPr>
              <w:t>本期金</w:t>
            </w:r>
            <w:r>
              <w:rPr>
                <w:rFonts w:ascii="宋体" w:hAnsi="宋体" w:cs="宋体" w:eastAsia="宋体" w:hint="default"/>
                <w:spacing w:val="-102"/>
                <w:sz w:val="21"/>
                <w:szCs w:val="21"/>
              </w:rPr>
              <w:t> </w:t>
            </w: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59" w:right="254"/>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322"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油品</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88,772.05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17.3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206,515.20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27.3</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-57.0</w:t>
            </w:r>
          </w:p>
        </w:tc>
        <w:tc>
          <w:tcPr>
            <w:tcW w:w="9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油品</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21,698.55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21,683.07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2.9</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0.1</w:t>
            </w:r>
          </w:p>
        </w:tc>
        <w:tc>
          <w:tcPr>
            <w:tcW w:w="9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油品</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23,264.20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22,202.89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2.9</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4.8</w:t>
            </w:r>
          </w:p>
        </w:tc>
        <w:tc>
          <w:tcPr>
            <w:tcW w:w="9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206,013.87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40.1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188,355.85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24.9</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9.4</w:t>
            </w:r>
          </w:p>
        </w:tc>
        <w:tc>
          <w:tcPr>
            <w:tcW w:w="94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39,861.69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7.8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23,767.28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3.1</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67.7</w:t>
            </w:r>
          </w:p>
        </w:tc>
        <w:tc>
          <w:tcPr>
            <w:tcW w:w="9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24,989.90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16,023.37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2.1</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56.0</w:t>
            </w:r>
          </w:p>
        </w:tc>
        <w:tc>
          <w:tcPr>
            <w:tcW w:w="9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杂货</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71,454.43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13.9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61,880.67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8.2</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15.5</w:t>
            </w:r>
          </w:p>
        </w:tc>
        <w:tc>
          <w:tcPr>
            <w:tcW w:w="9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杂货</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17,890.90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3.5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18,263.90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2.4</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-2.0</w:t>
            </w:r>
          </w:p>
        </w:tc>
        <w:tc>
          <w:tcPr>
            <w:tcW w:w="9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杂货</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23,072.54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22,277.01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2.9</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3.6</w:t>
            </w:r>
          </w:p>
        </w:tc>
        <w:tc>
          <w:tcPr>
            <w:tcW w:w="9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散粮</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40,122.29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z w:val="21"/>
              </w:rPr>
              <w:t>7.8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45,756.31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z w:val="21"/>
              </w:rPr>
              <w:t>6.0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-12.3</w:t>
            </w:r>
          </w:p>
        </w:tc>
        <w:tc>
          <w:tcPr>
            <w:tcW w:w="94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散粮</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5,875.81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1.1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6,534.72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0.9</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-10.1</w:t>
            </w:r>
          </w:p>
        </w:tc>
        <w:tc>
          <w:tcPr>
            <w:tcW w:w="9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散粮</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5,368.01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5,485.10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0.7</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-2.1</w:t>
            </w:r>
          </w:p>
        </w:tc>
        <w:tc>
          <w:tcPr>
            <w:tcW w:w="9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客运</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12,355.45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11,588.79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1.5</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6.6</w:t>
            </w:r>
          </w:p>
        </w:tc>
        <w:tc>
          <w:tcPr>
            <w:tcW w:w="9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客运</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3,190.59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0.6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3,140.13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0.4</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1.6</w:t>
            </w:r>
          </w:p>
        </w:tc>
        <w:tc>
          <w:tcPr>
            <w:tcW w:w="9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客运</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5,345.94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5,111.76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0.7</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4.6</w:t>
            </w:r>
          </w:p>
        </w:tc>
        <w:tc>
          <w:tcPr>
            <w:tcW w:w="9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63,494.16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12.3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65,817.30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8.7</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-3.5</w:t>
            </w:r>
          </w:p>
        </w:tc>
        <w:tc>
          <w:tcPr>
            <w:tcW w:w="94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6,126.16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1.2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6,867.33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0.9</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-10.8</w:t>
            </w:r>
          </w:p>
        </w:tc>
        <w:tc>
          <w:tcPr>
            <w:tcW w:w="9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34,190.99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6.6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32,824.63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4.3</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4.2</w:t>
            </w:r>
          </w:p>
        </w:tc>
        <w:tc>
          <w:tcPr>
            <w:tcW w:w="9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汽车</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22,509.39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169,194.64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22.4</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-86.7</w:t>
            </w:r>
          </w:p>
        </w:tc>
        <w:tc>
          <w:tcPr>
            <w:tcW w:w="9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汽车</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229.30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z w:val="21"/>
              </w:rPr>
              <w:t>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8.98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z w:val="21"/>
              </w:rPr>
              <w:t>0.0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2,453.5</w:t>
            </w:r>
          </w:p>
        </w:tc>
        <w:tc>
          <w:tcPr>
            <w:tcW w:w="9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汽车</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72.30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168.09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-57.0</w:t>
            </w:r>
          </w:p>
        </w:tc>
        <w:tc>
          <w:tcPr>
            <w:tcW w:w="9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未分部</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9,451.87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7,711.50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22.6</w:t>
            </w:r>
          </w:p>
        </w:tc>
        <w:tc>
          <w:tcPr>
            <w:tcW w:w="94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未分部</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1,225.39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0.2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603.55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0.1</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103.0</w:t>
            </w:r>
          </w:p>
        </w:tc>
        <w:tc>
          <w:tcPr>
            <w:tcW w:w="9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未分部</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1,874.88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0.4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1,758.31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0.2</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6.6</w:t>
            </w:r>
          </w:p>
        </w:tc>
        <w:tc>
          <w:tcPr>
            <w:tcW w:w="94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218" w:right="2465"/>
        <w:jc w:val="left"/>
      </w:pPr>
      <w:r>
        <w:rPr/>
        <w:t>成本分析其他情况说明</w:t>
      </w:r>
    </w:p>
    <w:p>
      <w:pPr>
        <w:pStyle w:val="BodyText"/>
        <w:spacing w:line="240" w:lineRule="auto" w:before="37"/>
        <w:ind w:left="218" w:right="2465"/>
        <w:jc w:val="left"/>
      </w:pPr>
      <w:r>
        <w:rPr/>
        <w:t>√适用</w:t>
      </w:r>
      <w:r>
        <w:rPr>
          <w:spacing w:val="-1"/>
        </w:rPr>
        <w:t> </w:t>
      </w:r>
      <w:r>
        <w:rPr/>
        <w:t>□不适用</w:t>
      </w:r>
    </w:p>
    <w:p>
      <w:pPr>
        <w:pStyle w:val="BodyText"/>
        <w:spacing w:line="240" w:lineRule="auto" w:before="37"/>
        <w:ind w:left="218" w:right="122"/>
        <w:jc w:val="left"/>
      </w:pPr>
      <w:r>
        <w:rPr/>
        <w:t>营业收入、营业成本变动原因情况说明请详见“第四节</w:t>
      </w:r>
      <w:r>
        <w:rPr>
          <w:spacing w:val="-6"/>
        </w:rPr>
        <w:t> </w:t>
      </w:r>
      <w:r>
        <w:rPr/>
        <w:t>经营情况讨论与分析”的描述。</w:t>
      </w:r>
    </w:p>
    <w:p>
      <w:pPr>
        <w:spacing w:line="240" w:lineRule="auto" w:before="0"/>
        <w:rPr>
          <w:rFonts w:ascii="宋体" w:hAnsi="宋体" w:cs="宋体" w:eastAsia="宋体" w:hint="default"/>
          <w:sz w:val="20"/>
          <w:szCs w:val="20"/>
        </w:rPr>
      </w:pPr>
    </w:p>
    <w:p>
      <w:pPr>
        <w:pStyle w:val="Heading7"/>
        <w:spacing w:line="240" w:lineRule="auto" w:before="148"/>
        <w:ind w:right="2465"/>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40" w:lineRule="auto" w:before="97"/>
        <w:ind w:left="218" w:right="2465"/>
        <w:jc w:val="left"/>
      </w:pPr>
      <w:r>
        <w:rPr/>
        <w:t>√适用</w:t>
      </w:r>
      <w:r>
        <w:rPr>
          <w:spacing w:val="-1"/>
        </w:rPr>
        <w:t> </w:t>
      </w:r>
      <w:r>
        <w:rPr/>
        <w:t>□不适用</w:t>
      </w:r>
    </w:p>
    <w:p>
      <w:pPr>
        <w:spacing w:after="0" w:line="240" w:lineRule="auto"/>
        <w:jc w:val="left"/>
        <w:sectPr>
          <w:footerReference w:type="default" r:id="rId15"/>
          <w:pgSz w:w="11910" w:h="16840"/>
          <w:pgMar w:footer="1195" w:header="880" w:top="1060" w:bottom="1380" w:left="1580" w:right="1040"/>
        </w:sectPr>
      </w:pPr>
    </w:p>
    <w:p>
      <w:pPr>
        <w:spacing w:line="240" w:lineRule="auto" w:before="0"/>
        <w:rPr>
          <w:rFonts w:ascii="宋体" w:hAnsi="宋体" w:cs="宋体" w:eastAsia="宋体" w:hint="default"/>
          <w:sz w:val="20"/>
          <w:szCs w:val="20"/>
        </w:rPr>
      </w:pPr>
    </w:p>
    <w:p>
      <w:pPr>
        <w:pStyle w:val="BodyText"/>
        <w:spacing w:line="273" w:lineRule="auto" w:before="171"/>
        <w:ind w:left="398" w:right="550"/>
        <w:jc w:val="left"/>
      </w:pPr>
      <w:r>
        <w:rPr/>
        <w:t>前五名客户销售额</w:t>
      </w:r>
      <w:r>
        <w:rPr>
          <w:spacing w:val="-56"/>
        </w:rPr>
        <w:t> </w:t>
      </w:r>
      <w:r>
        <w:rPr>
          <w:rFonts w:ascii="宋体" w:hAnsi="宋体" w:cs="宋体" w:eastAsia="宋体" w:hint="default"/>
        </w:rPr>
        <w:t>64,077.08</w:t>
      </w:r>
      <w:r>
        <w:rPr>
          <w:rFonts w:ascii="宋体" w:hAnsi="宋体" w:cs="宋体" w:eastAsia="宋体" w:hint="default"/>
          <w:spacing w:val="-55"/>
        </w:rPr>
        <w:t> </w:t>
      </w:r>
      <w:r>
        <w:rPr/>
        <w:t>万元，占年度销售总额</w:t>
      </w:r>
      <w:r>
        <w:rPr>
          <w:spacing w:val="-56"/>
        </w:rPr>
        <w:t> </w:t>
      </w:r>
      <w:r>
        <w:rPr>
          <w:rFonts w:ascii="宋体" w:hAnsi="宋体" w:cs="宋体" w:eastAsia="宋体" w:hint="default"/>
        </w:rPr>
        <w:t>82%</w:t>
      </w:r>
      <w:r>
        <w:rPr/>
        <w:t>；其中前五名客户销售额中关联方销售</w:t>
      </w:r>
      <w:r>
        <w:rPr>
          <w:w w:val="100"/>
        </w:rPr>
        <w:t> </w:t>
      </w:r>
      <w:r>
        <w:rPr/>
        <w:t>额</w:t>
      </w:r>
      <w:r>
        <w:rPr>
          <w:spacing w:val="-54"/>
        </w:rPr>
        <w:t> </w:t>
      </w:r>
      <w:r>
        <w:rPr>
          <w:rFonts w:ascii="宋体" w:hAnsi="宋体" w:cs="宋体" w:eastAsia="宋体" w:hint="default"/>
        </w:rPr>
        <w:t>0</w:t>
      </w:r>
      <w:r>
        <w:rPr>
          <w:rFonts w:ascii="宋体" w:hAnsi="宋体" w:cs="宋体" w:eastAsia="宋体" w:hint="default"/>
          <w:spacing w:val="-54"/>
        </w:rPr>
        <w:t> </w:t>
      </w:r>
      <w:r>
        <w:rPr/>
        <w:t>万元，占年度销售总额</w:t>
      </w:r>
      <w:r>
        <w:rPr>
          <w:spacing w:val="-53"/>
        </w:rPr>
        <w:t> </w:t>
      </w:r>
      <w:r>
        <w:rPr>
          <w:rFonts w:ascii="宋体" w:hAnsi="宋体" w:cs="宋体" w:eastAsia="宋体" w:hint="default"/>
        </w:rPr>
        <w:t>0</w:t>
      </w:r>
      <w:r>
        <w:rPr>
          <w:rFonts w:ascii="宋体" w:hAnsi="宋体" w:cs="宋体" w:eastAsia="宋体" w:hint="default"/>
          <w:spacing w:val="-1"/>
        </w:rPr>
        <w:t> </w:t>
      </w:r>
      <w:r>
        <w:rPr>
          <w:rFonts w:ascii="宋体" w:hAnsi="宋体" w:cs="宋体" w:eastAsia="宋体" w:hint="default"/>
        </w:rPr>
        <w:t>%</w:t>
      </w:r>
      <w:r>
        <w:rPr/>
        <w:t>。</w:t>
      </w:r>
    </w:p>
    <w:p>
      <w:pPr>
        <w:spacing w:line="240" w:lineRule="auto" w:before="6"/>
        <w:rPr>
          <w:rFonts w:ascii="宋体" w:hAnsi="宋体" w:cs="宋体" w:eastAsia="宋体" w:hint="default"/>
          <w:sz w:val="24"/>
          <w:szCs w:val="24"/>
        </w:rPr>
      </w:pPr>
    </w:p>
    <w:p>
      <w:pPr>
        <w:pStyle w:val="BodyText"/>
        <w:spacing w:line="273" w:lineRule="auto"/>
        <w:ind w:left="398" w:right="550"/>
        <w:jc w:val="left"/>
      </w:pPr>
      <w:r>
        <w:rPr/>
        <w:t>前五名供应商采购额</w:t>
      </w:r>
      <w:r>
        <w:rPr>
          <w:spacing w:val="-55"/>
        </w:rPr>
        <w:t> </w:t>
      </w:r>
      <w:r>
        <w:rPr>
          <w:rFonts w:ascii="宋体" w:hAnsi="宋体" w:cs="宋体" w:eastAsia="宋体" w:hint="default"/>
        </w:rPr>
        <w:t>24,645.62</w:t>
      </w:r>
      <w:r>
        <w:rPr>
          <w:rFonts w:ascii="宋体" w:hAnsi="宋体" w:cs="宋体" w:eastAsia="宋体" w:hint="default"/>
          <w:spacing w:val="-57"/>
        </w:rPr>
        <w:t> </w:t>
      </w:r>
      <w:r>
        <w:rPr/>
        <w:t>万元，占年度采购总额</w:t>
      </w:r>
      <w:r>
        <w:rPr>
          <w:spacing w:val="-55"/>
        </w:rPr>
        <w:t> </w:t>
      </w:r>
      <w:r>
        <w:rPr>
          <w:rFonts w:ascii="宋体" w:hAnsi="宋体" w:cs="宋体" w:eastAsia="宋体" w:hint="default"/>
        </w:rPr>
        <w:t>31%</w:t>
      </w:r>
      <w:r>
        <w:rPr/>
        <w:t>；其中前五名供应商采购额中关联方</w:t>
      </w:r>
      <w:r>
        <w:rPr>
          <w:w w:val="100"/>
        </w:rPr>
        <w:t> </w:t>
      </w:r>
      <w:r>
        <w:rPr/>
        <w:t>采购额</w:t>
      </w:r>
      <w:r>
        <w:rPr>
          <w:spacing w:val="-54"/>
        </w:rPr>
        <w:t> </w:t>
      </w:r>
      <w:r>
        <w:rPr>
          <w:rFonts w:ascii="宋体" w:hAnsi="宋体" w:cs="宋体" w:eastAsia="宋体" w:hint="default"/>
        </w:rPr>
        <w:t>0</w:t>
      </w:r>
      <w:r>
        <w:rPr>
          <w:rFonts w:ascii="宋体" w:hAnsi="宋体" w:cs="宋体" w:eastAsia="宋体" w:hint="default"/>
          <w:spacing w:val="-54"/>
        </w:rPr>
        <w:t> </w:t>
      </w:r>
      <w:r>
        <w:rPr/>
        <w:t>万元，占年度采购总额</w:t>
      </w:r>
      <w:r>
        <w:rPr>
          <w:spacing w:val="-53"/>
        </w:rPr>
        <w:t> </w:t>
      </w:r>
      <w:r>
        <w:rPr>
          <w:rFonts w:ascii="宋体" w:hAnsi="宋体" w:cs="宋体" w:eastAsia="宋体" w:hint="default"/>
        </w:rPr>
        <w:t>0%</w:t>
      </w:r>
      <w:r>
        <w:rPr/>
        <w:t>。</w:t>
      </w:r>
    </w:p>
    <w:p>
      <w:pPr>
        <w:spacing w:line="240" w:lineRule="auto" w:before="6"/>
        <w:rPr>
          <w:rFonts w:ascii="宋体" w:hAnsi="宋体" w:cs="宋体" w:eastAsia="宋体" w:hint="default"/>
          <w:sz w:val="24"/>
          <w:szCs w:val="24"/>
        </w:rPr>
      </w:pPr>
    </w:p>
    <w:p>
      <w:pPr>
        <w:pStyle w:val="BodyText"/>
        <w:spacing w:line="273" w:lineRule="auto"/>
        <w:ind w:left="398" w:right="8468"/>
        <w:jc w:val="left"/>
      </w:pPr>
      <w:r>
        <w:rPr/>
        <w:t>其他说明</w:t>
      </w:r>
      <w:r>
        <w:rPr>
          <w:w w:val="100"/>
        </w:rPr>
        <w:t> </w:t>
      </w:r>
      <w:r>
        <w:rPr/>
        <w:t>无。</w:t>
      </w:r>
    </w:p>
    <w:p>
      <w:pPr>
        <w:pStyle w:val="Heading7"/>
        <w:tabs>
          <w:tab w:pos="817" w:val="left" w:leader="none"/>
        </w:tabs>
        <w:spacing w:line="240" w:lineRule="auto" w:before="67"/>
        <w:ind w:left="398" w:right="550"/>
        <w:jc w:val="left"/>
        <w:rPr>
          <w:b w:val="0"/>
          <w:bCs w:val="0"/>
        </w:rPr>
      </w:pPr>
      <w:r>
        <w:rPr>
          <w:rFonts w:ascii="宋体" w:hAnsi="宋体" w:cs="宋体" w:eastAsia="宋体" w:hint="default"/>
          <w:w w:val="95"/>
        </w:rPr>
        <w:t>3.</w:t>
        <w:tab/>
      </w:r>
      <w:r>
        <w:rPr/>
        <w:t>费用</w:t>
      </w:r>
      <w:r>
        <w:rPr>
          <w:b w:val="0"/>
          <w:bCs w:val="0"/>
        </w:rPr>
      </w:r>
    </w:p>
    <w:p>
      <w:pPr>
        <w:pStyle w:val="BodyText"/>
        <w:spacing w:line="240" w:lineRule="auto" w:before="97"/>
        <w:ind w:left="398" w:right="550"/>
        <w:jc w:val="left"/>
      </w:pPr>
      <w:r>
        <w:rPr/>
        <w:t>√适用</w:t>
      </w:r>
      <w:r>
        <w:rPr>
          <w:spacing w:val="-1"/>
        </w:rPr>
        <w:t> </w:t>
      </w:r>
      <w:r>
        <w:rPr/>
        <w:t>□不适用</w:t>
      </w:r>
    </w:p>
    <w:p>
      <w:pPr>
        <w:pStyle w:val="BodyText"/>
        <w:spacing w:line="240" w:lineRule="auto" w:before="37"/>
        <w:ind w:left="398" w:right="550"/>
        <w:jc w:val="left"/>
      </w:pPr>
      <w:r>
        <w:rPr/>
        <w:t>详见“第四节</w:t>
      </w:r>
      <w:r>
        <w:rPr>
          <w:spacing w:val="-5"/>
        </w:rPr>
        <w:t> </w:t>
      </w:r>
      <w:r>
        <w:rPr/>
        <w:t>经营情况讨论与分析”中“整体业绩回顾”部分的描述。</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16"/>
          <w:pgSz w:w="11910" w:h="16840"/>
          <w:pgMar w:footer="1195" w:header="880" w:top="1060" w:bottom="1380" w:left="1400" w:right="780"/>
          <w:pgNumType w:start="31"/>
        </w:sectPr>
      </w:pPr>
    </w:p>
    <w:p>
      <w:pPr>
        <w:pStyle w:val="Heading7"/>
        <w:tabs>
          <w:tab w:pos="817" w:val="left" w:leader="none"/>
        </w:tabs>
        <w:spacing w:line="324" w:lineRule="auto"/>
        <w:ind w:left="398" w:right="202"/>
        <w:jc w:val="left"/>
        <w:rPr>
          <w:b w:val="0"/>
          <w:bCs w:val="0"/>
        </w:rPr>
      </w:pPr>
      <w:r>
        <w:rPr>
          <w:rFonts w:ascii="宋体" w:hAnsi="宋体" w:cs="宋体" w:eastAsia="宋体" w:hint="default"/>
          <w:w w:val="95"/>
        </w:rPr>
        <w:t>4.</w:t>
        <w:tab/>
      </w:r>
      <w:r>
        <w:rPr/>
        <w:t>研发投入</w:t>
      </w:r>
      <w:r>
        <w:rPr>
          <w:w w:val="100"/>
        </w:rPr>
        <w:t> </w:t>
      </w:r>
      <w:r>
        <w:rPr/>
        <w:t>研发投入情况表</w:t>
      </w:r>
      <w:r>
        <w:rPr>
          <w:b w:val="0"/>
          <w:bCs w:val="0"/>
        </w:rPr>
      </w:r>
    </w:p>
    <w:p>
      <w:pPr>
        <w:pStyle w:val="BodyText"/>
        <w:tabs>
          <w:tab w:pos="1240" w:val="left" w:leader="none"/>
        </w:tabs>
        <w:spacing w:line="240" w:lineRule="auto" w:before="23"/>
        <w:ind w:left="39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398" w:right="0"/>
        <w:jc w:val="left"/>
      </w:pPr>
      <w:r>
        <w:rPr/>
        <w:t>单位：元</w:t>
      </w:r>
    </w:p>
    <w:p>
      <w:pPr>
        <w:spacing w:after="0" w:line="240" w:lineRule="auto"/>
        <w:jc w:val="left"/>
        <w:sectPr>
          <w:type w:val="continuous"/>
          <w:pgSz w:w="11910" w:h="16840"/>
          <w:pgMar w:top="1060" w:bottom="1380" w:left="1400" w:right="780"/>
          <w:cols w:num="2" w:equalWidth="0">
            <w:col w:w="2081" w:space="5913"/>
            <w:col w:w="1736"/>
          </w:cols>
        </w:sectPr>
      </w:pPr>
    </w:p>
    <w:p>
      <w:pPr>
        <w:spacing w:line="240" w:lineRule="auto" w:before="10"/>
        <w:rPr>
          <w:rFonts w:ascii="宋体" w:hAnsi="宋体" w:cs="宋体" w:eastAsia="宋体" w:hint="default"/>
          <w:sz w:val="3"/>
          <w:szCs w:val="3"/>
        </w:rPr>
      </w:pPr>
    </w:p>
    <w:tbl>
      <w:tblPr>
        <w:tblW w:w="0" w:type="auto"/>
        <w:jc w:val="left"/>
        <w:tblInd w:w="285" w:type="dxa"/>
        <w:tblLayout w:type="fixed"/>
        <w:tblCellMar>
          <w:top w:w="0" w:type="dxa"/>
          <w:left w:w="0" w:type="dxa"/>
          <w:bottom w:w="0" w:type="dxa"/>
          <w:right w:w="0" w:type="dxa"/>
        </w:tblCellMar>
        <w:tblLook w:val="01E0"/>
      </w:tblPr>
      <w:tblGrid>
        <w:gridCol w:w="3795"/>
        <w:gridCol w:w="5255"/>
      </w:tblGrid>
      <w:tr>
        <w:trPr>
          <w:trHeight w:val="32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98"/>
              <w:jc w:val="right"/>
              <w:rPr>
                <w:rFonts w:ascii="宋体" w:hAnsi="宋体" w:cs="宋体" w:eastAsia="宋体" w:hint="default"/>
                <w:sz w:val="22"/>
                <w:szCs w:val="22"/>
              </w:rPr>
            </w:pPr>
            <w:r>
              <w:rPr>
                <w:rFonts w:ascii="宋体"/>
                <w:spacing w:val="-1"/>
                <w:sz w:val="22"/>
              </w:rPr>
              <w:t>11,724,226.88</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8"/>
              <w:jc w:val="right"/>
              <w:rPr>
                <w:rFonts w:ascii="宋体" w:hAnsi="宋体" w:cs="宋体" w:eastAsia="宋体" w:hint="default"/>
                <w:sz w:val="22"/>
                <w:szCs w:val="22"/>
              </w:rPr>
            </w:pPr>
            <w:r>
              <w:rPr>
                <w:rFonts w:ascii="宋体"/>
                <w:spacing w:val="-1"/>
                <w:sz w:val="22"/>
              </w:rPr>
              <w:t>11,724,226.88</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0.17</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z w:val="21"/>
              </w:rPr>
              <w:t>66</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0.9%</w:t>
            </w:r>
          </w:p>
        </w:tc>
      </w:tr>
      <w:tr>
        <w:trPr>
          <w:trHeight w:val="32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楷体" w:hAnsi="楷体" w:cs="楷体" w:eastAsia="楷体" w:hint="default"/>
                <w:sz w:val="21"/>
                <w:szCs w:val="21"/>
              </w:rPr>
            </w:pPr>
            <w:r>
              <w:rPr>
                <w:rFonts w:ascii="楷体"/>
                <w:w w:val="100"/>
                <w:sz w:val="21"/>
              </w:rPr>
              <w:t>-</w:t>
            </w:r>
          </w:p>
        </w:tc>
      </w:tr>
    </w:tbl>
    <w:p>
      <w:pPr>
        <w:spacing w:line="240" w:lineRule="auto" w:before="9"/>
        <w:rPr>
          <w:rFonts w:ascii="宋体" w:hAnsi="宋体" w:cs="宋体" w:eastAsia="宋体" w:hint="default"/>
          <w:sz w:val="24"/>
          <w:szCs w:val="24"/>
        </w:rPr>
      </w:pPr>
    </w:p>
    <w:p>
      <w:pPr>
        <w:pStyle w:val="Heading7"/>
        <w:spacing w:line="240" w:lineRule="auto"/>
        <w:ind w:left="398" w:right="550"/>
        <w:jc w:val="left"/>
        <w:rPr>
          <w:b w:val="0"/>
          <w:bCs w:val="0"/>
        </w:rPr>
      </w:pPr>
      <w:r>
        <w:rPr/>
        <w:t>情况说明</w:t>
      </w:r>
      <w:r>
        <w:rPr>
          <w:b w:val="0"/>
          <w:bCs w:val="0"/>
        </w:rPr>
      </w:r>
    </w:p>
    <w:p>
      <w:pPr>
        <w:pStyle w:val="BodyText"/>
        <w:spacing w:line="240" w:lineRule="auto" w:before="97"/>
        <w:ind w:left="398" w:right="55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7"/>
        <w:tabs>
          <w:tab w:pos="817" w:val="left" w:leader="none"/>
        </w:tabs>
        <w:spacing w:line="240" w:lineRule="auto" w:before="0"/>
        <w:ind w:left="398" w:right="550"/>
        <w:jc w:val="left"/>
        <w:rPr>
          <w:b w:val="0"/>
          <w:bCs w:val="0"/>
        </w:rPr>
      </w:pPr>
      <w:r>
        <w:rPr>
          <w:rFonts w:ascii="宋体" w:hAnsi="宋体" w:cs="宋体" w:eastAsia="宋体" w:hint="default"/>
          <w:w w:val="95"/>
        </w:rPr>
        <w:t>5.</w:t>
        <w:tab/>
      </w:r>
      <w:r>
        <w:rPr/>
        <w:t>现金流</w:t>
      </w:r>
      <w:r>
        <w:rPr>
          <w:b w:val="0"/>
          <w:bCs w:val="0"/>
        </w:rPr>
      </w:r>
    </w:p>
    <w:p>
      <w:pPr>
        <w:pStyle w:val="BodyText"/>
        <w:spacing w:line="240" w:lineRule="auto" w:before="97"/>
        <w:ind w:left="398" w:right="550"/>
        <w:jc w:val="left"/>
      </w:pPr>
      <w:r>
        <w:rPr/>
        <w:t>√适用</w:t>
      </w:r>
      <w:r>
        <w:rPr>
          <w:spacing w:val="-1"/>
        </w:rPr>
        <w:t> </w:t>
      </w:r>
      <w:r>
        <w:rPr/>
        <w:t>□不适用</w:t>
      </w:r>
    </w:p>
    <w:p>
      <w:pPr>
        <w:pStyle w:val="BodyText"/>
        <w:spacing w:line="240" w:lineRule="auto" w:before="37"/>
        <w:ind w:left="398" w:right="550"/>
        <w:jc w:val="left"/>
      </w:pPr>
      <w:r>
        <w:rPr/>
        <w:t>详见“第四节</w:t>
      </w:r>
      <w:r>
        <w:rPr>
          <w:spacing w:val="-8"/>
        </w:rPr>
        <w:t> </w:t>
      </w:r>
      <w:r>
        <w:rPr/>
        <w:t>经营情况讨论与分析”中“（一）主营业务分析”部分的描述。</w:t>
      </w:r>
    </w:p>
    <w:p>
      <w:pPr>
        <w:spacing w:line="240" w:lineRule="auto" w:before="0"/>
        <w:rPr>
          <w:rFonts w:ascii="宋体" w:hAnsi="宋体" w:cs="宋体" w:eastAsia="宋体" w:hint="default"/>
          <w:sz w:val="20"/>
          <w:szCs w:val="20"/>
        </w:rPr>
      </w:pPr>
    </w:p>
    <w:p>
      <w:pPr>
        <w:pStyle w:val="Heading7"/>
        <w:tabs>
          <w:tab w:pos="1237" w:val="left" w:leader="none"/>
        </w:tabs>
        <w:spacing w:line="240" w:lineRule="auto" w:before="147"/>
        <w:ind w:left="398" w:right="55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97"/>
        <w:ind w:left="398" w:right="550"/>
        <w:jc w:val="left"/>
      </w:pPr>
      <w:r>
        <w:rPr/>
        <w:t>√适用</w:t>
      </w:r>
      <w:r>
        <w:rPr>
          <w:spacing w:val="-1"/>
        </w:rPr>
        <w:t> </w:t>
      </w:r>
      <w:r>
        <w:rPr/>
        <w:t>□不适用</w:t>
      </w:r>
    </w:p>
    <w:p>
      <w:pPr>
        <w:pStyle w:val="BodyText"/>
        <w:spacing w:line="240" w:lineRule="auto" w:before="37"/>
        <w:ind w:left="712" w:right="0"/>
        <w:jc w:val="left"/>
      </w:pPr>
      <w:r>
        <w:rPr>
          <w:rFonts w:ascii="宋体" w:hAnsi="宋体" w:cs="宋体" w:eastAsia="宋体" w:hint="default"/>
        </w:rPr>
        <w:t>2018</w:t>
      </w:r>
      <w:r>
        <w:rPr>
          <w:rFonts w:ascii="宋体" w:hAnsi="宋体" w:cs="宋体" w:eastAsia="宋体" w:hint="default"/>
          <w:spacing w:val="-5"/>
        </w:rPr>
        <w:t> </w:t>
      </w:r>
      <w:r>
        <w:rPr/>
        <w:t>年，受国际货币市场汇率变动的影响，公司持有的外币资产产生了账面汇兑收益，共计</w:t>
      </w:r>
    </w:p>
    <w:p>
      <w:pPr>
        <w:pStyle w:val="BodyText"/>
        <w:spacing w:line="240" w:lineRule="auto" w:before="37"/>
        <w:ind w:left="398" w:right="550"/>
        <w:jc w:val="left"/>
      </w:pPr>
      <w:r>
        <w:rPr/>
        <w:t>人民币</w:t>
      </w:r>
      <w:r>
        <w:rPr>
          <w:spacing w:val="-52"/>
        </w:rPr>
        <w:t> </w:t>
      </w:r>
      <w:r>
        <w:rPr>
          <w:rFonts w:ascii="宋体" w:hAnsi="宋体" w:cs="宋体" w:eastAsia="宋体" w:hint="default"/>
        </w:rPr>
        <w:t>181,313,131.35</w:t>
      </w:r>
      <w:r>
        <w:rPr>
          <w:rFonts w:ascii="宋体" w:hAnsi="宋体" w:cs="宋体" w:eastAsia="宋体" w:hint="default"/>
          <w:spacing w:val="-54"/>
        </w:rPr>
        <w:t> </w:t>
      </w:r>
      <w:r>
        <w:rPr>
          <w:spacing w:val="-3"/>
        </w:rPr>
        <w:t>元。</w:t>
      </w:r>
      <w:r>
        <w:rPr/>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060" w:bottom="1380" w:left="1400" w:right="780"/>
        </w:sectPr>
      </w:pPr>
    </w:p>
    <w:p>
      <w:pPr>
        <w:pStyle w:val="Heading7"/>
        <w:tabs>
          <w:tab w:pos="1237" w:val="left" w:leader="none"/>
        </w:tabs>
        <w:spacing w:line="240" w:lineRule="auto"/>
        <w:ind w:left="398"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tabs>
          <w:tab w:pos="1240" w:val="left" w:leader="none"/>
        </w:tabs>
        <w:spacing w:line="240" w:lineRule="auto" w:before="97"/>
        <w:ind w:left="398" w:right="-16"/>
        <w:jc w:val="left"/>
      </w:pPr>
      <w:r>
        <w:rPr>
          <w:spacing w:val="-1"/>
        </w:rPr>
        <w:t>√适用</w:t>
        <w:tab/>
      </w:r>
      <w:r>
        <w:rPr>
          <w:spacing w:val="-2"/>
        </w:rPr>
        <w:t>□不适用</w:t>
      </w:r>
    </w:p>
    <w:p>
      <w:pPr>
        <w:pStyle w:val="Heading7"/>
        <w:tabs>
          <w:tab w:pos="822" w:val="left" w:leader="none"/>
        </w:tabs>
        <w:spacing w:line="240" w:lineRule="auto" w:before="97"/>
        <w:ind w:left="398"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spacing w:line="240" w:lineRule="auto"/>
        <w:ind w:left="398" w:right="0"/>
        <w:jc w:val="left"/>
      </w:pPr>
      <w:r>
        <w:rPr/>
        <w:t>单位：元</w:t>
      </w:r>
    </w:p>
    <w:p>
      <w:pPr>
        <w:spacing w:after="0" w:line="240" w:lineRule="auto"/>
        <w:jc w:val="left"/>
        <w:sectPr>
          <w:type w:val="continuous"/>
          <w:pgSz w:w="11910" w:h="16840"/>
          <w:pgMar w:top="1060" w:bottom="1380" w:left="1400" w:right="780"/>
          <w:cols w:num="2" w:equalWidth="0">
            <w:col w:w="3139" w:space="4854"/>
            <w:col w:w="1737"/>
          </w:cols>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1418"/>
        <w:gridCol w:w="1561"/>
        <w:gridCol w:w="850"/>
        <w:gridCol w:w="1985"/>
        <w:gridCol w:w="850"/>
        <w:gridCol w:w="1136"/>
        <w:gridCol w:w="1699"/>
      </w:tblGrid>
      <w:tr>
        <w:trPr>
          <w:trHeight w:val="32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7"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8"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上期期</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hAnsi="宋体" w:cs="宋体" w:eastAsia="宋体" w:hint="default"/>
                <w:sz w:val="21"/>
                <w:szCs w:val="21"/>
              </w:rPr>
              <w:t>本期期末</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4" w:right="0"/>
              <w:jc w:val="left"/>
              <w:rPr>
                <w:rFonts w:ascii="宋体" w:hAnsi="宋体" w:cs="宋体" w:eastAsia="宋体" w:hint="default"/>
                <w:sz w:val="21"/>
                <w:szCs w:val="21"/>
              </w:rPr>
            </w:pPr>
            <w:r>
              <w:rPr>
                <w:rFonts w:ascii="宋体" w:hAnsi="宋体" w:cs="宋体" w:eastAsia="宋体" w:hint="default"/>
                <w:sz w:val="21"/>
                <w:szCs w:val="21"/>
              </w:rPr>
              <w:t>情况说明</w:t>
            </w:r>
          </w:p>
        </w:tc>
      </w:tr>
    </w:tbl>
    <w:p>
      <w:pPr>
        <w:spacing w:after="0" w:line="262" w:lineRule="exact"/>
        <w:jc w:val="left"/>
        <w:rPr>
          <w:rFonts w:ascii="宋体" w:hAnsi="宋体" w:cs="宋体" w:eastAsia="宋体" w:hint="default"/>
          <w:sz w:val="21"/>
          <w:szCs w:val="21"/>
        </w:rPr>
        <w:sectPr>
          <w:type w:val="continuous"/>
          <w:pgSz w:w="11910" w:h="16840"/>
          <w:pgMar w:top="1060" w:bottom="1380" w:left="1400" w:right="7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0" w:type="dxa"/>
        <w:tblLayout w:type="fixed"/>
        <w:tblCellMar>
          <w:top w:w="0" w:type="dxa"/>
          <w:left w:w="0" w:type="dxa"/>
          <w:bottom w:w="0" w:type="dxa"/>
          <w:right w:w="0" w:type="dxa"/>
        </w:tblCellMar>
        <w:tblLook w:val="01E0"/>
      </w:tblPr>
      <w:tblGrid>
        <w:gridCol w:w="1418"/>
        <w:gridCol w:w="1561"/>
        <w:gridCol w:w="850"/>
        <w:gridCol w:w="1985"/>
        <w:gridCol w:w="850"/>
        <w:gridCol w:w="1136"/>
        <w:gridCol w:w="1699"/>
      </w:tblGrid>
      <w:tr>
        <w:trPr>
          <w:trHeight w:val="1260" w:hRule="exact"/>
        </w:trPr>
        <w:tc>
          <w:tcPr>
            <w:tcW w:w="141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40" w:lineRule="auto" w:before="7"/>
              <w:ind w:left="155"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98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40" w:lineRule="auto" w:before="7"/>
              <w:ind w:left="156"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1" w:right="140"/>
              <w:jc w:val="both"/>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p>
            <w:pPr>
              <w:pStyle w:val="TableParagraph"/>
              <w:spacing w:line="240" w:lineRule="auto" w:before="7"/>
              <w:ind w:left="29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84" w:right="0"/>
              <w:jc w:val="left"/>
              <w:rPr>
                <w:rFonts w:ascii="宋体" w:hAnsi="宋体" w:cs="宋体" w:eastAsia="宋体" w:hint="default"/>
                <w:sz w:val="21"/>
                <w:szCs w:val="21"/>
              </w:rPr>
            </w:pPr>
            <w:r>
              <w:rPr>
                <w:rFonts w:ascii="宋体"/>
                <w:sz w:val="21"/>
              </w:rPr>
              <w:t>5,729,285,87</w:t>
            </w:r>
          </w:p>
          <w:p>
            <w:pPr>
              <w:pStyle w:val="TableParagraph"/>
              <w:spacing w:line="240" w:lineRule="auto" w:before="37"/>
              <w:ind w:left="1025" w:right="0"/>
              <w:jc w:val="left"/>
              <w:rPr>
                <w:rFonts w:ascii="宋体" w:hAnsi="宋体" w:cs="宋体" w:eastAsia="宋体" w:hint="default"/>
                <w:sz w:val="21"/>
                <w:szCs w:val="21"/>
              </w:rPr>
            </w:pPr>
            <w:r>
              <w:rPr>
                <w:rFonts w:ascii="宋体"/>
                <w:sz w:val="21"/>
              </w:rPr>
              <w:t>0.35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16.22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7,507,917,166.59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20.52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z w:val="21"/>
              </w:rPr>
              <w:t>-23.69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主要是本年度使</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用自有资金偿还</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对外借款影响。</w:t>
            </w:r>
          </w:p>
        </w:tc>
      </w:tr>
      <w:tr>
        <w:trPr>
          <w:trHeight w:val="125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66"/>
                <w:sz w:val="21"/>
                <w:szCs w:val="21"/>
              </w:rPr>
              <w:t> </w:t>
            </w:r>
            <w:r>
              <w:rPr>
                <w:rFonts w:ascii="宋体" w:hAnsi="宋体" w:cs="宋体" w:eastAsia="宋体" w:hint="default"/>
                <w:sz w:val="21"/>
                <w:szCs w:val="21"/>
              </w:rPr>
              <w:t>易</w:t>
            </w:r>
            <w:r>
              <w:rPr>
                <w:rFonts w:ascii="宋体" w:hAnsi="宋体" w:cs="宋体" w:eastAsia="宋体" w:hint="default"/>
                <w:spacing w:val="-69"/>
                <w:sz w:val="21"/>
                <w:szCs w:val="21"/>
              </w:rPr>
              <w:t> </w:t>
            </w:r>
            <w:r>
              <w:rPr>
                <w:rFonts w:ascii="宋体" w:hAnsi="宋体" w:cs="宋体" w:eastAsia="宋体" w:hint="default"/>
                <w:sz w:val="21"/>
                <w:szCs w:val="21"/>
              </w:rPr>
              <w:t>性</w:t>
            </w:r>
            <w:r>
              <w:rPr>
                <w:rFonts w:ascii="宋体" w:hAnsi="宋体" w:cs="宋体" w:eastAsia="宋体" w:hint="default"/>
                <w:spacing w:val="-69"/>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84" w:right="0"/>
              <w:jc w:val="left"/>
              <w:rPr>
                <w:rFonts w:ascii="宋体" w:hAnsi="宋体" w:cs="宋体" w:eastAsia="宋体" w:hint="default"/>
                <w:sz w:val="21"/>
                <w:szCs w:val="21"/>
              </w:rPr>
            </w:pPr>
            <w:r>
              <w:rPr>
                <w:rFonts w:ascii="宋体"/>
                <w:sz w:val="21"/>
              </w:rPr>
              <w:t>1,892,520,04</w:t>
            </w:r>
          </w:p>
          <w:p>
            <w:pPr>
              <w:pStyle w:val="TableParagraph"/>
              <w:spacing w:line="240" w:lineRule="auto" w:before="37"/>
              <w:ind w:left="1025" w:right="0"/>
              <w:jc w:val="left"/>
              <w:rPr>
                <w:rFonts w:ascii="宋体" w:hAnsi="宋体" w:cs="宋体" w:eastAsia="宋体" w:hint="default"/>
                <w:sz w:val="21"/>
                <w:szCs w:val="21"/>
              </w:rPr>
            </w:pPr>
            <w:r>
              <w:rPr>
                <w:rFonts w:ascii="宋体"/>
                <w:sz w:val="21"/>
              </w:rPr>
              <w:t>6.14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5.36</w:t>
            </w:r>
          </w:p>
        </w:tc>
        <w:tc>
          <w:tcPr>
            <w:tcW w:w="198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z w:val="21"/>
              </w:rPr>
              <w:t>100.00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主要是实施新金</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融工具准则引起</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的</w:t>
            </w:r>
            <w:r>
              <w:rPr>
                <w:rFonts w:ascii="宋体" w:hAnsi="宋体" w:cs="宋体" w:eastAsia="宋体" w:hint="default"/>
                <w:spacing w:val="-61"/>
                <w:sz w:val="21"/>
                <w:szCs w:val="21"/>
              </w:rPr>
              <w:t> </w:t>
            </w:r>
            <w:r>
              <w:rPr>
                <w:rFonts w:ascii="宋体" w:hAnsi="宋体" w:cs="宋体" w:eastAsia="宋体" w:hint="default"/>
                <w:sz w:val="21"/>
                <w:szCs w:val="21"/>
              </w:rPr>
              <w:t>核</w:t>
            </w:r>
            <w:r>
              <w:rPr>
                <w:rFonts w:ascii="宋体" w:hAnsi="宋体" w:cs="宋体" w:eastAsia="宋体" w:hint="default"/>
                <w:spacing w:val="-59"/>
                <w:sz w:val="21"/>
                <w:szCs w:val="21"/>
              </w:rPr>
              <w:t> </w:t>
            </w:r>
            <w:r>
              <w:rPr>
                <w:rFonts w:ascii="宋体" w:hAnsi="宋体" w:cs="宋体" w:eastAsia="宋体" w:hint="default"/>
                <w:sz w:val="21"/>
                <w:szCs w:val="21"/>
              </w:rPr>
              <w:t>算</w:t>
            </w:r>
            <w:r>
              <w:rPr>
                <w:rFonts w:ascii="宋体" w:hAnsi="宋体" w:cs="宋体" w:eastAsia="宋体" w:hint="default"/>
                <w:spacing w:val="-61"/>
                <w:sz w:val="21"/>
                <w:szCs w:val="21"/>
              </w:rPr>
              <w:t> </w:t>
            </w:r>
            <w:r>
              <w:rPr>
                <w:rFonts w:ascii="宋体" w:hAnsi="宋体" w:cs="宋体" w:eastAsia="宋体" w:hint="default"/>
                <w:sz w:val="21"/>
                <w:szCs w:val="21"/>
              </w:rPr>
              <w:t>科</w:t>
            </w:r>
            <w:r>
              <w:rPr>
                <w:rFonts w:ascii="宋体" w:hAnsi="宋体" w:cs="宋体" w:eastAsia="宋体" w:hint="default"/>
                <w:spacing w:val="-61"/>
                <w:sz w:val="21"/>
                <w:szCs w:val="21"/>
              </w:rPr>
              <w:t> </w:t>
            </w:r>
            <w:r>
              <w:rPr>
                <w:rFonts w:ascii="宋体" w:hAnsi="宋体" w:cs="宋体" w:eastAsia="宋体" w:hint="default"/>
                <w:sz w:val="21"/>
                <w:szCs w:val="21"/>
              </w:rPr>
              <w:t>目</w:t>
            </w:r>
            <w:r>
              <w:rPr>
                <w:rFonts w:ascii="宋体" w:hAnsi="宋体" w:cs="宋体" w:eastAsia="宋体" w:hint="default"/>
                <w:spacing w:val="-61"/>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157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9"/>
                <w:sz w:val="21"/>
                <w:szCs w:val="21"/>
              </w:rPr>
              <w:t> </w:t>
            </w:r>
            <w:r>
              <w:rPr>
                <w:rFonts w:ascii="宋体" w:hAnsi="宋体" w:cs="宋体" w:eastAsia="宋体" w:hint="default"/>
                <w:sz w:val="21"/>
                <w:szCs w:val="21"/>
              </w:rPr>
              <w:t>允</w:t>
            </w:r>
            <w:r>
              <w:rPr>
                <w:rFonts w:ascii="宋体" w:hAnsi="宋体" w:cs="宋体" w:eastAsia="宋体" w:hint="default"/>
                <w:spacing w:val="-69"/>
                <w:sz w:val="21"/>
                <w:szCs w:val="21"/>
              </w:rPr>
              <w:t> </w:t>
            </w:r>
            <w:r>
              <w:rPr>
                <w:rFonts w:ascii="宋体" w:hAnsi="宋体" w:cs="宋体" w:eastAsia="宋体" w:hint="default"/>
                <w:sz w:val="21"/>
                <w:szCs w:val="21"/>
              </w:rPr>
              <w:t>价</w:t>
            </w:r>
            <w:r>
              <w:rPr>
                <w:rFonts w:ascii="宋体" w:hAnsi="宋体" w:cs="宋体" w:eastAsia="宋体" w:hint="default"/>
                <w:spacing w:val="-66"/>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spacing w:val="-66"/>
                <w:sz w:val="21"/>
                <w:szCs w:val="21"/>
              </w:rPr>
              <w:t> </w:t>
            </w:r>
            <w:r>
              <w:rPr>
                <w:rFonts w:ascii="宋体" w:hAnsi="宋体" w:cs="宋体" w:eastAsia="宋体" w:hint="default"/>
                <w:sz w:val="21"/>
                <w:szCs w:val="21"/>
              </w:rPr>
              <w:t>量</w:t>
            </w:r>
            <w:r>
              <w:rPr>
                <w:rFonts w:ascii="宋体" w:hAnsi="宋体" w:cs="宋体" w:eastAsia="宋体" w:hint="default"/>
                <w:spacing w:val="-69"/>
                <w:sz w:val="21"/>
                <w:szCs w:val="21"/>
              </w:rPr>
              <w:t> </w:t>
            </w:r>
            <w:r>
              <w:rPr>
                <w:rFonts w:ascii="宋体" w:hAnsi="宋体" w:cs="宋体" w:eastAsia="宋体" w:hint="default"/>
                <w:sz w:val="21"/>
                <w:szCs w:val="21"/>
              </w:rPr>
              <w:t>且</w:t>
            </w:r>
            <w:r>
              <w:rPr>
                <w:rFonts w:ascii="宋体" w:hAnsi="宋体" w:cs="宋体" w:eastAsia="宋体" w:hint="default"/>
                <w:spacing w:val="-69"/>
                <w:sz w:val="21"/>
                <w:szCs w:val="21"/>
              </w:rPr>
              <w:t> </w:t>
            </w:r>
            <w:r>
              <w:rPr>
                <w:rFonts w:ascii="宋体" w:hAnsi="宋体" w:cs="宋体" w:eastAsia="宋体" w:hint="default"/>
                <w:sz w:val="21"/>
                <w:szCs w:val="21"/>
              </w:rPr>
              <w:t>其</w:t>
            </w:r>
            <w:r>
              <w:rPr>
                <w:rFonts w:ascii="宋体" w:hAnsi="宋体" w:cs="宋体" w:eastAsia="宋体" w:hint="default"/>
                <w:spacing w:val="-66"/>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spacing w:val="-66"/>
                <w:sz w:val="21"/>
                <w:szCs w:val="21"/>
              </w:rPr>
              <w:t> </w:t>
            </w:r>
            <w:r>
              <w:rPr>
                <w:rFonts w:ascii="宋体" w:hAnsi="宋体" w:cs="宋体" w:eastAsia="宋体" w:hint="default"/>
                <w:sz w:val="21"/>
                <w:szCs w:val="21"/>
              </w:rPr>
              <w:t>计</w:t>
            </w:r>
            <w:r>
              <w:rPr>
                <w:rFonts w:ascii="宋体" w:hAnsi="宋体" w:cs="宋体" w:eastAsia="宋体" w:hint="default"/>
                <w:spacing w:val="-69"/>
                <w:sz w:val="21"/>
                <w:szCs w:val="21"/>
              </w:rPr>
              <w:t> </w:t>
            </w:r>
            <w:r>
              <w:rPr>
                <w:rFonts w:ascii="宋体" w:hAnsi="宋体" w:cs="宋体" w:eastAsia="宋体" w:hint="default"/>
                <w:sz w:val="21"/>
                <w:szCs w:val="21"/>
              </w:rPr>
              <w:t>入</w:t>
            </w:r>
            <w:r>
              <w:rPr>
                <w:rFonts w:ascii="宋体" w:hAnsi="宋体" w:cs="宋体" w:eastAsia="宋体" w:hint="default"/>
                <w:spacing w:val="-69"/>
                <w:sz w:val="21"/>
                <w:szCs w:val="21"/>
              </w:rPr>
              <w:t> </w:t>
            </w:r>
            <w:r>
              <w:rPr>
                <w:rFonts w:ascii="宋体" w:hAnsi="宋体" w:cs="宋体" w:eastAsia="宋体" w:hint="default"/>
                <w:sz w:val="21"/>
                <w:szCs w:val="21"/>
              </w:rPr>
              <w:t>当</w:t>
            </w:r>
            <w:r>
              <w:rPr>
                <w:rFonts w:ascii="宋体" w:hAnsi="宋体" w:cs="宋体" w:eastAsia="宋体" w:hint="default"/>
                <w:spacing w:val="-66"/>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损</w:t>
            </w:r>
            <w:r>
              <w:rPr>
                <w:rFonts w:ascii="宋体" w:hAnsi="宋体" w:cs="宋体" w:eastAsia="宋体" w:hint="default"/>
                <w:spacing w:val="-66"/>
                <w:sz w:val="21"/>
                <w:szCs w:val="21"/>
              </w:rPr>
              <w:t> </w:t>
            </w:r>
            <w:r>
              <w:rPr>
                <w:rFonts w:ascii="宋体" w:hAnsi="宋体" w:cs="宋体" w:eastAsia="宋体" w:hint="default"/>
                <w:sz w:val="21"/>
                <w:szCs w:val="21"/>
              </w:rPr>
              <w:t>益</w:t>
            </w:r>
            <w:r>
              <w:rPr>
                <w:rFonts w:ascii="宋体" w:hAnsi="宋体" w:cs="宋体" w:eastAsia="宋体" w:hint="default"/>
                <w:spacing w:val="-69"/>
                <w:sz w:val="21"/>
                <w:szCs w:val="21"/>
              </w:rPr>
              <w:t> </w:t>
            </w:r>
            <w:r>
              <w:rPr>
                <w:rFonts w:ascii="宋体" w:hAnsi="宋体" w:cs="宋体" w:eastAsia="宋体" w:hint="default"/>
                <w:sz w:val="21"/>
                <w:szCs w:val="21"/>
              </w:rPr>
              <w:t>的</w:t>
            </w:r>
            <w:r>
              <w:rPr>
                <w:rFonts w:ascii="宋体" w:hAnsi="宋体" w:cs="宋体" w:eastAsia="宋体" w:hint="default"/>
                <w:spacing w:val="-69"/>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156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101"/>
              <w:jc w:val="right"/>
              <w:rPr>
                <w:rFonts w:ascii="宋体" w:hAnsi="宋体" w:cs="宋体" w:eastAsia="宋体" w:hint="default"/>
                <w:sz w:val="21"/>
                <w:szCs w:val="21"/>
              </w:rPr>
            </w:pPr>
            <w:r>
              <w:rPr>
                <w:rFonts w:ascii="宋体"/>
                <w:spacing w:val="-1"/>
                <w:sz w:val="21"/>
              </w:rPr>
              <w:t>5,050,497.50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8"/>
              <w:jc w:val="right"/>
              <w:rPr>
                <w:rFonts w:ascii="宋体" w:hAnsi="宋体" w:cs="宋体" w:eastAsia="宋体" w:hint="default"/>
                <w:sz w:val="21"/>
                <w:szCs w:val="21"/>
              </w:rPr>
            </w:pPr>
            <w:r>
              <w:rPr>
                <w:rFonts w:ascii="宋体"/>
                <w:sz w:val="21"/>
              </w:rPr>
              <w:t>0.01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101"/>
              <w:jc w:val="right"/>
              <w:rPr>
                <w:rFonts w:ascii="宋体" w:hAnsi="宋体" w:cs="宋体" w:eastAsia="宋体" w:hint="default"/>
                <w:sz w:val="21"/>
                <w:szCs w:val="21"/>
              </w:rPr>
            </w:pPr>
            <w:r>
              <w:rPr>
                <w:rFonts w:ascii="宋体"/>
                <w:spacing w:val="-1"/>
                <w:sz w:val="21"/>
              </w:rPr>
              <w:t>-100.00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主要是实施新金</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融工具准则引起</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的</w:t>
            </w:r>
            <w:r>
              <w:rPr>
                <w:rFonts w:ascii="宋体" w:hAnsi="宋体" w:cs="宋体" w:eastAsia="宋体" w:hint="default"/>
                <w:spacing w:val="-61"/>
                <w:sz w:val="21"/>
                <w:szCs w:val="21"/>
              </w:rPr>
              <w:t> </w:t>
            </w:r>
            <w:r>
              <w:rPr>
                <w:rFonts w:ascii="宋体" w:hAnsi="宋体" w:cs="宋体" w:eastAsia="宋体" w:hint="default"/>
                <w:sz w:val="21"/>
                <w:szCs w:val="21"/>
              </w:rPr>
              <w:t>核</w:t>
            </w:r>
            <w:r>
              <w:rPr>
                <w:rFonts w:ascii="宋体" w:hAnsi="宋体" w:cs="宋体" w:eastAsia="宋体" w:hint="default"/>
                <w:spacing w:val="-59"/>
                <w:sz w:val="21"/>
                <w:szCs w:val="21"/>
              </w:rPr>
              <w:t> </w:t>
            </w:r>
            <w:r>
              <w:rPr>
                <w:rFonts w:ascii="宋体" w:hAnsi="宋体" w:cs="宋体" w:eastAsia="宋体" w:hint="default"/>
                <w:sz w:val="21"/>
                <w:szCs w:val="21"/>
              </w:rPr>
              <w:t>算</w:t>
            </w:r>
            <w:r>
              <w:rPr>
                <w:rFonts w:ascii="宋体" w:hAnsi="宋体" w:cs="宋体" w:eastAsia="宋体" w:hint="default"/>
                <w:spacing w:val="-61"/>
                <w:sz w:val="21"/>
                <w:szCs w:val="21"/>
              </w:rPr>
              <w:t> </w:t>
            </w:r>
            <w:r>
              <w:rPr>
                <w:rFonts w:ascii="宋体" w:hAnsi="宋体" w:cs="宋体" w:eastAsia="宋体" w:hint="default"/>
                <w:sz w:val="21"/>
                <w:szCs w:val="21"/>
              </w:rPr>
              <w:t>科</w:t>
            </w:r>
            <w:r>
              <w:rPr>
                <w:rFonts w:ascii="宋体" w:hAnsi="宋体" w:cs="宋体" w:eastAsia="宋体" w:hint="default"/>
                <w:spacing w:val="-61"/>
                <w:sz w:val="21"/>
                <w:szCs w:val="21"/>
              </w:rPr>
              <w:t> </w:t>
            </w:r>
            <w:r>
              <w:rPr>
                <w:rFonts w:ascii="宋体" w:hAnsi="宋体" w:cs="宋体" w:eastAsia="宋体" w:hint="default"/>
                <w:sz w:val="21"/>
                <w:szCs w:val="21"/>
              </w:rPr>
              <w:t>目</w:t>
            </w:r>
            <w:r>
              <w:rPr>
                <w:rFonts w:ascii="宋体" w:hAnsi="宋体" w:cs="宋体" w:eastAsia="宋体" w:hint="default"/>
                <w:spacing w:val="-61"/>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63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66"/>
                <w:sz w:val="21"/>
                <w:szCs w:val="21"/>
              </w:rPr>
              <w:t> </w:t>
            </w:r>
            <w:r>
              <w:rPr>
                <w:rFonts w:ascii="宋体" w:hAnsi="宋体" w:cs="宋体" w:eastAsia="宋体" w:hint="default"/>
                <w:sz w:val="21"/>
                <w:szCs w:val="21"/>
              </w:rPr>
              <w:t>收</w:t>
            </w:r>
            <w:r>
              <w:rPr>
                <w:rFonts w:ascii="宋体" w:hAnsi="宋体" w:cs="宋体" w:eastAsia="宋体" w:hint="default"/>
                <w:spacing w:val="-69"/>
                <w:sz w:val="21"/>
                <w:szCs w:val="21"/>
              </w:rPr>
              <w:t> </w:t>
            </w:r>
            <w:r>
              <w:rPr>
                <w:rFonts w:ascii="宋体" w:hAnsi="宋体" w:cs="宋体" w:eastAsia="宋体" w:hint="default"/>
                <w:sz w:val="21"/>
                <w:szCs w:val="21"/>
              </w:rPr>
              <w:t>票</w:t>
            </w:r>
            <w:r>
              <w:rPr>
                <w:rFonts w:ascii="宋体" w:hAnsi="宋体" w:cs="宋体" w:eastAsia="宋体" w:hint="default"/>
                <w:spacing w:val="-69"/>
                <w:sz w:val="21"/>
                <w:szCs w:val="21"/>
              </w:rPr>
              <w:t> </w:t>
            </w:r>
            <w:r>
              <w:rPr>
                <w:rFonts w:ascii="宋体" w:hAnsi="宋体" w:cs="宋体" w:eastAsia="宋体" w:hint="default"/>
                <w:sz w:val="21"/>
                <w:szCs w:val="21"/>
              </w:rPr>
              <w:t>据</w:t>
            </w:r>
            <w:r>
              <w:rPr>
                <w:rFonts w:ascii="宋体" w:hAnsi="宋体" w:cs="宋体" w:eastAsia="宋体" w:hint="default"/>
                <w:spacing w:val="-66"/>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947,433,479.</w:t>
            </w:r>
          </w:p>
          <w:p>
            <w:pPr>
              <w:pStyle w:val="TableParagraph"/>
              <w:spacing w:line="240" w:lineRule="auto" w:before="37"/>
              <w:ind w:right="103"/>
              <w:jc w:val="right"/>
              <w:rPr>
                <w:rFonts w:ascii="宋体" w:hAnsi="宋体" w:cs="宋体" w:eastAsia="宋体" w:hint="default"/>
                <w:sz w:val="21"/>
                <w:szCs w:val="21"/>
              </w:rPr>
            </w:pPr>
            <w:r>
              <w:rPr>
                <w:rFonts w:ascii="宋体"/>
                <w:sz w:val="21"/>
              </w:rPr>
              <w:t>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2.68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1,201,883,882.80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3.29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-21.17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主要是应收款项</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及时回收的影响</w:t>
            </w:r>
          </w:p>
        </w:tc>
      </w:tr>
      <w:tr>
        <w:trPr>
          <w:trHeight w:val="94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34,835,097.2</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0.10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159,435,191.83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0.44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z w:val="21"/>
              </w:rPr>
              <w:t>-78.15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主要是出售子公</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司股权后业务减</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少影响。</w:t>
            </w:r>
          </w:p>
        </w:tc>
      </w:tr>
      <w:tr>
        <w:trPr>
          <w:trHeight w:val="94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spacing w:val="-1"/>
                <w:sz w:val="21"/>
              </w:rPr>
              <w:t>149,488,331.</w:t>
            </w:r>
          </w:p>
          <w:p>
            <w:pPr>
              <w:pStyle w:val="TableParagraph"/>
              <w:spacing w:line="240" w:lineRule="auto" w:before="37"/>
              <w:ind w:right="103"/>
              <w:jc w:val="right"/>
              <w:rPr>
                <w:rFonts w:ascii="宋体" w:hAnsi="宋体" w:cs="宋体" w:eastAsia="宋体" w:hint="default"/>
                <w:sz w:val="21"/>
                <w:szCs w:val="21"/>
              </w:rPr>
            </w:pPr>
            <w:r>
              <w:rPr>
                <w:rFonts w:ascii="宋体"/>
                <w:sz w:val="21"/>
              </w:rPr>
              <w:t>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0.42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702,685,534.58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1.92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z w:val="21"/>
              </w:rPr>
              <w:t>-78.73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主要是出售子公</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司股权后引起的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存货减少。</w:t>
            </w:r>
          </w:p>
        </w:tc>
      </w:tr>
      <w:tr>
        <w:trPr>
          <w:trHeight w:val="125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37,162,200.0</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0.11</w:t>
            </w:r>
          </w:p>
        </w:tc>
        <w:tc>
          <w:tcPr>
            <w:tcW w:w="198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z w:val="21"/>
              </w:rPr>
              <w:t>100.00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主要是实施新收</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入准则后增加了</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符合合同资产科</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目列示的项目。</w:t>
            </w:r>
          </w:p>
        </w:tc>
      </w:tr>
      <w:tr>
        <w:trPr>
          <w:trHeight w:val="125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66"/>
                <w:sz w:val="21"/>
                <w:szCs w:val="21"/>
              </w:rPr>
              <w:t> </w:t>
            </w:r>
            <w:r>
              <w:rPr>
                <w:rFonts w:ascii="宋体" w:hAnsi="宋体" w:cs="宋体" w:eastAsia="宋体" w:hint="default"/>
                <w:sz w:val="21"/>
                <w:szCs w:val="21"/>
              </w:rPr>
              <w:t>他</w:t>
            </w:r>
            <w:r>
              <w:rPr>
                <w:rFonts w:ascii="宋体" w:hAnsi="宋体" w:cs="宋体" w:eastAsia="宋体" w:hint="default"/>
                <w:spacing w:val="-69"/>
                <w:sz w:val="21"/>
                <w:szCs w:val="21"/>
              </w:rPr>
              <w:t> </w:t>
            </w:r>
            <w:r>
              <w:rPr>
                <w:rFonts w:ascii="宋体" w:hAnsi="宋体" w:cs="宋体" w:eastAsia="宋体" w:hint="default"/>
                <w:sz w:val="21"/>
                <w:szCs w:val="21"/>
              </w:rPr>
              <w:t>流</w:t>
            </w:r>
            <w:r>
              <w:rPr>
                <w:rFonts w:ascii="宋体" w:hAnsi="宋体" w:cs="宋体" w:eastAsia="宋体" w:hint="default"/>
                <w:spacing w:val="-69"/>
                <w:sz w:val="21"/>
                <w:szCs w:val="21"/>
              </w:rPr>
              <w:t> </w:t>
            </w:r>
            <w:r>
              <w:rPr>
                <w:rFonts w:ascii="宋体" w:hAnsi="宋体" w:cs="宋体" w:eastAsia="宋体" w:hint="default"/>
                <w:sz w:val="21"/>
                <w:szCs w:val="21"/>
              </w:rPr>
              <w:t>动</w:t>
            </w:r>
            <w:r>
              <w:rPr>
                <w:rFonts w:ascii="宋体" w:hAnsi="宋体" w:cs="宋体" w:eastAsia="宋体" w:hint="default"/>
                <w:spacing w:val="-66"/>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105,735,304.</w:t>
            </w:r>
          </w:p>
          <w:p>
            <w:pPr>
              <w:pStyle w:val="TableParagraph"/>
              <w:spacing w:line="240" w:lineRule="auto" w:before="37"/>
              <w:ind w:right="103"/>
              <w:jc w:val="right"/>
              <w:rPr>
                <w:rFonts w:ascii="宋体" w:hAnsi="宋体" w:cs="宋体" w:eastAsia="宋体" w:hint="default"/>
                <w:sz w:val="21"/>
                <w:szCs w:val="21"/>
              </w:rPr>
            </w:pPr>
            <w:r>
              <w:rPr>
                <w:rFonts w:ascii="宋体"/>
                <w:sz w:val="21"/>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0.30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255,836,964.53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0.70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z w:val="21"/>
              </w:rPr>
              <w:t>-58.67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主要是实施新金</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融工具准则引起</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的核算科目变化</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影响。</w:t>
            </w:r>
          </w:p>
        </w:tc>
      </w:tr>
      <w:tr>
        <w:trPr>
          <w:trHeight w:val="125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66"/>
                <w:sz w:val="21"/>
                <w:szCs w:val="21"/>
              </w:rPr>
              <w:t> </w:t>
            </w:r>
            <w:r>
              <w:rPr>
                <w:rFonts w:ascii="宋体" w:hAnsi="宋体" w:cs="宋体" w:eastAsia="宋体" w:hint="default"/>
                <w:sz w:val="21"/>
                <w:szCs w:val="21"/>
              </w:rPr>
              <w:t>供</w:t>
            </w:r>
            <w:r>
              <w:rPr>
                <w:rFonts w:ascii="宋体" w:hAnsi="宋体" w:cs="宋体" w:eastAsia="宋体" w:hint="default"/>
                <w:spacing w:val="-69"/>
                <w:sz w:val="21"/>
                <w:szCs w:val="21"/>
              </w:rPr>
              <w:t> </w:t>
            </w:r>
            <w:r>
              <w:rPr>
                <w:rFonts w:ascii="宋体" w:hAnsi="宋体" w:cs="宋体" w:eastAsia="宋体" w:hint="default"/>
                <w:sz w:val="21"/>
                <w:szCs w:val="21"/>
              </w:rPr>
              <w:t>出</w:t>
            </w:r>
            <w:r>
              <w:rPr>
                <w:rFonts w:ascii="宋体" w:hAnsi="宋体" w:cs="宋体" w:eastAsia="宋体" w:hint="default"/>
                <w:spacing w:val="-69"/>
                <w:sz w:val="21"/>
                <w:szCs w:val="21"/>
              </w:rPr>
              <w:t> </w:t>
            </w:r>
            <w:r>
              <w:rPr>
                <w:rFonts w:ascii="宋体" w:hAnsi="宋体" w:cs="宋体" w:eastAsia="宋体" w:hint="default"/>
                <w:sz w:val="21"/>
                <w:szCs w:val="21"/>
              </w:rPr>
              <w:t>售</w:t>
            </w:r>
            <w:r>
              <w:rPr>
                <w:rFonts w:ascii="宋体" w:hAnsi="宋体" w:cs="宋体" w:eastAsia="宋体" w:hint="default"/>
                <w:spacing w:val="-66"/>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融资产</w:t>
            </w:r>
          </w:p>
        </w:tc>
        <w:tc>
          <w:tcPr>
            <w:tcW w:w="156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159,423,791.18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0.44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主要是实施新金</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融工具准则引起</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的核算科目变化</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影响。</w:t>
            </w:r>
          </w:p>
        </w:tc>
      </w:tr>
      <w:tr>
        <w:trPr>
          <w:trHeight w:val="125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66"/>
                <w:sz w:val="21"/>
                <w:szCs w:val="21"/>
              </w:rPr>
              <w:t> </w:t>
            </w:r>
            <w:r>
              <w:rPr>
                <w:rFonts w:ascii="宋体" w:hAnsi="宋体" w:cs="宋体" w:eastAsia="宋体" w:hint="default"/>
                <w:sz w:val="21"/>
                <w:szCs w:val="21"/>
              </w:rPr>
              <w:t>他</w:t>
            </w:r>
            <w:r>
              <w:rPr>
                <w:rFonts w:ascii="宋体" w:hAnsi="宋体" w:cs="宋体" w:eastAsia="宋体" w:hint="default"/>
                <w:spacing w:val="-69"/>
                <w:sz w:val="21"/>
                <w:szCs w:val="21"/>
              </w:rPr>
              <w:t> </w:t>
            </w:r>
            <w:r>
              <w:rPr>
                <w:rFonts w:ascii="宋体" w:hAnsi="宋体" w:cs="宋体" w:eastAsia="宋体" w:hint="default"/>
                <w:sz w:val="21"/>
                <w:szCs w:val="21"/>
              </w:rPr>
              <w:t>权</w:t>
            </w:r>
            <w:r>
              <w:rPr>
                <w:rFonts w:ascii="宋体" w:hAnsi="宋体" w:cs="宋体" w:eastAsia="宋体" w:hint="default"/>
                <w:spacing w:val="-69"/>
                <w:sz w:val="21"/>
                <w:szCs w:val="21"/>
              </w:rPr>
              <w:t> </w:t>
            </w:r>
            <w:r>
              <w:rPr>
                <w:rFonts w:ascii="宋体" w:hAnsi="宋体" w:cs="宋体" w:eastAsia="宋体" w:hint="default"/>
                <w:sz w:val="21"/>
                <w:szCs w:val="21"/>
              </w:rPr>
              <w:t>益</w:t>
            </w:r>
            <w:r>
              <w:rPr>
                <w:rFonts w:ascii="宋体" w:hAnsi="宋体" w:cs="宋体" w:eastAsia="宋体" w:hint="default"/>
                <w:spacing w:val="-66"/>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具投资</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179,146,371.</w:t>
            </w:r>
          </w:p>
          <w:p>
            <w:pPr>
              <w:pStyle w:val="TableParagraph"/>
              <w:spacing w:line="240" w:lineRule="auto" w:before="37"/>
              <w:ind w:right="103"/>
              <w:jc w:val="right"/>
              <w:rPr>
                <w:rFonts w:ascii="宋体" w:hAnsi="宋体" w:cs="宋体" w:eastAsia="宋体" w:hint="default"/>
                <w:sz w:val="21"/>
                <w:szCs w:val="21"/>
              </w:rPr>
            </w:pPr>
            <w:r>
              <w:rPr>
                <w:rFonts w:ascii="宋体"/>
                <w:sz w:val="21"/>
              </w:rPr>
              <w:t>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0.51</w:t>
            </w:r>
          </w:p>
        </w:tc>
        <w:tc>
          <w:tcPr>
            <w:tcW w:w="198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z w:val="21"/>
              </w:rPr>
              <w:t>100.00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主要是实施新金</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融工具准则引起</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的核算科目变化</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影响。</w:t>
            </w:r>
          </w:p>
        </w:tc>
      </w:tr>
      <w:tr>
        <w:trPr>
          <w:trHeight w:val="126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66"/>
                <w:sz w:val="21"/>
                <w:szCs w:val="21"/>
              </w:rPr>
              <w:t> </w:t>
            </w:r>
            <w:r>
              <w:rPr>
                <w:rFonts w:ascii="宋体" w:hAnsi="宋体" w:cs="宋体" w:eastAsia="宋体" w:hint="default"/>
                <w:sz w:val="21"/>
                <w:szCs w:val="21"/>
              </w:rPr>
              <w:t>资</w:t>
            </w:r>
            <w:r>
              <w:rPr>
                <w:rFonts w:ascii="宋体" w:hAnsi="宋体" w:cs="宋体" w:eastAsia="宋体" w:hint="default"/>
                <w:spacing w:val="-69"/>
                <w:sz w:val="21"/>
                <w:szCs w:val="21"/>
              </w:rPr>
              <w:t> </w:t>
            </w:r>
            <w:r>
              <w:rPr>
                <w:rFonts w:ascii="宋体" w:hAnsi="宋体" w:cs="宋体" w:eastAsia="宋体" w:hint="default"/>
                <w:sz w:val="21"/>
                <w:szCs w:val="21"/>
              </w:rPr>
              <w:t>性</w:t>
            </w:r>
            <w:r>
              <w:rPr>
                <w:rFonts w:ascii="宋体" w:hAnsi="宋体" w:cs="宋体" w:eastAsia="宋体" w:hint="default"/>
                <w:spacing w:val="-69"/>
                <w:sz w:val="21"/>
                <w:szCs w:val="21"/>
              </w:rPr>
              <w:t> </w:t>
            </w:r>
            <w:r>
              <w:rPr>
                <w:rFonts w:ascii="宋体" w:hAnsi="宋体" w:cs="宋体" w:eastAsia="宋体" w:hint="default"/>
                <w:sz w:val="21"/>
                <w:szCs w:val="21"/>
              </w:rPr>
              <w:t>房</w:t>
            </w:r>
            <w:r>
              <w:rPr>
                <w:rFonts w:ascii="宋体" w:hAnsi="宋体" w:cs="宋体" w:eastAsia="宋体" w:hint="default"/>
                <w:spacing w:val="-66"/>
                <w:sz w:val="21"/>
                <w:szCs w:val="21"/>
              </w:rPr>
              <w:t> </w:t>
            </w:r>
            <w:r>
              <w:rPr>
                <w:rFonts w:ascii="宋体" w:hAnsi="宋体" w:cs="宋体" w:eastAsia="宋体" w:hint="default"/>
                <w:sz w:val="21"/>
                <w:szCs w:val="21"/>
              </w:rPr>
              <w:t>地</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202,719,406.</w:t>
            </w:r>
          </w:p>
          <w:p>
            <w:pPr>
              <w:pStyle w:val="TableParagraph"/>
              <w:spacing w:line="240" w:lineRule="auto" w:before="37"/>
              <w:ind w:right="103"/>
              <w:jc w:val="right"/>
              <w:rPr>
                <w:rFonts w:ascii="宋体" w:hAnsi="宋体" w:cs="宋体" w:eastAsia="宋体" w:hint="default"/>
                <w:sz w:val="21"/>
                <w:szCs w:val="21"/>
              </w:rPr>
            </w:pPr>
            <w:r>
              <w:rPr>
                <w:rFonts w:ascii="宋体"/>
                <w:sz w:val="21"/>
              </w:rPr>
              <w:t>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0.57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710,512,216.76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1.94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z w:val="21"/>
              </w:rPr>
              <w:t>-71.47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主要部分投资性</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房地产重分类至</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固定资产列示的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影响。</w:t>
            </w:r>
          </w:p>
        </w:tc>
      </w:tr>
    </w:tbl>
    <w:p>
      <w:pPr>
        <w:spacing w:after="0" w:line="273" w:lineRule="auto"/>
        <w:jc w:val="both"/>
        <w:rPr>
          <w:rFonts w:ascii="宋体" w:hAnsi="宋体" w:cs="宋体" w:eastAsia="宋体" w:hint="default"/>
          <w:sz w:val="21"/>
          <w:szCs w:val="21"/>
        </w:rPr>
        <w:sectPr>
          <w:pgSz w:w="11910" w:h="16840"/>
          <w:pgMar w:header="880" w:footer="1195" w:top="1060" w:bottom="1380" w:left="1400" w:right="7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0" w:type="dxa"/>
        <w:tblLayout w:type="fixed"/>
        <w:tblCellMar>
          <w:top w:w="0" w:type="dxa"/>
          <w:left w:w="0" w:type="dxa"/>
          <w:bottom w:w="0" w:type="dxa"/>
          <w:right w:w="0" w:type="dxa"/>
        </w:tblCellMar>
        <w:tblLook w:val="01E0"/>
      </w:tblPr>
      <w:tblGrid>
        <w:gridCol w:w="1418"/>
        <w:gridCol w:w="1561"/>
        <w:gridCol w:w="850"/>
        <w:gridCol w:w="1985"/>
        <w:gridCol w:w="850"/>
        <w:gridCol w:w="1136"/>
        <w:gridCol w:w="1699"/>
      </w:tblGrid>
      <w:tr>
        <w:trPr>
          <w:trHeight w:val="126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66"/>
                <w:sz w:val="21"/>
                <w:szCs w:val="21"/>
              </w:rPr>
              <w:t> </w:t>
            </w:r>
            <w:r>
              <w:rPr>
                <w:rFonts w:ascii="宋体" w:hAnsi="宋体" w:cs="宋体" w:eastAsia="宋体" w:hint="default"/>
                <w:sz w:val="21"/>
                <w:szCs w:val="21"/>
              </w:rPr>
              <w:t>期</w:t>
            </w:r>
            <w:r>
              <w:rPr>
                <w:rFonts w:ascii="宋体" w:hAnsi="宋体" w:cs="宋体" w:eastAsia="宋体" w:hint="default"/>
                <w:spacing w:val="-69"/>
                <w:sz w:val="21"/>
                <w:szCs w:val="21"/>
              </w:rPr>
              <w:t> </w:t>
            </w:r>
            <w:r>
              <w:rPr>
                <w:rFonts w:ascii="宋体" w:hAnsi="宋体" w:cs="宋体" w:eastAsia="宋体" w:hint="default"/>
                <w:sz w:val="21"/>
                <w:szCs w:val="21"/>
              </w:rPr>
              <w:t>待</w:t>
            </w:r>
            <w:r>
              <w:rPr>
                <w:rFonts w:ascii="宋体" w:hAnsi="宋体" w:cs="宋体" w:eastAsia="宋体" w:hint="default"/>
                <w:spacing w:val="-69"/>
                <w:sz w:val="21"/>
                <w:szCs w:val="21"/>
              </w:rPr>
              <w:t> </w:t>
            </w:r>
            <w:r>
              <w:rPr>
                <w:rFonts w:ascii="宋体" w:hAnsi="宋体" w:cs="宋体" w:eastAsia="宋体" w:hint="default"/>
                <w:sz w:val="21"/>
                <w:szCs w:val="21"/>
              </w:rPr>
              <w:t>摊</w:t>
            </w:r>
            <w:r>
              <w:rPr>
                <w:rFonts w:ascii="宋体" w:hAnsi="宋体" w:cs="宋体" w:eastAsia="宋体" w:hint="default"/>
                <w:spacing w:val="-66"/>
                <w:sz w:val="21"/>
                <w:szCs w:val="21"/>
              </w:rPr>
              <w:t> </w:t>
            </w:r>
            <w:r>
              <w:rPr>
                <w:rFonts w:ascii="宋体" w:hAnsi="宋体" w:cs="宋体" w:eastAsia="宋体" w:hint="default"/>
                <w:sz w:val="21"/>
                <w:szCs w:val="21"/>
              </w:rPr>
              <w:t>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76,195,345.3</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0.22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106,783,619.90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0.29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z w:val="21"/>
              </w:rPr>
              <w:t>-28.65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主要是长期租赁</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资产到期，费用</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摊</w:t>
            </w:r>
            <w:r>
              <w:rPr>
                <w:rFonts w:ascii="宋体" w:hAnsi="宋体" w:cs="宋体" w:eastAsia="宋体" w:hint="default"/>
                <w:spacing w:val="-61"/>
                <w:sz w:val="21"/>
                <w:szCs w:val="21"/>
              </w:rPr>
              <w:t> </w:t>
            </w:r>
            <w:r>
              <w:rPr>
                <w:rFonts w:ascii="宋体" w:hAnsi="宋体" w:cs="宋体" w:eastAsia="宋体" w:hint="default"/>
                <w:sz w:val="21"/>
                <w:szCs w:val="21"/>
              </w:rPr>
              <w:t>销</w:t>
            </w:r>
            <w:r>
              <w:rPr>
                <w:rFonts w:ascii="宋体" w:hAnsi="宋体" w:cs="宋体" w:eastAsia="宋体" w:hint="default"/>
                <w:spacing w:val="-59"/>
                <w:sz w:val="21"/>
                <w:szCs w:val="21"/>
              </w:rPr>
              <w:t> </w:t>
            </w:r>
            <w:r>
              <w:rPr>
                <w:rFonts w:ascii="宋体" w:hAnsi="宋体" w:cs="宋体" w:eastAsia="宋体" w:hint="default"/>
                <w:sz w:val="21"/>
                <w:szCs w:val="21"/>
              </w:rPr>
              <w:t>完</w:t>
            </w:r>
            <w:r>
              <w:rPr>
                <w:rFonts w:ascii="宋体" w:hAnsi="宋体" w:cs="宋体" w:eastAsia="宋体" w:hint="default"/>
                <w:spacing w:val="-61"/>
                <w:sz w:val="21"/>
                <w:szCs w:val="21"/>
              </w:rPr>
              <w:t> </w:t>
            </w:r>
            <w:r>
              <w:rPr>
                <w:rFonts w:ascii="宋体" w:hAnsi="宋体" w:cs="宋体" w:eastAsia="宋体" w:hint="default"/>
                <w:sz w:val="21"/>
                <w:szCs w:val="21"/>
              </w:rPr>
              <w:t>毕</w:t>
            </w:r>
            <w:r>
              <w:rPr>
                <w:rFonts w:ascii="宋体" w:hAnsi="宋体" w:cs="宋体" w:eastAsia="宋体" w:hint="default"/>
                <w:spacing w:val="-61"/>
                <w:sz w:val="21"/>
                <w:szCs w:val="21"/>
              </w:rPr>
              <w:t> </w:t>
            </w:r>
            <w:r>
              <w:rPr>
                <w:rFonts w:ascii="宋体" w:hAnsi="宋体" w:cs="宋体" w:eastAsia="宋体" w:hint="default"/>
                <w:sz w:val="21"/>
                <w:szCs w:val="21"/>
              </w:rPr>
              <w:t>的</w:t>
            </w:r>
            <w:r>
              <w:rPr>
                <w:rFonts w:ascii="宋体" w:hAnsi="宋体" w:cs="宋体" w:eastAsia="宋体" w:hint="default"/>
                <w:spacing w:val="-61"/>
                <w:sz w:val="21"/>
                <w:szCs w:val="21"/>
              </w:rPr>
              <w:t> </w:t>
            </w:r>
            <w:r>
              <w:rPr>
                <w:rFonts w:ascii="宋体" w:hAnsi="宋体" w:cs="宋体" w:eastAsia="宋体" w:hint="default"/>
                <w:sz w:val="21"/>
                <w:szCs w:val="21"/>
              </w:rPr>
              <w:t>影</w:t>
            </w:r>
            <w:r>
              <w:rPr>
                <w:rFonts w:ascii="宋体" w:hAnsi="宋体" w:cs="宋体" w:eastAsia="宋体" w:hint="default"/>
                <w:w w:val="100"/>
                <w:sz w:val="21"/>
                <w:szCs w:val="21"/>
              </w:rPr>
              <w:t> </w:t>
            </w:r>
            <w:r>
              <w:rPr>
                <w:rFonts w:ascii="宋体" w:hAnsi="宋体" w:cs="宋体" w:eastAsia="宋体" w:hint="default"/>
                <w:sz w:val="21"/>
                <w:szCs w:val="21"/>
              </w:rPr>
              <w:t>响。</w:t>
            </w:r>
          </w:p>
        </w:tc>
      </w:tr>
      <w:tr>
        <w:trPr>
          <w:trHeight w:val="157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z w:val="21"/>
                <w:szCs w:val="21"/>
              </w:rPr>
              <w:t>递</w:t>
            </w:r>
            <w:r>
              <w:rPr>
                <w:rFonts w:ascii="宋体" w:hAnsi="宋体" w:cs="宋体" w:eastAsia="宋体" w:hint="default"/>
                <w:spacing w:val="-66"/>
                <w:sz w:val="21"/>
                <w:szCs w:val="21"/>
              </w:rPr>
              <w:t> </w:t>
            </w:r>
            <w:r>
              <w:rPr>
                <w:rFonts w:ascii="宋体" w:hAnsi="宋体" w:cs="宋体" w:eastAsia="宋体" w:hint="default"/>
                <w:sz w:val="21"/>
                <w:szCs w:val="21"/>
              </w:rPr>
              <w:t>延</w:t>
            </w:r>
            <w:r>
              <w:rPr>
                <w:rFonts w:ascii="宋体" w:hAnsi="宋体" w:cs="宋体" w:eastAsia="宋体" w:hint="default"/>
                <w:spacing w:val="-69"/>
                <w:sz w:val="21"/>
                <w:szCs w:val="21"/>
              </w:rPr>
              <w:t> </w:t>
            </w:r>
            <w:r>
              <w:rPr>
                <w:rFonts w:ascii="宋体" w:hAnsi="宋体" w:cs="宋体" w:eastAsia="宋体" w:hint="default"/>
                <w:sz w:val="21"/>
                <w:szCs w:val="21"/>
              </w:rPr>
              <w:t>所</w:t>
            </w:r>
            <w:r>
              <w:rPr>
                <w:rFonts w:ascii="宋体" w:hAnsi="宋体" w:cs="宋体" w:eastAsia="宋体" w:hint="default"/>
                <w:spacing w:val="-69"/>
                <w:sz w:val="21"/>
                <w:szCs w:val="21"/>
              </w:rPr>
              <w:t> </w:t>
            </w:r>
            <w:r>
              <w:rPr>
                <w:rFonts w:ascii="宋体" w:hAnsi="宋体" w:cs="宋体" w:eastAsia="宋体" w:hint="default"/>
                <w:sz w:val="21"/>
                <w:szCs w:val="21"/>
              </w:rPr>
              <w:t>得</w:t>
            </w:r>
            <w:r>
              <w:rPr>
                <w:rFonts w:ascii="宋体" w:hAnsi="宋体" w:cs="宋体" w:eastAsia="宋体" w:hint="default"/>
                <w:spacing w:val="-66"/>
                <w:sz w:val="21"/>
                <w:szCs w:val="21"/>
              </w:rPr>
              <w:t> </w:t>
            </w:r>
            <w:r>
              <w:rPr>
                <w:rFonts w:ascii="宋体" w:hAnsi="宋体" w:cs="宋体" w:eastAsia="宋体" w:hint="default"/>
                <w:sz w:val="21"/>
                <w:szCs w:val="21"/>
              </w:rPr>
              <w:t>税</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81,148,594.1</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8"/>
              <w:jc w:val="right"/>
              <w:rPr>
                <w:rFonts w:ascii="宋体" w:hAnsi="宋体" w:cs="宋体" w:eastAsia="宋体" w:hint="default"/>
                <w:sz w:val="21"/>
                <w:szCs w:val="21"/>
              </w:rPr>
            </w:pPr>
            <w:r>
              <w:rPr>
                <w:rFonts w:ascii="宋体"/>
                <w:sz w:val="21"/>
              </w:rPr>
              <w:t>0.23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101"/>
              <w:jc w:val="right"/>
              <w:rPr>
                <w:rFonts w:ascii="宋体" w:hAnsi="宋体" w:cs="宋体" w:eastAsia="宋体" w:hint="default"/>
                <w:sz w:val="21"/>
                <w:szCs w:val="21"/>
              </w:rPr>
            </w:pPr>
            <w:r>
              <w:rPr>
                <w:rFonts w:ascii="宋体"/>
                <w:spacing w:val="-1"/>
                <w:sz w:val="21"/>
              </w:rPr>
              <w:t>66,000,514.39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8"/>
              <w:jc w:val="right"/>
              <w:rPr>
                <w:rFonts w:ascii="宋体" w:hAnsi="宋体" w:cs="宋体" w:eastAsia="宋体" w:hint="default"/>
                <w:sz w:val="21"/>
                <w:szCs w:val="21"/>
              </w:rPr>
            </w:pPr>
            <w:r>
              <w:rPr>
                <w:rFonts w:ascii="宋体"/>
                <w:sz w:val="21"/>
              </w:rPr>
              <w:t>0.18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101"/>
              <w:jc w:val="right"/>
              <w:rPr>
                <w:rFonts w:ascii="宋体" w:hAnsi="宋体" w:cs="宋体" w:eastAsia="宋体" w:hint="default"/>
                <w:sz w:val="21"/>
                <w:szCs w:val="21"/>
              </w:rPr>
            </w:pPr>
            <w:r>
              <w:rPr>
                <w:rFonts w:ascii="宋体"/>
                <w:sz w:val="21"/>
              </w:rPr>
              <w:t>22.95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主要是执行新金</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融工具准则计提</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预期信用损失引</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起的递延所得税</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资产增加。</w:t>
            </w:r>
          </w:p>
        </w:tc>
      </w:tr>
      <w:tr>
        <w:trPr>
          <w:trHeight w:val="188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2"/>
              <w:ind w:left="100" w:right="102"/>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66"/>
                <w:sz w:val="21"/>
                <w:szCs w:val="21"/>
              </w:rPr>
              <w:t> </w:t>
            </w:r>
            <w:r>
              <w:rPr>
                <w:rFonts w:ascii="宋体" w:hAnsi="宋体" w:cs="宋体" w:eastAsia="宋体" w:hint="default"/>
                <w:sz w:val="21"/>
                <w:szCs w:val="21"/>
              </w:rPr>
              <w:t>他</w:t>
            </w:r>
            <w:r>
              <w:rPr>
                <w:rFonts w:ascii="宋体" w:hAnsi="宋体" w:cs="宋体" w:eastAsia="宋体" w:hint="default"/>
                <w:spacing w:val="-69"/>
                <w:sz w:val="21"/>
                <w:szCs w:val="21"/>
              </w:rPr>
              <w:t> </w:t>
            </w: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流</w:t>
            </w:r>
            <w:r>
              <w:rPr>
                <w:rFonts w:ascii="宋体" w:hAnsi="宋体" w:cs="宋体" w:eastAsia="宋体" w:hint="default"/>
                <w:spacing w:val="-66"/>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101"/>
              <w:jc w:val="right"/>
              <w:rPr>
                <w:rFonts w:ascii="宋体" w:hAnsi="宋体" w:cs="宋体" w:eastAsia="宋体" w:hint="default"/>
                <w:sz w:val="21"/>
                <w:szCs w:val="21"/>
              </w:rPr>
            </w:pPr>
            <w:r>
              <w:rPr>
                <w:rFonts w:ascii="宋体"/>
                <w:spacing w:val="-1"/>
                <w:sz w:val="21"/>
              </w:rPr>
              <w:t>36,299,731.8</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0.10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142,923,200.38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0.39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z w:val="21"/>
              </w:rPr>
              <w:t>-74.60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主要是以前年度</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支付的土地竞买</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保证金在本年已</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用于获得土地使</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用权，转入了无</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形资产核算。</w:t>
            </w:r>
          </w:p>
        </w:tc>
      </w:tr>
      <w:tr>
        <w:trPr>
          <w:trHeight w:val="157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9"/>
                <w:sz w:val="21"/>
                <w:szCs w:val="21"/>
              </w:rPr>
              <w:t> </w:t>
            </w:r>
            <w:r>
              <w:rPr>
                <w:rFonts w:ascii="宋体" w:hAnsi="宋体" w:cs="宋体" w:eastAsia="宋体" w:hint="default"/>
                <w:sz w:val="21"/>
                <w:szCs w:val="21"/>
              </w:rPr>
              <w:t>允</w:t>
            </w:r>
            <w:r>
              <w:rPr>
                <w:rFonts w:ascii="宋体" w:hAnsi="宋体" w:cs="宋体" w:eastAsia="宋体" w:hint="default"/>
                <w:spacing w:val="-69"/>
                <w:sz w:val="21"/>
                <w:szCs w:val="21"/>
              </w:rPr>
              <w:t> </w:t>
            </w:r>
            <w:r>
              <w:rPr>
                <w:rFonts w:ascii="宋体" w:hAnsi="宋体" w:cs="宋体" w:eastAsia="宋体" w:hint="default"/>
                <w:sz w:val="21"/>
                <w:szCs w:val="21"/>
              </w:rPr>
              <w:t>价</w:t>
            </w:r>
            <w:r>
              <w:rPr>
                <w:rFonts w:ascii="宋体" w:hAnsi="宋体" w:cs="宋体" w:eastAsia="宋体" w:hint="default"/>
                <w:spacing w:val="-66"/>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spacing w:val="-66"/>
                <w:sz w:val="21"/>
                <w:szCs w:val="21"/>
              </w:rPr>
              <w:t> </w:t>
            </w:r>
            <w:r>
              <w:rPr>
                <w:rFonts w:ascii="宋体" w:hAnsi="宋体" w:cs="宋体" w:eastAsia="宋体" w:hint="default"/>
                <w:sz w:val="21"/>
                <w:szCs w:val="21"/>
              </w:rPr>
              <w:t>量</w:t>
            </w:r>
            <w:r>
              <w:rPr>
                <w:rFonts w:ascii="宋体" w:hAnsi="宋体" w:cs="宋体" w:eastAsia="宋体" w:hint="default"/>
                <w:spacing w:val="-69"/>
                <w:sz w:val="21"/>
                <w:szCs w:val="21"/>
              </w:rPr>
              <w:t> </w:t>
            </w:r>
            <w:r>
              <w:rPr>
                <w:rFonts w:ascii="宋体" w:hAnsi="宋体" w:cs="宋体" w:eastAsia="宋体" w:hint="default"/>
                <w:sz w:val="21"/>
                <w:szCs w:val="21"/>
              </w:rPr>
              <w:t>且</w:t>
            </w:r>
            <w:r>
              <w:rPr>
                <w:rFonts w:ascii="宋体" w:hAnsi="宋体" w:cs="宋体" w:eastAsia="宋体" w:hint="default"/>
                <w:spacing w:val="-69"/>
                <w:sz w:val="21"/>
                <w:szCs w:val="21"/>
              </w:rPr>
              <w:t> </w:t>
            </w:r>
            <w:r>
              <w:rPr>
                <w:rFonts w:ascii="宋体" w:hAnsi="宋体" w:cs="宋体" w:eastAsia="宋体" w:hint="default"/>
                <w:sz w:val="21"/>
                <w:szCs w:val="21"/>
              </w:rPr>
              <w:t>其</w:t>
            </w:r>
            <w:r>
              <w:rPr>
                <w:rFonts w:ascii="宋体" w:hAnsi="宋体" w:cs="宋体" w:eastAsia="宋体" w:hint="default"/>
                <w:spacing w:val="-66"/>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spacing w:val="-66"/>
                <w:sz w:val="21"/>
                <w:szCs w:val="21"/>
              </w:rPr>
              <w:t> </w:t>
            </w:r>
            <w:r>
              <w:rPr>
                <w:rFonts w:ascii="宋体" w:hAnsi="宋体" w:cs="宋体" w:eastAsia="宋体" w:hint="default"/>
                <w:sz w:val="21"/>
                <w:szCs w:val="21"/>
              </w:rPr>
              <w:t>计</w:t>
            </w:r>
            <w:r>
              <w:rPr>
                <w:rFonts w:ascii="宋体" w:hAnsi="宋体" w:cs="宋体" w:eastAsia="宋体" w:hint="default"/>
                <w:spacing w:val="-69"/>
                <w:sz w:val="21"/>
                <w:szCs w:val="21"/>
              </w:rPr>
              <w:t> </w:t>
            </w:r>
            <w:r>
              <w:rPr>
                <w:rFonts w:ascii="宋体" w:hAnsi="宋体" w:cs="宋体" w:eastAsia="宋体" w:hint="default"/>
                <w:sz w:val="21"/>
                <w:szCs w:val="21"/>
              </w:rPr>
              <w:t>入</w:t>
            </w:r>
            <w:r>
              <w:rPr>
                <w:rFonts w:ascii="宋体" w:hAnsi="宋体" w:cs="宋体" w:eastAsia="宋体" w:hint="default"/>
                <w:spacing w:val="-69"/>
                <w:sz w:val="21"/>
                <w:szCs w:val="21"/>
              </w:rPr>
              <w:t> </w:t>
            </w:r>
            <w:r>
              <w:rPr>
                <w:rFonts w:ascii="宋体" w:hAnsi="宋体" w:cs="宋体" w:eastAsia="宋体" w:hint="default"/>
                <w:sz w:val="21"/>
                <w:szCs w:val="21"/>
              </w:rPr>
              <w:t>当</w:t>
            </w:r>
            <w:r>
              <w:rPr>
                <w:rFonts w:ascii="宋体" w:hAnsi="宋体" w:cs="宋体" w:eastAsia="宋体" w:hint="default"/>
                <w:spacing w:val="-66"/>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损</w:t>
            </w:r>
            <w:r>
              <w:rPr>
                <w:rFonts w:ascii="宋体" w:hAnsi="宋体" w:cs="宋体" w:eastAsia="宋体" w:hint="default"/>
                <w:spacing w:val="-66"/>
                <w:sz w:val="21"/>
                <w:szCs w:val="21"/>
              </w:rPr>
              <w:t> </w:t>
            </w:r>
            <w:r>
              <w:rPr>
                <w:rFonts w:ascii="宋体" w:hAnsi="宋体" w:cs="宋体" w:eastAsia="宋体" w:hint="default"/>
                <w:sz w:val="21"/>
                <w:szCs w:val="21"/>
              </w:rPr>
              <w:t>益</w:t>
            </w:r>
            <w:r>
              <w:rPr>
                <w:rFonts w:ascii="宋体" w:hAnsi="宋体" w:cs="宋体" w:eastAsia="宋体" w:hint="default"/>
                <w:spacing w:val="-69"/>
                <w:sz w:val="21"/>
                <w:szCs w:val="21"/>
              </w:rPr>
              <w:t> </w:t>
            </w:r>
            <w:r>
              <w:rPr>
                <w:rFonts w:ascii="宋体" w:hAnsi="宋体" w:cs="宋体" w:eastAsia="宋体" w:hint="default"/>
                <w:sz w:val="21"/>
                <w:szCs w:val="21"/>
              </w:rPr>
              <w:t>的</w:t>
            </w:r>
            <w:r>
              <w:rPr>
                <w:rFonts w:ascii="宋体" w:hAnsi="宋体" w:cs="宋体" w:eastAsia="宋体" w:hint="default"/>
                <w:spacing w:val="-69"/>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负债</w:t>
            </w:r>
          </w:p>
        </w:tc>
        <w:tc>
          <w:tcPr>
            <w:tcW w:w="156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101"/>
              <w:jc w:val="right"/>
              <w:rPr>
                <w:rFonts w:ascii="宋体" w:hAnsi="宋体" w:cs="宋体" w:eastAsia="宋体" w:hint="default"/>
                <w:sz w:val="21"/>
                <w:szCs w:val="21"/>
              </w:rPr>
            </w:pPr>
            <w:r>
              <w:rPr>
                <w:rFonts w:ascii="宋体"/>
                <w:spacing w:val="-1"/>
                <w:sz w:val="21"/>
              </w:rPr>
              <w:t>3,810,902.00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8"/>
              <w:jc w:val="right"/>
              <w:rPr>
                <w:rFonts w:ascii="宋体" w:hAnsi="宋体" w:cs="宋体" w:eastAsia="宋体" w:hint="default"/>
                <w:sz w:val="21"/>
                <w:szCs w:val="21"/>
              </w:rPr>
            </w:pPr>
            <w:r>
              <w:rPr>
                <w:rFonts w:ascii="宋体"/>
                <w:sz w:val="21"/>
              </w:rPr>
              <w:t>0.01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101"/>
              <w:jc w:val="right"/>
              <w:rPr>
                <w:rFonts w:ascii="宋体" w:hAnsi="宋体" w:cs="宋体" w:eastAsia="宋体" w:hint="default"/>
                <w:sz w:val="21"/>
                <w:szCs w:val="21"/>
              </w:rPr>
            </w:pPr>
            <w:r>
              <w:rPr>
                <w:rFonts w:ascii="宋体"/>
                <w:spacing w:val="-1"/>
                <w:sz w:val="21"/>
              </w:rPr>
              <w:t>-100.00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主要是出售所属</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子公司的股权后</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该项目无业务影</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响。</w:t>
            </w:r>
          </w:p>
        </w:tc>
      </w:tr>
      <w:tr>
        <w:trPr>
          <w:trHeight w:val="157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66"/>
                <w:sz w:val="21"/>
                <w:szCs w:val="21"/>
              </w:rPr>
              <w:t> </w:t>
            </w:r>
            <w:r>
              <w:rPr>
                <w:rFonts w:ascii="宋体" w:hAnsi="宋体" w:cs="宋体" w:eastAsia="宋体" w:hint="default"/>
                <w:sz w:val="21"/>
                <w:szCs w:val="21"/>
              </w:rPr>
              <w:t>付</w:t>
            </w:r>
            <w:r>
              <w:rPr>
                <w:rFonts w:ascii="宋体" w:hAnsi="宋体" w:cs="宋体" w:eastAsia="宋体" w:hint="default"/>
                <w:spacing w:val="-69"/>
                <w:sz w:val="21"/>
                <w:szCs w:val="21"/>
              </w:rPr>
              <w:t> </w:t>
            </w:r>
            <w:r>
              <w:rPr>
                <w:rFonts w:ascii="宋体" w:hAnsi="宋体" w:cs="宋体" w:eastAsia="宋体" w:hint="default"/>
                <w:sz w:val="21"/>
                <w:szCs w:val="21"/>
              </w:rPr>
              <w:t>票</w:t>
            </w:r>
            <w:r>
              <w:rPr>
                <w:rFonts w:ascii="宋体" w:hAnsi="宋体" w:cs="宋体" w:eastAsia="宋体" w:hint="default"/>
                <w:spacing w:val="-69"/>
                <w:sz w:val="21"/>
                <w:szCs w:val="21"/>
              </w:rPr>
              <w:t> </w:t>
            </w:r>
            <w:r>
              <w:rPr>
                <w:rFonts w:ascii="宋体" w:hAnsi="宋体" w:cs="宋体" w:eastAsia="宋体" w:hint="default"/>
                <w:sz w:val="21"/>
                <w:szCs w:val="21"/>
              </w:rPr>
              <w:t>据</w:t>
            </w:r>
            <w:r>
              <w:rPr>
                <w:rFonts w:ascii="宋体" w:hAnsi="宋体" w:cs="宋体" w:eastAsia="宋体" w:hint="default"/>
                <w:spacing w:val="-66"/>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应付账款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224,442,511.</w:t>
            </w:r>
          </w:p>
          <w:p>
            <w:pPr>
              <w:pStyle w:val="TableParagraph"/>
              <w:spacing w:line="240" w:lineRule="auto" w:before="37"/>
              <w:ind w:right="103"/>
              <w:jc w:val="right"/>
              <w:rPr>
                <w:rFonts w:ascii="宋体" w:hAnsi="宋体" w:cs="宋体" w:eastAsia="宋体" w:hint="default"/>
                <w:sz w:val="21"/>
                <w:szCs w:val="21"/>
              </w:rPr>
            </w:pPr>
            <w:r>
              <w:rPr>
                <w:rFonts w:ascii="宋体"/>
                <w:sz w:val="21"/>
              </w:rPr>
              <w:t>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98"/>
              <w:jc w:val="right"/>
              <w:rPr>
                <w:rFonts w:ascii="宋体" w:hAnsi="宋体" w:cs="宋体" w:eastAsia="宋体" w:hint="default"/>
                <w:sz w:val="21"/>
                <w:szCs w:val="21"/>
              </w:rPr>
            </w:pPr>
            <w:r>
              <w:rPr>
                <w:rFonts w:ascii="宋体"/>
                <w:sz w:val="21"/>
              </w:rPr>
              <w:t>0.64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101"/>
              <w:jc w:val="right"/>
              <w:rPr>
                <w:rFonts w:ascii="宋体" w:hAnsi="宋体" w:cs="宋体" w:eastAsia="宋体" w:hint="default"/>
                <w:sz w:val="21"/>
                <w:szCs w:val="21"/>
              </w:rPr>
            </w:pPr>
            <w:r>
              <w:rPr>
                <w:rFonts w:ascii="宋体"/>
                <w:spacing w:val="-1"/>
                <w:sz w:val="21"/>
              </w:rPr>
              <w:t>380,389,360.83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98"/>
              <w:jc w:val="right"/>
              <w:rPr>
                <w:rFonts w:ascii="宋体" w:hAnsi="宋体" w:cs="宋体" w:eastAsia="宋体" w:hint="default"/>
                <w:sz w:val="21"/>
                <w:szCs w:val="21"/>
              </w:rPr>
            </w:pPr>
            <w:r>
              <w:rPr>
                <w:rFonts w:ascii="宋体"/>
                <w:sz w:val="21"/>
              </w:rPr>
              <w:t>1.04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101"/>
              <w:jc w:val="right"/>
              <w:rPr>
                <w:rFonts w:ascii="宋体" w:hAnsi="宋体" w:cs="宋体" w:eastAsia="宋体" w:hint="default"/>
                <w:sz w:val="21"/>
                <w:szCs w:val="21"/>
              </w:rPr>
            </w:pPr>
            <w:r>
              <w:rPr>
                <w:rFonts w:ascii="宋体"/>
                <w:sz w:val="21"/>
              </w:rPr>
              <w:t>-41.00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主要是出售子公</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司股权后业务减</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少、如期支付应</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付款项的综合影</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响。</w:t>
            </w:r>
          </w:p>
        </w:tc>
      </w:tr>
      <w:tr>
        <w:trPr>
          <w:trHeight w:val="219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84" w:right="0"/>
              <w:jc w:val="left"/>
              <w:rPr>
                <w:rFonts w:ascii="宋体" w:hAnsi="宋体" w:cs="宋体" w:eastAsia="宋体" w:hint="default"/>
                <w:sz w:val="21"/>
                <w:szCs w:val="21"/>
              </w:rPr>
            </w:pPr>
            <w:r>
              <w:rPr>
                <w:rFonts w:ascii="宋体"/>
                <w:sz w:val="21"/>
              </w:rPr>
              <w:t>6,153,114.57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0.02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192,230,201.10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0.53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-96.80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主要是出售所属</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子公司股权后业</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务减少、实施新</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收入准则后部分</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项目调至合同负</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债列示的综合影</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响。</w:t>
            </w:r>
          </w:p>
        </w:tc>
      </w:tr>
      <w:tr>
        <w:trPr>
          <w:trHeight w:val="126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45,783,239.0</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0.13</w:t>
            </w:r>
          </w:p>
        </w:tc>
        <w:tc>
          <w:tcPr>
            <w:tcW w:w="198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z w:val="21"/>
              </w:rPr>
              <w:t>100.00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主要是实施新金</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融工具准则引起</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的</w:t>
            </w:r>
            <w:r>
              <w:rPr>
                <w:rFonts w:ascii="宋体" w:hAnsi="宋体" w:cs="宋体" w:eastAsia="宋体" w:hint="default"/>
                <w:spacing w:val="-61"/>
                <w:sz w:val="21"/>
                <w:szCs w:val="21"/>
              </w:rPr>
              <w:t> </w:t>
            </w:r>
            <w:r>
              <w:rPr>
                <w:rFonts w:ascii="宋体" w:hAnsi="宋体" w:cs="宋体" w:eastAsia="宋体" w:hint="default"/>
                <w:sz w:val="21"/>
                <w:szCs w:val="21"/>
              </w:rPr>
              <w:t>核</w:t>
            </w:r>
            <w:r>
              <w:rPr>
                <w:rFonts w:ascii="宋体" w:hAnsi="宋体" w:cs="宋体" w:eastAsia="宋体" w:hint="default"/>
                <w:spacing w:val="-59"/>
                <w:sz w:val="21"/>
                <w:szCs w:val="21"/>
              </w:rPr>
              <w:t> </w:t>
            </w:r>
            <w:r>
              <w:rPr>
                <w:rFonts w:ascii="宋体" w:hAnsi="宋体" w:cs="宋体" w:eastAsia="宋体" w:hint="default"/>
                <w:sz w:val="21"/>
                <w:szCs w:val="21"/>
              </w:rPr>
              <w:t>算</w:t>
            </w:r>
            <w:r>
              <w:rPr>
                <w:rFonts w:ascii="宋体" w:hAnsi="宋体" w:cs="宋体" w:eastAsia="宋体" w:hint="default"/>
                <w:spacing w:val="-61"/>
                <w:sz w:val="21"/>
                <w:szCs w:val="21"/>
              </w:rPr>
              <w:t> </w:t>
            </w:r>
            <w:r>
              <w:rPr>
                <w:rFonts w:ascii="宋体" w:hAnsi="宋体" w:cs="宋体" w:eastAsia="宋体" w:hint="default"/>
                <w:sz w:val="21"/>
                <w:szCs w:val="21"/>
              </w:rPr>
              <w:t>科</w:t>
            </w:r>
            <w:r>
              <w:rPr>
                <w:rFonts w:ascii="宋体" w:hAnsi="宋体" w:cs="宋体" w:eastAsia="宋体" w:hint="default"/>
                <w:spacing w:val="-61"/>
                <w:sz w:val="21"/>
                <w:szCs w:val="21"/>
              </w:rPr>
              <w:t> </w:t>
            </w:r>
            <w:r>
              <w:rPr>
                <w:rFonts w:ascii="宋体" w:hAnsi="宋体" w:cs="宋体" w:eastAsia="宋体" w:hint="default"/>
                <w:sz w:val="21"/>
                <w:szCs w:val="21"/>
              </w:rPr>
              <w:t>目</w:t>
            </w:r>
            <w:r>
              <w:rPr>
                <w:rFonts w:ascii="宋体" w:hAnsi="宋体" w:cs="宋体" w:eastAsia="宋体" w:hint="default"/>
                <w:spacing w:val="-61"/>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188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101"/>
              <w:jc w:val="right"/>
              <w:rPr>
                <w:rFonts w:ascii="宋体" w:hAnsi="宋体" w:cs="宋体" w:eastAsia="宋体" w:hint="default"/>
                <w:sz w:val="21"/>
                <w:szCs w:val="21"/>
              </w:rPr>
            </w:pPr>
            <w:r>
              <w:rPr>
                <w:rFonts w:ascii="宋体"/>
                <w:spacing w:val="-1"/>
                <w:sz w:val="21"/>
              </w:rPr>
              <w:t>54,113,243.9</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0.15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127,314,759.93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0.35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z w:val="21"/>
              </w:rPr>
              <w:t>-57.50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主要是出售所属</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子公司股权后相</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关业务减少，应</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交进口关税及消</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费税等应交税费</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无发生。</w:t>
            </w:r>
          </w:p>
        </w:tc>
      </w:tr>
      <w:tr>
        <w:trPr>
          <w:trHeight w:val="63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内</w:t>
            </w:r>
            <w:r>
              <w:rPr>
                <w:rFonts w:ascii="宋体" w:hAnsi="宋体" w:cs="宋体" w:eastAsia="宋体" w:hint="default"/>
                <w:spacing w:val="-69"/>
                <w:sz w:val="21"/>
                <w:szCs w:val="21"/>
              </w:rPr>
              <w:t> </w:t>
            </w:r>
            <w:r>
              <w:rPr>
                <w:rFonts w:ascii="宋体" w:hAnsi="宋体" w:cs="宋体" w:eastAsia="宋体" w:hint="default"/>
                <w:sz w:val="21"/>
                <w:szCs w:val="21"/>
              </w:rPr>
              <w:t>到</w:t>
            </w:r>
            <w:r>
              <w:rPr>
                <w:rFonts w:ascii="宋体" w:hAnsi="宋体" w:cs="宋体" w:eastAsia="宋体" w:hint="default"/>
                <w:spacing w:val="-66"/>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的长期负债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800,076,181.</w:t>
            </w:r>
          </w:p>
          <w:p>
            <w:pPr>
              <w:pStyle w:val="TableParagraph"/>
              <w:spacing w:line="240" w:lineRule="auto" w:before="37"/>
              <w:ind w:right="103"/>
              <w:jc w:val="right"/>
              <w:rPr>
                <w:rFonts w:ascii="宋体" w:hAnsi="宋体" w:cs="宋体" w:eastAsia="宋体" w:hint="default"/>
                <w:sz w:val="21"/>
                <w:szCs w:val="21"/>
              </w:rPr>
            </w:pPr>
            <w:r>
              <w:rPr>
                <w:rFonts w:ascii="宋体"/>
                <w:sz w:val="21"/>
              </w:rPr>
              <w:t>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2.27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4,158,328,072.94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11.37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-80.76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主要是如期偿还</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公司债人民币境</w:t>
            </w:r>
          </w:p>
        </w:tc>
      </w:tr>
    </w:tbl>
    <w:p>
      <w:pPr>
        <w:spacing w:after="0" w:line="273" w:lineRule="auto"/>
        <w:jc w:val="left"/>
        <w:rPr>
          <w:rFonts w:ascii="宋体" w:hAnsi="宋体" w:cs="宋体" w:eastAsia="宋体" w:hint="default"/>
          <w:sz w:val="21"/>
          <w:szCs w:val="21"/>
        </w:rPr>
        <w:sectPr>
          <w:pgSz w:w="11910" w:h="16840"/>
          <w:pgMar w:header="880" w:footer="1195" w:top="1060" w:bottom="1380" w:left="1400" w:right="7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0" w:type="dxa"/>
        <w:tblLayout w:type="fixed"/>
        <w:tblCellMar>
          <w:top w:w="0" w:type="dxa"/>
          <w:left w:w="0" w:type="dxa"/>
          <w:bottom w:w="0" w:type="dxa"/>
          <w:right w:w="0" w:type="dxa"/>
        </w:tblCellMar>
        <w:tblLook w:val="01E0"/>
      </w:tblPr>
      <w:tblGrid>
        <w:gridCol w:w="1418"/>
        <w:gridCol w:w="1561"/>
        <w:gridCol w:w="850"/>
        <w:gridCol w:w="1985"/>
        <w:gridCol w:w="850"/>
        <w:gridCol w:w="1136"/>
        <w:gridCol w:w="1699"/>
      </w:tblGrid>
      <w:tr>
        <w:trPr>
          <w:trHeight w:val="324" w:hRule="exact"/>
        </w:trPr>
        <w:tc>
          <w:tcPr>
            <w:tcW w:w="141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外债的影响。</w:t>
            </w:r>
          </w:p>
        </w:tc>
      </w:tr>
      <w:tr>
        <w:trPr>
          <w:trHeight w:val="157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84" w:right="0"/>
              <w:jc w:val="left"/>
              <w:rPr>
                <w:rFonts w:ascii="宋体" w:hAnsi="宋体" w:cs="宋体" w:eastAsia="宋体" w:hint="default"/>
                <w:sz w:val="21"/>
                <w:szCs w:val="21"/>
              </w:rPr>
            </w:pPr>
            <w:r>
              <w:rPr>
                <w:rFonts w:ascii="宋体"/>
                <w:sz w:val="21"/>
              </w:rPr>
              <w:t>2,052,026,01</w:t>
            </w:r>
          </w:p>
          <w:p>
            <w:pPr>
              <w:pStyle w:val="TableParagraph"/>
              <w:spacing w:line="240" w:lineRule="auto" w:before="37"/>
              <w:ind w:left="1025" w:right="0"/>
              <w:jc w:val="left"/>
              <w:rPr>
                <w:rFonts w:ascii="宋体" w:hAnsi="宋体" w:cs="宋体" w:eastAsia="宋体" w:hint="default"/>
                <w:sz w:val="21"/>
                <w:szCs w:val="21"/>
              </w:rPr>
            </w:pPr>
            <w:r>
              <w:rPr>
                <w:rFonts w:ascii="宋体"/>
                <w:sz w:val="21"/>
              </w:rPr>
              <w:t>7.12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8"/>
              <w:jc w:val="right"/>
              <w:rPr>
                <w:rFonts w:ascii="宋体" w:hAnsi="宋体" w:cs="宋体" w:eastAsia="宋体" w:hint="default"/>
                <w:sz w:val="21"/>
                <w:szCs w:val="21"/>
              </w:rPr>
            </w:pPr>
            <w:r>
              <w:rPr>
                <w:rFonts w:ascii="宋体"/>
                <w:sz w:val="21"/>
              </w:rPr>
              <w:t>5.81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101"/>
              <w:jc w:val="right"/>
              <w:rPr>
                <w:rFonts w:ascii="宋体" w:hAnsi="宋体" w:cs="宋体" w:eastAsia="宋体" w:hint="default"/>
                <w:sz w:val="21"/>
                <w:szCs w:val="21"/>
              </w:rPr>
            </w:pPr>
            <w:r>
              <w:rPr>
                <w:rFonts w:ascii="宋体"/>
                <w:spacing w:val="-1"/>
                <w:sz w:val="21"/>
              </w:rPr>
              <w:t>2,581,543,935.59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8"/>
              <w:jc w:val="right"/>
              <w:rPr>
                <w:rFonts w:ascii="宋体" w:hAnsi="宋体" w:cs="宋体" w:eastAsia="宋体" w:hint="default"/>
                <w:sz w:val="21"/>
                <w:szCs w:val="21"/>
              </w:rPr>
            </w:pPr>
            <w:r>
              <w:rPr>
                <w:rFonts w:ascii="宋体"/>
                <w:sz w:val="21"/>
              </w:rPr>
              <w:t>7.06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101"/>
              <w:jc w:val="right"/>
              <w:rPr>
                <w:rFonts w:ascii="宋体" w:hAnsi="宋体" w:cs="宋体" w:eastAsia="宋体" w:hint="default"/>
                <w:sz w:val="21"/>
                <w:szCs w:val="21"/>
              </w:rPr>
            </w:pPr>
            <w:r>
              <w:rPr>
                <w:rFonts w:ascii="宋体"/>
                <w:sz w:val="21"/>
              </w:rPr>
              <w:t>-20.51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主要是部分长期</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借款将于一年内</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到期调整至流动</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负</w:t>
            </w:r>
            <w:r>
              <w:rPr>
                <w:rFonts w:ascii="宋体" w:hAnsi="宋体" w:cs="宋体" w:eastAsia="宋体" w:hint="default"/>
                <w:spacing w:val="-61"/>
                <w:sz w:val="21"/>
                <w:szCs w:val="21"/>
              </w:rPr>
              <w:t> </w:t>
            </w:r>
            <w:r>
              <w:rPr>
                <w:rFonts w:ascii="宋体" w:hAnsi="宋体" w:cs="宋体" w:eastAsia="宋体" w:hint="default"/>
                <w:sz w:val="21"/>
                <w:szCs w:val="21"/>
              </w:rPr>
              <w:t>债</w:t>
            </w:r>
            <w:r>
              <w:rPr>
                <w:rFonts w:ascii="宋体" w:hAnsi="宋体" w:cs="宋体" w:eastAsia="宋体" w:hint="default"/>
                <w:spacing w:val="-59"/>
                <w:sz w:val="21"/>
                <w:szCs w:val="21"/>
              </w:rPr>
              <w:t> </w:t>
            </w:r>
            <w:r>
              <w:rPr>
                <w:rFonts w:ascii="宋体" w:hAnsi="宋体" w:cs="宋体" w:eastAsia="宋体" w:hint="default"/>
                <w:sz w:val="21"/>
                <w:szCs w:val="21"/>
              </w:rPr>
              <w:t>核</w:t>
            </w:r>
            <w:r>
              <w:rPr>
                <w:rFonts w:ascii="宋体" w:hAnsi="宋体" w:cs="宋体" w:eastAsia="宋体" w:hint="default"/>
                <w:spacing w:val="-61"/>
                <w:sz w:val="21"/>
                <w:szCs w:val="21"/>
              </w:rPr>
              <w:t> </w:t>
            </w:r>
            <w:r>
              <w:rPr>
                <w:rFonts w:ascii="宋体" w:hAnsi="宋体" w:cs="宋体" w:eastAsia="宋体" w:hint="default"/>
                <w:sz w:val="21"/>
                <w:szCs w:val="21"/>
              </w:rPr>
              <w:t>算</w:t>
            </w:r>
            <w:r>
              <w:rPr>
                <w:rFonts w:ascii="宋体" w:hAnsi="宋体" w:cs="宋体" w:eastAsia="宋体" w:hint="default"/>
                <w:spacing w:val="-61"/>
                <w:sz w:val="21"/>
                <w:szCs w:val="21"/>
              </w:rPr>
              <w:t> </w:t>
            </w:r>
            <w:r>
              <w:rPr>
                <w:rFonts w:ascii="宋体" w:hAnsi="宋体" w:cs="宋体" w:eastAsia="宋体" w:hint="default"/>
                <w:sz w:val="21"/>
                <w:szCs w:val="21"/>
              </w:rPr>
              <w:t>的</w:t>
            </w:r>
            <w:r>
              <w:rPr>
                <w:rFonts w:ascii="宋体" w:hAnsi="宋体" w:cs="宋体" w:eastAsia="宋体" w:hint="default"/>
                <w:spacing w:val="-61"/>
                <w:sz w:val="21"/>
                <w:szCs w:val="21"/>
              </w:rPr>
              <w:t> </w:t>
            </w:r>
            <w:r>
              <w:rPr>
                <w:rFonts w:ascii="宋体" w:hAnsi="宋体" w:cs="宋体" w:eastAsia="宋体" w:hint="default"/>
                <w:sz w:val="21"/>
                <w:szCs w:val="21"/>
              </w:rPr>
              <w:t>影</w:t>
            </w:r>
            <w:r>
              <w:rPr>
                <w:rFonts w:ascii="宋体" w:hAnsi="宋体" w:cs="宋体" w:eastAsia="宋体" w:hint="default"/>
                <w:w w:val="100"/>
                <w:sz w:val="21"/>
                <w:szCs w:val="21"/>
              </w:rPr>
              <w:t> </w:t>
            </w:r>
            <w:r>
              <w:rPr>
                <w:rFonts w:ascii="宋体" w:hAnsi="宋体" w:cs="宋体" w:eastAsia="宋体" w:hint="default"/>
                <w:sz w:val="21"/>
                <w:szCs w:val="21"/>
              </w:rPr>
              <w:t>响。</w:t>
            </w:r>
          </w:p>
        </w:tc>
      </w:tr>
      <w:tr>
        <w:trPr>
          <w:trHeight w:val="94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84" w:right="0"/>
              <w:jc w:val="left"/>
              <w:rPr>
                <w:rFonts w:ascii="宋体" w:hAnsi="宋体" w:cs="宋体" w:eastAsia="宋体" w:hint="default"/>
                <w:sz w:val="21"/>
                <w:szCs w:val="21"/>
              </w:rPr>
            </w:pPr>
            <w:r>
              <w:rPr>
                <w:rFonts w:ascii="宋体"/>
                <w:sz w:val="21"/>
              </w:rPr>
              <w:t>5,873,223,35</w:t>
            </w:r>
          </w:p>
          <w:p>
            <w:pPr>
              <w:pStyle w:val="TableParagraph"/>
              <w:spacing w:line="240" w:lineRule="auto" w:before="37"/>
              <w:ind w:left="1025" w:right="0"/>
              <w:jc w:val="left"/>
              <w:rPr>
                <w:rFonts w:ascii="宋体" w:hAnsi="宋体" w:cs="宋体" w:eastAsia="宋体" w:hint="default"/>
                <w:sz w:val="21"/>
                <w:szCs w:val="21"/>
              </w:rPr>
            </w:pPr>
            <w:r>
              <w:rPr>
                <w:rFonts w:ascii="宋体"/>
                <w:sz w:val="21"/>
              </w:rPr>
              <w:t>9.39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16.63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3,404,498,647.79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9.31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z w:val="21"/>
              </w:rPr>
              <w:t>72.51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主要是本年新增</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发行中期票据影</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响。</w:t>
            </w:r>
          </w:p>
        </w:tc>
      </w:tr>
      <w:tr>
        <w:trPr>
          <w:trHeight w:val="188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101"/>
              <w:jc w:val="right"/>
              <w:rPr>
                <w:rFonts w:ascii="宋体" w:hAnsi="宋体" w:cs="宋体" w:eastAsia="宋体" w:hint="default"/>
                <w:sz w:val="21"/>
                <w:szCs w:val="21"/>
              </w:rPr>
            </w:pPr>
            <w:r>
              <w:rPr>
                <w:rFonts w:ascii="宋体"/>
                <w:spacing w:val="-1"/>
                <w:sz w:val="21"/>
              </w:rPr>
              <w:t>40,000,000.0</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0.11</w:t>
            </w:r>
          </w:p>
        </w:tc>
        <w:tc>
          <w:tcPr>
            <w:tcW w:w="198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z w:val="21"/>
              </w:rPr>
              <w:t>100.00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主要是发行中期</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票据增加待支付</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承销费用、分期</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增资合联营企业</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待支付款项的综</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合影响。</w:t>
            </w:r>
          </w:p>
        </w:tc>
      </w:tr>
      <w:tr>
        <w:trPr>
          <w:trHeight w:val="157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66"/>
                <w:sz w:val="21"/>
                <w:szCs w:val="21"/>
              </w:rPr>
              <w:t> </w:t>
            </w:r>
            <w:r>
              <w:rPr>
                <w:rFonts w:ascii="宋体" w:hAnsi="宋体" w:cs="宋体" w:eastAsia="宋体" w:hint="default"/>
                <w:sz w:val="21"/>
                <w:szCs w:val="21"/>
              </w:rPr>
              <w:t>他</w:t>
            </w:r>
            <w:r>
              <w:rPr>
                <w:rFonts w:ascii="宋体" w:hAnsi="宋体" w:cs="宋体" w:eastAsia="宋体" w:hint="default"/>
                <w:spacing w:val="-69"/>
                <w:sz w:val="21"/>
                <w:szCs w:val="21"/>
              </w:rPr>
              <w:t> </w:t>
            </w:r>
            <w:r>
              <w:rPr>
                <w:rFonts w:ascii="宋体" w:hAnsi="宋体" w:cs="宋体" w:eastAsia="宋体" w:hint="default"/>
                <w:sz w:val="21"/>
                <w:szCs w:val="21"/>
              </w:rPr>
              <w:t>综</w:t>
            </w:r>
            <w:r>
              <w:rPr>
                <w:rFonts w:ascii="宋体" w:hAnsi="宋体" w:cs="宋体" w:eastAsia="宋体" w:hint="default"/>
                <w:spacing w:val="-69"/>
                <w:sz w:val="21"/>
                <w:szCs w:val="21"/>
              </w:rPr>
              <w:t> </w:t>
            </w:r>
            <w:r>
              <w:rPr>
                <w:rFonts w:ascii="宋体" w:hAnsi="宋体" w:cs="宋体" w:eastAsia="宋体" w:hint="default"/>
                <w:sz w:val="21"/>
                <w:szCs w:val="21"/>
              </w:rPr>
              <w:t>合</w:t>
            </w:r>
            <w:r>
              <w:rPr>
                <w:rFonts w:ascii="宋体" w:hAnsi="宋体" w:cs="宋体" w:eastAsia="宋体" w:hint="default"/>
                <w:spacing w:val="-66"/>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84" w:right="0"/>
              <w:jc w:val="left"/>
              <w:rPr>
                <w:rFonts w:ascii="宋体" w:hAnsi="宋体" w:cs="宋体" w:eastAsia="宋体" w:hint="default"/>
                <w:sz w:val="21"/>
                <w:szCs w:val="21"/>
              </w:rPr>
            </w:pPr>
            <w:r>
              <w:rPr>
                <w:rFonts w:ascii="宋体"/>
                <w:sz w:val="21"/>
              </w:rPr>
              <w:t>5,924,000.77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8"/>
              <w:jc w:val="right"/>
              <w:rPr>
                <w:rFonts w:ascii="宋体" w:hAnsi="宋体" w:cs="宋体" w:eastAsia="宋体" w:hint="default"/>
                <w:sz w:val="21"/>
                <w:szCs w:val="21"/>
              </w:rPr>
            </w:pPr>
            <w:r>
              <w:rPr>
                <w:rFonts w:ascii="宋体"/>
                <w:sz w:val="21"/>
              </w:rPr>
              <w:t>0.02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101"/>
              <w:jc w:val="right"/>
              <w:rPr>
                <w:rFonts w:ascii="宋体" w:hAnsi="宋体" w:cs="宋体" w:eastAsia="宋体" w:hint="default"/>
                <w:sz w:val="21"/>
                <w:szCs w:val="21"/>
              </w:rPr>
            </w:pPr>
            <w:r>
              <w:rPr>
                <w:rFonts w:ascii="宋体"/>
                <w:spacing w:val="-1"/>
                <w:sz w:val="21"/>
              </w:rPr>
              <w:t>29,398,184.15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8"/>
              <w:jc w:val="right"/>
              <w:rPr>
                <w:rFonts w:ascii="宋体" w:hAnsi="宋体" w:cs="宋体" w:eastAsia="宋体" w:hint="default"/>
                <w:sz w:val="21"/>
                <w:szCs w:val="21"/>
              </w:rPr>
            </w:pPr>
            <w:r>
              <w:rPr>
                <w:rFonts w:ascii="宋体"/>
                <w:sz w:val="21"/>
              </w:rPr>
              <w:t>0.08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101"/>
              <w:jc w:val="right"/>
              <w:rPr>
                <w:rFonts w:ascii="宋体" w:hAnsi="宋体" w:cs="宋体" w:eastAsia="宋体" w:hint="default"/>
                <w:sz w:val="21"/>
                <w:szCs w:val="21"/>
              </w:rPr>
            </w:pPr>
            <w:r>
              <w:rPr>
                <w:rFonts w:ascii="宋体"/>
                <w:sz w:val="21"/>
              </w:rPr>
              <w:t>-79.85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主要是执行新金</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融工具准则以及</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持有股票投资的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公允价值变动的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综合影响。</w:t>
            </w:r>
          </w:p>
        </w:tc>
      </w:tr>
    </w:tbl>
    <w:p>
      <w:pPr>
        <w:spacing w:line="240" w:lineRule="auto" w:before="11"/>
        <w:rPr>
          <w:rFonts w:ascii="Times New Roman" w:hAnsi="Times New Roman" w:cs="Times New Roman" w:eastAsia="Times New Roman" w:hint="default"/>
          <w:sz w:val="22"/>
          <w:szCs w:val="22"/>
        </w:rPr>
      </w:pPr>
    </w:p>
    <w:p>
      <w:pPr>
        <w:pStyle w:val="BodyText"/>
        <w:spacing w:line="273" w:lineRule="auto" w:before="36"/>
        <w:ind w:left="398" w:right="8468"/>
        <w:jc w:val="left"/>
      </w:pPr>
      <w:r>
        <w:rPr/>
        <w:t>其他说明</w:t>
      </w:r>
      <w:r>
        <w:rPr>
          <w:w w:val="100"/>
        </w:rPr>
        <w:t> </w:t>
      </w:r>
      <w:r>
        <w:rPr/>
        <w:t>无。</w:t>
      </w:r>
    </w:p>
    <w:p>
      <w:pPr>
        <w:spacing w:line="240" w:lineRule="auto" w:before="0"/>
        <w:rPr>
          <w:rFonts w:ascii="宋体" w:hAnsi="宋体" w:cs="宋体" w:eastAsia="宋体" w:hint="default"/>
          <w:sz w:val="29"/>
          <w:szCs w:val="29"/>
        </w:rPr>
      </w:pPr>
    </w:p>
    <w:p>
      <w:pPr>
        <w:pStyle w:val="Heading7"/>
        <w:tabs>
          <w:tab w:pos="822" w:val="left" w:leader="none"/>
        </w:tabs>
        <w:spacing w:line="240" w:lineRule="auto" w:before="0"/>
        <w:ind w:left="398" w:right="550"/>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tabs>
          <w:tab w:pos="1240" w:val="left" w:leader="none"/>
        </w:tabs>
        <w:spacing w:line="240" w:lineRule="auto" w:before="97"/>
        <w:ind w:left="398" w:right="550"/>
        <w:jc w:val="left"/>
      </w:pPr>
      <w:r>
        <w:rPr>
          <w:spacing w:val="-1"/>
        </w:rPr>
        <w:t>√适用</w:t>
        <w:tab/>
      </w:r>
      <w:r>
        <w:rPr>
          <w:spacing w:val="-2"/>
        </w:rPr>
        <w:t>□不适用</w:t>
      </w:r>
    </w:p>
    <w:p>
      <w:pPr>
        <w:pStyle w:val="BodyText"/>
        <w:spacing w:line="240" w:lineRule="auto" w:before="37"/>
        <w:ind w:left="398" w:right="550"/>
        <w:jc w:val="left"/>
      </w:pPr>
      <w:r>
        <w:rPr/>
        <w:t>详见“第十一节</w:t>
      </w:r>
      <w:r>
        <w:rPr>
          <w:spacing w:val="-5"/>
        </w:rPr>
        <w:t> </w:t>
      </w:r>
      <w:r>
        <w:rPr/>
        <w:t>财务报告”中“</w:t>
      </w:r>
      <w:r>
        <w:rPr>
          <w:rFonts w:ascii="宋体" w:hAnsi="宋体" w:cs="宋体" w:eastAsia="宋体" w:hint="default"/>
        </w:rPr>
        <w:t>76</w:t>
      </w:r>
      <w:r>
        <w:rPr/>
        <w:t>、所有权受到限制的资产”部分的描述。</w:t>
      </w:r>
    </w:p>
    <w:p>
      <w:pPr>
        <w:spacing w:line="240" w:lineRule="auto" w:before="0"/>
        <w:rPr>
          <w:rFonts w:ascii="宋体" w:hAnsi="宋体" w:cs="宋体" w:eastAsia="宋体" w:hint="default"/>
          <w:sz w:val="20"/>
          <w:szCs w:val="20"/>
        </w:rPr>
      </w:pPr>
    </w:p>
    <w:p>
      <w:pPr>
        <w:pStyle w:val="Heading7"/>
        <w:tabs>
          <w:tab w:pos="822" w:val="left" w:leader="none"/>
        </w:tabs>
        <w:spacing w:line="240" w:lineRule="auto" w:before="147"/>
        <w:ind w:left="398" w:right="550"/>
        <w:jc w:val="left"/>
        <w:rPr>
          <w:b w:val="0"/>
          <w:bCs w:val="0"/>
        </w:rPr>
      </w:pPr>
      <w:r>
        <w:rPr>
          <w:rFonts w:ascii="宋体" w:hAnsi="宋体" w:cs="宋体" w:eastAsia="宋体" w:hint="default"/>
          <w:w w:val="95"/>
        </w:rPr>
        <w:t>3.</w:t>
        <w:tab/>
      </w:r>
      <w:r>
        <w:rPr/>
        <w:t>其他说明</w:t>
      </w:r>
      <w:r>
        <w:rPr>
          <w:b w:val="0"/>
          <w:bCs w:val="0"/>
        </w:rPr>
      </w:r>
    </w:p>
    <w:p>
      <w:pPr>
        <w:pStyle w:val="BodyText"/>
        <w:tabs>
          <w:tab w:pos="1240" w:val="left" w:leader="none"/>
        </w:tabs>
        <w:spacing w:line="240" w:lineRule="auto" w:before="97"/>
        <w:ind w:left="398" w:right="55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7"/>
        <w:tabs>
          <w:tab w:pos="1237" w:val="left" w:leader="none"/>
        </w:tabs>
        <w:spacing w:line="240" w:lineRule="auto" w:before="148"/>
        <w:ind w:left="398" w:right="55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tabs>
          <w:tab w:pos="1240" w:val="left" w:leader="none"/>
        </w:tabs>
        <w:spacing w:line="240" w:lineRule="auto" w:before="97"/>
        <w:ind w:left="398" w:right="550"/>
        <w:jc w:val="left"/>
      </w:pPr>
      <w:r>
        <w:rPr>
          <w:spacing w:val="-1"/>
        </w:rPr>
        <w:t>√适用</w:t>
        <w:tab/>
      </w:r>
      <w:r>
        <w:rPr>
          <w:spacing w:val="-2"/>
        </w:rPr>
        <w:t>□不适用</w:t>
      </w:r>
    </w:p>
    <w:p>
      <w:pPr>
        <w:pStyle w:val="BodyText"/>
        <w:spacing w:line="408" w:lineRule="auto" w:before="114"/>
        <w:ind w:left="398" w:right="0" w:firstLine="419"/>
        <w:jc w:val="left"/>
      </w:pPr>
      <w:r>
        <w:rPr>
          <w:spacing w:val="-4"/>
        </w:rPr>
        <w:t>行业经营性信息分析说明：请详见“第三节</w:t>
      </w:r>
      <w:r>
        <w:rPr>
          <w:spacing w:val="65"/>
        </w:rPr>
        <w:t> </w:t>
      </w:r>
      <w:r>
        <w:rPr>
          <w:spacing w:val="-5"/>
        </w:rPr>
        <w:t>公司业务概要”中“一、报告期内公司所从事的</w:t>
      </w:r>
      <w:r>
        <w:rPr>
          <w:w w:val="100"/>
        </w:rPr>
        <w:t> </w:t>
      </w:r>
      <w:r>
        <w:rPr/>
        <w:t>主要业务、经营模式及行业情况说明”部分描述。</w:t>
      </w:r>
    </w:p>
    <w:p>
      <w:pPr>
        <w:spacing w:line="240" w:lineRule="auto" w:before="1"/>
        <w:rPr>
          <w:rFonts w:ascii="宋体" w:hAnsi="宋体" w:cs="宋体" w:eastAsia="宋体" w:hint="default"/>
          <w:sz w:val="26"/>
          <w:szCs w:val="26"/>
        </w:rPr>
      </w:pPr>
    </w:p>
    <w:p>
      <w:pPr>
        <w:pStyle w:val="Heading7"/>
        <w:tabs>
          <w:tab w:pos="1237" w:val="left" w:leader="none"/>
        </w:tabs>
        <w:spacing w:line="240" w:lineRule="auto" w:before="0"/>
        <w:ind w:left="398" w:right="55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7"/>
        <w:spacing w:line="240" w:lineRule="auto" w:before="97"/>
        <w:ind w:left="398" w:right="550"/>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73" w:lineRule="auto" w:before="97"/>
        <w:ind w:left="398" w:right="7734"/>
        <w:jc w:val="left"/>
      </w:pPr>
      <w:r>
        <w:rPr/>
        <w:t>√适用</w:t>
      </w:r>
      <w:r>
        <w:rPr>
          <w:spacing w:val="-1"/>
        </w:rPr>
        <w:t> </w:t>
      </w:r>
      <w:r>
        <w:rPr/>
        <w:t>□不适用</w:t>
      </w:r>
      <w:r>
        <w:rPr>
          <w:w w:val="100"/>
        </w:rPr>
        <w:t> </w:t>
      </w:r>
      <w:r>
        <w:rPr/>
        <w:t>详细如下：</w:t>
      </w:r>
    </w:p>
    <w:p>
      <w:pPr>
        <w:spacing w:after="0" w:line="273" w:lineRule="auto"/>
        <w:jc w:val="left"/>
        <w:sectPr>
          <w:pgSz w:w="11910" w:h="16840"/>
          <w:pgMar w:header="880" w:footer="1195" w:top="1060" w:bottom="1380" w:left="1400" w:right="780"/>
        </w:sectPr>
      </w:pPr>
    </w:p>
    <w:p>
      <w:pPr>
        <w:spacing w:line="240" w:lineRule="auto" w:before="0"/>
        <w:rPr>
          <w:rFonts w:ascii="宋体" w:hAnsi="宋体" w:cs="宋体" w:eastAsia="宋体" w:hint="default"/>
          <w:sz w:val="20"/>
          <w:szCs w:val="20"/>
        </w:rPr>
      </w:pPr>
    </w:p>
    <w:p>
      <w:pPr>
        <w:pStyle w:val="Heading7"/>
        <w:spacing w:line="240" w:lineRule="auto" w:before="171"/>
        <w:ind w:left="398" w:right="487"/>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1240" w:val="left" w:leader="none"/>
        </w:tabs>
        <w:spacing w:line="273" w:lineRule="auto" w:before="97"/>
        <w:ind w:left="398" w:right="7783"/>
        <w:jc w:val="left"/>
      </w:pPr>
      <w:r>
        <w:rPr>
          <w:spacing w:val="-1"/>
        </w:rPr>
        <w:t>√适用</w:t>
        <w:tab/>
      </w:r>
      <w:r>
        <w:rPr>
          <w:spacing w:val="-2"/>
        </w:rPr>
        <w:t>□不适用</w:t>
      </w:r>
      <w:r>
        <w:rPr>
          <w:spacing w:val="-99"/>
        </w:rPr>
        <w:t> </w:t>
      </w:r>
      <w:r>
        <w:rPr>
          <w:spacing w:val="-99"/>
        </w:rPr>
      </w:r>
      <w:r>
        <w:rPr>
          <w:rFonts w:ascii="宋体" w:hAnsi="宋体" w:cs="宋体" w:eastAsia="宋体" w:hint="default"/>
        </w:rPr>
        <w:t>1</w:t>
      </w:r>
      <w:r>
        <w:rPr/>
        <w:t>、证券投资情况</w:t>
      </w:r>
    </w:p>
    <w:p>
      <w:pPr>
        <w:spacing w:line="240" w:lineRule="auto" w:before="5"/>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566"/>
        <w:gridCol w:w="862"/>
        <w:gridCol w:w="941"/>
        <w:gridCol w:w="1039"/>
        <w:gridCol w:w="1411"/>
        <w:gridCol w:w="1136"/>
        <w:gridCol w:w="1417"/>
        <w:gridCol w:w="994"/>
        <w:gridCol w:w="1205"/>
      </w:tblGrid>
      <w:tr>
        <w:trPr>
          <w:trHeight w:val="126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59" w:lineRule="auto"/>
              <w:ind w:left="100" w:right="233"/>
              <w:jc w:val="left"/>
              <w:rPr>
                <w:rFonts w:ascii="宋体" w:hAnsi="宋体" w:cs="宋体" w:eastAsia="宋体" w:hint="default"/>
                <w:sz w:val="22"/>
                <w:szCs w:val="22"/>
              </w:rPr>
            </w:pPr>
            <w:r>
              <w:rPr>
                <w:rFonts w:ascii="宋体" w:hAnsi="宋体" w:cs="宋体" w:eastAsia="宋体" w:hint="default"/>
                <w:sz w:val="22"/>
                <w:szCs w:val="22"/>
              </w:rPr>
              <w:t>序</w:t>
            </w:r>
            <w:r>
              <w:rPr>
                <w:rFonts w:ascii="宋体" w:hAnsi="宋体" w:cs="宋体" w:eastAsia="宋体" w:hint="default"/>
                <w:w w:val="100"/>
                <w:sz w:val="22"/>
                <w:szCs w:val="22"/>
              </w:rPr>
              <w:t> </w:t>
            </w:r>
            <w:r>
              <w:rPr>
                <w:rFonts w:ascii="宋体" w:hAnsi="宋体" w:cs="宋体" w:eastAsia="宋体" w:hint="default"/>
                <w:sz w:val="22"/>
                <w:szCs w:val="22"/>
              </w:rPr>
              <w:t>号</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59" w:lineRule="auto"/>
              <w:ind w:left="103" w:right="305"/>
              <w:jc w:val="left"/>
              <w:rPr>
                <w:rFonts w:ascii="宋体" w:hAnsi="宋体" w:cs="宋体" w:eastAsia="宋体" w:hint="default"/>
                <w:sz w:val="22"/>
                <w:szCs w:val="22"/>
              </w:rPr>
            </w:pPr>
            <w:r>
              <w:rPr>
                <w:rFonts w:ascii="宋体" w:hAnsi="宋体" w:cs="宋体" w:eastAsia="宋体" w:hint="default"/>
                <w:sz w:val="22"/>
                <w:szCs w:val="22"/>
              </w:rPr>
              <w:t>证券</w:t>
            </w:r>
            <w:r>
              <w:rPr>
                <w:rFonts w:ascii="宋体" w:hAnsi="宋体" w:cs="宋体" w:eastAsia="宋体" w:hint="default"/>
                <w:w w:val="100"/>
                <w:sz w:val="22"/>
                <w:szCs w:val="22"/>
              </w:rPr>
              <w:t> </w:t>
            </w:r>
            <w:r>
              <w:rPr>
                <w:rFonts w:ascii="宋体" w:hAnsi="宋体" w:cs="宋体" w:eastAsia="宋体" w:hint="default"/>
                <w:sz w:val="22"/>
                <w:szCs w:val="22"/>
              </w:rPr>
              <w:t>品种</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59" w:lineRule="auto"/>
              <w:ind w:left="355" w:right="134" w:hanging="221"/>
              <w:jc w:val="left"/>
              <w:rPr>
                <w:rFonts w:ascii="宋体" w:hAnsi="宋体" w:cs="宋体" w:eastAsia="宋体" w:hint="default"/>
                <w:sz w:val="22"/>
                <w:szCs w:val="22"/>
              </w:rPr>
            </w:pPr>
            <w:r>
              <w:rPr>
                <w:rFonts w:ascii="宋体" w:hAnsi="宋体" w:cs="宋体" w:eastAsia="宋体" w:hint="default"/>
                <w:sz w:val="22"/>
                <w:szCs w:val="22"/>
              </w:rPr>
              <w:t>证券代</w:t>
            </w:r>
            <w:r>
              <w:rPr>
                <w:rFonts w:ascii="宋体" w:hAnsi="宋体" w:cs="宋体" w:eastAsia="宋体" w:hint="default"/>
                <w:spacing w:val="-108"/>
                <w:sz w:val="22"/>
                <w:szCs w:val="22"/>
              </w:rPr>
              <w:t> </w:t>
            </w:r>
            <w:r>
              <w:rPr>
                <w:rFonts w:ascii="宋体" w:hAnsi="宋体" w:cs="宋体" w:eastAsia="宋体" w:hint="default"/>
                <w:sz w:val="22"/>
                <w:szCs w:val="22"/>
              </w:rPr>
              <w:t>码</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59" w:lineRule="auto"/>
              <w:ind w:left="403" w:right="180" w:hanging="219"/>
              <w:jc w:val="left"/>
              <w:rPr>
                <w:rFonts w:ascii="宋体" w:hAnsi="宋体" w:cs="宋体" w:eastAsia="宋体" w:hint="default"/>
                <w:sz w:val="22"/>
                <w:szCs w:val="22"/>
              </w:rPr>
            </w:pPr>
            <w:r>
              <w:rPr>
                <w:rFonts w:ascii="宋体" w:hAnsi="宋体" w:cs="宋体" w:eastAsia="宋体" w:hint="default"/>
                <w:sz w:val="22"/>
                <w:szCs w:val="22"/>
              </w:rPr>
              <w:t>证券简</w:t>
            </w:r>
            <w:r>
              <w:rPr>
                <w:rFonts w:ascii="宋体" w:hAnsi="宋体" w:cs="宋体" w:eastAsia="宋体" w:hint="default"/>
                <w:spacing w:val="-108"/>
                <w:sz w:val="22"/>
                <w:szCs w:val="22"/>
              </w:rPr>
              <w:t> </w:t>
            </w:r>
            <w:r>
              <w:rPr>
                <w:rFonts w:ascii="宋体" w:hAnsi="宋体" w:cs="宋体" w:eastAsia="宋体" w:hint="default"/>
                <w:sz w:val="22"/>
                <w:szCs w:val="22"/>
              </w:rPr>
              <w:t>称</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59" w:lineRule="auto"/>
              <w:ind w:left="259" w:right="146" w:hanging="108"/>
              <w:jc w:val="left"/>
              <w:rPr>
                <w:rFonts w:ascii="宋体" w:hAnsi="宋体" w:cs="宋体" w:eastAsia="宋体" w:hint="default"/>
                <w:sz w:val="22"/>
                <w:szCs w:val="22"/>
              </w:rPr>
            </w:pPr>
            <w:r>
              <w:rPr>
                <w:rFonts w:ascii="宋体" w:hAnsi="宋体" w:cs="宋体" w:eastAsia="宋体" w:hint="default"/>
                <w:sz w:val="22"/>
                <w:szCs w:val="22"/>
              </w:rPr>
              <w:t>最初投资金</w:t>
            </w:r>
            <w:r>
              <w:rPr>
                <w:rFonts w:ascii="宋体" w:hAnsi="宋体" w:cs="宋体" w:eastAsia="宋体" w:hint="default"/>
                <w:w w:val="100"/>
                <w:sz w:val="22"/>
                <w:szCs w:val="22"/>
              </w:rPr>
              <w:t> </w:t>
            </w:r>
            <w:r>
              <w:rPr>
                <w:rFonts w:ascii="宋体" w:hAnsi="宋体" w:cs="宋体" w:eastAsia="宋体" w:hint="default"/>
                <w:sz w:val="22"/>
                <w:szCs w:val="22"/>
              </w:rPr>
              <w:t>额（元）</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持有数量</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sz w:val="22"/>
                <w:szCs w:val="22"/>
              </w:rPr>
              <w:t>（股）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59" w:lineRule="auto"/>
              <w:ind w:left="261" w:right="152" w:hanging="111"/>
              <w:jc w:val="left"/>
              <w:rPr>
                <w:rFonts w:ascii="宋体" w:hAnsi="宋体" w:cs="宋体" w:eastAsia="宋体" w:hint="default"/>
                <w:sz w:val="22"/>
                <w:szCs w:val="22"/>
              </w:rPr>
            </w:pPr>
            <w:r>
              <w:rPr>
                <w:rFonts w:ascii="宋体" w:hAnsi="宋体" w:cs="宋体" w:eastAsia="宋体" w:hint="default"/>
                <w:sz w:val="22"/>
                <w:szCs w:val="22"/>
              </w:rPr>
              <w:t>期末账面价</w:t>
            </w:r>
            <w:r>
              <w:rPr>
                <w:rFonts w:ascii="宋体" w:hAnsi="宋体" w:cs="宋体" w:eastAsia="宋体" w:hint="default"/>
                <w:w w:val="100"/>
                <w:sz w:val="22"/>
                <w:szCs w:val="22"/>
              </w:rPr>
              <w:t> </w:t>
            </w:r>
            <w:r>
              <w:rPr>
                <w:rFonts w:ascii="宋体" w:hAnsi="宋体" w:cs="宋体" w:eastAsia="宋体" w:hint="default"/>
                <w:sz w:val="22"/>
                <w:szCs w:val="22"/>
              </w:rPr>
              <w:t>值（元）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both"/>
              <w:rPr>
                <w:rFonts w:ascii="宋体" w:hAnsi="宋体" w:cs="宋体" w:eastAsia="宋体" w:hint="default"/>
                <w:sz w:val="22"/>
                <w:szCs w:val="22"/>
              </w:rPr>
            </w:pPr>
            <w:r>
              <w:rPr>
                <w:rFonts w:ascii="宋体" w:hAnsi="宋体" w:cs="宋体" w:eastAsia="宋体" w:hint="default"/>
                <w:sz w:val="22"/>
                <w:szCs w:val="22"/>
              </w:rPr>
              <w:t>占期末</w:t>
            </w:r>
          </w:p>
          <w:p>
            <w:pPr>
              <w:pStyle w:val="TableParagraph"/>
              <w:spacing w:line="259" w:lineRule="auto" w:before="24"/>
              <w:ind w:left="103" w:right="107"/>
              <w:jc w:val="both"/>
              <w:rPr>
                <w:rFonts w:ascii="宋体" w:hAnsi="宋体" w:cs="宋体" w:eastAsia="宋体" w:hint="default"/>
                <w:sz w:val="22"/>
                <w:szCs w:val="22"/>
              </w:rPr>
            </w:pPr>
            <w:r>
              <w:rPr>
                <w:rFonts w:ascii="宋体" w:hAnsi="宋体" w:cs="宋体" w:eastAsia="宋体" w:hint="default"/>
                <w:sz w:val="22"/>
                <w:szCs w:val="22"/>
              </w:rPr>
              <w:t>证券总</w:t>
            </w:r>
            <w:r>
              <w:rPr>
                <w:rFonts w:ascii="宋体" w:hAnsi="宋体" w:cs="宋体" w:eastAsia="宋体" w:hint="default"/>
                <w:spacing w:val="-108"/>
                <w:sz w:val="22"/>
                <w:szCs w:val="22"/>
              </w:rPr>
              <w:t> </w:t>
            </w:r>
            <w:r>
              <w:rPr>
                <w:rFonts w:ascii="宋体" w:hAnsi="宋体" w:cs="宋体" w:eastAsia="宋体" w:hint="default"/>
                <w:sz w:val="22"/>
                <w:szCs w:val="22"/>
              </w:rPr>
              <w:t>投资比</w:t>
            </w:r>
            <w:r>
              <w:rPr>
                <w:rFonts w:ascii="宋体" w:hAnsi="宋体" w:cs="宋体" w:eastAsia="宋体" w:hint="default"/>
                <w:spacing w:val="-108"/>
                <w:sz w:val="22"/>
                <w:szCs w:val="22"/>
              </w:rPr>
              <w:t> </w:t>
            </w:r>
            <w:r>
              <w:rPr>
                <w:rFonts w:ascii="宋体" w:hAnsi="宋体" w:cs="宋体" w:eastAsia="宋体" w:hint="default"/>
                <w:sz w:val="22"/>
                <w:szCs w:val="22"/>
              </w:rPr>
              <w:t>例（</w:t>
            </w:r>
            <w:r>
              <w:rPr>
                <w:rFonts w:ascii="宋体" w:hAnsi="宋体" w:cs="宋体" w:eastAsia="宋体" w:hint="default"/>
                <w:sz w:val="22"/>
                <w:szCs w:val="22"/>
              </w:rPr>
              <w:t>%</w:t>
            </w:r>
            <w:r>
              <w:rPr>
                <w:rFonts w:ascii="宋体" w:hAnsi="宋体" w:cs="宋体" w:eastAsia="宋体" w:hint="default"/>
                <w:sz w:val="22"/>
                <w:szCs w:val="22"/>
              </w:rPr>
              <w:t>）</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59" w:lineRule="auto"/>
              <w:ind w:left="155" w:right="155"/>
              <w:jc w:val="left"/>
              <w:rPr>
                <w:rFonts w:ascii="宋体" w:hAnsi="宋体" w:cs="宋体" w:eastAsia="宋体" w:hint="default"/>
                <w:sz w:val="22"/>
                <w:szCs w:val="22"/>
              </w:rPr>
            </w:pPr>
            <w:r>
              <w:rPr>
                <w:rFonts w:ascii="宋体" w:hAnsi="宋体" w:cs="宋体" w:eastAsia="宋体" w:hint="default"/>
                <w:sz w:val="22"/>
                <w:szCs w:val="22"/>
              </w:rPr>
              <w:t>报告期损</w:t>
            </w:r>
            <w:r>
              <w:rPr>
                <w:rFonts w:ascii="宋体" w:hAnsi="宋体" w:cs="宋体" w:eastAsia="宋体" w:hint="default"/>
                <w:spacing w:val="-107"/>
                <w:sz w:val="22"/>
                <w:szCs w:val="22"/>
              </w:rPr>
              <w:t> </w:t>
            </w:r>
            <w:r>
              <w:rPr>
                <w:rFonts w:ascii="宋体" w:hAnsi="宋体" w:cs="宋体" w:eastAsia="宋体" w:hint="default"/>
                <w:sz w:val="22"/>
                <w:szCs w:val="22"/>
              </w:rPr>
              <w:t>益（元）</w:t>
            </w:r>
          </w:p>
        </w:tc>
      </w:tr>
      <w:tr>
        <w:trPr>
          <w:trHeight w:val="322"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601558</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华锐风电</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sz w:val="18"/>
              </w:rPr>
              <w:t>3,780,000.00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252,000.00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279,720.00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6.03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-133,560.00</w:t>
            </w:r>
          </w:p>
        </w:tc>
      </w:tr>
      <w:tr>
        <w:trPr>
          <w:trHeight w:val="322"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601616</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广电电气</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sz w:val="18"/>
              </w:rPr>
              <w:t>1,045,000.00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99,000.00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313,830.00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6.77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9" w:right="0"/>
              <w:jc w:val="left"/>
              <w:rPr>
                <w:rFonts w:ascii="宋体" w:hAnsi="宋体" w:cs="宋体" w:eastAsia="宋体" w:hint="default"/>
                <w:sz w:val="18"/>
                <w:szCs w:val="18"/>
              </w:rPr>
            </w:pPr>
            <w:r>
              <w:rPr>
                <w:rFonts w:ascii="宋体"/>
                <w:sz w:val="18"/>
              </w:rPr>
              <w:t>-61,638.00</w:t>
            </w:r>
          </w:p>
        </w:tc>
      </w:tr>
      <w:tr>
        <w:trPr>
          <w:trHeight w:val="322"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3</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601799</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星宇股份</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sz w:val="18"/>
              </w:rPr>
              <w:t>1,168,200.00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55,000.00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2,612,500.00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56.35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9" w:right="0"/>
              <w:jc w:val="left"/>
              <w:rPr>
                <w:rFonts w:ascii="宋体" w:hAnsi="宋体" w:cs="宋体" w:eastAsia="宋体" w:hint="default"/>
                <w:sz w:val="18"/>
                <w:szCs w:val="18"/>
              </w:rPr>
            </w:pPr>
            <w:r>
              <w:rPr>
                <w:rFonts w:ascii="宋体"/>
                <w:sz w:val="18"/>
              </w:rPr>
              <w:t>-28,200.00</w:t>
            </w:r>
          </w:p>
        </w:tc>
      </w:tr>
      <w:tr>
        <w:trPr>
          <w:trHeight w:val="322"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4</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300185</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通裕重工</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sz w:val="18"/>
              </w:rPr>
              <w:t>812,500.00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243,750.00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392,437.50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8.46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-160,875.00</w:t>
            </w:r>
          </w:p>
        </w:tc>
      </w:tr>
      <w:tr>
        <w:trPr>
          <w:trHeight w:val="322"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002563</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森马服饰</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sz w:val="18"/>
              </w:rPr>
              <w:t>1,943,000.00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116,000.00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1,034,720.00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22.32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9" w:right="0"/>
              <w:jc w:val="left"/>
              <w:rPr>
                <w:rFonts w:ascii="宋体" w:hAnsi="宋体" w:cs="宋体" w:eastAsia="宋体" w:hint="default"/>
                <w:sz w:val="18"/>
                <w:szCs w:val="18"/>
              </w:rPr>
            </w:pPr>
            <w:r>
              <w:rPr>
                <w:rFonts w:ascii="宋体"/>
                <w:sz w:val="18"/>
              </w:rPr>
              <w:t>122,960.00</w:t>
            </w:r>
          </w:p>
        </w:tc>
      </w:tr>
      <w:tr>
        <w:trPr>
          <w:trHeight w:val="324"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sz w:val="18"/>
              </w:rPr>
              <w:t>6</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002916</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深南电路</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5" w:right="0"/>
              <w:jc w:val="left"/>
              <w:rPr>
                <w:rFonts w:ascii="宋体" w:hAnsi="宋体" w:cs="宋体" w:eastAsia="宋体" w:hint="default"/>
                <w:sz w:val="18"/>
                <w:szCs w:val="18"/>
              </w:rPr>
            </w:pPr>
            <w:r>
              <w:rPr>
                <w:rFonts w:ascii="宋体"/>
                <w:sz w:val="18"/>
              </w:rPr>
              <w:t>9,650.00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9" w:right="0"/>
              <w:jc w:val="left"/>
              <w:rPr>
                <w:rFonts w:ascii="宋体" w:hAnsi="宋体" w:cs="宋体" w:eastAsia="宋体" w:hint="default"/>
                <w:sz w:val="18"/>
                <w:szCs w:val="18"/>
              </w:rPr>
            </w:pPr>
            <w:r>
              <w:rPr>
                <w:rFonts w:ascii="宋体"/>
                <w:sz w:val="18"/>
              </w:rPr>
              <w:t>-33,965.00</w:t>
            </w:r>
          </w:p>
        </w:tc>
      </w:tr>
      <w:tr>
        <w:trPr>
          <w:trHeight w:val="322"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7</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603477</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振静股份</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7" w:right="0"/>
              <w:jc w:val="left"/>
              <w:rPr>
                <w:rFonts w:ascii="宋体" w:hAnsi="宋体" w:cs="宋体" w:eastAsia="宋体" w:hint="default"/>
                <w:sz w:val="18"/>
                <w:szCs w:val="18"/>
              </w:rPr>
            </w:pPr>
            <w:r>
              <w:rPr>
                <w:rFonts w:ascii="宋体"/>
                <w:sz w:val="18"/>
              </w:rPr>
              <w:t>5,580.00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9" w:right="0"/>
              <w:jc w:val="left"/>
              <w:rPr>
                <w:rFonts w:ascii="宋体" w:hAnsi="宋体" w:cs="宋体" w:eastAsia="宋体" w:hint="default"/>
                <w:sz w:val="18"/>
                <w:szCs w:val="18"/>
              </w:rPr>
            </w:pPr>
            <w:r>
              <w:rPr>
                <w:rFonts w:ascii="宋体"/>
                <w:sz w:val="18"/>
              </w:rPr>
              <w:t>-13,360.00</w:t>
            </w:r>
          </w:p>
        </w:tc>
      </w:tr>
      <w:tr>
        <w:trPr>
          <w:trHeight w:val="322"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8</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601860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紫金银行</w:t>
            </w:r>
          </w:p>
        </w:tc>
        <w:tc>
          <w:tcPr>
            <w:tcW w:w="141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1000.00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3,140.00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0.07</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16" w:right="0"/>
              <w:jc w:val="left"/>
              <w:rPr>
                <w:rFonts w:ascii="宋体" w:hAnsi="宋体" w:cs="宋体" w:eastAsia="宋体" w:hint="default"/>
                <w:sz w:val="18"/>
                <w:szCs w:val="18"/>
              </w:rPr>
            </w:pPr>
            <w:r>
              <w:rPr>
                <w:rFonts w:ascii="宋体" w:hAnsi="宋体" w:cs="宋体" w:eastAsia="宋体" w:hint="default"/>
                <w:sz w:val="18"/>
                <w:szCs w:val="18"/>
              </w:rPr>
              <w:t>报告期已出售证券投资损益</w:t>
            </w:r>
          </w:p>
        </w:tc>
        <w:tc>
          <w:tcPr>
            <w:tcW w:w="141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1" w:right="0"/>
              <w:jc w:val="left"/>
              <w:rPr>
                <w:rFonts w:ascii="宋体" w:hAnsi="宋体" w:cs="宋体" w:eastAsia="宋体" w:hint="default"/>
                <w:sz w:val="18"/>
                <w:szCs w:val="18"/>
              </w:rPr>
            </w:pPr>
            <w:r>
              <w:rPr>
                <w:rFonts w:ascii="宋体"/>
                <w:sz w:val="18"/>
              </w:rPr>
              <w:t>144,185.59</w:t>
            </w:r>
          </w:p>
        </w:tc>
      </w:tr>
      <w:tr>
        <w:trPr>
          <w:trHeight w:val="322" w:hRule="exact"/>
        </w:trPr>
        <w:tc>
          <w:tcPr>
            <w:tcW w:w="340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8" w:right="0"/>
              <w:jc w:val="left"/>
              <w:rPr>
                <w:rFonts w:ascii="宋体" w:hAnsi="宋体" w:cs="宋体" w:eastAsia="宋体" w:hint="default"/>
                <w:sz w:val="18"/>
                <w:szCs w:val="18"/>
              </w:rPr>
            </w:pPr>
            <w:r>
              <w:rPr>
                <w:rFonts w:ascii="宋体"/>
                <w:sz w:val="18"/>
              </w:rPr>
              <w:t>8,763,930.00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766,750.00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4,636,347.50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100.00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1" w:right="0"/>
              <w:jc w:val="left"/>
              <w:rPr>
                <w:rFonts w:ascii="宋体" w:hAnsi="宋体" w:cs="宋体" w:eastAsia="宋体" w:hint="default"/>
                <w:sz w:val="18"/>
                <w:szCs w:val="18"/>
              </w:rPr>
            </w:pPr>
            <w:r>
              <w:rPr>
                <w:rFonts w:ascii="Arial"/>
                <w:sz w:val="18"/>
              </w:rPr>
              <w:t>-</w:t>
            </w:r>
            <w:r>
              <w:rPr>
                <w:rFonts w:ascii="宋体"/>
                <w:sz w:val="18"/>
              </w:rPr>
              <w:t>164,452.41</w:t>
            </w:r>
          </w:p>
        </w:tc>
      </w:tr>
    </w:tbl>
    <w:p>
      <w:pPr>
        <w:spacing w:line="240" w:lineRule="auto" w:before="2"/>
        <w:rPr>
          <w:rFonts w:ascii="宋体" w:hAnsi="宋体" w:cs="宋体" w:eastAsia="宋体" w:hint="default"/>
          <w:sz w:val="20"/>
          <w:szCs w:val="20"/>
        </w:rPr>
      </w:pPr>
    </w:p>
    <w:p>
      <w:pPr>
        <w:pStyle w:val="BodyText"/>
        <w:spacing w:line="240" w:lineRule="auto" w:before="36"/>
        <w:ind w:left="398" w:right="487"/>
        <w:jc w:val="left"/>
      </w:pPr>
      <w:r>
        <w:rPr>
          <w:rFonts w:ascii="宋体" w:hAnsi="宋体" w:cs="宋体" w:eastAsia="宋体" w:hint="default"/>
        </w:rPr>
        <w:t>2</w:t>
      </w:r>
      <w:r>
        <w:rPr/>
        <w:t>、持有其他上市公司股权情况</w:t>
      </w: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991"/>
        <w:gridCol w:w="852"/>
        <w:gridCol w:w="1417"/>
        <w:gridCol w:w="710"/>
        <w:gridCol w:w="1416"/>
        <w:gridCol w:w="1135"/>
        <w:gridCol w:w="1419"/>
        <w:gridCol w:w="708"/>
        <w:gridCol w:w="708"/>
      </w:tblGrid>
      <w:tr>
        <w:trPr>
          <w:trHeight w:val="157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9"/>
              <w:jc w:val="right"/>
              <w:rPr>
                <w:rFonts w:ascii="宋体" w:hAnsi="宋体" w:cs="宋体" w:eastAsia="宋体" w:hint="default"/>
                <w:sz w:val="18"/>
                <w:szCs w:val="18"/>
              </w:rPr>
            </w:pPr>
            <w:r>
              <w:rPr>
                <w:rFonts w:ascii="宋体" w:hAnsi="宋体" w:cs="宋体" w:eastAsia="宋体" w:hint="default"/>
                <w:sz w:val="18"/>
                <w:szCs w:val="18"/>
              </w:rPr>
              <w:t>证券代码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331" w:right="149" w:hanging="180"/>
              <w:jc w:val="left"/>
              <w:rPr>
                <w:rFonts w:ascii="宋体" w:hAnsi="宋体" w:cs="宋体" w:eastAsia="宋体" w:hint="default"/>
                <w:sz w:val="18"/>
                <w:szCs w:val="18"/>
              </w:rPr>
            </w:pPr>
            <w:r>
              <w:rPr>
                <w:rFonts w:ascii="宋体" w:hAnsi="宋体" w:cs="宋体" w:eastAsia="宋体" w:hint="default"/>
                <w:sz w:val="18"/>
                <w:szCs w:val="18"/>
              </w:rPr>
              <w:t>证券简 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最初投资成本</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67" w:right="170"/>
              <w:jc w:val="both"/>
              <w:rPr>
                <w:rFonts w:ascii="宋体" w:hAnsi="宋体" w:cs="宋体" w:eastAsia="宋体" w:hint="default"/>
                <w:sz w:val="18"/>
                <w:szCs w:val="18"/>
              </w:rPr>
            </w:pPr>
            <w:r>
              <w:rPr>
                <w:rFonts w:ascii="宋体" w:hAnsi="宋体" w:cs="宋体" w:eastAsia="宋体" w:hint="default"/>
                <w:sz w:val="18"/>
                <w:szCs w:val="18"/>
              </w:rPr>
              <w:t>占该 公司 股权 比例</w:t>
            </w:r>
          </w:p>
          <w:p>
            <w:pPr>
              <w:pStyle w:val="TableParagraph"/>
              <w:spacing w:line="240" w:lineRule="auto" w:before="19"/>
              <w:ind w:left="122"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163" w:right="164"/>
              <w:jc w:val="left"/>
              <w:rPr>
                <w:rFonts w:ascii="宋体" w:hAnsi="宋体" w:cs="宋体" w:eastAsia="宋体" w:hint="default"/>
                <w:sz w:val="18"/>
                <w:szCs w:val="18"/>
              </w:rPr>
            </w:pPr>
            <w:r>
              <w:rPr>
                <w:rFonts w:ascii="宋体" w:hAnsi="宋体" w:cs="宋体" w:eastAsia="宋体" w:hint="default"/>
                <w:sz w:val="18"/>
                <w:szCs w:val="18"/>
              </w:rPr>
              <w:t>报告期所有权 益变动（元）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65" w:right="170"/>
              <w:jc w:val="both"/>
              <w:rPr>
                <w:rFonts w:ascii="宋体" w:hAnsi="宋体" w:cs="宋体" w:eastAsia="宋体" w:hint="default"/>
                <w:sz w:val="18"/>
                <w:szCs w:val="18"/>
              </w:rPr>
            </w:pPr>
            <w:r>
              <w:rPr>
                <w:rFonts w:ascii="宋体" w:hAnsi="宋体" w:cs="宋体" w:eastAsia="宋体" w:hint="default"/>
                <w:sz w:val="18"/>
                <w:szCs w:val="18"/>
              </w:rPr>
              <w:t>会计 科目 核算</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167" w:right="168"/>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125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29"/>
              <w:jc w:val="right"/>
              <w:rPr>
                <w:rFonts w:ascii="宋体" w:hAnsi="宋体" w:cs="宋体" w:eastAsia="宋体" w:hint="default"/>
                <w:sz w:val="18"/>
                <w:szCs w:val="18"/>
              </w:rPr>
            </w:pPr>
            <w:r>
              <w:rPr>
                <w:rFonts w:ascii="宋体"/>
                <w:spacing w:val="-1"/>
                <w:sz w:val="18"/>
              </w:rPr>
              <w:t>00368.HK</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39" w:right="149" w:hanging="89"/>
              <w:jc w:val="left"/>
              <w:rPr>
                <w:rFonts w:ascii="宋体" w:hAnsi="宋体" w:cs="宋体" w:eastAsia="宋体" w:hint="default"/>
                <w:sz w:val="18"/>
                <w:szCs w:val="18"/>
              </w:rPr>
            </w:pPr>
            <w:r>
              <w:rPr>
                <w:rFonts w:ascii="宋体" w:hAnsi="宋体" w:cs="宋体" w:eastAsia="宋体" w:hint="default"/>
                <w:sz w:val="18"/>
                <w:szCs w:val="18"/>
              </w:rPr>
              <w:t>中外运 航运</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17" w:right="116" w:firstLine="406"/>
              <w:jc w:val="left"/>
              <w:rPr>
                <w:rFonts w:ascii="宋体" w:hAnsi="宋体" w:cs="宋体" w:eastAsia="宋体" w:hint="default"/>
                <w:sz w:val="18"/>
                <w:szCs w:val="18"/>
              </w:rPr>
            </w:pPr>
            <w:r>
              <w:rPr>
                <w:rFonts w:ascii="宋体" w:hAnsi="宋体" w:cs="宋体" w:eastAsia="宋体" w:hint="default"/>
                <w:sz w:val="18"/>
                <w:szCs w:val="18"/>
              </w:rPr>
              <w:t>港币 </w:t>
            </w:r>
            <w:r>
              <w:rPr>
                <w:rFonts w:ascii="宋体" w:hAnsi="宋体" w:cs="宋体" w:eastAsia="宋体" w:hint="default"/>
                <w:sz w:val="18"/>
                <w:szCs w:val="18"/>
              </w:rPr>
              <w:t>77,996,300.00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0.24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8" w:right="0"/>
              <w:jc w:val="center"/>
              <w:rPr>
                <w:rFonts w:ascii="宋体" w:hAnsi="宋体" w:cs="宋体" w:eastAsia="宋体" w:hint="default"/>
                <w:sz w:val="18"/>
                <w:szCs w:val="18"/>
              </w:rPr>
            </w:pPr>
            <w:r>
              <w:rPr>
                <w:rFonts w:ascii="宋体"/>
                <w:sz w:val="18"/>
              </w:rPr>
              <w:t>22,473,785.23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240,879.35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6,612,685.55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5" w:right="170"/>
              <w:jc w:val="both"/>
              <w:rPr>
                <w:rFonts w:ascii="宋体" w:hAnsi="宋体" w:cs="宋体" w:eastAsia="宋体" w:hint="default"/>
                <w:sz w:val="18"/>
                <w:szCs w:val="18"/>
              </w:rPr>
            </w:pPr>
            <w:r>
              <w:rPr>
                <w:rFonts w:ascii="宋体" w:hAnsi="宋体" w:cs="宋体" w:eastAsia="宋体" w:hint="default"/>
                <w:sz w:val="18"/>
                <w:szCs w:val="18"/>
              </w:rPr>
              <w:t>其他 权益 工具 投资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67" w:right="168"/>
              <w:jc w:val="both"/>
              <w:rPr>
                <w:rFonts w:ascii="宋体" w:hAnsi="宋体" w:cs="宋体" w:eastAsia="宋体" w:hint="default"/>
                <w:sz w:val="18"/>
                <w:szCs w:val="18"/>
              </w:rPr>
            </w:pPr>
            <w:r>
              <w:rPr>
                <w:rFonts w:ascii="宋体" w:hAnsi="宋体" w:cs="宋体" w:eastAsia="宋体" w:hint="default"/>
                <w:sz w:val="18"/>
                <w:szCs w:val="18"/>
              </w:rPr>
              <w:t>一级 市场 申购</w:t>
            </w:r>
          </w:p>
        </w:tc>
      </w:tr>
      <w:tr>
        <w:trPr>
          <w:trHeight w:val="634" w:hRule="exact"/>
        </w:trPr>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17" w:right="116" w:firstLine="406"/>
              <w:jc w:val="left"/>
              <w:rPr>
                <w:rFonts w:ascii="宋体" w:hAnsi="宋体" w:cs="宋体" w:eastAsia="宋体" w:hint="default"/>
                <w:sz w:val="18"/>
                <w:szCs w:val="18"/>
              </w:rPr>
            </w:pPr>
            <w:r>
              <w:rPr>
                <w:rFonts w:ascii="宋体" w:hAnsi="宋体" w:cs="宋体" w:eastAsia="宋体" w:hint="default"/>
                <w:sz w:val="18"/>
                <w:szCs w:val="18"/>
              </w:rPr>
              <w:t>港币 </w:t>
            </w:r>
            <w:r>
              <w:rPr>
                <w:rFonts w:ascii="宋体" w:hAnsi="宋体" w:cs="宋体" w:eastAsia="宋体" w:hint="default"/>
                <w:sz w:val="18"/>
                <w:szCs w:val="18"/>
              </w:rPr>
              <w:t>77,996,300.00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 w:right="0"/>
              <w:jc w:val="center"/>
              <w:rPr>
                <w:rFonts w:ascii="宋体" w:hAnsi="宋体" w:cs="宋体" w:eastAsia="宋体" w:hint="default"/>
                <w:sz w:val="18"/>
                <w:szCs w:val="18"/>
              </w:rPr>
            </w:pPr>
            <w:r>
              <w:rPr>
                <w:rFonts w:ascii="宋体"/>
                <w:sz w:val="18"/>
              </w:rPr>
              <w:t>22,473,785.23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240,879.35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6,612,685.55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20"/>
          <w:szCs w:val="20"/>
        </w:rPr>
      </w:pPr>
    </w:p>
    <w:p>
      <w:pPr>
        <w:pStyle w:val="BodyText"/>
        <w:spacing w:line="240" w:lineRule="auto" w:before="36"/>
        <w:ind w:left="398" w:right="487"/>
        <w:jc w:val="left"/>
      </w:pPr>
      <w:r>
        <w:rPr>
          <w:rFonts w:ascii="宋体" w:hAnsi="宋体" w:cs="宋体" w:eastAsia="宋体" w:hint="default"/>
        </w:rPr>
        <w:t>3</w:t>
      </w:r>
      <w:r>
        <w:rPr/>
        <w:t>、持有金融企业股权情况</w:t>
      </w:r>
    </w:p>
    <w:p>
      <w:pPr>
        <w:spacing w:line="240" w:lineRule="auto" w:before="8"/>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418"/>
        <w:gridCol w:w="1618"/>
        <w:gridCol w:w="792"/>
        <w:gridCol w:w="1476"/>
        <w:gridCol w:w="1500"/>
        <w:gridCol w:w="1388"/>
        <w:gridCol w:w="739"/>
        <w:gridCol w:w="708"/>
      </w:tblGrid>
      <w:tr>
        <w:trPr>
          <w:trHeight w:val="136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所持对象名称</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最初投资金额</w:t>
            </w:r>
          </w:p>
          <w:p>
            <w:pPr>
              <w:pStyle w:val="TableParagraph"/>
              <w:spacing w:line="240" w:lineRule="auto" w:before="76"/>
              <w:ind w:right="5"/>
              <w:jc w:val="center"/>
              <w:rPr>
                <w:rFonts w:ascii="宋体" w:hAnsi="宋体" w:cs="宋体" w:eastAsia="宋体" w:hint="default"/>
                <w:sz w:val="18"/>
                <w:szCs w:val="18"/>
              </w:rPr>
            </w:pPr>
            <w:r>
              <w:rPr>
                <w:rFonts w:ascii="宋体" w:hAnsi="宋体" w:cs="宋体" w:eastAsia="宋体" w:hint="default"/>
                <w:sz w:val="18"/>
                <w:szCs w:val="18"/>
              </w:rPr>
              <w:t>（元）</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17" w:right="122"/>
              <w:jc w:val="both"/>
              <w:rPr>
                <w:rFonts w:ascii="宋体" w:hAnsi="宋体" w:cs="宋体" w:eastAsia="宋体" w:hint="default"/>
                <w:sz w:val="18"/>
                <w:szCs w:val="18"/>
              </w:rPr>
            </w:pPr>
            <w:r>
              <w:rPr>
                <w:rFonts w:ascii="宋体" w:hAnsi="宋体" w:cs="宋体" w:eastAsia="宋体" w:hint="default"/>
                <w:sz w:val="18"/>
                <w:szCs w:val="18"/>
              </w:rPr>
              <w:t>占该公 司股权 比例</w:t>
            </w:r>
          </w:p>
          <w:p>
            <w:pPr>
              <w:pStyle w:val="TableParagraph"/>
              <w:spacing w:line="240" w:lineRule="auto" w:before="19"/>
              <w:ind w:left="16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期末账面</w:t>
            </w:r>
            <w:r>
              <w:rPr>
                <w:rFonts w:ascii="宋体" w:hAnsi="宋体" w:cs="宋体" w:eastAsia="宋体" w:hint="default"/>
                <w:spacing w:val="-92"/>
                <w:sz w:val="18"/>
                <w:szCs w:val="18"/>
              </w:rPr>
              <w:t>值</w:t>
            </w:r>
            <w:r>
              <w:rPr>
                <w:rFonts w:ascii="宋体" w:hAnsi="宋体" w:cs="宋体" w:eastAsia="宋体" w:hint="default"/>
                <w:sz w:val="18"/>
                <w:szCs w:val="18"/>
              </w:rPr>
              <w:t>（元）</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报告期所有权益</w:t>
            </w:r>
          </w:p>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（元）</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103" w:right="14" w:firstLine="45"/>
              <w:jc w:val="left"/>
              <w:rPr>
                <w:rFonts w:ascii="宋体" w:hAnsi="宋体" w:cs="宋体" w:eastAsia="宋体" w:hint="default"/>
                <w:sz w:val="18"/>
                <w:szCs w:val="18"/>
              </w:rPr>
            </w:pPr>
            <w:r>
              <w:rPr>
                <w:rFonts w:ascii="宋体" w:hAnsi="宋体" w:cs="宋体" w:eastAsia="宋体" w:hint="default"/>
                <w:sz w:val="18"/>
                <w:szCs w:val="18"/>
              </w:rPr>
              <w:t>报告期所有者 权益变动（元）</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182" w:right="185"/>
              <w:jc w:val="both"/>
              <w:rPr>
                <w:rFonts w:ascii="宋体" w:hAnsi="宋体" w:cs="宋体" w:eastAsia="宋体" w:hint="default"/>
                <w:sz w:val="18"/>
                <w:szCs w:val="18"/>
              </w:rPr>
            </w:pPr>
            <w:r>
              <w:rPr>
                <w:rFonts w:ascii="宋体" w:hAnsi="宋体" w:cs="宋体" w:eastAsia="宋体" w:hint="default"/>
                <w:sz w:val="18"/>
                <w:szCs w:val="18"/>
              </w:rPr>
              <w:t>会计 核算 科目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168" w:right="168"/>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94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51" w:right="165" w:hanging="92"/>
              <w:jc w:val="left"/>
              <w:rPr>
                <w:rFonts w:ascii="宋体" w:hAnsi="宋体" w:cs="宋体" w:eastAsia="宋体" w:hint="default"/>
                <w:sz w:val="18"/>
                <w:szCs w:val="18"/>
              </w:rPr>
            </w:pPr>
            <w:r>
              <w:rPr>
                <w:rFonts w:ascii="宋体" w:hAnsi="宋体" w:cs="宋体" w:eastAsia="宋体" w:hint="default"/>
                <w:sz w:val="18"/>
                <w:szCs w:val="18"/>
              </w:rPr>
              <w:t>大连港集团财 务有限公司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2" w:right="0"/>
              <w:jc w:val="left"/>
              <w:rPr>
                <w:rFonts w:ascii="宋体" w:hAnsi="宋体" w:cs="宋体" w:eastAsia="宋体" w:hint="default"/>
                <w:sz w:val="18"/>
                <w:szCs w:val="18"/>
              </w:rPr>
            </w:pPr>
            <w:r>
              <w:rPr>
                <w:rFonts w:ascii="宋体"/>
                <w:sz w:val="18"/>
              </w:rPr>
              <w:t>200,000,000.00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96" w:right="0"/>
              <w:jc w:val="left"/>
              <w:rPr>
                <w:rFonts w:ascii="宋体" w:hAnsi="宋体" w:cs="宋体" w:eastAsia="宋体" w:hint="default"/>
                <w:sz w:val="18"/>
                <w:szCs w:val="18"/>
              </w:rPr>
            </w:pPr>
            <w:r>
              <w:rPr>
                <w:rFonts w:ascii="宋体"/>
                <w:sz w:val="18"/>
              </w:rPr>
              <w:t>40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975,897,542.10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3" w:right="0"/>
              <w:jc w:val="left"/>
              <w:rPr>
                <w:rFonts w:ascii="宋体" w:hAnsi="宋体" w:cs="宋体" w:eastAsia="宋体" w:hint="default"/>
                <w:sz w:val="18"/>
                <w:szCs w:val="18"/>
              </w:rPr>
            </w:pPr>
            <w:r>
              <w:rPr>
                <w:rFonts w:ascii="宋体"/>
                <w:sz w:val="18"/>
              </w:rPr>
              <w:t>45,312,695.08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45,312,695.08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2" w:right="185"/>
              <w:jc w:val="both"/>
              <w:rPr>
                <w:rFonts w:ascii="宋体" w:hAnsi="宋体" w:cs="宋体" w:eastAsia="宋体" w:hint="default"/>
                <w:sz w:val="18"/>
                <w:szCs w:val="18"/>
              </w:rPr>
            </w:pPr>
            <w:r>
              <w:rPr>
                <w:rFonts w:ascii="宋体" w:hAnsi="宋体" w:cs="宋体" w:eastAsia="宋体" w:hint="default"/>
                <w:sz w:val="18"/>
                <w:szCs w:val="18"/>
              </w:rPr>
              <w:t>长期 股权 投资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68" w:right="168"/>
              <w:jc w:val="left"/>
              <w:rPr>
                <w:rFonts w:ascii="宋体" w:hAnsi="宋体" w:cs="宋体" w:eastAsia="宋体" w:hint="default"/>
                <w:sz w:val="18"/>
                <w:szCs w:val="18"/>
              </w:rPr>
            </w:pPr>
            <w:r>
              <w:rPr>
                <w:rFonts w:ascii="宋体" w:hAnsi="宋体" w:cs="宋体" w:eastAsia="宋体" w:hint="default"/>
                <w:sz w:val="18"/>
                <w:szCs w:val="18"/>
              </w:rPr>
              <w:t>新设 持有</w:t>
            </w:r>
          </w:p>
        </w:tc>
      </w:tr>
    </w:tbl>
    <w:p>
      <w:pPr>
        <w:spacing w:line="240" w:lineRule="auto" w:before="2"/>
        <w:rPr>
          <w:rFonts w:ascii="宋体" w:hAnsi="宋体" w:cs="宋体" w:eastAsia="宋体" w:hint="default"/>
          <w:sz w:val="20"/>
          <w:szCs w:val="20"/>
        </w:rPr>
      </w:pPr>
    </w:p>
    <w:p>
      <w:pPr>
        <w:pStyle w:val="BodyText"/>
        <w:spacing w:line="240" w:lineRule="auto" w:before="36"/>
        <w:ind w:left="398" w:right="487"/>
        <w:jc w:val="left"/>
      </w:pPr>
      <w:r>
        <w:rPr>
          <w:rFonts w:ascii="宋体" w:hAnsi="宋体" w:cs="宋体" w:eastAsia="宋体" w:hint="default"/>
        </w:rPr>
        <w:t>4</w:t>
      </w:r>
      <w:r>
        <w:rPr/>
        <w:t>、买卖其他上市公司股份的情况</w:t>
      </w:r>
    </w:p>
    <w:p>
      <w:pPr>
        <w:spacing w:after="0" w:line="240" w:lineRule="auto"/>
        <w:jc w:val="left"/>
        <w:sectPr>
          <w:pgSz w:w="11910" w:h="16840"/>
          <w:pgMar w:header="880" w:footer="1195" w:top="1060" w:bottom="1380" w:left="1400" w:right="6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98" w:type="dxa"/>
        <w:tblLayout w:type="fixed"/>
        <w:tblCellMar>
          <w:top w:w="0" w:type="dxa"/>
          <w:left w:w="0" w:type="dxa"/>
          <w:bottom w:w="0" w:type="dxa"/>
          <w:right w:w="0" w:type="dxa"/>
        </w:tblCellMar>
        <w:tblLook w:val="01E0"/>
      </w:tblPr>
      <w:tblGrid>
        <w:gridCol w:w="557"/>
        <w:gridCol w:w="1078"/>
        <w:gridCol w:w="939"/>
        <w:gridCol w:w="1037"/>
        <w:gridCol w:w="1457"/>
        <w:gridCol w:w="1358"/>
        <w:gridCol w:w="1417"/>
        <w:gridCol w:w="1387"/>
      </w:tblGrid>
      <w:tr>
        <w:trPr>
          <w:trHeight w:val="948"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261"/>
              <w:jc w:val="left"/>
              <w:rPr>
                <w:rFonts w:ascii="宋体" w:hAnsi="宋体" w:cs="宋体" w:eastAsia="宋体" w:hint="default"/>
                <w:sz w:val="18"/>
                <w:szCs w:val="18"/>
              </w:rPr>
            </w:pPr>
            <w:r>
              <w:rPr>
                <w:rFonts w:ascii="宋体" w:hAnsi="宋体" w:cs="宋体" w:eastAsia="宋体" w:hint="default"/>
                <w:sz w:val="18"/>
                <w:szCs w:val="18"/>
              </w:rPr>
              <w:t>序 号</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39"/>
              <w:jc w:val="center"/>
              <w:rPr>
                <w:rFonts w:ascii="宋体" w:hAnsi="宋体" w:cs="宋体" w:eastAsia="宋体" w:hint="default"/>
                <w:sz w:val="18"/>
                <w:szCs w:val="18"/>
              </w:rPr>
            </w:pPr>
            <w:r>
              <w:rPr>
                <w:rFonts w:ascii="宋体" w:hAnsi="宋体" w:cs="宋体" w:eastAsia="宋体" w:hint="default"/>
                <w:sz w:val="18"/>
                <w:szCs w:val="18"/>
              </w:rPr>
              <w:t>股份名称</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2"/>
              <w:jc w:val="left"/>
              <w:rPr>
                <w:rFonts w:ascii="宋体" w:hAnsi="宋体" w:cs="宋体" w:eastAsia="宋体" w:hint="default"/>
                <w:sz w:val="18"/>
                <w:szCs w:val="18"/>
              </w:rPr>
            </w:pPr>
            <w:r>
              <w:rPr>
                <w:rFonts w:ascii="宋体" w:hAnsi="宋体" w:cs="宋体" w:eastAsia="宋体" w:hint="default"/>
                <w:sz w:val="18"/>
                <w:szCs w:val="18"/>
              </w:rPr>
              <w:t>期初股份 </w:t>
            </w:r>
            <w:r>
              <w:rPr>
                <w:rFonts w:ascii="宋体" w:hAnsi="宋体" w:cs="宋体" w:eastAsia="宋体" w:hint="default"/>
                <w:spacing w:val="-18"/>
                <w:sz w:val="18"/>
                <w:szCs w:val="18"/>
              </w:rPr>
              <w:t>数量（股）</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53" w:right="151"/>
              <w:jc w:val="both"/>
              <w:rPr>
                <w:rFonts w:ascii="宋体" w:hAnsi="宋体" w:cs="宋体" w:eastAsia="宋体" w:hint="default"/>
                <w:sz w:val="18"/>
                <w:szCs w:val="18"/>
              </w:rPr>
            </w:pPr>
            <w:r>
              <w:rPr>
                <w:rFonts w:ascii="宋体" w:hAnsi="宋体" w:cs="宋体" w:eastAsia="宋体" w:hint="default"/>
                <w:sz w:val="18"/>
                <w:szCs w:val="18"/>
              </w:rPr>
              <w:t>报告期买 入股份数 量（股）</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62" w:right="183" w:hanging="180"/>
              <w:jc w:val="left"/>
              <w:rPr>
                <w:rFonts w:ascii="宋体" w:hAnsi="宋体" w:cs="宋体" w:eastAsia="宋体" w:hint="default"/>
                <w:sz w:val="18"/>
                <w:szCs w:val="18"/>
              </w:rPr>
            </w:pPr>
            <w:r>
              <w:rPr>
                <w:rFonts w:ascii="宋体" w:hAnsi="宋体" w:cs="宋体" w:eastAsia="宋体" w:hint="default"/>
                <w:sz w:val="18"/>
                <w:szCs w:val="18"/>
              </w:rPr>
              <w:t>使用的资金数 量（元）</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32" w:right="134"/>
              <w:jc w:val="left"/>
              <w:rPr>
                <w:rFonts w:ascii="宋体" w:hAnsi="宋体" w:cs="宋体" w:eastAsia="宋体" w:hint="default"/>
                <w:sz w:val="18"/>
                <w:szCs w:val="18"/>
              </w:rPr>
            </w:pPr>
            <w:r>
              <w:rPr>
                <w:rFonts w:ascii="宋体" w:hAnsi="宋体" w:cs="宋体" w:eastAsia="宋体" w:hint="default"/>
                <w:sz w:val="18"/>
                <w:szCs w:val="18"/>
              </w:rPr>
              <w:t>报告期卖出股 份数量（股）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期末股份数量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28" w:right="146" w:hanging="180"/>
              <w:jc w:val="left"/>
              <w:rPr>
                <w:rFonts w:ascii="宋体" w:hAnsi="宋体" w:cs="宋体" w:eastAsia="宋体" w:hint="default"/>
                <w:sz w:val="18"/>
                <w:szCs w:val="18"/>
              </w:rPr>
            </w:pPr>
            <w:r>
              <w:rPr>
                <w:rFonts w:ascii="宋体" w:hAnsi="宋体" w:cs="宋体" w:eastAsia="宋体" w:hint="default"/>
                <w:sz w:val="18"/>
                <w:szCs w:val="18"/>
              </w:rPr>
              <w:t>产生的投资收 益（元）</w:t>
            </w:r>
          </w:p>
        </w:tc>
      </w:tr>
      <w:tr>
        <w:trPr>
          <w:trHeight w:val="32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华锐风电</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252000</w:t>
            </w:r>
          </w:p>
        </w:tc>
        <w:tc>
          <w:tcPr>
            <w:tcW w:w="10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252000</w:t>
            </w: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广电电气</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99000</w:t>
            </w:r>
          </w:p>
        </w:tc>
        <w:tc>
          <w:tcPr>
            <w:tcW w:w="10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99000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11,622.00</w:t>
            </w:r>
          </w:p>
        </w:tc>
      </w:tr>
      <w:tr>
        <w:trPr>
          <w:trHeight w:val="32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星宇股份</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55000</w:t>
            </w:r>
          </w:p>
        </w:tc>
        <w:tc>
          <w:tcPr>
            <w:tcW w:w="10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55000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81,800.00</w:t>
            </w:r>
          </w:p>
        </w:tc>
      </w:tr>
      <w:tr>
        <w:trPr>
          <w:trHeight w:val="32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通裕重工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254750</w:t>
            </w:r>
            <w:r>
              <w:rPr>
                <w:rFonts w:ascii="宋体"/>
                <w:sz w:val="18"/>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254750</w:t>
            </w: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森马服饰</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105000</w:t>
            </w:r>
          </w:p>
        </w:tc>
        <w:tc>
          <w:tcPr>
            <w:tcW w:w="10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105000</w:t>
            </w: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深南电路</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500</w:t>
            </w:r>
          </w:p>
        </w:tc>
        <w:tc>
          <w:tcPr>
            <w:tcW w:w="10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32,218.50</w:t>
            </w:r>
          </w:p>
        </w:tc>
      </w:tr>
      <w:tr>
        <w:trPr>
          <w:trHeight w:val="32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振静股份</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1000</w:t>
            </w:r>
          </w:p>
        </w:tc>
        <w:tc>
          <w:tcPr>
            <w:tcW w:w="10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1000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13,141.20</w:t>
            </w:r>
          </w:p>
        </w:tc>
      </w:tr>
      <w:tr>
        <w:trPr>
          <w:trHeight w:val="32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华西证券</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500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4,730.00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500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3,144.23</w:t>
            </w:r>
          </w:p>
        </w:tc>
      </w:tr>
      <w:tr>
        <w:trPr>
          <w:trHeight w:val="32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七一二</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z w:val="18"/>
              </w:rPr>
              <w:t>1000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4,550.00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1000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20,652.74</w:t>
            </w:r>
          </w:p>
        </w:tc>
      </w:tr>
      <w:tr>
        <w:trPr>
          <w:trHeight w:val="32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10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工业富联</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z w:val="18"/>
              </w:rPr>
              <w:t>1000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13,770.00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1000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9,315.40</w:t>
            </w:r>
          </w:p>
        </w:tc>
      </w:tr>
      <w:tr>
        <w:trPr>
          <w:trHeight w:val="32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11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江苏新能</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z w:val="18"/>
              </w:rPr>
              <w:t>1000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9,000.00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z w:val="18"/>
              </w:rPr>
              <w:t>1000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24,176.80</w:t>
            </w:r>
          </w:p>
        </w:tc>
      </w:tr>
      <w:tr>
        <w:trPr>
          <w:trHeight w:val="324"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12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郑州银行</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500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2,295.00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1,386.50</w:t>
            </w:r>
          </w:p>
        </w:tc>
      </w:tr>
      <w:tr>
        <w:trPr>
          <w:trHeight w:val="32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13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宏川智慧</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500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4,265.00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500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10,034.50</w:t>
            </w:r>
          </w:p>
        </w:tc>
      </w:tr>
      <w:tr>
        <w:trPr>
          <w:trHeight w:val="32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14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迈瑞医疗</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500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24,400.00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500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12,368.52</w:t>
            </w:r>
          </w:p>
        </w:tc>
      </w:tr>
      <w:tr>
        <w:trPr>
          <w:trHeight w:val="32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15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中国人保</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z w:val="18"/>
              </w:rPr>
              <w:t>1000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3,340.00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1000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3,788.20</w:t>
            </w:r>
          </w:p>
        </w:tc>
      </w:tr>
      <w:tr>
        <w:trPr>
          <w:trHeight w:val="32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16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紫金银行</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z w:val="18"/>
              </w:rPr>
              <w:t>1000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3,140.00</w:t>
            </w:r>
          </w:p>
        </w:tc>
        <w:tc>
          <w:tcPr>
            <w:tcW w:w="135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1000</w:t>
            </w: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17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湖南盐业</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z w:val="18"/>
              </w:rPr>
              <w:t>1000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3,710.00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1000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13,959.00</w:t>
            </w:r>
          </w:p>
        </w:tc>
      </w:tr>
      <w:tr>
        <w:trPr>
          <w:trHeight w:val="324" w:hRule="exact"/>
        </w:trPr>
        <w:tc>
          <w:tcPr>
            <w:tcW w:w="55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767250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8000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73,200.00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8500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pacing w:val="-1"/>
                <w:sz w:val="18"/>
              </w:rPr>
              <w:t>766750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pacing w:val="-1"/>
                <w:sz w:val="18"/>
              </w:rPr>
              <w:t>237,607.59</w:t>
            </w:r>
          </w:p>
        </w:tc>
      </w:tr>
    </w:tbl>
    <w:p>
      <w:pPr>
        <w:spacing w:line="240" w:lineRule="auto" w:before="9"/>
        <w:rPr>
          <w:rFonts w:ascii="宋体" w:hAnsi="宋体" w:cs="宋体" w:eastAsia="宋体" w:hint="default"/>
          <w:sz w:val="24"/>
          <w:szCs w:val="24"/>
        </w:rPr>
      </w:pPr>
    </w:p>
    <w:p>
      <w:pPr>
        <w:pStyle w:val="Heading7"/>
        <w:spacing w:line="240" w:lineRule="auto"/>
        <w:ind w:right="0"/>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1060" w:val="left" w:leader="none"/>
        </w:tabs>
        <w:spacing w:line="240" w:lineRule="auto" w:before="97"/>
        <w:ind w:left="218" w:right="0"/>
        <w:jc w:val="left"/>
      </w:pPr>
      <w:r>
        <w:rPr>
          <w:spacing w:val="-1"/>
        </w:rPr>
        <w:t>√适用</w:t>
        <w:tab/>
      </w:r>
      <w:r>
        <w:rPr>
          <w:spacing w:val="-2"/>
        </w:rPr>
        <w:t>□不适用</w:t>
      </w:r>
    </w:p>
    <w:p>
      <w:pPr>
        <w:spacing w:line="240" w:lineRule="auto" w:before="8"/>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883"/>
        <w:gridCol w:w="886"/>
        <w:gridCol w:w="884"/>
        <w:gridCol w:w="883"/>
        <w:gridCol w:w="1109"/>
        <w:gridCol w:w="708"/>
        <w:gridCol w:w="1844"/>
        <w:gridCol w:w="1843"/>
      </w:tblGrid>
      <w:tr>
        <w:trPr>
          <w:trHeight w:val="946"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45" w:right="165" w:hanging="180"/>
              <w:jc w:val="left"/>
              <w:rPr>
                <w:rFonts w:ascii="宋体" w:hAnsi="宋体" w:cs="宋体" w:eastAsia="宋体" w:hint="default"/>
                <w:sz w:val="18"/>
                <w:szCs w:val="18"/>
              </w:rPr>
            </w:pPr>
            <w:r>
              <w:rPr>
                <w:rFonts w:ascii="宋体" w:hAnsi="宋体" w:cs="宋体" w:eastAsia="宋体" w:hint="default"/>
                <w:sz w:val="18"/>
                <w:szCs w:val="18"/>
              </w:rPr>
              <w:t>投资项 目</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45" w:right="168"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134" w:right="140"/>
              <w:jc w:val="left"/>
              <w:rPr>
                <w:rFonts w:ascii="宋体" w:hAnsi="宋体" w:cs="宋体" w:eastAsia="宋体" w:hint="default"/>
                <w:sz w:val="20"/>
                <w:szCs w:val="20"/>
              </w:rPr>
            </w:pPr>
            <w:r>
              <w:rPr>
                <w:rFonts w:ascii="宋体" w:hAnsi="宋体" w:cs="宋体" w:eastAsia="宋体" w:hint="default"/>
                <w:sz w:val="20"/>
                <w:szCs w:val="20"/>
              </w:rPr>
              <w:t>计划投</w:t>
            </w:r>
            <w:r>
              <w:rPr>
                <w:rFonts w:ascii="宋体" w:hAnsi="宋体" w:cs="宋体" w:eastAsia="宋体" w:hint="default"/>
                <w:w w:val="99"/>
                <w:sz w:val="20"/>
                <w:szCs w:val="20"/>
              </w:rPr>
              <w:t> </w:t>
            </w:r>
            <w:r>
              <w:rPr>
                <w:rFonts w:ascii="宋体" w:hAnsi="宋体" w:cs="宋体" w:eastAsia="宋体" w:hint="default"/>
                <w:sz w:val="20"/>
                <w:szCs w:val="20"/>
              </w:rPr>
              <w:t>资总额</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36" w:right="137"/>
              <w:jc w:val="center"/>
              <w:rPr>
                <w:rFonts w:ascii="宋体" w:hAnsi="宋体" w:cs="宋体" w:eastAsia="宋体" w:hint="default"/>
                <w:sz w:val="20"/>
                <w:szCs w:val="20"/>
              </w:rPr>
            </w:pPr>
            <w:r>
              <w:rPr>
                <w:rFonts w:ascii="宋体" w:hAnsi="宋体" w:cs="宋体" w:eastAsia="宋体" w:hint="default"/>
                <w:sz w:val="20"/>
                <w:szCs w:val="20"/>
              </w:rPr>
              <w:t>本年度</w:t>
            </w:r>
            <w:r>
              <w:rPr>
                <w:rFonts w:ascii="宋体" w:hAnsi="宋体" w:cs="宋体" w:eastAsia="宋体" w:hint="default"/>
                <w:w w:val="99"/>
                <w:sz w:val="20"/>
                <w:szCs w:val="20"/>
              </w:rPr>
              <w:t> </w:t>
            </w:r>
            <w:r>
              <w:rPr>
                <w:rFonts w:ascii="宋体" w:hAnsi="宋体" w:cs="宋体" w:eastAsia="宋体" w:hint="default"/>
                <w:sz w:val="20"/>
                <w:szCs w:val="20"/>
              </w:rPr>
              <w:t>投入金</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48" w:right="151"/>
              <w:jc w:val="center"/>
              <w:rPr>
                <w:rFonts w:ascii="宋体" w:hAnsi="宋体" w:cs="宋体" w:eastAsia="宋体" w:hint="default"/>
                <w:sz w:val="20"/>
                <w:szCs w:val="20"/>
              </w:rPr>
            </w:pPr>
            <w:r>
              <w:rPr>
                <w:rFonts w:ascii="宋体" w:hAnsi="宋体" w:cs="宋体" w:eastAsia="宋体" w:hint="default"/>
                <w:sz w:val="20"/>
                <w:szCs w:val="20"/>
              </w:rPr>
              <w:t>截至期末</w:t>
            </w:r>
            <w:r>
              <w:rPr>
                <w:rFonts w:ascii="宋体" w:hAnsi="宋体" w:cs="宋体" w:eastAsia="宋体" w:hint="default"/>
                <w:w w:val="99"/>
                <w:sz w:val="20"/>
                <w:szCs w:val="20"/>
              </w:rPr>
              <w:t> </w:t>
            </w:r>
            <w:r>
              <w:rPr>
                <w:rFonts w:ascii="宋体" w:hAnsi="宋体" w:cs="宋体" w:eastAsia="宋体" w:hint="default"/>
                <w:sz w:val="20"/>
                <w:szCs w:val="20"/>
              </w:rPr>
              <w:t>累计投入</w:t>
            </w:r>
            <w:r>
              <w:rPr>
                <w:rFonts w:ascii="宋体" w:hAnsi="宋体" w:cs="宋体" w:eastAsia="宋体" w:hint="default"/>
                <w:w w:val="99"/>
                <w:sz w:val="20"/>
                <w:szCs w:val="20"/>
              </w:rPr>
              <w:t> </w:t>
            </w:r>
            <w:r>
              <w:rPr>
                <w:rFonts w:ascii="宋体" w:hAnsi="宋体" w:cs="宋体" w:eastAsia="宋体" w:hint="default"/>
                <w:sz w:val="20"/>
                <w:szCs w:val="20"/>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149" w:right="149"/>
              <w:jc w:val="left"/>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w w:val="99"/>
                <w:sz w:val="20"/>
                <w:szCs w:val="20"/>
              </w:rPr>
              <w:t> </w:t>
            </w:r>
            <w:r>
              <w:rPr>
                <w:rFonts w:ascii="宋体" w:hAnsi="宋体" w:cs="宋体" w:eastAsia="宋体" w:hint="default"/>
                <w:sz w:val="20"/>
                <w:szCs w:val="20"/>
              </w:rPr>
              <w:t>进度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19"/>
              <w:jc w:val="right"/>
              <w:rPr>
                <w:rFonts w:ascii="宋体" w:hAnsi="宋体" w:cs="宋体" w:eastAsia="宋体" w:hint="default"/>
                <w:sz w:val="20"/>
                <w:szCs w:val="20"/>
              </w:rPr>
            </w:pPr>
            <w:r>
              <w:rPr>
                <w:rFonts w:ascii="宋体" w:hAnsi="宋体" w:cs="宋体" w:eastAsia="宋体" w:hint="default"/>
                <w:w w:val="95"/>
                <w:sz w:val="20"/>
                <w:szCs w:val="20"/>
              </w:rPr>
              <w:t>本年度实现的效益</w:t>
            </w:r>
            <w:r>
              <w:rPr>
                <w:rFonts w:ascii="宋体" w:hAnsi="宋体" w:cs="宋体" w:eastAsia="宋体" w:hint="default"/>
                <w:sz w:val="20"/>
                <w:szCs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816" w:right="118" w:hanging="701"/>
              <w:jc w:val="left"/>
              <w:rPr>
                <w:rFonts w:ascii="宋体" w:hAnsi="宋体" w:cs="宋体" w:eastAsia="宋体" w:hint="default"/>
                <w:sz w:val="20"/>
                <w:szCs w:val="20"/>
              </w:rPr>
            </w:pPr>
            <w:r>
              <w:rPr>
                <w:rFonts w:ascii="宋体" w:hAnsi="宋体" w:cs="宋体" w:eastAsia="宋体" w:hint="default"/>
                <w:sz w:val="20"/>
                <w:szCs w:val="20"/>
              </w:rPr>
              <w:t>未达到计划收益原</w:t>
            </w:r>
            <w:r>
              <w:rPr>
                <w:rFonts w:ascii="宋体" w:hAnsi="宋体" w:cs="宋体" w:eastAsia="宋体" w:hint="default"/>
                <w:w w:val="99"/>
                <w:sz w:val="20"/>
                <w:szCs w:val="20"/>
              </w:rPr>
              <w:t> </w:t>
            </w:r>
            <w:r>
              <w:rPr>
                <w:rFonts w:ascii="宋体" w:hAnsi="宋体" w:cs="宋体" w:eastAsia="宋体" w:hint="default"/>
                <w:sz w:val="20"/>
                <w:szCs w:val="20"/>
              </w:rPr>
              <w:t>因</w:t>
            </w:r>
          </w:p>
        </w:tc>
      </w:tr>
      <w:tr>
        <w:trPr>
          <w:trHeight w:val="1258"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33"/>
              <w:jc w:val="left"/>
              <w:rPr>
                <w:rFonts w:ascii="宋体" w:hAnsi="宋体" w:cs="宋体" w:eastAsia="宋体" w:hint="default"/>
                <w:sz w:val="18"/>
                <w:szCs w:val="18"/>
              </w:rPr>
            </w:pPr>
            <w:r>
              <w:rPr>
                <w:rFonts w:ascii="宋体" w:hAnsi="宋体" w:cs="宋体" w:eastAsia="宋体" w:hint="default"/>
                <w:sz w:val="18"/>
                <w:szCs w:val="18"/>
              </w:rPr>
              <w:t>新港</w:t>
            </w:r>
            <w:r>
              <w:rPr>
                <w:rFonts w:ascii="宋体" w:hAnsi="宋体" w:cs="宋体" w:eastAsia="宋体" w:hint="default"/>
                <w:spacing w:val="-53"/>
                <w:sz w:val="18"/>
                <w:szCs w:val="18"/>
              </w:rPr>
              <w:t> </w:t>
            </w:r>
            <w:r>
              <w:rPr>
                <w:rFonts w:ascii="宋体" w:hAnsi="宋体" w:cs="宋体" w:eastAsia="宋体" w:hint="default"/>
                <w:sz w:val="18"/>
                <w:szCs w:val="18"/>
              </w:rPr>
              <w:t>100 </w:t>
            </w:r>
            <w:r>
              <w:rPr>
                <w:rFonts w:ascii="宋体" w:hAnsi="宋体" w:cs="宋体" w:eastAsia="宋体" w:hint="default"/>
                <w:spacing w:val="42"/>
                <w:sz w:val="18"/>
                <w:szCs w:val="18"/>
              </w:rPr>
              <w:t>万立方</w:t>
            </w:r>
            <w:r>
              <w:rPr>
                <w:rFonts w:ascii="宋体" w:hAnsi="宋体" w:cs="宋体" w:eastAsia="宋体" w:hint="default"/>
                <w:spacing w:val="-26"/>
                <w:sz w:val="18"/>
                <w:szCs w:val="18"/>
              </w:rPr>
              <w:t> </w:t>
            </w:r>
            <w:r>
              <w:rPr>
                <w:rFonts w:ascii="宋体" w:hAnsi="宋体" w:cs="宋体" w:eastAsia="宋体" w:hint="default"/>
                <w:spacing w:val="42"/>
                <w:sz w:val="18"/>
                <w:szCs w:val="18"/>
              </w:rPr>
              <w:t>米原油</w:t>
            </w:r>
            <w:r>
              <w:rPr>
                <w:rFonts w:ascii="宋体" w:hAnsi="宋体" w:cs="宋体" w:eastAsia="宋体" w:hint="default"/>
                <w:spacing w:val="-26"/>
                <w:sz w:val="18"/>
                <w:szCs w:val="18"/>
              </w:rPr>
              <w:t> </w:t>
            </w:r>
            <w:r>
              <w:rPr>
                <w:rFonts w:ascii="宋体" w:hAnsi="宋体" w:cs="宋体" w:eastAsia="宋体" w:hint="default"/>
                <w:sz w:val="18"/>
                <w:szCs w:val="18"/>
              </w:rPr>
              <w:t>储罐</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256" w:right="101" w:hanging="154"/>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51"/>
                <w:sz w:val="18"/>
                <w:szCs w:val="18"/>
              </w:rPr>
              <w:t> </w:t>
            </w:r>
            <w:r>
              <w:rPr>
                <w:rFonts w:ascii="宋体" w:hAnsi="宋体" w:cs="宋体" w:eastAsia="宋体" w:hint="default"/>
                <w:sz w:val="18"/>
                <w:szCs w:val="18"/>
              </w:rPr>
              <w:t>股募集 资金</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76,000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43.07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52,498.41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69%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3" w:right="0"/>
              <w:jc w:val="center"/>
              <w:rPr>
                <w:rFonts w:ascii="宋体" w:hAnsi="宋体" w:cs="宋体" w:eastAsia="宋体" w:hint="default"/>
                <w:sz w:val="18"/>
                <w:szCs w:val="18"/>
              </w:rPr>
            </w:pPr>
            <w:r>
              <w:rPr>
                <w:rFonts w:ascii="宋体" w:hAnsi="宋体" w:cs="宋体" w:eastAsia="宋体" w:hint="default"/>
                <w:sz w:val="18"/>
                <w:szCs w:val="18"/>
              </w:rPr>
              <w:t>收入约 </w:t>
            </w:r>
            <w:r>
              <w:rPr>
                <w:rFonts w:ascii="宋体" w:hAnsi="宋体" w:cs="宋体" w:eastAsia="宋体" w:hint="default"/>
                <w:sz w:val="18"/>
                <w:szCs w:val="18"/>
              </w:rPr>
              <w:t>9,335</w:t>
            </w:r>
            <w:r>
              <w:rPr>
                <w:rFonts w:ascii="宋体" w:hAnsi="宋体" w:cs="宋体" w:eastAsia="宋体" w:hint="default"/>
                <w:spacing w:val="-47"/>
                <w:sz w:val="18"/>
                <w:szCs w:val="18"/>
              </w:rPr>
              <w:t> </w:t>
            </w:r>
            <w:r>
              <w:rPr>
                <w:rFonts w:ascii="宋体" w:hAnsi="宋体" w:cs="宋体" w:eastAsia="宋体" w:hint="default"/>
                <w:sz w:val="18"/>
                <w:szCs w:val="18"/>
              </w:rPr>
              <w:t>万元</w:t>
            </w:r>
            <w:r>
              <w:rPr>
                <w:rFonts w:ascii="宋体" w:hAnsi="宋体" w:cs="宋体" w:eastAsia="宋体" w:hint="default"/>
                <w:sz w:val="18"/>
                <w:szCs w:val="18"/>
              </w:rPr>
              <w:t>,</w:t>
            </w:r>
          </w:p>
          <w:p>
            <w:pPr>
              <w:pStyle w:val="TableParagraph"/>
              <w:spacing w:line="240" w:lineRule="auto" w:before="77"/>
              <w:ind w:left="189" w:right="0"/>
              <w:jc w:val="center"/>
              <w:rPr>
                <w:rFonts w:ascii="宋体" w:hAnsi="宋体" w:cs="宋体" w:eastAsia="宋体" w:hint="default"/>
                <w:sz w:val="18"/>
                <w:szCs w:val="18"/>
              </w:rPr>
            </w:pPr>
            <w:r>
              <w:rPr>
                <w:rFonts w:ascii="宋体" w:hAnsi="宋体" w:cs="宋体" w:eastAsia="宋体" w:hint="default"/>
                <w:sz w:val="18"/>
                <w:szCs w:val="18"/>
              </w:rPr>
              <w:t>利润约</w:t>
            </w:r>
            <w:r>
              <w:rPr>
                <w:rFonts w:ascii="宋体" w:hAnsi="宋体" w:cs="宋体" w:eastAsia="宋体" w:hint="default"/>
                <w:spacing w:val="-46"/>
                <w:sz w:val="18"/>
                <w:szCs w:val="18"/>
              </w:rPr>
              <w:t> </w:t>
            </w:r>
            <w:r>
              <w:rPr>
                <w:rFonts w:ascii="宋体" w:hAnsi="宋体" w:cs="宋体" w:eastAsia="宋体" w:hint="default"/>
                <w:sz w:val="18"/>
                <w:szCs w:val="18"/>
              </w:rPr>
              <w:t>5,182</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470" w:right="101" w:hanging="360"/>
              <w:jc w:val="left"/>
              <w:rPr>
                <w:rFonts w:ascii="宋体" w:hAnsi="宋体" w:cs="宋体" w:eastAsia="宋体" w:hint="default"/>
                <w:sz w:val="18"/>
                <w:szCs w:val="18"/>
              </w:rPr>
            </w:pPr>
            <w:r>
              <w:rPr>
                <w:rFonts w:ascii="宋体" w:hAnsi="宋体" w:cs="宋体" w:eastAsia="宋体" w:hint="default"/>
                <w:sz w:val="18"/>
                <w:szCs w:val="18"/>
              </w:rPr>
              <w:t>请参见注释“未达到 预计收益的原因</w:t>
            </w:r>
          </w:p>
          <w:p>
            <w:pPr>
              <w:pStyle w:val="TableParagraph"/>
              <w:spacing w:line="240" w:lineRule="auto" w:before="19"/>
              <w:ind w:left="109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tc>
      </w:tr>
      <w:tr>
        <w:trPr>
          <w:trHeight w:val="1570"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33"/>
              <w:jc w:val="left"/>
              <w:rPr>
                <w:rFonts w:ascii="宋体" w:hAnsi="宋体" w:cs="宋体" w:eastAsia="宋体" w:hint="default"/>
                <w:sz w:val="18"/>
                <w:szCs w:val="18"/>
              </w:rPr>
            </w:pPr>
            <w:r>
              <w:rPr>
                <w:rFonts w:ascii="宋体" w:hAnsi="宋体" w:cs="宋体" w:eastAsia="宋体" w:hint="default"/>
                <w:spacing w:val="42"/>
                <w:sz w:val="18"/>
                <w:szCs w:val="18"/>
              </w:rPr>
              <w:t>新港度</w:t>
            </w:r>
            <w:r>
              <w:rPr>
                <w:rFonts w:ascii="宋体" w:hAnsi="宋体" w:cs="宋体" w:eastAsia="宋体" w:hint="default"/>
                <w:spacing w:val="-26"/>
                <w:sz w:val="18"/>
                <w:szCs w:val="18"/>
              </w:rPr>
              <w:t> </w:t>
            </w:r>
            <w:r>
              <w:rPr>
                <w:rFonts w:ascii="宋体" w:hAnsi="宋体" w:cs="宋体" w:eastAsia="宋体" w:hint="default"/>
                <w:spacing w:val="9"/>
                <w:sz w:val="18"/>
                <w:szCs w:val="18"/>
              </w:rPr>
              <w:t>假村</w:t>
            </w:r>
            <w:r>
              <w:rPr>
                <w:rFonts w:ascii="宋体" w:hAnsi="宋体" w:cs="宋体" w:eastAsia="宋体" w:hint="default"/>
                <w:spacing w:val="18"/>
                <w:sz w:val="18"/>
                <w:szCs w:val="18"/>
              </w:rPr>
              <w:t> </w:t>
            </w:r>
            <w:r>
              <w:rPr>
                <w:rFonts w:ascii="宋体" w:hAnsi="宋体" w:cs="宋体" w:eastAsia="宋体" w:hint="default"/>
                <w:sz w:val="18"/>
                <w:szCs w:val="18"/>
              </w:rPr>
              <w:t>60</w:t>
            </w:r>
            <w:r>
              <w:rPr>
                <w:rFonts w:ascii="宋体" w:hAnsi="宋体" w:cs="宋体" w:eastAsia="宋体" w:hint="default"/>
                <w:spacing w:val="1"/>
                <w:sz w:val="18"/>
                <w:szCs w:val="18"/>
              </w:rPr>
              <w:t> </w:t>
            </w:r>
            <w:r>
              <w:rPr>
                <w:rFonts w:ascii="宋体" w:hAnsi="宋体" w:cs="宋体" w:eastAsia="宋体" w:hint="default"/>
                <w:spacing w:val="42"/>
                <w:sz w:val="18"/>
                <w:szCs w:val="18"/>
              </w:rPr>
              <w:t>万立方</w:t>
            </w:r>
            <w:r>
              <w:rPr>
                <w:rFonts w:ascii="宋体" w:hAnsi="宋体" w:cs="宋体" w:eastAsia="宋体" w:hint="default"/>
                <w:spacing w:val="-26"/>
                <w:sz w:val="18"/>
                <w:szCs w:val="18"/>
              </w:rPr>
              <w:t> </w:t>
            </w:r>
            <w:r>
              <w:rPr>
                <w:rFonts w:ascii="宋体" w:hAnsi="宋体" w:cs="宋体" w:eastAsia="宋体" w:hint="default"/>
                <w:spacing w:val="42"/>
                <w:sz w:val="18"/>
                <w:szCs w:val="18"/>
              </w:rPr>
              <w:t>米原油</w:t>
            </w:r>
            <w:r>
              <w:rPr>
                <w:rFonts w:ascii="宋体" w:hAnsi="宋体" w:cs="宋体" w:eastAsia="宋体" w:hint="default"/>
                <w:spacing w:val="-26"/>
                <w:sz w:val="18"/>
                <w:szCs w:val="18"/>
              </w:rPr>
              <w:t> </w:t>
            </w:r>
            <w:r>
              <w:rPr>
                <w:rFonts w:ascii="宋体" w:hAnsi="宋体" w:cs="宋体" w:eastAsia="宋体" w:hint="default"/>
                <w:sz w:val="18"/>
                <w:szCs w:val="18"/>
              </w:rPr>
              <w:t>储罐</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56" w:right="101" w:hanging="154"/>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51"/>
                <w:sz w:val="18"/>
                <w:szCs w:val="18"/>
              </w:rPr>
              <w:t> </w:t>
            </w:r>
            <w:r>
              <w:rPr>
                <w:rFonts w:ascii="宋体" w:hAnsi="宋体" w:cs="宋体" w:eastAsia="宋体" w:hint="default"/>
                <w:sz w:val="18"/>
                <w:szCs w:val="18"/>
              </w:rPr>
              <w:t>股募集 资金</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3"/>
              <w:jc w:val="right"/>
              <w:rPr>
                <w:rFonts w:ascii="宋体" w:hAnsi="宋体" w:cs="宋体" w:eastAsia="宋体" w:hint="default"/>
                <w:sz w:val="18"/>
                <w:szCs w:val="18"/>
              </w:rPr>
            </w:pPr>
            <w:r>
              <w:rPr>
                <w:rFonts w:ascii="宋体"/>
                <w:spacing w:val="-1"/>
                <w:sz w:val="18"/>
              </w:rPr>
              <w:t>55,000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2"/>
              <w:jc w:val="right"/>
              <w:rPr>
                <w:rFonts w:ascii="宋体" w:hAnsi="宋体" w:cs="宋体" w:eastAsia="宋体" w:hint="default"/>
                <w:sz w:val="18"/>
                <w:szCs w:val="18"/>
              </w:rPr>
            </w:pPr>
            <w:r>
              <w:rPr>
                <w:rFonts w:ascii="宋体"/>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0"/>
              <w:jc w:val="right"/>
              <w:rPr>
                <w:rFonts w:ascii="宋体" w:hAnsi="宋体" w:cs="宋体" w:eastAsia="宋体" w:hint="default"/>
                <w:sz w:val="18"/>
                <w:szCs w:val="18"/>
              </w:rPr>
            </w:pPr>
            <w:r>
              <w:rPr>
                <w:rFonts w:ascii="宋体"/>
                <w:spacing w:val="-1"/>
                <w:sz w:val="18"/>
              </w:rPr>
              <w:t>55,000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1"/>
              <w:jc w:val="right"/>
              <w:rPr>
                <w:rFonts w:ascii="宋体" w:hAnsi="宋体" w:cs="宋体" w:eastAsia="宋体" w:hint="default"/>
                <w:sz w:val="18"/>
                <w:szCs w:val="18"/>
              </w:rPr>
            </w:pPr>
            <w:r>
              <w:rPr>
                <w:rFonts w:ascii="宋体"/>
                <w:sz w:val="18"/>
              </w:rPr>
              <w:t>100%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收入约</w:t>
            </w:r>
            <w:r>
              <w:rPr>
                <w:rFonts w:ascii="宋体" w:hAnsi="宋体" w:cs="宋体" w:eastAsia="宋体" w:hint="default"/>
                <w:spacing w:val="-46"/>
                <w:sz w:val="18"/>
                <w:szCs w:val="18"/>
              </w:rPr>
              <w:t> </w:t>
            </w:r>
            <w:r>
              <w:rPr>
                <w:rFonts w:ascii="宋体" w:hAnsi="宋体" w:cs="宋体" w:eastAsia="宋体" w:hint="default"/>
                <w:sz w:val="18"/>
                <w:szCs w:val="18"/>
              </w:rPr>
              <w:t>5,244</w:t>
            </w:r>
            <w:r>
              <w:rPr>
                <w:rFonts w:ascii="宋体" w:hAnsi="宋体" w:cs="宋体" w:eastAsia="宋体" w:hint="default"/>
                <w:spacing w:val="-45"/>
                <w:sz w:val="18"/>
                <w:szCs w:val="18"/>
              </w:rPr>
              <w:t> </w:t>
            </w:r>
            <w:r>
              <w:rPr>
                <w:rFonts w:ascii="宋体" w:hAnsi="宋体" w:cs="宋体" w:eastAsia="宋体" w:hint="default"/>
                <w:sz w:val="18"/>
                <w:szCs w:val="18"/>
              </w:rPr>
              <w:t>万元</w:t>
            </w:r>
            <w:r>
              <w:rPr>
                <w:rFonts w:ascii="宋体" w:hAnsi="宋体" w:cs="宋体" w:eastAsia="宋体" w:hint="default"/>
                <w:sz w:val="18"/>
                <w:szCs w:val="18"/>
              </w:rPr>
              <w:t>,</w:t>
            </w:r>
          </w:p>
          <w:p>
            <w:pPr>
              <w:pStyle w:val="TableParagraph"/>
              <w:spacing w:line="240" w:lineRule="auto" w:before="76"/>
              <w:ind w:left="290" w:right="0"/>
              <w:jc w:val="left"/>
              <w:rPr>
                <w:rFonts w:ascii="宋体" w:hAnsi="宋体" w:cs="宋体" w:eastAsia="宋体" w:hint="default"/>
                <w:sz w:val="18"/>
                <w:szCs w:val="18"/>
              </w:rPr>
            </w:pPr>
            <w:r>
              <w:rPr>
                <w:rFonts w:ascii="宋体" w:hAnsi="宋体" w:cs="宋体" w:eastAsia="宋体" w:hint="default"/>
                <w:sz w:val="18"/>
                <w:szCs w:val="18"/>
              </w:rPr>
              <w:t>利润约</w:t>
            </w:r>
            <w:r>
              <w:rPr>
                <w:rFonts w:ascii="宋体" w:hAnsi="宋体" w:cs="宋体" w:eastAsia="宋体" w:hint="default"/>
                <w:spacing w:val="-46"/>
                <w:sz w:val="18"/>
                <w:szCs w:val="18"/>
              </w:rPr>
              <w:t> </w:t>
            </w:r>
            <w:r>
              <w:rPr>
                <w:rFonts w:ascii="宋体" w:hAnsi="宋体" w:cs="宋体" w:eastAsia="宋体" w:hint="default"/>
                <w:sz w:val="18"/>
                <w:szCs w:val="18"/>
              </w:rPr>
              <w:t>2,189</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470" w:right="101" w:hanging="360"/>
              <w:jc w:val="left"/>
              <w:rPr>
                <w:rFonts w:ascii="宋体" w:hAnsi="宋体" w:cs="宋体" w:eastAsia="宋体" w:hint="default"/>
                <w:sz w:val="18"/>
                <w:szCs w:val="18"/>
              </w:rPr>
            </w:pPr>
            <w:r>
              <w:rPr>
                <w:rFonts w:ascii="宋体" w:hAnsi="宋体" w:cs="宋体" w:eastAsia="宋体" w:hint="default"/>
                <w:sz w:val="18"/>
                <w:szCs w:val="18"/>
              </w:rPr>
              <w:t>请参见注释“未达到 预计收益的原因</w:t>
            </w:r>
          </w:p>
          <w:p>
            <w:pPr>
              <w:pStyle w:val="TableParagraph"/>
              <w:spacing w:line="240" w:lineRule="auto" w:before="19"/>
              <w:ind w:left="109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tc>
      </w:tr>
      <w:tr>
        <w:trPr>
          <w:trHeight w:val="1570"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33"/>
              <w:jc w:val="both"/>
              <w:rPr>
                <w:rFonts w:ascii="宋体" w:hAnsi="宋体" w:cs="宋体" w:eastAsia="宋体" w:hint="default"/>
                <w:sz w:val="18"/>
                <w:szCs w:val="18"/>
              </w:rPr>
            </w:pPr>
            <w:r>
              <w:rPr>
                <w:rFonts w:ascii="宋体" w:hAnsi="宋体" w:cs="宋体" w:eastAsia="宋体" w:hint="default"/>
                <w:spacing w:val="42"/>
                <w:sz w:val="18"/>
                <w:szCs w:val="18"/>
              </w:rPr>
              <w:t>新港沙</w:t>
            </w:r>
            <w:r>
              <w:rPr>
                <w:rFonts w:ascii="宋体" w:hAnsi="宋体" w:cs="宋体" w:eastAsia="宋体" w:hint="default"/>
                <w:spacing w:val="-26"/>
                <w:sz w:val="18"/>
                <w:szCs w:val="18"/>
              </w:rPr>
              <w:t> </w:t>
            </w:r>
            <w:r>
              <w:rPr>
                <w:rFonts w:ascii="宋体" w:hAnsi="宋体" w:cs="宋体" w:eastAsia="宋体" w:hint="default"/>
                <w:spacing w:val="42"/>
                <w:sz w:val="18"/>
                <w:szCs w:val="18"/>
              </w:rPr>
              <w:t>坨子二</w:t>
            </w:r>
            <w:r>
              <w:rPr>
                <w:rFonts w:ascii="宋体" w:hAnsi="宋体" w:cs="宋体" w:eastAsia="宋体" w:hint="default"/>
                <w:spacing w:val="-26"/>
                <w:sz w:val="18"/>
                <w:szCs w:val="18"/>
              </w:rPr>
              <w:t> </w:t>
            </w:r>
            <w:r>
              <w:rPr>
                <w:rFonts w:ascii="宋体" w:hAnsi="宋体" w:cs="宋体" w:eastAsia="宋体" w:hint="default"/>
                <w:spacing w:val="42"/>
                <w:sz w:val="18"/>
                <w:szCs w:val="18"/>
              </w:rPr>
              <w:t>期原油</w:t>
            </w:r>
            <w:r>
              <w:rPr>
                <w:rFonts w:ascii="宋体" w:hAnsi="宋体" w:cs="宋体" w:eastAsia="宋体" w:hint="default"/>
                <w:spacing w:val="-26"/>
                <w:sz w:val="18"/>
                <w:szCs w:val="18"/>
              </w:rPr>
              <w:t> </w:t>
            </w:r>
            <w:r>
              <w:rPr>
                <w:rFonts w:ascii="宋体" w:hAnsi="宋体" w:cs="宋体" w:eastAsia="宋体" w:hint="default"/>
                <w:spacing w:val="42"/>
                <w:sz w:val="18"/>
                <w:szCs w:val="18"/>
              </w:rPr>
              <w:t>储罐项</w:t>
            </w:r>
            <w:r>
              <w:rPr>
                <w:rFonts w:ascii="宋体" w:hAnsi="宋体" w:cs="宋体" w:eastAsia="宋体" w:hint="default"/>
                <w:spacing w:val="-26"/>
                <w:sz w:val="18"/>
                <w:szCs w:val="18"/>
              </w:rPr>
              <w:t> </w:t>
            </w:r>
            <w:r>
              <w:rPr>
                <w:rFonts w:ascii="宋体" w:hAnsi="宋体" w:cs="宋体" w:eastAsia="宋体" w:hint="default"/>
                <w:sz w:val="18"/>
                <w:szCs w:val="18"/>
              </w:rPr>
              <w:t>目</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56" w:right="101" w:hanging="154"/>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51"/>
                <w:sz w:val="18"/>
                <w:szCs w:val="18"/>
              </w:rPr>
              <w:t> </w:t>
            </w:r>
            <w:r>
              <w:rPr>
                <w:rFonts w:ascii="宋体" w:hAnsi="宋体" w:cs="宋体" w:eastAsia="宋体" w:hint="default"/>
                <w:sz w:val="18"/>
                <w:szCs w:val="18"/>
              </w:rPr>
              <w:t>股募集 资金</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3"/>
              <w:jc w:val="right"/>
              <w:rPr>
                <w:rFonts w:ascii="宋体" w:hAnsi="宋体" w:cs="宋体" w:eastAsia="宋体" w:hint="default"/>
                <w:sz w:val="18"/>
                <w:szCs w:val="18"/>
              </w:rPr>
            </w:pPr>
            <w:r>
              <w:rPr>
                <w:rFonts w:ascii="宋体"/>
                <w:sz w:val="18"/>
              </w:rPr>
              <w:t>2,960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2"/>
              <w:jc w:val="right"/>
              <w:rPr>
                <w:rFonts w:ascii="宋体" w:hAnsi="宋体" w:cs="宋体" w:eastAsia="宋体" w:hint="default"/>
                <w:sz w:val="18"/>
                <w:szCs w:val="18"/>
              </w:rPr>
            </w:pPr>
            <w:r>
              <w:rPr>
                <w:rFonts w:ascii="宋体"/>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0"/>
              <w:jc w:val="right"/>
              <w:rPr>
                <w:rFonts w:ascii="宋体" w:hAnsi="宋体" w:cs="宋体" w:eastAsia="宋体" w:hint="default"/>
                <w:sz w:val="18"/>
                <w:szCs w:val="18"/>
              </w:rPr>
            </w:pPr>
            <w:r>
              <w:rPr>
                <w:rFonts w:ascii="宋体"/>
                <w:sz w:val="18"/>
              </w:rPr>
              <w:t>2,960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0"/>
              <w:jc w:val="right"/>
              <w:rPr>
                <w:rFonts w:ascii="宋体" w:hAnsi="宋体" w:cs="宋体" w:eastAsia="宋体" w:hint="default"/>
                <w:sz w:val="18"/>
                <w:szCs w:val="18"/>
              </w:rPr>
            </w:pPr>
            <w:r>
              <w:rPr>
                <w:rFonts w:ascii="宋体"/>
                <w:sz w:val="18"/>
              </w:rPr>
              <w:t>100%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hAnsi="宋体" w:cs="宋体" w:eastAsia="宋体" w:hint="default"/>
                <w:sz w:val="18"/>
                <w:szCs w:val="18"/>
              </w:rPr>
              <w:t>项目投资收益</w:t>
            </w:r>
            <w:r>
              <w:rPr>
                <w:rFonts w:ascii="宋体" w:hAnsi="宋体" w:cs="宋体" w:eastAsia="宋体" w:hint="default"/>
                <w:spacing w:val="-46"/>
                <w:sz w:val="18"/>
                <w:szCs w:val="18"/>
              </w:rPr>
              <w:t> </w:t>
            </w:r>
            <w:r>
              <w:rPr>
                <w:rFonts w:ascii="宋体" w:hAnsi="宋体" w:cs="宋体" w:eastAsia="宋体" w:hint="default"/>
                <w:sz w:val="18"/>
                <w:szCs w:val="18"/>
              </w:rPr>
              <w:t>490</w:t>
            </w:r>
            <w:r>
              <w:rPr>
                <w:rFonts w:ascii="宋体" w:hAnsi="宋体" w:cs="宋体" w:eastAsia="宋体" w:hint="default"/>
                <w:spacing w:val="-45"/>
                <w:sz w:val="18"/>
                <w:szCs w:val="18"/>
              </w:rPr>
              <w:t> </w:t>
            </w:r>
            <w:r>
              <w:rPr>
                <w:rFonts w:ascii="宋体" w:hAnsi="宋体" w:cs="宋体" w:eastAsia="宋体" w:hint="default"/>
                <w:sz w:val="18"/>
                <w:szCs w:val="18"/>
              </w:rPr>
              <w:t>万</w:t>
            </w:r>
          </w:p>
          <w:p>
            <w:pPr>
              <w:pStyle w:val="TableParagraph"/>
              <w:spacing w:line="240" w:lineRule="auto" w:before="76"/>
              <w:ind w:right="101"/>
              <w:jc w:val="right"/>
              <w:rPr>
                <w:rFonts w:ascii="宋体" w:hAnsi="宋体" w:cs="宋体" w:eastAsia="宋体" w:hint="default"/>
                <w:sz w:val="18"/>
                <w:szCs w:val="18"/>
              </w:rPr>
            </w:pPr>
            <w:r>
              <w:rPr>
                <w:rFonts w:ascii="宋体" w:hAnsi="宋体" w:cs="宋体" w:eastAsia="宋体" w:hint="default"/>
                <w:sz w:val="18"/>
                <w:szCs w:val="18"/>
              </w:rPr>
              <w:t>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19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4"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LNG</w:t>
            </w:r>
            <w:r>
              <w:rPr>
                <w:rFonts w:ascii="宋体" w:hAnsi="宋体" w:cs="宋体" w:eastAsia="宋体" w:hint="default"/>
                <w:spacing w:val="-52"/>
                <w:sz w:val="18"/>
                <w:szCs w:val="18"/>
              </w:rPr>
              <w:t> </w:t>
            </w:r>
            <w:r>
              <w:rPr>
                <w:rFonts w:ascii="宋体" w:hAnsi="宋体" w:cs="宋体" w:eastAsia="宋体" w:hint="default"/>
                <w:sz w:val="18"/>
                <w:szCs w:val="18"/>
              </w:rPr>
              <w:t>项目</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51"/>
                <w:sz w:val="18"/>
                <w:szCs w:val="18"/>
              </w:rPr>
              <w:t> </w:t>
            </w:r>
            <w:r>
              <w:rPr>
                <w:rFonts w:ascii="宋体" w:hAnsi="宋体" w:cs="宋体" w:eastAsia="宋体" w:hint="default"/>
                <w:sz w:val="18"/>
                <w:szCs w:val="18"/>
              </w:rPr>
              <w:t>股募集</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32,000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32,000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项目投资收益</w:t>
            </w:r>
          </w:p>
        </w:tc>
        <w:tc>
          <w:tcPr>
            <w:tcW w:w="18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060" w:bottom="1380" w:left="1580" w:right="7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883"/>
        <w:gridCol w:w="886"/>
        <w:gridCol w:w="884"/>
        <w:gridCol w:w="883"/>
        <w:gridCol w:w="1109"/>
        <w:gridCol w:w="708"/>
        <w:gridCol w:w="1844"/>
        <w:gridCol w:w="1843"/>
      </w:tblGrid>
      <w:tr>
        <w:trPr>
          <w:trHeight w:val="1260" w:hRule="exact"/>
        </w:trPr>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6"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hAnsi="宋体" w:cs="宋体" w:eastAsia="宋体" w:hint="default"/>
                <w:sz w:val="18"/>
                <w:szCs w:val="18"/>
              </w:rPr>
              <w:t>13,280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1"/>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1258"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33"/>
              <w:jc w:val="left"/>
              <w:rPr>
                <w:rFonts w:ascii="宋体" w:hAnsi="宋体" w:cs="宋体" w:eastAsia="宋体" w:hint="default"/>
                <w:sz w:val="18"/>
                <w:szCs w:val="18"/>
              </w:rPr>
            </w:pPr>
            <w:r>
              <w:rPr>
                <w:rFonts w:ascii="宋体" w:hAnsi="宋体" w:cs="宋体" w:eastAsia="宋体" w:hint="default"/>
                <w:spacing w:val="42"/>
                <w:sz w:val="18"/>
                <w:szCs w:val="18"/>
              </w:rPr>
              <w:t>矿石专</w:t>
            </w:r>
            <w:r>
              <w:rPr>
                <w:rFonts w:ascii="宋体" w:hAnsi="宋体" w:cs="宋体" w:eastAsia="宋体" w:hint="default"/>
                <w:spacing w:val="-26"/>
                <w:sz w:val="18"/>
                <w:szCs w:val="18"/>
              </w:rPr>
              <w:t> </w:t>
            </w:r>
            <w:r>
              <w:rPr>
                <w:rFonts w:ascii="宋体" w:hAnsi="宋体" w:cs="宋体" w:eastAsia="宋体" w:hint="default"/>
                <w:sz w:val="18"/>
                <w:szCs w:val="18"/>
              </w:rPr>
              <w:t>用码头</w:t>
            </w:r>
            <w:r>
              <w:rPr>
                <w:rFonts w:ascii="宋体" w:hAnsi="宋体" w:cs="宋体" w:eastAsia="宋体" w:hint="default"/>
                <w:spacing w:val="-52"/>
                <w:sz w:val="18"/>
                <w:szCs w:val="18"/>
              </w:rPr>
              <w:t> </w:t>
            </w:r>
            <w:r>
              <w:rPr>
                <w:rFonts w:ascii="宋体" w:hAnsi="宋体" w:cs="宋体" w:eastAsia="宋体" w:hint="default"/>
                <w:sz w:val="18"/>
                <w:szCs w:val="18"/>
              </w:rPr>
              <w:t>4 </w:t>
            </w:r>
            <w:r>
              <w:rPr>
                <w:rFonts w:ascii="宋体" w:hAnsi="宋体" w:cs="宋体" w:eastAsia="宋体" w:hint="default"/>
                <w:spacing w:val="42"/>
                <w:sz w:val="18"/>
                <w:szCs w:val="18"/>
              </w:rPr>
              <w:t>号堆场</w:t>
            </w:r>
            <w:r>
              <w:rPr>
                <w:rFonts w:ascii="宋体" w:hAnsi="宋体" w:cs="宋体" w:eastAsia="宋体" w:hint="default"/>
                <w:spacing w:val="-26"/>
                <w:sz w:val="18"/>
                <w:szCs w:val="18"/>
              </w:rPr>
              <w:t> </w:t>
            </w:r>
            <w:r>
              <w:rPr>
                <w:rFonts w:ascii="宋体" w:hAnsi="宋体" w:cs="宋体" w:eastAsia="宋体" w:hint="default"/>
                <w:sz w:val="18"/>
                <w:szCs w:val="18"/>
              </w:rPr>
              <w:t>工程</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56" w:right="101" w:hanging="154"/>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51"/>
                <w:sz w:val="18"/>
                <w:szCs w:val="18"/>
              </w:rPr>
              <w:t> </w:t>
            </w:r>
            <w:r>
              <w:rPr>
                <w:rFonts w:ascii="宋体" w:hAnsi="宋体" w:cs="宋体" w:eastAsia="宋体" w:hint="default"/>
                <w:sz w:val="18"/>
                <w:szCs w:val="18"/>
              </w:rPr>
              <w:t>股募集 资金</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52,000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1,080.3</w:t>
            </w:r>
          </w:p>
          <w:p>
            <w:pPr>
              <w:pStyle w:val="TableParagraph"/>
              <w:spacing w:line="240" w:lineRule="auto" w:before="76"/>
              <w:ind w:right="102"/>
              <w:jc w:val="right"/>
              <w:rPr>
                <w:rFonts w:ascii="宋体" w:hAnsi="宋体" w:cs="宋体" w:eastAsia="宋体" w:hint="default"/>
                <w:sz w:val="18"/>
                <w:szCs w:val="18"/>
              </w:rPr>
            </w:pPr>
            <w:r>
              <w:rPr>
                <w:rFonts w:ascii="宋体"/>
                <w:sz w:val="18"/>
              </w:rPr>
              <w:t>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宋体" w:hAnsi="宋体" w:cs="宋体" w:eastAsia="宋体" w:hint="default"/>
                <w:sz w:val="18"/>
                <w:szCs w:val="18"/>
              </w:rPr>
            </w:pPr>
            <w:r>
              <w:rPr>
                <w:rFonts w:ascii="宋体"/>
                <w:sz w:val="18"/>
              </w:rPr>
              <w:t>41,450.76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宋体" w:hAnsi="宋体" w:cs="宋体" w:eastAsia="宋体" w:hint="default"/>
                <w:sz w:val="18"/>
                <w:szCs w:val="18"/>
              </w:rPr>
            </w:pPr>
            <w:r>
              <w:rPr>
                <w:rFonts w:ascii="宋体"/>
                <w:sz w:val="18"/>
              </w:rPr>
              <w:t>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424" w:right="99" w:hanging="315"/>
              <w:jc w:val="left"/>
              <w:rPr>
                <w:rFonts w:ascii="宋体" w:hAnsi="宋体" w:cs="宋体" w:eastAsia="宋体" w:hint="default"/>
                <w:sz w:val="18"/>
                <w:szCs w:val="18"/>
              </w:rPr>
            </w:pPr>
            <w:r>
              <w:rPr>
                <w:rFonts w:ascii="宋体" w:hAnsi="宋体" w:cs="宋体" w:eastAsia="宋体" w:hint="default"/>
                <w:sz w:val="18"/>
                <w:szCs w:val="18"/>
              </w:rPr>
              <w:t>收入约</w:t>
            </w:r>
            <w:r>
              <w:rPr>
                <w:rFonts w:ascii="宋体" w:hAnsi="宋体" w:cs="宋体" w:eastAsia="宋体" w:hint="default"/>
                <w:spacing w:val="-46"/>
                <w:sz w:val="18"/>
                <w:szCs w:val="18"/>
              </w:rPr>
              <w:t> </w:t>
            </w:r>
            <w:r>
              <w:rPr>
                <w:rFonts w:ascii="宋体" w:hAnsi="宋体" w:cs="宋体" w:eastAsia="宋体" w:hint="default"/>
                <w:sz w:val="18"/>
                <w:szCs w:val="18"/>
              </w:rPr>
              <w:t>1,938</w:t>
            </w:r>
            <w:r>
              <w:rPr>
                <w:rFonts w:ascii="宋体" w:hAnsi="宋体" w:cs="宋体" w:eastAsia="宋体" w:hint="default"/>
                <w:spacing w:val="-44"/>
                <w:sz w:val="18"/>
                <w:szCs w:val="18"/>
              </w:rPr>
              <w:t> </w:t>
            </w:r>
            <w:r>
              <w:rPr>
                <w:rFonts w:ascii="宋体" w:hAnsi="宋体" w:cs="宋体" w:eastAsia="宋体" w:hint="default"/>
                <w:sz w:val="18"/>
                <w:szCs w:val="18"/>
              </w:rPr>
              <w:t>万元， 利润约</w:t>
            </w:r>
            <w:r>
              <w:rPr>
                <w:rFonts w:ascii="宋体" w:hAnsi="宋体" w:cs="宋体" w:eastAsia="宋体" w:hint="default"/>
                <w:sz w:val="18"/>
                <w:szCs w:val="18"/>
              </w:rPr>
              <w:t>-337</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470" w:right="101" w:hanging="360"/>
              <w:jc w:val="left"/>
              <w:rPr>
                <w:rFonts w:ascii="宋体" w:hAnsi="宋体" w:cs="宋体" w:eastAsia="宋体" w:hint="default"/>
                <w:sz w:val="18"/>
                <w:szCs w:val="18"/>
              </w:rPr>
            </w:pPr>
            <w:r>
              <w:rPr>
                <w:rFonts w:ascii="宋体" w:hAnsi="宋体" w:cs="宋体" w:eastAsia="宋体" w:hint="default"/>
                <w:sz w:val="18"/>
                <w:szCs w:val="18"/>
              </w:rPr>
              <w:t>请参见注释“未达到 预计收益的原因</w:t>
            </w:r>
          </w:p>
          <w:p>
            <w:pPr>
              <w:pStyle w:val="TableParagraph"/>
              <w:spacing w:line="240" w:lineRule="auto" w:before="19"/>
              <w:ind w:left="109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w:t>
            </w:r>
          </w:p>
        </w:tc>
      </w:tr>
      <w:tr>
        <w:trPr>
          <w:trHeight w:val="946"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33"/>
              <w:jc w:val="both"/>
              <w:rPr>
                <w:rFonts w:ascii="宋体" w:hAnsi="宋体" w:cs="宋体" w:eastAsia="宋体" w:hint="default"/>
                <w:sz w:val="18"/>
                <w:szCs w:val="18"/>
              </w:rPr>
            </w:pPr>
            <w:r>
              <w:rPr>
                <w:rFonts w:ascii="宋体" w:hAnsi="宋体" w:cs="宋体" w:eastAsia="宋体" w:hint="default"/>
                <w:spacing w:val="42"/>
                <w:sz w:val="18"/>
                <w:szCs w:val="18"/>
              </w:rPr>
              <w:t>购置矿</w:t>
            </w:r>
            <w:r>
              <w:rPr>
                <w:rFonts w:ascii="宋体" w:hAnsi="宋体" w:cs="宋体" w:eastAsia="宋体" w:hint="default"/>
                <w:spacing w:val="-26"/>
                <w:sz w:val="18"/>
                <w:szCs w:val="18"/>
              </w:rPr>
              <w:t> </w:t>
            </w:r>
            <w:r>
              <w:rPr>
                <w:rFonts w:ascii="宋体" w:hAnsi="宋体" w:cs="宋体" w:eastAsia="宋体" w:hint="default"/>
                <w:spacing w:val="42"/>
                <w:sz w:val="18"/>
                <w:szCs w:val="18"/>
              </w:rPr>
              <w:t>石码头</w:t>
            </w:r>
            <w:r>
              <w:rPr>
                <w:rFonts w:ascii="宋体" w:hAnsi="宋体" w:cs="宋体" w:eastAsia="宋体" w:hint="default"/>
                <w:spacing w:val="-26"/>
                <w:sz w:val="18"/>
                <w:szCs w:val="18"/>
              </w:rPr>
              <w:t> </w:t>
            </w:r>
            <w:r>
              <w:rPr>
                <w:rFonts w:ascii="宋体" w:hAnsi="宋体" w:cs="宋体" w:eastAsia="宋体" w:hint="default"/>
                <w:sz w:val="18"/>
                <w:szCs w:val="18"/>
              </w:rPr>
              <w:t>卸船机</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56" w:right="101" w:hanging="154"/>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51"/>
                <w:sz w:val="18"/>
                <w:szCs w:val="18"/>
              </w:rPr>
              <w:t> </w:t>
            </w:r>
            <w:r>
              <w:rPr>
                <w:rFonts w:ascii="宋体" w:hAnsi="宋体" w:cs="宋体" w:eastAsia="宋体" w:hint="default"/>
                <w:sz w:val="18"/>
                <w:szCs w:val="18"/>
              </w:rPr>
              <w:t>股募集 资金</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3"/>
              <w:jc w:val="right"/>
              <w:rPr>
                <w:rFonts w:ascii="宋体" w:hAnsi="宋体" w:cs="宋体" w:eastAsia="宋体" w:hint="default"/>
                <w:sz w:val="18"/>
                <w:szCs w:val="18"/>
              </w:rPr>
            </w:pPr>
            <w:r>
              <w:rPr>
                <w:rFonts w:ascii="宋体"/>
                <w:sz w:val="18"/>
              </w:rPr>
              <w:t>3,720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2"/>
              <w:jc w:val="right"/>
              <w:rPr>
                <w:rFonts w:ascii="宋体" w:hAnsi="宋体" w:cs="宋体" w:eastAsia="宋体" w:hint="default"/>
                <w:sz w:val="18"/>
                <w:szCs w:val="18"/>
              </w:rPr>
            </w:pPr>
            <w:r>
              <w:rPr>
                <w:rFonts w:ascii="宋体"/>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z w:val="18"/>
              </w:rPr>
              <w:t>3,720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z w:val="18"/>
              </w:rPr>
              <w:t>100%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收入约</w:t>
            </w:r>
            <w:r>
              <w:rPr>
                <w:rFonts w:ascii="宋体" w:hAnsi="宋体" w:cs="宋体" w:eastAsia="宋体" w:hint="default"/>
                <w:spacing w:val="-46"/>
                <w:sz w:val="18"/>
                <w:szCs w:val="18"/>
              </w:rPr>
              <w:t> </w:t>
            </w:r>
            <w:r>
              <w:rPr>
                <w:rFonts w:ascii="宋体" w:hAnsi="宋体" w:cs="宋体" w:eastAsia="宋体" w:hint="default"/>
                <w:sz w:val="18"/>
                <w:szCs w:val="18"/>
              </w:rPr>
              <w:t>1,992</w:t>
            </w:r>
            <w:r>
              <w:rPr>
                <w:rFonts w:ascii="宋体" w:hAnsi="宋体" w:cs="宋体" w:eastAsia="宋体" w:hint="default"/>
                <w:spacing w:val="-45"/>
                <w:sz w:val="18"/>
                <w:szCs w:val="18"/>
              </w:rPr>
              <w:t> </w:t>
            </w:r>
            <w:r>
              <w:rPr>
                <w:rFonts w:ascii="宋体" w:hAnsi="宋体" w:cs="宋体" w:eastAsia="宋体" w:hint="default"/>
                <w:sz w:val="18"/>
                <w:szCs w:val="18"/>
              </w:rPr>
              <w:t>万元，</w:t>
            </w:r>
          </w:p>
          <w:p>
            <w:pPr>
              <w:pStyle w:val="TableParagraph"/>
              <w:spacing w:line="240" w:lineRule="auto" w:before="76"/>
              <w:ind w:left="189" w:right="0"/>
              <w:jc w:val="center"/>
              <w:rPr>
                <w:rFonts w:ascii="宋体" w:hAnsi="宋体" w:cs="宋体" w:eastAsia="宋体" w:hint="default"/>
                <w:sz w:val="18"/>
                <w:szCs w:val="18"/>
              </w:rPr>
            </w:pPr>
            <w:r>
              <w:rPr>
                <w:rFonts w:ascii="宋体" w:hAnsi="宋体" w:cs="宋体" w:eastAsia="宋体" w:hint="default"/>
                <w:sz w:val="18"/>
                <w:szCs w:val="18"/>
              </w:rPr>
              <w:t>利润约</w:t>
            </w:r>
            <w:r>
              <w:rPr>
                <w:rFonts w:ascii="宋体" w:hAnsi="宋体" w:cs="宋体" w:eastAsia="宋体" w:hint="default"/>
                <w:spacing w:val="-46"/>
                <w:sz w:val="18"/>
                <w:szCs w:val="18"/>
              </w:rPr>
              <w:t> </w:t>
            </w:r>
            <w:r>
              <w:rPr>
                <w:rFonts w:ascii="宋体" w:hAnsi="宋体" w:cs="宋体" w:eastAsia="宋体" w:hint="default"/>
                <w:sz w:val="18"/>
                <w:szCs w:val="18"/>
              </w:rPr>
              <w:t>1,183</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946"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33"/>
              <w:jc w:val="left"/>
              <w:rPr>
                <w:rFonts w:ascii="宋体" w:hAnsi="宋体" w:cs="宋体" w:eastAsia="宋体" w:hint="default"/>
                <w:sz w:val="18"/>
                <w:szCs w:val="18"/>
              </w:rPr>
            </w:pPr>
            <w:r>
              <w:rPr>
                <w:rFonts w:ascii="宋体" w:hAnsi="宋体" w:cs="宋体" w:eastAsia="宋体" w:hint="default"/>
                <w:sz w:val="18"/>
                <w:szCs w:val="18"/>
              </w:rPr>
              <w:t>购置</w:t>
            </w:r>
            <w:r>
              <w:rPr>
                <w:rFonts w:ascii="宋体" w:hAnsi="宋体" w:cs="宋体" w:eastAsia="宋体" w:hint="default"/>
                <w:spacing w:val="-53"/>
                <w:sz w:val="18"/>
                <w:szCs w:val="18"/>
              </w:rPr>
              <w:t> </w:t>
            </w:r>
            <w:r>
              <w:rPr>
                <w:rFonts w:ascii="宋体" w:hAnsi="宋体" w:cs="宋体" w:eastAsia="宋体" w:hint="default"/>
                <w:sz w:val="18"/>
                <w:szCs w:val="18"/>
              </w:rPr>
              <w:t>300 </w:t>
            </w:r>
            <w:r>
              <w:rPr>
                <w:rFonts w:ascii="宋体" w:hAnsi="宋体" w:cs="宋体" w:eastAsia="宋体" w:hint="default"/>
                <w:spacing w:val="42"/>
                <w:sz w:val="18"/>
                <w:szCs w:val="18"/>
              </w:rPr>
              <w:t>辆散粮</w:t>
            </w:r>
            <w:r>
              <w:rPr>
                <w:rFonts w:ascii="宋体" w:hAnsi="宋体" w:cs="宋体" w:eastAsia="宋体" w:hint="default"/>
                <w:spacing w:val="-26"/>
                <w:sz w:val="18"/>
                <w:szCs w:val="18"/>
              </w:rPr>
              <w:t> </w:t>
            </w:r>
            <w:r>
              <w:rPr>
                <w:rFonts w:ascii="宋体" w:hAnsi="宋体" w:cs="宋体" w:eastAsia="宋体" w:hint="default"/>
                <w:sz w:val="18"/>
                <w:szCs w:val="18"/>
              </w:rPr>
              <w:t>车</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56" w:right="101" w:hanging="154"/>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51"/>
                <w:sz w:val="18"/>
                <w:szCs w:val="18"/>
              </w:rPr>
              <w:t> </w:t>
            </w:r>
            <w:r>
              <w:rPr>
                <w:rFonts w:ascii="宋体" w:hAnsi="宋体" w:cs="宋体" w:eastAsia="宋体" w:hint="default"/>
                <w:sz w:val="18"/>
                <w:szCs w:val="18"/>
              </w:rPr>
              <w:t>股募集 资金</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3"/>
              <w:jc w:val="right"/>
              <w:rPr>
                <w:rFonts w:ascii="宋体" w:hAnsi="宋体" w:cs="宋体" w:eastAsia="宋体" w:hint="default"/>
                <w:sz w:val="18"/>
                <w:szCs w:val="18"/>
              </w:rPr>
            </w:pPr>
            <w:r>
              <w:rPr>
                <w:rFonts w:ascii="宋体"/>
                <w:spacing w:val="-1"/>
                <w:sz w:val="18"/>
              </w:rPr>
              <w:t>15,000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2"/>
              <w:jc w:val="right"/>
              <w:rPr>
                <w:rFonts w:ascii="宋体" w:hAnsi="宋体" w:cs="宋体" w:eastAsia="宋体" w:hint="default"/>
                <w:sz w:val="18"/>
                <w:szCs w:val="18"/>
              </w:rPr>
            </w:pPr>
            <w:r>
              <w:rPr>
                <w:rFonts w:ascii="宋体"/>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pacing w:val="-1"/>
                <w:sz w:val="18"/>
              </w:rPr>
              <w:t>15,000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100%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收入约</w:t>
            </w:r>
            <w:r>
              <w:rPr>
                <w:rFonts w:ascii="宋体" w:hAnsi="宋体" w:cs="宋体" w:eastAsia="宋体" w:hint="default"/>
                <w:spacing w:val="-46"/>
                <w:sz w:val="18"/>
                <w:szCs w:val="18"/>
              </w:rPr>
              <w:t> </w:t>
            </w:r>
            <w:r>
              <w:rPr>
                <w:rFonts w:ascii="宋体" w:hAnsi="宋体" w:cs="宋体" w:eastAsia="宋体" w:hint="default"/>
                <w:sz w:val="18"/>
                <w:szCs w:val="18"/>
              </w:rPr>
              <w:t>717.58</w:t>
            </w:r>
            <w:r>
              <w:rPr>
                <w:rFonts w:ascii="宋体" w:hAnsi="宋体" w:cs="宋体" w:eastAsia="宋体" w:hint="default"/>
                <w:spacing w:val="-44"/>
                <w:sz w:val="18"/>
                <w:szCs w:val="18"/>
              </w:rPr>
              <w:t> </w:t>
            </w:r>
            <w:r>
              <w:rPr>
                <w:rFonts w:ascii="宋体" w:hAnsi="宋体" w:cs="宋体" w:eastAsia="宋体" w:hint="default"/>
                <w:sz w:val="18"/>
                <w:szCs w:val="18"/>
              </w:rPr>
              <w:t>万元，</w:t>
            </w:r>
          </w:p>
          <w:p>
            <w:pPr>
              <w:pStyle w:val="TableParagraph"/>
              <w:spacing w:line="240" w:lineRule="auto" w:before="76"/>
              <w:ind w:left="199" w:right="0"/>
              <w:jc w:val="left"/>
              <w:rPr>
                <w:rFonts w:ascii="宋体" w:hAnsi="宋体" w:cs="宋体" w:eastAsia="宋体" w:hint="default"/>
                <w:sz w:val="18"/>
                <w:szCs w:val="18"/>
              </w:rPr>
            </w:pPr>
            <w:r>
              <w:rPr>
                <w:rFonts w:ascii="宋体" w:hAnsi="宋体" w:cs="宋体" w:eastAsia="宋体" w:hint="default"/>
                <w:sz w:val="18"/>
                <w:szCs w:val="18"/>
              </w:rPr>
              <w:t>利润约</w:t>
            </w:r>
            <w:r>
              <w:rPr>
                <w:rFonts w:ascii="宋体" w:hAnsi="宋体" w:cs="宋体" w:eastAsia="宋体" w:hint="default"/>
                <w:spacing w:val="-46"/>
                <w:sz w:val="18"/>
                <w:szCs w:val="18"/>
              </w:rPr>
              <w:t> </w:t>
            </w:r>
            <w:r>
              <w:rPr>
                <w:rFonts w:ascii="宋体" w:hAnsi="宋体" w:cs="宋体" w:eastAsia="宋体" w:hint="default"/>
                <w:sz w:val="18"/>
                <w:szCs w:val="18"/>
              </w:rPr>
              <w:t>112.17</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96" w:firstLine="7"/>
              <w:jc w:val="left"/>
              <w:rPr>
                <w:rFonts w:ascii="宋体" w:hAnsi="宋体" w:cs="宋体" w:eastAsia="宋体" w:hint="default"/>
                <w:sz w:val="18"/>
                <w:szCs w:val="18"/>
              </w:rPr>
            </w:pPr>
            <w:r>
              <w:rPr>
                <w:rFonts w:ascii="宋体" w:hAnsi="宋体" w:cs="宋体" w:eastAsia="宋体" w:hint="default"/>
                <w:sz w:val="18"/>
                <w:szCs w:val="18"/>
              </w:rPr>
              <w:t>请参见注释“未达到 </w:t>
            </w:r>
            <w:r>
              <w:rPr>
                <w:rFonts w:ascii="宋体" w:hAnsi="宋体" w:cs="宋体" w:eastAsia="宋体" w:hint="default"/>
                <w:spacing w:val="-24"/>
                <w:sz w:val="18"/>
                <w:szCs w:val="18"/>
              </w:rPr>
              <w:t>预计收益的原因（</w:t>
            </w:r>
            <w:r>
              <w:rPr>
                <w:rFonts w:ascii="宋体" w:hAnsi="宋体" w:cs="宋体" w:eastAsia="宋体" w:hint="default"/>
                <w:spacing w:val="-24"/>
                <w:sz w:val="18"/>
                <w:szCs w:val="18"/>
              </w:rPr>
              <w:t>3</w:t>
            </w:r>
            <w:r>
              <w:rPr>
                <w:rFonts w:ascii="宋体" w:hAnsi="宋体" w:cs="宋体" w:eastAsia="宋体" w:hint="default"/>
                <w:spacing w:val="-24"/>
                <w:sz w:val="18"/>
                <w:szCs w:val="18"/>
              </w:rPr>
              <w:t>）”</w:t>
            </w:r>
            <w:r>
              <w:rPr>
                <w:rFonts w:ascii="宋体" w:hAnsi="宋体" w:cs="宋体" w:eastAsia="宋体" w:hint="default"/>
                <w:sz w:val="18"/>
                <w:szCs w:val="18"/>
              </w:rPr>
            </w:r>
          </w:p>
        </w:tc>
      </w:tr>
      <w:tr>
        <w:trPr>
          <w:trHeight w:val="634"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33"/>
              <w:jc w:val="left"/>
              <w:rPr>
                <w:rFonts w:ascii="宋体" w:hAnsi="宋体" w:cs="宋体" w:eastAsia="宋体" w:hint="default"/>
                <w:sz w:val="18"/>
                <w:szCs w:val="18"/>
              </w:rPr>
            </w:pPr>
            <w:r>
              <w:rPr>
                <w:rFonts w:ascii="宋体" w:hAnsi="宋体" w:cs="宋体" w:eastAsia="宋体" w:hint="default"/>
                <w:spacing w:val="42"/>
                <w:sz w:val="18"/>
                <w:szCs w:val="18"/>
              </w:rPr>
              <w:t>汽车滚</w:t>
            </w:r>
            <w:r>
              <w:rPr>
                <w:rFonts w:ascii="宋体" w:hAnsi="宋体" w:cs="宋体" w:eastAsia="宋体" w:hint="default"/>
                <w:spacing w:val="-26"/>
                <w:sz w:val="18"/>
                <w:szCs w:val="18"/>
              </w:rPr>
              <w:t> </w:t>
            </w:r>
            <w:r>
              <w:rPr>
                <w:rFonts w:ascii="宋体" w:hAnsi="宋体" w:cs="宋体" w:eastAsia="宋体" w:hint="default"/>
                <w:sz w:val="18"/>
                <w:szCs w:val="18"/>
              </w:rPr>
              <w:t>装船</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56" w:right="101" w:hanging="154"/>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51"/>
                <w:sz w:val="18"/>
                <w:szCs w:val="18"/>
              </w:rPr>
              <w:t> </w:t>
            </w:r>
            <w:r>
              <w:rPr>
                <w:rFonts w:ascii="宋体" w:hAnsi="宋体" w:cs="宋体" w:eastAsia="宋体" w:hint="default"/>
                <w:sz w:val="18"/>
                <w:szCs w:val="18"/>
              </w:rPr>
              <w:t>股募集 资金</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23,000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0.06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21,200.23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92%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9" w:right="0"/>
              <w:jc w:val="left"/>
              <w:rPr>
                <w:rFonts w:ascii="宋体" w:hAnsi="宋体" w:cs="宋体" w:eastAsia="宋体" w:hint="default"/>
                <w:sz w:val="18"/>
                <w:szCs w:val="18"/>
              </w:rPr>
            </w:pPr>
            <w:r>
              <w:rPr>
                <w:rFonts w:ascii="宋体" w:hAnsi="宋体" w:cs="宋体" w:eastAsia="宋体" w:hint="default"/>
                <w:sz w:val="18"/>
                <w:szCs w:val="18"/>
              </w:rPr>
              <w:t>收入约</w:t>
            </w:r>
            <w:r>
              <w:rPr>
                <w:rFonts w:ascii="宋体" w:hAnsi="宋体" w:cs="宋体" w:eastAsia="宋体" w:hint="default"/>
                <w:spacing w:val="-46"/>
                <w:sz w:val="18"/>
                <w:szCs w:val="18"/>
              </w:rPr>
              <w:t> </w:t>
            </w:r>
            <w:r>
              <w:rPr>
                <w:rFonts w:ascii="宋体" w:hAnsi="宋体" w:cs="宋体" w:eastAsia="宋体" w:hint="default"/>
                <w:sz w:val="18"/>
                <w:szCs w:val="18"/>
              </w:rPr>
              <w:t>2,700.29</w:t>
            </w:r>
            <w:r>
              <w:rPr>
                <w:rFonts w:ascii="宋体" w:hAnsi="宋体" w:cs="宋体" w:eastAsia="宋体" w:hint="default"/>
                <w:spacing w:val="-44"/>
                <w:sz w:val="18"/>
                <w:szCs w:val="18"/>
              </w:rPr>
              <w:t> </w:t>
            </w:r>
            <w:r>
              <w:rPr>
                <w:rFonts w:ascii="宋体" w:hAnsi="宋体" w:cs="宋体" w:eastAsia="宋体" w:hint="default"/>
                <w:sz w:val="18"/>
                <w:szCs w:val="18"/>
              </w:rPr>
              <w:t>万</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85"/>
                <w:sz w:val="18"/>
                <w:szCs w:val="18"/>
              </w:rPr>
              <w:t>，</w:t>
            </w:r>
            <w:r>
              <w:rPr>
                <w:rFonts w:ascii="宋体" w:hAnsi="宋体" w:cs="宋体" w:eastAsia="宋体" w:hint="default"/>
                <w:sz w:val="18"/>
                <w:szCs w:val="18"/>
              </w:rPr>
              <w:t>利润约</w:t>
            </w:r>
            <w:r>
              <w:rPr>
                <w:rFonts w:ascii="宋体" w:hAnsi="宋体" w:cs="宋体" w:eastAsia="宋体" w:hint="default"/>
                <w:spacing w:val="-45"/>
                <w:sz w:val="18"/>
                <w:szCs w:val="18"/>
              </w:rPr>
              <w:t> </w:t>
            </w:r>
            <w:r>
              <w:rPr>
                <w:rFonts w:ascii="宋体" w:hAnsi="宋体" w:cs="宋体" w:eastAsia="宋体" w:hint="default"/>
                <w:spacing w:val="1"/>
                <w:sz w:val="18"/>
                <w:szCs w:val="18"/>
              </w:rPr>
              <w:t>4.</w:t>
            </w:r>
            <w:r>
              <w:rPr>
                <w:rFonts w:ascii="宋体" w:hAnsi="宋体" w:cs="宋体" w:eastAsia="宋体" w:hint="default"/>
                <w:spacing w:val="-2"/>
                <w:sz w:val="18"/>
                <w:szCs w:val="18"/>
              </w:rPr>
              <w:t>5</w:t>
            </w:r>
            <w:r>
              <w:rPr>
                <w:rFonts w:ascii="宋体" w:hAnsi="宋体" w:cs="宋体" w:eastAsia="宋体" w:hint="default"/>
                <w:sz w:val="18"/>
                <w:szCs w:val="18"/>
              </w:rPr>
              <w:t>9</w:t>
            </w:r>
            <w:r>
              <w:rPr>
                <w:rFonts w:ascii="宋体" w:hAnsi="宋体" w:cs="宋体" w:eastAsia="宋体" w:hint="default"/>
                <w:spacing w:val="-43"/>
                <w:sz w:val="18"/>
                <w:szCs w:val="18"/>
              </w:rPr>
              <w:t> </w:t>
            </w:r>
            <w:r>
              <w:rPr>
                <w:rFonts w:ascii="宋体" w:hAnsi="宋体" w:cs="宋体" w:eastAsia="宋体" w:hint="default"/>
                <w:sz w:val="18"/>
                <w:szCs w:val="18"/>
              </w:rPr>
              <w:t>万元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6" w:firstLine="7"/>
              <w:jc w:val="left"/>
              <w:rPr>
                <w:rFonts w:ascii="宋体" w:hAnsi="宋体" w:cs="宋体" w:eastAsia="宋体" w:hint="default"/>
                <w:sz w:val="18"/>
                <w:szCs w:val="18"/>
              </w:rPr>
            </w:pPr>
            <w:r>
              <w:rPr>
                <w:rFonts w:ascii="宋体" w:hAnsi="宋体" w:cs="宋体" w:eastAsia="宋体" w:hint="default"/>
                <w:sz w:val="18"/>
                <w:szCs w:val="18"/>
              </w:rPr>
              <w:t>请参见注释“未达到 </w:t>
            </w:r>
            <w:r>
              <w:rPr>
                <w:rFonts w:ascii="宋体" w:hAnsi="宋体" w:cs="宋体" w:eastAsia="宋体" w:hint="default"/>
                <w:spacing w:val="-24"/>
                <w:sz w:val="18"/>
                <w:szCs w:val="18"/>
              </w:rPr>
              <w:t>预计收益的原因（</w:t>
            </w:r>
            <w:r>
              <w:rPr>
                <w:rFonts w:ascii="宋体" w:hAnsi="宋体" w:cs="宋体" w:eastAsia="宋体" w:hint="default"/>
                <w:spacing w:val="-24"/>
                <w:sz w:val="18"/>
                <w:szCs w:val="18"/>
              </w:rPr>
              <w:t>4</w:t>
            </w:r>
            <w:r>
              <w:rPr>
                <w:rFonts w:ascii="宋体" w:hAnsi="宋体" w:cs="宋体" w:eastAsia="宋体" w:hint="default"/>
                <w:spacing w:val="-24"/>
                <w:sz w:val="18"/>
                <w:szCs w:val="18"/>
              </w:rPr>
              <w:t>）”</w:t>
            </w:r>
            <w:r>
              <w:rPr>
                <w:rFonts w:ascii="宋体" w:hAnsi="宋体" w:cs="宋体" w:eastAsia="宋体" w:hint="default"/>
                <w:sz w:val="18"/>
                <w:szCs w:val="18"/>
              </w:rPr>
            </w:r>
          </w:p>
        </w:tc>
      </w:tr>
      <w:tr>
        <w:trPr>
          <w:trHeight w:val="946"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33"/>
              <w:jc w:val="both"/>
              <w:rPr>
                <w:rFonts w:ascii="宋体" w:hAnsi="宋体" w:cs="宋体" w:eastAsia="宋体" w:hint="default"/>
                <w:sz w:val="18"/>
                <w:szCs w:val="18"/>
              </w:rPr>
            </w:pPr>
            <w:r>
              <w:rPr>
                <w:rFonts w:ascii="宋体" w:hAnsi="宋体" w:cs="宋体" w:eastAsia="宋体" w:hint="default"/>
                <w:spacing w:val="42"/>
                <w:sz w:val="18"/>
                <w:szCs w:val="18"/>
              </w:rPr>
              <w:t>穆棱新</w:t>
            </w:r>
            <w:r>
              <w:rPr>
                <w:rFonts w:ascii="宋体" w:hAnsi="宋体" w:cs="宋体" w:eastAsia="宋体" w:hint="default"/>
                <w:spacing w:val="-26"/>
                <w:sz w:val="18"/>
                <w:szCs w:val="18"/>
              </w:rPr>
              <w:t> </w:t>
            </w:r>
            <w:r>
              <w:rPr>
                <w:rFonts w:ascii="宋体" w:hAnsi="宋体" w:cs="宋体" w:eastAsia="宋体" w:hint="default"/>
                <w:spacing w:val="42"/>
                <w:sz w:val="18"/>
                <w:szCs w:val="18"/>
              </w:rPr>
              <w:t>建铁路</w:t>
            </w:r>
            <w:r>
              <w:rPr>
                <w:rFonts w:ascii="宋体" w:hAnsi="宋体" w:cs="宋体" w:eastAsia="宋体" w:hint="default"/>
                <w:spacing w:val="-26"/>
                <w:sz w:val="18"/>
                <w:szCs w:val="18"/>
              </w:rPr>
              <w:t> </w:t>
            </w:r>
            <w:r>
              <w:rPr>
                <w:rFonts w:ascii="宋体" w:hAnsi="宋体" w:cs="宋体" w:eastAsia="宋体" w:hint="default"/>
                <w:sz w:val="18"/>
                <w:szCs w:val="18"/>
              </w:rPr>
              <w:t>专用线</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56" w:right="101" w:hanging="154"/>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51"/>
                <w:sz w:val="18"/>
                <w:szCs w:val="18"/>
              </w:rPr>
              <w:t> </w:t>
            </w:r>
            <w:r>
              <w:rPr>
                <w:rFonts w:ascii="宋体" w:hAnsi="宋体" w:cs="宋体" w:eastAsia="宋体" w:hint="default"/>
                <w:sz w:val="18"/>
                <w:szCs w:val="18"/>
              </w:rPr>
              <w:t>股募集 资金</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3"/>
              <w:jc w:val="right"/>
              <w:rPr>
                <w:rFonts w:ascii="宋体" w:hAnsi="宋体" w:cs="宋体" w:eastAsia="宋体" w:hint="default"/>
                <w:sz w:val="18"/>
                <w:szCs w:val="18"/>
              </w:rPr>
            </w:pPr>
            <w:r>
              <w:rPr>
                <w:rFonts w:ascii="宋体"/>
                <w:sz w:val="18"/>
              </w:rPr>
              <w:t>4,125</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2"/>
              <w:jc w:val="right"/>
              <w:rPr>
                <w:rFonts w:ascii="宋体" w:hAnsi="宋体" w:cs="宋体" w:eastAsia="宋体" w:hint="default"/>
                <w:sz w:val="18"/>
                <w:szCs w:val="18"/>
              </w:rPr>
            </w:pPr>
            <w:r>
              <w:rPr>
                <w:rFonts w:ascii="宋体"/>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z w:val="18"/>
              </w:rPr>
              <w:t>4,125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pacing w:val="-1"/>
                <w:sz w:val="18"/>
              </w:rPr>
              <w:t>100%</w:t>
            </w:r>
            <w:r>
              <w:rPr>
                <w:rFonts w:ascii="宋体"/>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hAnsi="宋体" w:cs="宋体" w:eastAsia="宋体" w:hint="default"/>
                <w:sz w:val="18"/>
                <w:szCs w:val="18"/>
              </w:rPr>
              <w:t>项目投资收益</w:t>
            </w:r>
            <w:r>
              <w:rPr>
                <w:rFonts w:ascii="宋体" w:hAnsi="宋体" w:cs="宋体" w:eastAsia="宋体" w:hint="default"/>
                <w:sz w:val="18"/>
                <w:szCs w:val="18"/>
              </w:rPr>
              <w:t>-662</w:t>
            </w:r>
          </w:p>
          <w:p>
            <w:pPr>
              <w:pStyle w:val="TableParagraph"/>
              <w:spacing w:line="240" w:lineRule="auto" w:before="76"/>
              <w:ind w:right="101"/>
              <w:jc w:val="right"/>
              <w:rPr>
                <w:rFonts w:ascii="宋体" w:hAnsi="宋体" w:cs="宋体" w:eastAsia="宋体" w:hint="default"/>
                <w:sz w:val="18"/>
                <w:szCs w:val="18"/>
              </w:rPr>
            </w:pPr>
            <w:r>
              <w:rPr>
                <w:rFonts w:ascii="宋体" w:hAnsi="宋体" w:cs="宋体" w:eastAsia="宋体" w:hint="default"/>
                <w:sz w:val="18"/>
                <w:szCs w:val="18"/>
              </w:rPr>
              <w:t>万元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70" w:right="101" w:hanging="360"/>
              <w:jc w:val="left"/>
              <w:rPr>
                <w:rFonts w:ascii="宋体" w:hAnsi="宋体" w:cs="宋体" w:eastAsia="宋体" w:hint="default"/>
                <w:sz w:val="18"/>
                <w:szCs w:val="18"/>
              </w:rPr>
            </w:pPr>
            <w:r>
              <w:rPr>
                <w:rFonts w:ascii="宋体" w:hAnsi="宋体" w:cs="宋体" w:eastAsia="宋体" w:hint="default"/>
                <w:sz w:val="18"/>
                <w:szCs w:val="18"/>
              </w:rPr>
              <w:t>请参见注释“未达到 预计收益的原因</w:t>
            </w:r>
          </w:p>
          <w:p>
            <w:pPr>
              <w:pStyle w:val="TableParagraph"/>
              <w:spacing w:line="240" w:lineRule="auto" w:before="19"/>
              <w:ind w:left="109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p>
        </w:tc>
      </w:tr>
      <w:tr>
        <w:trPr>
          <w:trHeight w:val="948"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103" w:right="33"/>
              <w:jc w:val="left"/>
              <w:rPr>
                <w:rFonts w:ascii="宋体" w:hAnsi="宋体" w:cs="宋体" w:eastAsia="宋体" w:hint="default"/>
                <w:sz w:val="18"/>
                <w:szCs w:val="18"/>
              </w:rPr>
            </w:pPr>
            <w:r>
              <w:rPr>
                <w:rFonts w:ascii="宋体" w:hAnsi="宋体" w:cs="宋体" w:eastAsia="宋体" w:hint="default"/>
                <w:spacing w:val="42"/>
                <w:sz w:val="18"/>
                <w:szCs w:val="18"/>
              </w:rPr>
              <w:t>信息化</w:t>
            </w:r>
            <w:r>
              <w:rPr>
                <w:rFonts w:ascii="宋体" w:hAnsi="宋体" w:cs="宋体" w:eastAsia="宋体" w:hint="default"/>
                <w:spacing w:val="-26"/>
                <w:sz w:val="18"/>
                <w:szCs w:val="18"/>
              </w:rPr>
              <w:t> </w:t>
            </w:r>
            <w:r>
              <w:rPr>
                <w:rFonts w:ascii="宋体" w:hAnsi="宋体" w:cs="宋体" w:eastAsia="宋体" w:hint="default"/>
                <w:sz w:val="18"/>
                <w:szCs w:val="18"/>
              </w:rPr>
              <w:t>建设</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256" w:right="101" w:hanging="154"/>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51"/>
                <w:sz w:val="18"/>
                <w:szCs w:val="18"/>
              </w:rPr>
              <w:t> </w:t>
            </w:r>
            <w:r>
              <w:rPr>
                <w:rFonts w:ascii="宋体" w:hAnsi="宋体" w:cs="宋体" w:eastAsia="宋体" w:hint="default"/>
                <w:sz w:val="18"/>
                <w:szCs w:val="18"/>
              </w:rPr>
              <w:t>股募集 资金</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3"/>
              <w:jc w:val="right"/>
              <w:rPr>
                <w:rFonts w:ascii="宋体" w:hAnsi="宋体" w:cs="宋体" w:eastAsia="宋体" w:hint="default"/>
                <w:sz w:val="18"/>
                <w:szCs w:val="18"/>
              </w:rPr>
            </w:pPr>
            <w:r>
              <w:rPr>
                <w:rFonts w:ascii="宋体"/>
                <w:sz w:val="18"/>
              </w:rPr>
              <w:t>5,000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2"/>
              <w:jc w:val="right"/>
              <w:rPr>
                <w:rFonts w:ascii="宋体" w:hAnsi="宋体" w:cs="宋体" w:eastAsia="宋体" w:hint="default"/>
                <w:sz w:val="18"/>
                <w:szCs w:val="18"/>
              </w:rPr>
            </w:pPr>
            <w:r>
              <w:rPr>
                <w:rFonts w:ascii="宋体"/>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0"/>
              <w:jc w:val="right"/>
              <w:rPr>
                <w:rFonts w:ascii="宋体" w:hAnsi="宋体" w:cs="宋体" w:eastAsia="宋体" w:hint="default"/>
                <w:sz w:val="18"/>
                <w:szCs w:val="18"/>
              </w:rPr>
            </w:pPr>
            <w:r>
              <w:rPr>
                <w:rFonts w:ascii="宋体"/>
                <w:sz w:val="18"/>
              </w:rPr>
              <w:t>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1"/>
              <w:jc w:val="right"/>
              <w:rPr>
                <w:rFonts w:ascii="宋体" w:hAnsi="宋体" w:cs="宋体" w:eastAsia="宋体" w:hint="default"/>
                <w:sz w:val="18"/>
                <w:szCs w:val="18"/>
              </w:rPr>
            </w:pPr>
            <w:r>
              <w:rPr>
                <w:rFonts w:ascii="宋体"/>
                <w:sz w:val="18"/>
              </w:rPr>
              <w:t>100%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1"/>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194"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33"/>
              <w:jc w:val="both"/>
              <w:rPr>
                <w:rFonts w:ascii="宋体" w:hAnsi="宋体" w:cs="宋体" w:eastAsia="宋体" w:hint="default"/>
                <w:sz w:val="18"/>
                <w:szCs w:val="18"/>
              </w:rPr>
            </w:pPr>
            <w:r>
              <w:rPr>
                <w:rFonts w:ascii="宋体" w:hAnsi="宋体" w:cs="宋体" w:eastAsia="宋体" w:hint="default"/>
                <w:spacing w:val="42"/>
                <w:sz w:val="18"/>
                <w:szCs w:val="18"/>
              </w:rPr>
              <w:t>集装箱</w:t>
            </w:r>
            <w:r>
              <w:rPr>
                <w:rFonts w:ascii="宋体" w:hAnsi="宋体" w:cs="宋体" w:eastAsia="宋体" w:hint="default"/>
                <w:spacing w:val="-26"/>
                <w:sz w:val="18"/>
                <w:szCs w:val="18"/>
              </w:rPr>
              <w:t> </w:t>
            </w:r>
            <w:r>
              <w:rPr>
                <w:rFonts w:ascii="宋体" w:hAnsi="宋体" w:cs="宋体" w:eastAsia="宋体" w:hint="default"/>
                <w:spacing w:val="42"/>
                <w:sz w:val="18"/>
                <w:szCs w:val="18"/>
              </w:rPr>
              <w:t>码头三</w:t>
            </w:r>
            <w:r>
              <w:rPr>
                <w:rFonts w:ascii="宋体" w:hAnsi="宋体" w:cs="宋体" w:eastAsia="宋体" w:hint="default"/>
                <w:spacing w:val="-26"/>
                <w:sz w:val="18"/>
                <w:szCs w:val="18"/>
              </w:rPr>
              <w:t> </w:t>
            </w:r>
            <w:r>
              <w:rPr>
                <w:rFonts w:ascii="宋体" w:hAnsi="宋体" w:cs="宋体" w:eastAsia="宋体" w:hint="default"/>
                <w:spacing w:val="42"/>
                <w:sz w:val="18"/>
                <w:szCs w:val="18"/>
              </w:rPr>
              <w:t>区泊位</w:t>
            </w:r>
            <w:r>
              <w:rPr>
                <w:rFonts w:ascii="宋体" w:hAnsi="宋体" w:cs="宋体" w:eastAsia="宋体" w:hint="default"/>
                <w:spacing w:val="-26"/>
                <w:sz w:val="18"/>
                <w:szCs w:val="18"/>
              </w:rPr>
              <w:t> </w:t>
            </w:r>
            <w:r>
              <w:rPr>
                <w:rFonts w:ascii="宋体" w:hAnsi="宋体" w:cs="宋体" w:eastAsia="宋体" w:hint="default"/>
                <w:spacing w:val="42"/>
                <w:sz w:val="18"/>
                <w:szCs w:val="18"/>
              </w:rPr>
              <w:t>及配套</w:t>
            </w:r>
            <w:r>
              <w:rPr>
                <w:rFonts w:ascii="宋体" w:hAnsi="宋体" w:cs="宋体" w:eastAsia="宋体" w:hint="default"/>
                <w:spacing w:val="-26"/>
                <w:sz w:val="18"/>
                <w:szCs w:val="18"/>
              </w:rPr>
              <w:t> </w:t>
            </w:r>
            <w:r>
              <w:rPr>
                <w:rFonts w:ascii="宋体" w:hAnsi="宋体" w:cs="宋体" w:eastAsia="宋体" w:hint="default"/>
                <w:spacing w:val="-14"/>
                <w:sz w:val="18"/>
                <w:szCs w:val="18"/>
              </w:rPr>
              <w:t>设施（详</w:t>
            </w:r>
          </w:p>
          <w:p>
            <w:pPr>
              <w:pStyle w:val="TableParagraph"/>
              <w:spacing w:line="316" w:lineRule="auto" w:before="19"/>
              <w:ind w:left="103" w:right="33"/>
              <w:jc w:val="both"/>
              <w:rPr>
                <w:rFonts w:ascii="宋体" w:hAnsi="宋体" w:cs="宋体" w:eastAsia="宋体" w:hint="default"/>
                <w:sz w:val="18"/>
                <w:szCs w:val="18"/>
              </w:rPr>
            </w:pPr>
            <w:r>
              <w:rPr>
                <w:rFonts w:ascii="宋体" w:hAnsi="宋体" w:cs="宋体" w:eastAsia="宋体" w:hint="default"/>
                <w:spacing w:val="42"/>
                <w:sz w:val="18"/>
                <w:szCs w:val="18"/>
              </w:rPr>
              <w:t>见注释</w:t>
            </w:r>
            <w:r>
              <w:rPr>
                <w:rFonts w:ascii="宋体" w:hAnsi="宋体" w:cs="宋体" w:eastAsia="宋体" w:hint="default"/>
                <w:spacing w:val="-26"/>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56" w:right="101" w:hanging="154"/>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51"/>
                <w:sz w:val="18"/>
                <w:szCs w:val="18"/>
              </w:rPr>
              <w:t> </w:t>
            </w:r>
            <w:r>
              <w:rPr>
                <w:rFonts w:ascii="宋体" w:hAnsi="宋体" w:cs="宋体" w:eastAsia="宋体" w:hint="default"/>
                <w:sz w:val="18"/>
                <w:szCs w:val="18"/>
              </w:rPr>
              <w:t>股募集 资金</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z w:val="18"/>
              </w:rPr>
              <w:t>8,404.1</w:t>
            </w:r>
          </w:p>
          <w:p>
            <w:pPr>
              <w:pStyle w:val="TableParagraph"/>
              <w:spacing w:line="240" w:lineRule="auto" w:before="76"/>
              <w:ind w:right="104"/>
              <w:jc w:val="right"/>
              <w:rPr>
                <w:rFonts w:ascii="宋体" w:hAnsi="宋体" w:cs="宋体" w:eastAsia="宋体" w:hint="default"/>
                <w:sz w:val="18"/>
                <w:szCs w:val="18"/>
              </w:rPr>
            </w:pPr>
            <w:r>
              <w:rPr>
                <w:rFonts w:ascii="宋体"/>
                <w:sz w:val="18"/>
              </w:rPr>
              <w:t>5</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2"/>
              <w:jc w:val="right"/>
              <w:rPr>
                <w:rFonts w:ascii="宋体" w:hAnsi="宋体" w:cs="宋体" w:eastAsia="宋体" w:hint="default"/>
                <w:sz w:val="18"/>
                <w:szCs w:val="18"/>
              </w:rPr>
            </w:pPr>
            <w:r>
              <w:rPr>
                <w:rFonts w:ascii="宋体"/>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8,404.15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0"/>
              <w:jc w:val="right"/>
              <w:rPr>
                <w:rFonts w:ascii="宋体" w:hAnsi="宋体" w:cs="宋体" w:eastAsia="宋体" w:hint="default"/>
                <w:sz w:val="18"/>
                <w:szCs w:val="18"/>
              </w:rPr>
            </w:pPr>
            <w:r>
              <w:rPr>
                <w:rFonts w:ascii="宋体"/>
                <w:sz w:val="18"/>
              </w:rPr>
              <w:t>100%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收入约为</w:t>
            </w:r>
            <w:r>
              <w:rPr>
                <w:rFonts w:ascii="宋体" w:hAnsi="宋体" w:cs="宋体" w:eastAsia="宋体" w:hint="default"/>
                <w:spacing w:val="-46"/>
                <w:sz w:val="18"/>
                <w:szCs w:val="18"/>
              </w:rPr>
              <w:t> </w:t>
            </w:r>
            <w:r>
              <w:rPr>
                <w:rFonts w:ascii="宋体" w:hAnsi="宋体" w:cs="宋体" w:eastAsia="宋体" w:hint="default"/>
                <w:sz w:val="18"/>
                <w:szCs w:val="18"/>
              </w:rPr>
              <w:t>36,815</w:t>
            </w:r>
            <w:r>
              <w:rPr>
                <w:rFonts w:ascii="宋体" w:hAnsi="宋体" w:cs="宋体" w:eastAsia="宋体" w:hint="default"/>
                <w:spacing w:val="-44"/>
                <w:sz w:val="18"/>
                <w:szCs w:val="18"/>
              </w:rPr>
              <w:t> </w:t>
            </w:r>
            <w:r>
              <w:rPr>
                <w:rFonts w:ascii="宋体" w:hAnsi="宋体" w:cs="宋体" w:eastAsia="宋体" w:hint="default"/>
                <w:sz w:val="18"/>
                <w:szCs w:val="18"/>
              </w:rPr>
              <w:t>万</w:t>
            </w:r>
          </w:p>
          <w:p>
            <w:pPr>
              <w:pStyle w:val="TableParagraph"/>
              <w:spacing w:line="316" w:lineRule="auto" w:before="76"/>
              <w:ind w:left="110" w:right="99" w:firstLine="1260"/>
              <w:jc w:val="left"/>
              <w:rPr>
                <w:rFonts w:ascii="宋体" w:hAnsi="宋体" w:cs="宋体" w:eastAsia="宋体" w:hint="default"/>
                <w:sz w:val="18"/>
                <w:szCs w:val="18"/>
              </w:rPr>
            </w:pPr>
            <w:r>
              <w:rPr>
                <w:rFonts w:ascii="宋体" w:hAnsi="宋体" w:cs="宋体" w:eastAsia="宋体" w:hint="default"/>
                <w:sz w:val="18"/>
                <w:szCs w:val="18"/>
              </w:rPr>
              <w:t>元， 利润约为</w:t>
            </w:r>
            <w:r>
              <w:rPr>
                <w:rFonts w:ascii="宋体" w:hAnsi="宋体" w:cs="宋体" w:eastAsia="宋体" w:hint="default"/>
                <w:spacing w:val="-46"/>
                <w:sz w:val="18"/>
                <w:szCs w:val="18"/>
              </w:rPr>
              <w:t> </w:t>
            </w:r>
            <w:r>
              <w:rPr>
                <w:rFonts w:ascii="宋体" w:hAnsi="宋体" w:cs="宋体" w:eastAsia="宋体" w:hint="default"/>
                <w:sz w:val="18"/>
                <w:szCs w:val="18"/>
              </w:rPr>
              <w:t>5,710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1"/>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506"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227"/>
              <w:jc w:val="left"/>
              <w:rPr>
                <w:rFonts w:ascii="宋体" w:hAnsi="宋体" w:cs="宋体" w:eastAsia="宋体" w:hint="default"/>
                <w:sz w:val="18"/>
                <w:szCs w:val="18"/>
              </w:rPr>
            </w:pPr>
            <w:r>
              <w:rPr>
                <w:rFonts w:ascii="宋体" w:hAnsi="宋体" w:cs="宋体" w:eastAsia="宋体" w:hint="default"/>
                <w:sz w:val="18"/>
                <w:szCs w:val="18"/>
              </w:rPr>
              <w:t>大窑湾 二期 </w:t>
            </w:r>
            <w:r>
              <w:rPr>
                <w:rFonts w:ascii="宋体" w:hAnsi="宋体" w:cs="宋体" w:eastAsia="宋体" w:hint="default"/>
                <w:sz w:val="18"/>
                <w:szCs w:val="18"/>
              </w:rPr>
              <w:t>13-16#</w:t>
            </w:r>
          </w:p>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泊位</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3"/>
              <w:jc w:val="left"/>
              <w:rPr>
                <w:rFonts w:ascii="宋体" w:hAnsi="宋体" w:cs="宋体" w:eastAsia="宋体" w:hint="default"/>
                <w:sz w:val="18"/>
                <w:szCs w:val="18"/>
              </w:rPr>
            </w:pPr>
            <w:r>
              <w:rPr>
                <w:rFonts w:ascii="宋体" w:hAnsi="宋体" w:cs="宋体" w:eastAsia="宋体" w:hint="default"/>
                <w:sz w:val="18"/>
                <w:szCs w:val="18"/>
              </w:rPr>
              <w:t>自有资 </w:t>
            </w:r>
            <w:r>
              <w:rPr>
                <w:rFonts w:ascii="宋体" w:hAnsi="宋体" w:cs="宋体" w:eastAsia="宋体" w:hint="default"/>
                <w:spacing w:val="-14"/>
                <w:sz w:val="18"/>
                <w:szCs w:val="18"/>
              </w:rPr>
              <w:t>金、金融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机构贷 款及其 他来源</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136" w:right="0"/>
              <w:jc w:val="left"/>
              <w:rPr>
                <w:rFonts w:ascii="宋体" w:hAnsi="宋体" w:cs="宋体" w:eastAsia="宋体" w:hint="default"/>
                <w:sz w:val="18"/>
                <w:szCs w:val="18"/>
              </w:rPr>
            </w:pPr>
            <w:r>
              <w:rPr>
                <w:rFonts w:ascii="宋体"/>
                <w:sz w:val="18"/>
              </w:rPr>
              <w:t>378,300</w:t>
            </w:r>
          </w:p>
          <w:p>
            <w:pPr>
              <w:pStyle w:val="TableParagraph"/>
              <w:spacing w:line="240" w:lineRule="auto" w:before="76"/>
              <w:ind w:left="497" w:right="0"/>
              <w:jc w:val="left"/>
              <w:rPr>
                <w:rFonts w:ascii="宋体" w:hAnsi="宋体" w:cs="宋体" w:eastAsia="宋体" w:hint="default"/>
                <w:sz w:val="18"/>
                <w:szCs w:val="18"/>
              </w:rPr>
            </w:pPr>
            <w:r>
              <w:rPr>
                <w:rFonts w:ascii="宋体"/>
                <w:sz w:val="18"/>
              </w:rPr>
              <w:t>.00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100"/>
              <w:jc w:val="right"/>
              <w:rPr>
                <w:rFonts w:ascii="宋体" w:hAnsi="宋体" w:cs="宋体" w:eastAsia="宋体" w:hint="default"/>
                <w:sz w:val="18"/>
                <w:szCs w:val="18"/>
              </w:rPr>
            </w:pPr>
            <w:r>
              <w:rPr>
                <w:rFonts w:ascii="宋体"/>
                <w:sz w:val="18"/>
              </w:rPr>
              <w:t>3,388.2</w:t>
            </w:r>
          </w:p>
          <w:p>
            <w:pPr>
              <w:pStyle w:val="TableParagraph"/>
              <w:spacing w:line="240" w:lineRule="auto" w:before="76"/>
              <w:ind w:right="102"/>
              <w:jc w:val="right"/>
              <w:rPr>
                <w:rFonts w:ascii="宋体" w:hAnsi="宋体" w:cs="宋体" w:eastAsia="宋体" w:hint="default"/>
                <w:sz w:val="18"/>
                <w:szCs w:val="18"/>
              </w:rPr>
            </w:pPr>
            <w:r>
              <w:rPr>
                <w:rFonts w:ascii="宋体"/>
                <w:sz w:val="18"/>
              </w:rPr>
              <w:t>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100"/>
              <w:jc w:val="right"/>
              <w:rPr>
                <w:rFonts w:ascii="宋体" w:hAnsi="宋体" w:cs="宋体" w:eastAsia="宋体" w:hint="default"/>
                <w:sz w:val="18"/>
                <w:szCs w:val="18"/>
              </w:rPr>
            </w:pPr>
            <w:r>
              <w:rPr>
                <w:rFonts w:ascii="宋体"/>
                <w:spacing w:val="-1"/>
                <w:sz w:val="18"/>
              </w:rPr>
              <w:t>233,287.6</w:t>
            </w:r>
          </w:p>
          <w:p>
            <w:pPr>
              <w:pStyle w:val="TableParagraph"/>
              <w:spacing w:line="240" w:lineRule="auto" w:before="76"/>
              <w:ind w:right="102"/>
              <w:jc w:val="right"/>
              <w:rPr>
                <w:rFonts w:ascii="宋体" w:hAnsi="宋体" w:cs="宋体" w:eastAsia="宋体" w:hint="default"/>
                <w:sz w:val="18"/>
                <w:szCs w:val="18"/>
              </w:rPr>
            </w:pPr>
            <w:r>
              <w:rPr>
                <w:rFonts w:ascii="宋体"/>
                <w:sz w:val="18"/>
              </w:rPr>
              <w:t>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宋体" w:hAnsi="宋体" w:cs="宋体" w:eastAsia="宋体" w:hint="default"/>
                <w:sz w:val="18"/>
                <w:szCs w:val="18"/>
              </w:rPr>
            </w:pPr>
            <w:r>
              <w:rPr>
                <w:rFonts w:ascii="宋体"/>
                <w:sz w:val="18"/>
              </w:rPr>
              <w:t>93%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1"/>
              <w:jc w:val="right"/>
              <w:rPr>
                <w:rFonts w:ascii="宋体" w:hAnsi="宋体" w:cs="宋体" w:eastAsia="宋体" w:hint="default"/>
                <w:sz w:val="20"/>
                <w:szCs w:val="20"/>
              </w:rPr>
            </w:pPr>
            <w:r>
              <w:rPr>
                <w:rFonts w:ascii="宋体" w:hAnsi="宋体" w:cs="宋体" w:eastAsia="宋体" w:hint="default"/>
                <w:sz w:val="20"/>
                <w:szCs w:val="20"/>
              </w:rPr>
              <w:t>其中</w:t>
            </w:r>
            <w:r>
              <w:rPr>
                <w:rFonts w:ascii="宋体" w:hAnsi="宋体" w:cs="宋体" w:eastAsia="宋体" w:hint="default"/>
                <w:spacing w:val="-48"/>
                <w:sz w:val="20"/>
                <w:szCs w:val="20"/>
              </w:rPr>
              <w:t> </w:t>
            </w:r>
            <w:r>
              <w:rPr>
                <w:rFonts w:ascii="宋体" w:hAnsi="宋体" w:cs="宋体" w:eastAsia="宋体" w:hint="default"/>
                <w:spacing w:val="-3"/>
                <w:sz w:val="20"/>
                <w:szCs w:val="20"/>
              </w:rPr>
              <w:t>13#</w:t>
            </w:r>
            <w:r>
              <w:rPr>
                <w:rFonts w:ascii="宋体" w:hAnsi="宋体" w:cs="宋体" w:eastAsia="宋体" w:hint="default"/>
                <w:spacing w:val="-3"/>
                <w:sz w:val="20"/>
                <w:szCs w:val="20"/>
              </w:rPr>
              <w:t>、</w:t>
            </w:r>
            <w:r>
              <w:rPr>
                <w:rFonts w:ascii="宋体" w:hAnsi="宋体" w:cs="宋体" w:eastAsia="宋体" w:hint="default"/>
                <w:spacing w:val="-3"/>
                <w:sz w:val="20"/>
                <w:szCs w:val="20"/>
              </w:rPr>
              <w:t>14#</w:t>
            </w:r>
            <w:r>
              <w:rPr>
                <w:rFonts w:ascii="宋体" w:hAnsi="宋体" w:cs="宋体" w:eastAsia="宋体" w:hint="default"/>
                <w:spacing w:val="-3"/>
                <w:sz w:val="20"/>
                <w:szCs w:val="20"/>
              </w:rPr>
              <w:t>泊位</w:t>
            </w:r>
            <w:r>
              <w:rPr>
                <w:rFonts w:ascii="宋体" w:hAnsi="宋体" w:cs="宋体" w:eastAsia="宋体" w:hint="default"/>
                <w:w w:val="99"/>
                <w:sz w:val="20"/>
                <w:szCs w:val="20"/>
              </w:rPr>
              <w:t> </w:t>
            </w:r>
            <w:r>
              <w:rPr>
                <w:rFonts w:ascii="宋体" w:hAnsi="宋体" w:cs="宋体" w:eastAsia="宋体" w:hint="default"/>
                <w:w w:val="95"/>
                <w:sz w:val="20"/>
                <w:szCs w:val="20"/>
              </w:rPr>
              <w:t>已转让给下属合营</w:t>
            </w:r>
            <w:r>
              <w:rPr>
                <w:rFonts w:ascii="宋体" w:hAnsi="宋体" w:cs="宋体" w:eastAsia="宋体" w:hint="default"/>
                <w:spacing w:val="-60"/>
                <w:w w:val="95"/>
                <w:sz w:val="20"/>
                <w:szCs w:val="20"/>
              </w:rPr>
              <w:t> </w:t>
            </w:r>
            <w:r>
              <w:rPr>
                <w:rFonts w:ascii="宋体" w:hAnsi="宋体" w:cs="宋体" w:eastAsia="宋体" w:hint="default"/>
                <w:spacing w:val="-60"/>
                <w:w w:val="95"/>
                <w:sz w:val="20"/>
                <w:szCs w:val="20"/>
              </w:rPr>
            </w:r>
            <w:r>
              <w:rPr>
                <w:rFonts w:ascii="宋体" w:hAnsi="宋体" w:cs="宋体" w:eastAsia="宋体" w:hint="default"/>
                <w:sz w:val="20"/>
                <w:szCs w:val="20"/>
              </w:rPr>
              <w:t>企业并实现</w:t>
            </w:r>
            <w:r>
              <w:rPr>
                <w:rFonts w:ascii="宋体" w:hAnsi="宋体" w:cs="宋体" w:eastAsia="宋体" w:hint="default"/>
                <w:spacing w:val="-75"/>
                <w:sz w:val="20"/>
                <w:szCs w:val="20"/>
              </w:rPr>
              <w:t> </w:t>
            </w:r>
            <w:r>
              <w:rPr>
                <w:rFonts w:ascii="宋体" w:hAnsi="宋体" w:cs="宋体" w:eastAsia="宋体" w:hint="default"/>
                <w:sz w:val="20"/>
                <w:szCs w:val="20"/>
              </w:rPr>
              <w:t>2</w:t>
            </w:r>
            <w:r>
              <w:rPr>
                <w:rFonts w:ascii="宋体" w:hAnsi="宋体" w:cs="宋体" w:eastAsia="宋体" w:hint="default"/>
                <w:spacing w:val="-2"/>
                <w:sz w:val="20"/>
                <w:szCs w:val="20"/>
              </w:rPr>
              <w:t> </w:t>
            </w:r>
            <w:r>
              <w:rPr>
                <w:rFonts w:ascii="宋体" w:hAnsi="宋体" w:cs="宋体" w:eastAsia="宋体" w:hint="default"/>
                <w:sz w:val="20"/>
                <w:szCs w:val="20"/>
              </w:rPr>
              <w:t>亿元</w:t>
            </w:r>
            <w:r>
              <w:rPr>
                <w:rFonts w:ascii="宋体" w:hAnsi="宋体" w:cs="宋体" w:eastAsia="宋体" w:hint="default"/>
                <w:w w:val="99"/>
                <w:sz w:val="20"/>
                <w:szCs w:val="20"/>
              </w:rPr>
              <w:t> </w:t>
            </w:r>
            <w:r>
              <w:rPr>
                <w:rFonts w:ascii="宋体" w:hAnsi="宋体" w:cs="宋体" w:eastAsia="宋体" w:hint="default"/>
                <w:w w:val="95"/>
                <w:sz w:val="20"/>
                <w:szCs w:val="20"/>
              </w:rPr>
              <w:t>的增值收益；</w:t>
            </w:r>
            <w:r>
              <w:rPr>
                <w:rFonts w:ascii="宋体" w:hAnsi="宋体" w:cs="宋体" w:eastAsia="宋体" w:hint="default"/>
                <w:w w:val="95"/>
                <w:sz w:val="20"/>
                <w:szCs w:val="20"/>
              </w:rPr>
              <w:t>15#</w:t>
            </w:r>
            <w:r>
              <w:rPr>
                <w:rFonts w:ascii="宋体" w:hAnsi="宋体" w:cs="宋体" w:eastAsia="宋体" w:hint="default"/>
                <w:spacing w:val="1"/>
                <w:w w:val="99"/>
                <w:sz w:val="20"/>
                <w:szCs w:val="20"/>
              </w:rPr>
              <w:t> </w:t>
            </w:r>
            <w:r>
              <w:rPr>
                <w:rFonts w:ascii="宋体" w:hAnsi="宋体" w:cs="宋体" w:eastAsia="宋体" w:hint="default"/>
                <w:w w:val="95"/>
                <w:sz w:val="20"/>
                <w:szCs w:val="20"/>
              </w:rPr>
              <w:t>泊位年租金收入</w:t>
            </w:r>
            <w:r>
              <w:rPr>
                <w:rFonts w:ascii="宋体" w:hAnsi="宋体" w:cs="宋体" w:eastAsia="宋体" w:hint="default"/>
                <w:w w:val="99"/>
                <w:sz w:val="20"/>
                <w:szCs w:val="20"/>
              </w:rPr>
              <w:t> </w:t>
            </w:r>
            <w:r>
              <w:rPr>
                <w:rFonts w:ascii="宋体" w:hAnsi="宋体" w:cs="宋体" w:eastAsia="宋体" w:hint="default"/>
                <w:sz w:val="20"/>
                <w:szCs w:val="20"/>
              </w:rPr>
              <w:t>5350</w:t>
            </w:r>
            <w:r>
              <w:rPr>
                <w:rFonts w:ascii="宋体" w:hAnsi="宋体" w:cs="宋体" w:eastAsia="宋体" w:hint="default"/>
                <w:spacing w:val="-52"/>
                <w:sz w:val="20"/>
                <w:szCs w:val="20"/>
              </w:rPr>
              <w:t> </w:t>
            </w:r>
            <w:r>
              <w:rPr>
                <w:rFonts w:ascii="宋体" w:hAnsi="宋体" w:cs="宋体" w:eastAsia="宋体" w:hint="default"/>
                <w:sz w:val="20"/>
                <w:szCs w:val="20"/>
              </w:rPr>
              <w:t>万；</w:t>
            </w:r>
            <w:r>
              <w:rPr>
                <w:rFonts w:ascii="宋体" w:hAnsi="宋体" w:cs="宋体" w:eastAsia="宋体" w:hint="default"/>
                <w:sz w:val="20"/>
                <w:szCs w:val="20"/>
              </w:rPr>
              <w:t>16#</w:t>
            </w:r>
            <w:r>
              <w:rPr>
                <w:rFonts w:ascii="宋体" w:hAnsi="宋体" w:cs="宋体" w:eastAsia="宋体" w:hint="default"/>
                <w:sz w:val="20"/>
                <w:szCs w:val="20"/>
              </w:rPr>
              <w:t>泊位</w:t>
            </w:r>
            <w:r>
              <w:rPr>
                <w:rFonts w:ascii="宋体" w:hAnsi="宋体" w:cs="宋体" w:eastAsia="宋体" w:hint="default"/>
                <w:w w:val="99"/>
                <w:sz w:val="20"/>
                <w:szCs w:val="20"/>
              </w:rPr>
              <w:t> </w:t>
            </w:r>
            <w:r>
              <w:rPr>
                <w:rFonts w:ascii="宋体" w:hAnsi="宋体" w:cs="宋体" w:eastAsia="宋体" w:hint="default"/>
                <w:w w:val="95"/>
                <w:sz w:val="20"/>
                <w:szCs w:val="20"/>
              </w:rPr>
              <w:t>主体已完工，目前</w:t>
            </w:r>
            <w:r>
              <w:rPr>
                <w:rFonts w:ascii="宋体" w:hAnsi="宋体" w:cs="宋体" w:eastAsia="宋体" w:hint="default"/>
                <w:sz w:val="20"/>
                <w:szCs w:val="20"/>
              </w:rPr>
            </w:r>
          </w:p>
          <w:p>
            <w:pPr>
              <w:pStyle w:val="TableParagraph"/>
              <w:spacing w:line="240" w:lineRule="auto" w:before="12"/>
              <w:ind w:right="104"/>
              <w:jc w:val="right"/>
              <w:rPr>
                <w:rFonts w:ascii="宋体" w:hAnsi="宋体" w:cs="宋体" w:eastAsia="宋体" w:hint="default"/>
                <w:sz w:val="20"/>
                <w:szCs w:val="20"/>
              </w:rPr>
            </w:pPr>
            <w:r>
              <w:rPr>
                <w:rFonts w:ascii="宋体" w:hAnsi="宋体" w:cs="宋体" w:eastAsia="宋体" w:hint="default"/>
                <w:w w:val="95"/>
                <w:sz w:val="20"/>
                <w:szCs w:val="20"/>
              </w:rPr>
              <w:t>尚未出租。</w:t>
            </w:r>
            <w:r>
              <w:rPr>
                <w:rFonts w:ascii="宋体" w:hAnsi="宋体" w:cs="宋体" w:eastAsia="宋体" w:hint="default"/>
                <w:sz w:val="20"/>
                <w:szCs w:val="20"/>
              </w:rPr>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27"/>
              <w:jc w:val="left"/>
              <w:rPr>
                <w:rFonts w:ascii="宋体" w:hAnsi="宋体" w:cs="宋体" w:eastAsia="宋体" w:hint="default"/>
                <w:sz w:val="18"/>
                <w:szCs w:val="18"/>
              </w:rPr>
            </w:pPr>
            <w:r>
              <w:rPr>
                <w:rFonts w:ascii="宋体" w:hAnsi="宋体" w:cs="宋体" w:eastAsia="宋体" w:hint="default"/>
                <w:sz w:val="18"/>
                <w:szCs w:val="18"/>
              </w:rPr>
              <w:t>新港 </w:t>
            </w:r>
            <w:r>
              <w:rPr>
                <w:rFonts w:ascii="宋体" w:hAnsi="宋体" w:cs="宋体" w:eastAsia="宋体" w:hint="default"/>
                <w:sz w:val="18"/>
                <w:szCs w:val="18"/>
              </w:rPr>
              <w:t>18-21#</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泊位</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30"/>
              <w:jc w:val="both"/>
              <w:rPr>
                <w:rFonts w:ascii="宋体" w:hAnsi="宋体" w:cs="宋体" w:eastAsia="宋体" w:hint="default"/>
                <w:sz w:val="18"/>
                <w:szCs w:val="18"/>
              </w:rPr>
            </w:pPr>
            <w:r>
              <w:rPr>
                <w:rFonts w:ascii="宋体" w:hAnsi="宋体" w:cs="宋体" w:eastAsia="宋体" w:hint="default"/>
                <w:sz w:val="18"/>
                <w:szCs w:val="18"/>
              </w:rPr>
              <w:t>金融机 构贷款 及其他 来源</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3"/>
              <w:jc w:val="right"/>
              <w:rPr>
                <w:rFonts w:ascii="宋体" w:hAnsi="宋体" w:cs="宋体" w:eastAsia="宋体" w:hint="default"/>
                <w:sz w:val="18"/>
                <w:szCs w:val="18"/>
              </w:rPr>
            </w:pPr>
            <w:r>
              <w:rPr>
                <w:rFonts w:ascii="宋体"/>
                <w:sz w:val="18"/>
              </w:rPr>
              <w:t>41,377.</w:t>
            </w:r>
          </w:p>
          <w:p>
            <w:pPr>
              <w:pStyle w:val="TableParagraph"/>
              <w:spacing w:line="240" w:lineRule="auto" w:before="76"/>
              <w:ind w:right="101"/>
              <w:jc w:val="right"/>
              <w:rPr>
                <w:rFonts w:ascii="宋体" w:hAnsi="宋体" w:cs="宋体" w:eastAsia="宋体" w:hint="default"/>
                <w:sz w:val="18"/>
                <w:szCs w:val="18"/>
              </w:rPr>
            </w:pPr>
            <w:r>
              <w:rPr>
                <w:rFonts w:ascii="宋体"/>
                <w:sz w:val="18"/>
              </w:rPr>
              <w:t>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439.86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34,886.48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宋体" w:hAnsi="宋体" w:cs="宋体" w:eastAsia="宋体" w:hint="default"/>
                <w:sz w:val="18"/>
                <w:szCs w:val="18"/>
              </w:rPr>
            </w:pPr>
            <w:r>
              <w:rPr>
                <w:rFonts w:ascii="宋体"/>
                <w:sz w:val="18"/>
              </w:rPr>
              <w:t>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104"/>
              <w:jc w:val="right"/>
              <w:rPr>
                <w:rFonts w:ascii="宋体" w:hAnsi="宋体" w:cs="宋体" w:eastAsia="宋体" w:hint="default"/>
                <w:sz w:val="20"/>
                <w:szCs w:val="20"/>
              </w:rPr>
            </w:pPr>
            <w:r>
              <w:rPr>
                <w:rFonts w:ascii="宋体" w:hAnsi="宋体" w:cs="宋体" w:eastAsia="宋体" w:hint="default"/>
                <w:w w:val="95"/>
                <w:sz w:val="20"/>
                <w:szCs w:val="20"/>
              </w:rPr>
              <w:t>不适用</w:t>
            </w:r>
            <w:r>
              <w:rPr>
                <w:rFonts w:ascii="宋体" w:hAnsi="宋体" w:cs="宋体" w:eastAsia="宋体" w:hint="default"/>
                <w:sz w:val="20"/>
                <w:szCs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31" w:right="103" w:hanging="202"/>
              <w:jc w:val="left"/>
              <w:rPr>
                <w:rFonts w:ascii="宋体" w:hAnsi="宋体" w:cs="宋体" w:eastAsia="宋体" w:hint="default"/>
                <w:sz w:val="20"/>
                <w:szCs w:val="20"/>
              </w:rPr>
            </w:pPr>
            <w:r>
              <w:rPr>
                <w:rFonts w:ascii="宋体" w:hAnsi="宋体" w:cs="宋体" w:eastAsia="宋体" w:hint="default"/>
                <w:sz w:val="20"/>
                <w:szCs w:val="20"/>
              </w:rPr>
              <w:t>在建阶段，项目未</w:t>
            </w:r>
            <w:r>
              <w:rPr>
                <w:rFonts w:ascii="宋体" w:hAnsi="宋体" w:cs="宋体" w:eastAsia="宋体" w:hint="default"/>
                <w:w w:val="99"/>
                <w:sz w:val="20"/>
                <w:szCs w:val="20"/>
              </w:rPr>
              <w:t> </w:t>
            </w:r>
            <w:r>
              <w:rPr>
                <w:rFonts w:ascii="宋体" w:hAnsi="宋体" w:cs="宋体" w:eastAsia="宋体" w:hint="default"/>
                <w:sz w:val="20"/>
                <w:szCs w:val="20"/>
              </w:rPr>
              <w:t>投产，无收益。</w:t>
            </w:r>
          </w:p>
        </w:tc>
      </w:tr>
      <w:tr>
        <w:trPr>
          <w:trHeight w:val="634"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sz w:val="18"/>
              </w:rPr>
              <w:t>696,886</w:t>
            </w:r>
          </w:p>
          <w:p>
            <w:pPr>
              <w:pStyle w:val="TableParagraph"/>
              <w:spacing w:line="240" w:lineRule="auto" w:before="77"/>
              <w:ind w:left="497" w:right="0"/>
              <w:jc w:val="left"/>
              <w:rPr>
                <w:rFonts w:ascii="宋体" w:hAnsi="宋体" w:cs="宋体" w:eastAsia="宋体" w:hint="default"/>
                <w:sz w:val="18"/>
                <w:szCs w:val="18"/>
              </w:rPr>
            </w:pPr>
            <w:r>
              <w:rPr>
                <w:rFonts w:ascii="宋体"/>
                <w:sz w:val="18"/>
              </w:rPr>
              <w:t>.15</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4,951.5</w:t>
            </w:r>
          </w:p>
          <w:p>
            <w:pPr>
              <w:pStyle w:val="TableParagraph"/>
              <w:spacing w:line="240" w:lineRule="auto" w:before="77"/>
              <w:ind w:right="102"/>
              <w:jc w:val="right"/>
              <w:rPr>
                <w:rFonts w:ascii="宋体" w:hAnsi="宋体" w:cs="宋体" w:eastAsia="宋体" w:hint="default"/>
                <w:sz w:val="18"/>
                <w:szCs w:val="18"/>
              </w:rPr>
            </w:pPr>
            <w:r>
              <w:rPr>
                <w:rFonts w:ascii="宋体"/>
                <w:sz w:val="18"/>
              </w:rPr>
              <w:t>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510,000.6</w:t>
            </w:r>
          </w:p>
          <w:p>
            <w:pPr>
              <w:pStyle w:val="TableParagraph"/>
              <w:spacing w:line="240" w:lineRule="auto" w:before="77"/>
              <w:ind w:right="102"/>
              <w:jc w:val="right"/>
              <w:rPr>
                <w:rFonts w:ascii="宋体" w:hAnsi="宋体" w:cs="宋体" w:eastAsia="宋体" w:hint="default"/>
                <w:sz w:val="18"/>
                <w:szCs w:val="18"/>
              </w:rPr>
            </w:pPr>
            <w:r>
              <w:rPr>
                <w:rFonts w:ascii="宋体"/>
                <w:sz w:val="18"/>
              </w:rPr>
              <w:t>9</w:t>
            </w:r>
          </w:p>
        </w:tc>
        <w:tc>
          <w:tcPr>
            <w:tcW w:w="70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4"/>
              <w:jc w:val="right"/>
              <w:rPr>
                <w:rFonts w:ascii="宋体" w:hAnsi="宋体" w:cs="宋体" w:eastAsia="宋体" w:hint="default"/>
                <w:sz w:val="20"/>
                <w:szCs w:val="20"/>
              </w:rPr>
            </w:pPr>
            <w:r>
              <w:rPr>
                <w:rFonts w:ascii="宋体" w:hAnsi="宋体" w:cs="宋体" w:eastAsia="宋体" w:hint="default"/>
                <w:w w:val="95"/>
                <w:sz w:val="20"/>
                <w:szCs w:val="20"/>
              </w:rPr>
              <w:t>不适用</w:t>
            </w:r>
            <w:r>
              <w:rPr>
                <w:rFonts w:ascii="宋体" w:hAnsi="宋体" w:cs="宋体" w:eastAsia="宋体" w:hint="default"/>
                <w:sz w:val="20"/>
                <w:szCs w:val="20"/>
              </w:rPr>
            </w:r>
          </w:p>
        </w:tc>
        <w:tc>
          <w:tcPr>
            <w:tcW w:w="18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06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883"/>
        <w:gridCol w:w="8157"/>
      </w:tblGrid>
      <w:tr>
        <w:trPr>
          <w:trHeight w:val="13742"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28"/>
              <w:jc w:val="both"/>
              <w:rPr>
                <w:rFonts w:ascii="宋体" w:hAnsi="宋体" w:cs="宋体" w:eastAsia="宋体" w:hint="default"/>
                <w:sz w:val="18"/>
                <w:szCs w:val="18"/>
              </w:rPr>
            </w:pPr>
            <w:r>
              <w:rPr>
                <w:rFonts w:ascii="宋体" w:hAnsi="宋体" w:cs="宋体" w:eastAsia="宋体" w:hint="default"/>
                <w:sz w:val="18"/>
                <w:szCs w:val="18"/>
              </w:rPr>
              <w:t>未达到 预计收 益的原 因</w:t>
            </w:r>
          </w:p>
        </w:tc>
        <w:tc>
          <w:tcPr>
            <w:tcW w:w="8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）新港</w:t>
            </w:r>
            <w:r>
              <w:rPr>
                <w:rFonts w:ascii="宋体" w:hAnsi="宋体" w:cs="宋体" w:eastAsia="宋体" w:hint="default"/>
                <w:spacing w:val="-40"/>
                <w:sz w:val="18"/>
                <w:szCs w:val="18"/>
              </w:rPr>
              <w:t> </w:t>
            </w:r>
            <w:r>
              <w:rPr>
                <w:rFonts w:ascii="宋体" w:hAnsi="宋体" w:cs="宋体" w:eastAsia="宋体" w:hint="default"/>
                <w:sz w:val="18"/>
                <w:szCs w:val="18"/>
              </w:rPr>
              <w:t>100</w:t>
            </w:r>
            <w:r>
              <w:rPr>
                <w:rFonts w:ascii="宋体" w:hAnsi="宋体" w:cs="宋体" w:eastAsia="宋体" w:hint="default"/>
                <w:spacing w:val="-38"/>
                <w:sz w:val="18"/>
                <w:szCs w:val="18"/>
              </w:rPr>
              <w:t> </w:t>
            </w:r>
            <w:r>
              <w:rPr>
                <w:rFonts w:ascii="宋体" w:hAnsi="宋体" w:cs="宋体" w:eastAsia="宋体" w:hint="default"/>
                <w:sz w:val="18"/>
                <w:szCs w:val="18"/>
              </w:rPr>
              <w:t>万立方米原油储罐，其中</w:t>
            </w:r>
            <w:r>
              <w:rPr>
                <w:rFonts w:ascii="宋体" w:hAnsi="宋体" w:cs="宋体" w:eastAsia="宋体" w:hint="default"/>
                <w:spacing w:val="-40"/>
                <w:sz w:val="18"/>
                <w:szCs w:val="18"/>
              </w:rPr>
              <w:t> </w:t>
            </w:r>
            <w:r>
              <w:rPr>
                <w:rFonts w:ascii="宋体" w:hAnsi="宋体" w:cs="宋体" w:eastAsia="宋体" w:hint="default"/>
                <w:sz w:val="18"/>
                <w:szCs w:val="18"/>
              </w:rPr>
              <w:t>60</w:t>
            </w:r>
            <w:r>
              <w:rPr>
                <w:rFonts w:ascii="宋体" w:hAnsi="宋体" w:cs="宋体" w:eastAsia="宋体" w:hint="default"/>
                <w:spacing w:val="-38"/>
                <w:sz w:val="18"/>
                <w:szCs w:val="18"/>
              </w:rPr>
              <w:t> </w:t>
            </w:r>
            <w:r>
              <w:rPr>
                <w:rFonts w:ascii="宋体" w:hAnsi="宋体" w:cs="宋体" w:eastAsia="宋体" w:hint="default"/>
                <w:sz w:val="18"/>
                <w:szCs w:val="18"/>
              </w:rPr>
              <w:t>万立方米油罐于</w:t>
            </w:r>
            <w:r>
              <w:rPr>
                <w:rFonts w:ascii="宋体" w:hAnsi="宋体" w:cs="宋体" w:eastAsia="宋体" w:hint="default"/>
                <w:spacing w:val="-39"/>
                <w:sz w:val="18"/>
                <w:szCs w:val="18"/>
              </w:rPr>
              <w:t> </w:t>
            </w:r>
            <w:r>
              <w:rPr>
                <w:rFonts w:ascii="宋体" w:hAnsi="宋体" w:cs="宋体" w:eastAsia="宋体" w:hint="default"/>
                <w:sz w:val="18"/>
                <w:szCs w:val="18"/>
              </w:rPr>
              <w:t>2011</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w:t>
            </w:r>
            <w:r>
              <w:rPr>
                <w:rFonts w:ascii="宋体" w:hAnsi="宋体" w:cs="宋体" w:eastAsia="宋体" w:hint="default"/>
                <w:spacing w:val="-38"/>
                <w:sz w:val="18"/>
                <w:szCs w:val="18"/>
              </w:rPr>
              <w:t> </w:t>
            </w:r>
            <w:r>
              <w:rPr>
                <w:rFonts w:ascii="宋体" w:hAnsi="宋体" w:cs="宋体" w:eastAsia="宋体" w:hint="default"/>
                <w:sz w:val="18"/>
                <w:szCs w:val="18"/>
              </w:rPr>
              <w:t>月投入使用；</w:t>
            </w:r>
            <w:r>
              <w:rPr>
                <w:rFonts w:ascii="宋体" w:hAnsi="宋体" w:cs="宋体" w:eastAsia="宋体" w:hint="default"/>
                <w:sz w:val="18"/>
                <w:szCs w:val="18"/>
              </w:rPr>
              <w:t>40</w:t>
            </w:r>
            <w:r>
              <w:rPr>
                <w:rFonts w:ascii="宋体" w:hAnsi="宋体" w:cs="宋体" w:eastAsia="宋体" w:hint="default"/>
                <w:spacing w:val="-38"/>
                <w:sz w:val="18"/>
                <w:szCs w:val="18"/>
              </w:rPr>
              <w:t> </w:t>
            </w:r>
            <w:r>
              <w:rPr>
                <w:rFonts w:ascii="宋体" w:hAnsi="宋体" w:cs="宋体" w:eastAsia="宋体" w:hint="default"/>
                <w:sz w:val="18"/>
                <w:szCs w:val="18"/>
              </w:rPr>
              <w:t>万方原油储罐</w:t>
            </w:r>
          </w:p>
          <w:p>
            <w:pPr>
              <w:pStyle w:val="TableParagraph"/>
              <w:spacing w:line="316" w:lineRule="auto" w:before="76"/>
              <w:ind w:left="103" w:right="15"/>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月投入使用。新港度假村</w:t>
            </w:r>
            <w:r>
              <w:rPr>
                <w:rFonts w:ascii="宋体" w:hAnsi="宋体" w:cs="宋体" w:eastAsia="宋体" w:hint="default"/>
                <w:spacing w:val="-44"/>
                <w:sz w:val="18"/>
                <w:szCs w:val="18"/>
              </w:rPr>
              <w:t> </w:t>
            </w:r>
            <w:r>
              <w:rPr>
                <w:rFonts w:ascii="宋体" w:hAnsi="宋体" w:cs="宋体" w:eastAsia="宋体" w:hint="default"/>
                <w:sz w:val="18"/>
                <w:szCs w:val="18"/>
              </w:rPr>
              <w:t>60</w:t>
            </w:r>
            <w:r>
              <w:rPr>
                <w:rFonts w:ascii="宋体" w:hAnsi="宋体" w:cs="宋体" w:eastAsia="宋体" w:hint="default"/>
                <w:spacing w:val="-44"/>
                <w:sz w:val="18"/>
                <w:szCs w:val="18"/>
              </w:rPr>
              <w:t> </w:t>
            </w:r>
            <w:r>
              <w:rPr>
                <w:rFonts w:ascii="宋体" w:hAnsi="宋体" w:cs="宋体" w:eastAsia="宋体" w:hint="default"/>
                <w:sz w:val="18"/>
                <w:szCs w:val="18"/>
              </w:rPr>
              <w:t>万立方米原油储罐于</w:t>
            </w:r>
            <w:r>
              <w:rPr>
                <w:rFonts w:ascii="宋体" w:hAnsi="宋体" w:cs="宋体" w:eastAsia="宋体" w:hint="default"/>
                <w:spacing w:val="-44"/>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月投入使用，自</w:t>
            </w:r>
            <w:r>
              <w:rPr>
                <w:rFonts w:ascii="宋体" w:hAnsi="宋体" w:cs="宋体" w:eastAsia="宋体" w:hint="default"/>
                <w:spacing w:val="-44"/>
                <w:sz w:val="18"/>
                <w:szCs w:val="18"/>
              </w:rPr>
              <w:t> </w:t>
            </w: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年年中 开始，国际原油期货呈逆向市场结构，抑制石油贸易商的仓储需求；加之环渤海地区新建大型原油码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头陆续投用、储运设施的不断完善，使整个区域内进口原油物流格局发生重大变化，油品码头向环渤</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海区域内的中转分拨已没有优势，炼厂进口原油逐渐回归属地码头接卸，减少了在港租用储罐的数量，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是导致仓储收入减少的主要原因。未来油品码头公司将借助港口整合优势，继续深化与中转客户的合</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作，共同打造原油中转全程物流体系；继续深化与国内外石油贸易商的合作，为贸易商搭建良好原油</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中转平台，以贸易流带动原油中转物流；平衡使用储罐资源，以临租与期租储罐相结合方式，满足联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合石化等贸易商的储罐需求；继续实行码头过驳与入罐作业相结合的方式，加快货物周转；升级原油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铁路装车系统，满足更多客户的原油铁路装运需求；加快推进原油期货交割库的申办工作，争取早日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成为指定交割库；进一步完善港口功能，聚集货源，延伸物流渠道，为实现传统码头运作模式向现代</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运作模式转变提供支撑与保障。借助上述模式，发挥码头、储罐集群优势，提高储罐利用效率，结合</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逐步提高罐租收费标准等手段，促使项目收益稳步回升。</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103" w:right="75"/>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）矿石专用码头</w:t>
            </w:r>
            <w:r>
              <w:rPr>
                <w:rFonts w:ascii="宋体" w:hAnsi="宋体" w:cs="宋体" w:eastAsia="宋体" w:hint="default"/>
                <w:spacing w:val="-44"/>
                <w:sz w:val="18"/>
                <w:szCs w:val="18"/>
              </w:rPr>
              <w:t> </w:t>
            </w:r>
            <w:r>
              <w:rPr>
                <w:rFonts w:ascii="宋体" w:hAnsi="宋体" w:cs="宋体" w:eastAsia="宋体" w:hint="default"/>
                <w:sz w:val="18"/>
                <w:szCs w:val="18"/>
              </w:rPr>
              <w:t>4#</w:t>
            </w:r>
            <w:r>
              <w:rPr>
                <w:rFonts w:ascii="宋体" w:hAnsi="宋体" w:cs="宋体" w:eastAsia="宋体" w:hint="default"/>
                <w:sz w:val="18"/>
                <w:szCs w:val="18"/>
              </w:rPr>
              <w:t>堆场工程：该项目已于</w:t>
            </w:r>
            <w:r>
              <w:rPr>
                <w:rFonts w:ascii="宋体" w:hAnsi="宋体" w:cs="宋体" w:eastAsia="宋体" w:hint="default"/>
                <w:spacing w:val="-44"/>
                <w:sz w:val="18"/>
                <w:szCs w:val="18"/>
              </w:rPr>
              <w:t> </w:t>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月投入使用，</w:t>
            </w: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年受国内经济下行压力影 响，各钢铁企业加大成本管控力度，纷纷选择临近港口作业，使公司大吨位靠泊优势降低。</w:t>
            </w:r>
            <w:r>
              <w:rPr>
                <w:rFonts w:ascii="宋体" w:hAnsi="宋体" w:cs="宋体" w:eastAsia="宋体" w:hint="default"/>
                <w:sz w:val="18"/>
                <w:szCs w:val="18"/>
              </w:rPr>
              <w:t>2016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宋体" w:hAnsi="宋体" w:cs="宋体" w:eastAsia="宋体" w:hint="default"/>
                <w:sz w:val="18"/>
                <w:szCs w:val="18"/>
              </w:rPr>
              <w:t>3 </w:t>
            </w:r>
            <w:r>
              <w:rPr>
                <w:rFonts w:ascii="宋体" w:hAnsi="宋体" w:cs="宋体" w:eastAsia="宋体" w:hint="default"/>
                <w:sz w:val="18"/>
                <w:szCs w:val="18"/>
              </w:rPr>
              <w:t>月起，公司与巴西淡水河谷公司合作，积极开展了混矿业务，并于同年开展了大船接卸业务，创造出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新的营业收入增长点。</w:t>
            </w:r>
            <w:r>
              <w:rPr>
                <w:rFonts w:ascii="宋体" w:hAnsi="宋体" w:cs="宋体" w:eastAsia="宋体" w:hint="default"/>
                <w:sz w:val="18"/>
                <w:szCs w:val="18"/>
              </w:rPr>
              <w:t>2017</w:t>
            </w:r>
            <w:r>
              <w:rPr>
                <w:rFonts w:ascii="宋体" w:hAnsi="宋体" w:cs="宋体" w:eastAsia="宋体" w:hint="default"/>
                <w:spacing w:val="-60"/>
                <w:sz w:val="18"/>
                <w:szCs w:val="18"/>
              </w:rPr>
              <w:t> </w:t>
            </w:r>
            <w:r>
              <w:rPr>
                <w:rFonts w:ascii="宋体" w:hAnsi="宋体" w:cs="宋体" w:eastAsia="宋体" w:hint="default"/>
                <w:sz w:val="18"/>
                <w:szCs w:val="18"/>
              </w:rPr>
              <w:t>年矿石码头进一步开展混矿服务新模式，利用地域及业务优势开启混矿中 </w:t>
            </w:r>
            <w:r>
              <w:rPr>
                <w:rFonts w:ascii="宋体" w:hAnsi="宋体" w:cs="宋体" w:eastAsia="宋体" w:hint="default"/>
                <w:spacing w:val="-2"/>
                <w:sz w:val="18"/>
                <w:szCs w:val="18"/>
              </w:rPr>
              <w:t>转分拨班轮模式，发挥淡水河谷东北亚混矿中心示范效应，打造“全程物流服务</w:t>
            </w:r>
            <w:r>
              <w:rPr>
                <w:rFonts w:ascii="宋体" w:hAnsi="宋体" w:cs="宋体" w:eastAsia="宋体" w:hint="default"/>
                <w:spacing w:val="-2"/>
                <w:sz w:val="18"/>
                <w:szCs w:val="18"/>
              </w:rPr>
              <w:t>+</w:t>
            </w:r>
            <w:r>
              <w:rPr>
                <w:rFonts w:ascii="宋体" w:hAnsi="宋体" w:cs="宋体" w:eastAsia="宋体" w:hint="default"/>
                <w:spacing w:val="-2"/>
                <w:sz w:val="18"/>
                <w:szCs w:val="18"/>
              </w:rPr>
              <w:t>混矿销售”模式，日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韩混矿出口量大幅提升，淡水河谷外进量同比增长一倍多。</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年公司继续深化与淡水河谷的合作， 做精做强混矿业务，全力推进并实现</w:t>
            </w:r>
            <w:r>
              <w:rPr>
                <w:rFonts w:ascii="宋体" w:hAnsi="宋体" w:cs="宋体" w:eastAsia="宋体" w:hint="default"/>
                <w:spacing w:val="-46"/>
                <w:sz w:val="18"/>
                <w:szCs w:val="18"/>
              </w:rPr>
              <w:t> </w:t>
            </w:r>
            <w:r>
              <w:rPr>
                <w:rFonts w:ascii="宋体" w:hAnsi="宋体" w:cs="宋体" w:eastAsia="宋体" w:hint="default"/>
                <w:sz w:val="18"/>
                <w:szCs w:val="18"/>
              </w:rPr>
              <w:t>40</w:t>
            </w:r>
            <w:r>
              <w:rPr>
                <w:rFonts w:ascii="宋体" w:hAnsi="宋体" w:cs="宋体" w:eastAsia="宋体" w:hint="default"/>
                <w:spacing w:val="-46"/>
                <w:sz w:val="18"/>
                <w:szCs w:val="18"/>
              </w:rPr>
              <w:t> </w:t>
            </w:r>
            <w:r>
              <w:rPr>
                <w:rFonts w:ascii="宋体" w:hAnsi="宋体" w:cs="宋体" w:eastAsia="宋体" w:hint="default"/>
                <w:spacing w:val="-3"/>
                <w:sz w:val="18"/>
                <w:szCs w:val="18"/>
              </w:rPr>
              <w:t>万吨级超大型矿船“夜航常态化”，完成矿石码头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号堆场混 矿工艺升级改造，码头综合混矿能力大幅提升。未来将充分发挥码头保税、混矿、分拨能力，巩固公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司在钢厂的市场份额，深化与路局合作，提升堆场效益。</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24"/>
              <w:ind w:left="103" w:right="15"/>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）购置</w:t>
            </w:r>
            <w:r>
              <w:rPr>
                <w:rFonts w:ascii="宋体" w:hAnsi="宋体" w:cs="宋体" w:eastAsia="宋体" w:hint="default"/>
                <w:spacing w:val="-49"/>
                <w:sz w:val="18"/>
                <w:szCs w:val="18"/>
              </w:rPr>
              <w:t> </w:t>
            </w:r>
            <w:r>
              <w:rPr>
                <w:rFonts w:ascii="宋体" w:hAnsi="宋体" w:cs="宋体" w:eastAsia="宋体" w:hint="default"/>
                <w:sz w:val="18"/>
                <w:szCs w:val="18"/>
              </w:rPr>
              <w:t>300</w:t>
            </w:r>
            <w:r>
              <w:rPr>
                <w:rFonts w:ascii="宋体" w:hAnsi="宋体" w:cs="宋体" w:eastAsia="宋体" w:hint="default"/>
                <w:spacing w:val="-6"/>
                <w:sz w:val="18"/>
                <w:szCs w:val="18"/>
              </w:rPr>
              <w:t> </w:t>
            </w:r>
            <w:r>
              <w:rPr>
                <w:rFonts w:ascii="宋体" w:hAnsi="宋体" w:cs="宋体" w:eastAsia="宋体" w:hint="default"/>
                <w:sz w:val="18"/>
                <w:szCs w:val="18"/>
              </w:rPr>
              <w:t>辆散粮车：该项目</w:t>
            </w:r>
            <w:r>
              <w:rPr>
                <w:rFonts w:ascii="宋体" w:hAnsi="宋体" w:cs="宋体" w:eastAsia="宋体" w:hint="default"/>
                <w:spacing w:val="-49"/>
                <w:sz w:val="18"/>
                <w:szCs w:val="18"/>
              </w:rPr>
              <w:t> </w:t>
            </w:r>
            <w:r>
              <w:rPr>
                <w:rFonts w:ascii="宋体" w:hAnsi="宋体" w:cs="宋体" w:eastAsia="宋体" w:hint="default"/>
                <w:sz w:val="18"/>
                <w:szCs w:val="18"/>
              </w:rPr>
              <w:t>300</w:t>
            </w:r>
            <w:r>
              <w:rPr>
                <w:rFonts w:ascii="宋体" w:hAnsi="宋体" w:cs="宋体" w:eastAsia="宋体" w:hint="default"/>
                <w:spacing w:val="-48"/>
                <w:sz w:val="18"/>
                <w:szCs w:val="18"/>
              </w:rPr>
              <w:t> </w:t>
            </w:r>
            <w:r>
              <w:rPr>
                <w:rFonts w:ascii="宋体" w:hAnsi="宋体" w:cs="宋体" w:eastAsia="宋体" w:hint="default"/>
                <w:sz w:val="18"/>
                <w:szCs w:val="18"/>
              </w:rPr>
              <w:t>辆散粮车已于</w:t>
            </w:r>
            <w:r>
              <w:rPr>
                <w:rFonts w:ascii="宋体" w:hAnsi="宋体" w:cs="宋体" w:eastAsia="宋体" w:hint="default"/>
                <w:spacing w:val="-51"/>
                <w:sz w:val="18"/>
                <w:szCs w:val="18"/>
              </w:rPr>
              <w:t> </w:t>
            </w: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年投入使用。该项目建造初期东北口岸散粮 车运力处于供不应求的局面，阶段性十分紧缺。</w:t>
            </w: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年，铁道部改制后，放开了对散粮车购置的审批 权限，形成了东北区域散粮车辆严重过剩的局面。车属单位散粮车大量闲置，租车费大幅下调，散粮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车运营艰难。</w:t>
            </w:r>
            <w:r>
              <w:rPr>
                <w:rFonts w:ascii="Calibri" w:hAnsi="Calibri" w:cs="Calibri" w:eastAsia="Calibri" w:hint="default"/>
                <w:sz w:val="18"/>
                <w:szCs w:val="18"/>
              </w:rPr>
              <w:t>2016</w:t>
            </w:r>
            <w:r>
              <w:rPr>
                <w:rFonts w:ascii="Calibri" w:hAnsi="Calibri" w:cs="Calibri" w:eastAsia="Calibri" w:hint="default"/>
                <w:spacing w:val="-6"/>
                <w:sz w:val="18"/>
                <w:szCs w:val="18"/>
              </w:rPr>
              <w:t> </w:t>
            </w:r>
            <w:r>
              <w:rPr>
                <w:rFonts w:ascii="宋体" w:hAnsi="宋体" w:cs="宋体" w:eastAsia="宋体" w:hint="default"/>
                <w:sz w:val="18"/>
                <w:szCs w:val="18"/>
              </w:rPr>
              <w:t>年年末国家取消临储政策，国内粮食市场恢复自主定价机制，产销区强烈的贸易需 求将迎来积极的利好环境。</w:t>
            </w:r>
            <w:r>
              <w:rPr>
                <w:rFonts w:ascii="Calibri" w:hAnsi="Calibri" w:cs="Calibri" w:eastAsia="Calibri" w:hint="default"/>
                <w:sz w:val="18"/>
                <w:szCs w:val="18"/>
              </w:rPr>
              <w:t>2017</w:t>
            </w:r>
            <w:r>
              <w:rPr>
                <w:rFonts w:ascii="Calibri" w:hAnsi="Calibri" w:cs="Calibri" w:eastAsia="Calibri" w:hint="default"/>
                <w:spacing w:val="-6"/>
                <w:sz w:val="18"/>
                <w:szCs w:val="18"/>
              </w:rPr>
              <w:t> </w:t>
            </w:r>
            <w:r>
              <w:rPr>
                <w:rFonts w:ascii="宋体" w:hAnsi="宋体" w:cs="宋体" w:eastAsia="宋体" w:hint="default"/>
                <w:sz w:val="18"/>
                <w:szCs w:val="18"/>
              </w:rPr>
              <w:t>年内贸粮食市场重新恢复活力，正常的贸易流动促使散粮车市场重回 </w:t>
            </w:r>
            <w:r>
              <w:rPr>
                <w:rFonts w:ascii="宋体" w:hAnsi="宋体" w:cs="宋体" w:eastAsia="宋体" w:hint="default"/>
                <w:spacing w:val="-2"/>
                <w:sz w:val="18"/>
                <w:szCs w:val="18"/>
              </w:rPr>
              <w:t>良性发展轨道，公司借助市场回暖契机，不断完善自身打造的以散粮车运力为主的全程物流体系建设，</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同时以散粮运力为切入点，吸引资深粮企共同从事粮食物流合资合作，不仅提高散粮车经营效益，同</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时也盘活资产，实现经营风险的有效降低。</w:t>
            </w:r>
            <w:r>
              <w:rPr>
                <w:rFonts w:ascii="Times New Roman" w:hAnsi="Times New Roman" w:cs="Times New Roman" w:eastAsia="Times New Roman" w:hint="default"/>
                <w:spacing w:val="-3"/>
                <w:sz w:val="18"/>
                <w:szCs w:val="18"/>
              </w:rPr>
              <w:t>2018 </w:t>
            </w:r>
            <w:r>
              <w:rPr>
                <w:rFonts w:ascii="宋体" w:hAnsi="宋体" w:cs="宋体" w:eastAsia="宋体" w:hint="default"/>
                <w:sz w:val="18"/>
                <w:szCs w:val="18"/>
              </w:rPr>
              <w:t>年全年散粮车经营环境较 </w:t>
            </w:r>
            <w:r>
              <w:rPr>
                <w:rFonts w:ascii="Times New Roman" w:hAnsi="Times New Roman" w:cs="Times New Roman" w:eastAsia="Times New Roman" w:hint="default"/>
                <w:sz w:val="18"/>
                <w:szCs w:val="18"/>
              </w:rPr>
              <w:t>2017 </w:t>
            </w:r>
            <w:r>
              <w:rPr>
                <w:rFonts w:ascii="宋体" w:hAnsi="宋体" w:cs="宋体" w:eastAsia="宋体" w:hint="default"/>
                <w:spacing w:val="-4"/>
                <w:sz w:val="18"/>
                <w:szCs w:val="18"/>
              </w:rPr>
              <w:t>年出现明显下滑，自</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p>
          <w:p>
            <w:pPr>
              <w:pStyle w:val="TableParagraph"/>
              <w:spacing w:line="309" w:lineRule="auto" w:before="5"/>
              <w:ind w:left="103" w:right="102"/>
              <w:jc w:val="both"/>
              <w:rPr>
                <w:rFonts w:ascii="宋体" w:hAnsi="宋体" w:cs="宋体" w:eastAsia="宋体" w:hint="default"/>
                <w:sz w:val="18"/>
                <w:szCs w:val="18"/>
              </w:rPr>
            </w:pPr>
            <w:r>
              <w:rPr>
                <w:rFonts w:ascii="Times New Roman" w:hAnsi="Times New Roman" w:cs="Times New Roman" w:eastAsia="Times New Roman" w:hint="default"/>
                <w:sz w:val="18"/>
                <w:szCs w:val="18"/>
              </w:rPr>
              <w:t>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月份开始沈哈两铁路局陆续对管内的散粮车实施统一调配的管理政策，公司基本丧失对自有 散粮车的计划调配功能，集港车数和被无效调配使用车数猛增，集港车数大幅下滑，对于公司内贸粮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食转运和租车收入均造成严重影响，因此散粮车整体经营情况低于同期水平。</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9"/>
              <w:ind w:left="4" w:right="98" w:firstLine="16"/>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4</w:t>
            </w:r>
            <w:r>
              <w:rPr>
                <w:rFonts w:ascii="宋体" w:hAnsi="宋体" w:cs="宋体" w:eastAsia="宋体" w:hint="default"/>
                <w:spacing w:val="-3"/>
                <w:sz w:val="18"/>
                <w:szCs w:val="18"/>
              </w:rPr>
              <w:t>）汽车滚装船项目：该项目中</w:t>
            </w:r>
            <w:r>
              <w:rPr>
                <w:rFonts w:ascii="宋体" w:hAnsi="宋体" w:cs="宋体" w:eastAsia="宋体" w:hint="default"/>
                <w:spacing w:val="-40"/>
                <w:sz w:val="18"/>
                <w:szCs w:val="18"/>
              </w:rPr>
              <w:t> </w:t>
            </w:r>
            <w:r>
              <w:rPr>
                <w:rFonts w:ascii="宋体" w:hAnsi="宋体" w:cs="宋体" w:eastAsia="宋体" w:hint="default"/>
                <w:sz w:val="18"/>
                <w:szCs w:val="18"/>
              </w:rPr>
              <w:t>2</w:t>
            </w:r>
            <w:r>
              <w:rPr>
                <w:rFonts w:ascii="宋体" w:hAnsi="宋体" w:cs="宋体" w:eastAsia="宋体" w:hint="default"/>
                <w:spacing w:val="-40"/>
                <w:sz w:val="18"/>
                <w:szCs w:val="18"/>
              </w:rPr>
              <w:t> </w:t>
            </w:r>
            <w:r>
              <w:rPr>
                <w:rFonts w:ascii="宋体" w:hAnsi="宋体" w:cs="宋体" w:eastAsia="宋体" w:hint="default"/>
                <w:sz w:val="18"/>
                <w:szCs w:val="18"/>
              </w:rPr>
              <w:t>艘汽车滚装船已于</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39"/>
                <w:sz w:val="18"/>
                <w:szCs w:val="18"/>
              </w:rPr>
              <w:t> </w:t>
            </w:r>
            <w:r>
              <w:rPr>
                <w:rFonts w:ascii="宋体" w:hAnsi="宋体" w:cs="宋体" w:eastAsia="宋体" w:hint="default"/>
                <w:spacing w:val="-3"/>
                <w:sz w:val="18"/>
                <w:szCs w:val="18"/>
              </w:rPr>
              <w:t>年全部建成并投入使用，船名分别为：“安</w:t>
            </w:r>
            <w:r>
              <w:rPr>
                <w:rFonts w:ascii="宋体" w:hAnsi="宋体" w:cs="宋体" w:eastAsia="宋体" w:hint="default"/>
                <w:sz w:val="18"/>
                <w:szCs w:val="18"/>
              </w:rPr>
              <w:t> 吉</w:t>
            </w:r>
            <w:r>
              <w:rPr>
                <w:rFonts w:ascii="宋体" w:hAnsi="宋体" w:cs="宋体" w:eastAsia="宋体" w:hint="default"/>
                <w:spacing w:val="-40"/>
                <w:sz w:val="18"/>
                <w:szCs w:val="18"/>
              </w:rPr>
              <w:t> </w:t>
            </w:r>
            <w:r>
              <w:rPr>
                <w:rFonts w:ascii="宋体" w:hAnsi="宋体" w:cs="宋体" w:eastAsia="宋体" w:hint="default"/>
                <w:sz w:val="18"/>
                <w:szCs w:val="18"/>
              </w:rPr>
              <w:t>8”和“安吉</w:t>
            </w:r>
            <w:r>
              <w:rPr>
                <w:rFonts w:ascii="宋体" w:hAnsi="宋体" w:cs="宋体" w:eastAsia="宋体" w:hint="default"/>
                <w:spacing w:val="-39"/>
                <w:sz w:val="18"/>
                <w:szCs w:val="18"/>
              </w:rPr>
              <w:t> </w:t>
            </w:r>
            <w:r>
              <w:rPr>
                <w:rFonts w:ascii="宋体" w:hAnsi="宋体" w:cs="宋体" w:eastAsia="宋体" w:hint="default"/>
                <w:spacing w:val="-6"/>
                <w:sz w:val="18"/>
                <w:szCs w:val="18"/>
              </w:rPr>
              <w:t>9”。该项目建造初期正值滚装航运的发展高峰期，汽车滚装船运输前景看好。但是</w:t>
            </w:r>
            <w:r>
              <w:rPr>
                <w:rFonts w:ascii="宋体" w:hAnsi="宋体" w:cs="宋体" w:eastAsia="宋体" w:hint="default"/>
                <w:spacing w:val="-39"/>
                <w:sz w:val="18"/>
                <w:szCs w:val="18"/>
              </w:rPr>
              <w:t> </w:t>
            </w:r>
            <w:r>
              <w:rPr>
                <w:rFonts w:ascii="宋体" w:hAnsi="宋体" w:cs="宋体" w:eastAsia="宋体" w:hint="default"/>
                <w:sz w:val="18"/>
                <w:szCs w:val="18"/>
              </w:rPr>
              <w:t>2011</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年受国际经济及全球航运形势的不利影响，我国滚装航运逐步走入低谷，滚装运力供大于需，滚装船项</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目经营效益出现下滑。为保证</w:t>
            </w:r>
            <w:r>
              <w:rPr>
                <w:rFonts w:ascii="宋体" w:hAnsi="宋体" w:cs="宋体" w:eastAsia="宋体" w:hint="default"/>
                <w:spacing w:val="-38"/>
                <w:sz w:val="18"/>
                <w:szCs w:val="18"/>
              </w:rPr>
              <w:t> </w:t>
            </w:r>
            <w:r>
              <w:rPr>
                <w:rFonts w:ascii="宋体" w:hAnsi="宋体" w:cs="宋体" w:eastAsia="宋体" w:hint="default"/>
                <w:sz w:val="18"/>
                <w:szCs w:val="18"/>
              </w:rPr>
              <w:t>2</w:t>
            </w:r>
            <w:r>
              <w:rPr>
                <w:rFonts w:ascii="宋体" w:hAnsi="宋体" w:cs="宋体" w:eastAsia="宋体" w:hint="default"/>
                <w:spacing w:val="-37"/>
                <w:sz w:val="18"/>
                <w:szCs w:val="18"/>
              </w:rPr>
              <w:t> </w:t>
            </w:r>
            <w:r>
              <w:rPr>
                <w:rFonts w:ascii="宋体" w:hAnsi="宋体" w:cs="宋体" w:eastAsia="宋体" w:hint="default"/>
                <w:sz w:val="18"/>
                <w:szCs w:val="18"/>
              </w:rPr>
              <w:t>艘船舶的运载率，避免出现亏损，本公司将“安吉</w:t>
            </w:r>
            <w:r>
              <w:rPr>
                <w:rFonts w:ascii="宋体" w:hAnsi="宋体" w:cs="宋体" w:eastAsia="宋体" w:hint="default"/>
                <w:spacing w:val="-38"/>
                <w:sz w:val="18"/>
                <w:szCs w:val="18"/>
              </w:rPr>
              <w:t> </w:t>
            </w:r>
            <w:r>
              <w:rPr>
                <w:rFonts w:ascii="宋体" w:hAnsi="宋体" w:cs="宋体" w:eastAsia="宋体" w:hint="default"/>
                <w:sz w:val="18"/>
                <w:szCs w:val="18"/>
              </w:rPr>
              <w:t>8”和“安吉</w:t>
            </w:r>
            <w:r>
              <w:rPr>
                <w:rFonts w:ascii="宋体" w:hAnsi="宋体" w:cs="宋体" w:eastAsia="宋体" w:hint="default"/>
                <w:spacing w:val="-39"/>
                <w:sz w:val="18"/>
                <w:szCs w:val="18"/>
              </w:rPr>
              <w:t> </w:t>
            </w:r>
            <w:r>
              <w:rPr>
                <w:rFonts w:ascii="宋体" w:hAnsi="宋体" w:cs="宋体" w:eastAsia="宋体" w:hint="default"/>
                <w:sz w:val="18"/>
                <w:szCs w:val="18"/>
              </w:rPr>
              <w:t>9”分</w:t>
            </w:r>
            <w:r>
              <w:rPr>
                <w:rFonts w:ascii="宋体" w:hAnsi="宋体" w:cs="宋体" w:eastAsia="宋体" w:hint="default"/>
                <w:sz w:val="18"/>
                <w:szCs w:val="18"/>
              </w:rPr>
              <w:t> </w:t>
            </w:r>
            <w:r>
              <w:rPr>
                <w:rFonts w:ascii="宋体" w:hAnsi="宋体" w:cs="宋体" w:eastAsia="宋体" w:hint="default"/>
                <w:spacing w:val="-2"/>
                <w:sz w:val="18"/>
                <w:szCs w:val="18"/>
              </w:rPr>
              <w:t>别以成本价（考虑了资金成本）及接近成本价的方式，租给安盛船务。未来，通过继续加强与安吉物流</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等物流公司的合作，大连港将充分发挥上汽集团等汽车厂商在东北地区基本转运港的优势，预计汽车转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运量将稳定增加，从而保证汽车滚装船项目效益的提升。</w:t>
            </w:r>
          </w:p>
        </w:tc>
      </w:tr>
    </w:tbl>
    <w:p>
      <w:pPr>
        <w:spacing w:after="0" w:line="316" w:lineRule="auto"/>
        <w:jc w:val="both"/>
        <w:rPr>
          <w:rFonts w:ascii="宋体" w:hAnsi="宋体" w:cs="宋体" w:eastAsia="宋体" w:hint="default"/>
          <w:sz w:val="18"/>
          <w:szCs w:val="18"/>
        </w:rPr>
        <w:sectPr>
          <w:pgSz w:w="11910" w:h="16840"/>
          <w:pgMar w:header="880" w:footer="1195" w:top="106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883"/>
        <w:gridCol w:w="8157"/>
      </w:tblGrid>
      <w:tr>
        <w:trPr>
          <w:trHeight w:val="3812" w:hRule="exact"/>
        </w:trPr>
        <w:tc>
          <w:tcPr>
            <w:tcW w:w="883" w:type="dxa"/>
            <w:tcBorders>
              <w:top w:val="single" w:sz="4" w:space="0" w:color="000000"/>
              <w:left w:val="single" w:sz="4" w:space="0" w:color="000000"/>
              <w:bottom w:val="single" w:sz="4" w:space="0" w:color="000000"/>
              <w:right w:val="single" w:sz="4" w:space="0" w:color="000000"/>
            </w:tcBorders>
          </w:tcPr>
          <w:p>
            <w:pPr/>
          </w:p>
        </w:tc>
        <w:tc>
          <w:tcPr>
            <w:tcW w:w="81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）穆棱新建铁路专用线：项目于</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月投产。项目地处哈—牡—绥东中俄经济带，是大连港 与穆棱市政府联手打造的黑龙江省东南部地区海铁联运物流中心。项目自投产以来，在东北腹地经济 下滑的形势下，公司一直维持营收平衡的局面。</w:t>
            </w:r>
            <w:r>
              <w:rPr>
                <w:rFonts w:ascii="宋体" w:hAnsi="宋体" w:cs="宋体" w:eastAsia="宋体" w:hint="default"/>
                <w:sz w:val="18"/>
                <w:szCs w:val="18"/>
              </w:rPr>
              <w:t>2018</w:t>
            </w:r>
            <w:r>
              <w:rPr>
                <w:rFonts w:ascii="宋体" w:hAnsi="宋体" w:cs="宋体" w:eastAsia="宋体" w:hint="default"/>
                <w:spacing w:val="-66"/>
                <w:sz w:val="18"/>
                <w:szCs w:val="18"/>
              </w:rPr>
              <w:t> </w:t>
            </w:r>
            <w:r>
              <w:rPr>
                <w:rFonts w:ascii="宋体" w:hAnsi="宋体" w:cs="宋体" w:eastAsia="宋体" w:hint="default"/>
                <w:sz w:val="18"/>
                <w:szCs w:val="18"/>
              </w:rPr>
              <w:t>年，公司由于政府补贴到期及周边产区的货源不 足等原因，导致项目收益下降。未来公司将依托当地政府引入俄煤、俄材企业落户当地的契机，力争 成为俄罗斯煤碳及俄罗斯木材集散地，使项目效益稳步提升。</w:t>
            </w:r>
          </w:p>
        </w:tc>
      </w:tr>
      <w:tr>
        <w:trPr>
          <w:trHeight w:val="948"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81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3"/>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10</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日，“大连国际集装箱码头有限公司”和“大连港湾集装箱码头有限公司”被“大连 集装箱码头有限公司”吸收合并。因此募集资金用途由原来的股权投资项目变更为对“集装箱码头三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区泊位及配套设施”的工程项目投资。变更后，工程项目投资的回收期与内部收益率不发生重大变化。</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pStyle w:val="Heading7"/>
        <w:spacing w:line="240" w:lineRule="auto" w:before="0"/>
        <w:ind w:right="217"/>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1060" w:val="left" w:leader="none"/>
        </w:tabs>
        <w:spacing w:line="240" w:lineRule="auto" w:before="97"/>
        <w:ind w:left="218" w:right="217"/>
        <w:jc w:val="left"/>
      </w:pPr>
      <w:r>
        <w:rPr>
          <w:spacing w:val="-1"/>
        </w:rPr>
        <w:t>√适用</w:t>
        <w:tab/>
      </w:r>
      <w:r>
        <w:rPr>
          <w:spacing w:val="-2"/>
        </w:rPr>
        <w:t>□不适用</w:t>
      </w:r>
    </w:p>
    <w:p>
      <w:pPr>
        <w:pStyle w:val="BodyText"/>
        <w:spacing w:line="240" w:lineRule="auto" w:before="37"/>
        <w:ind w:left="218" w:right="217"/>
        <w:jc w:val="left"/>
      </w:pPr>
      <w:r>
        <w:rPr/>
        <w:t>详见“第二节</w:t>
      </w:r>
      <w:r>
        <w:rPr>
          <w:spacing w:val="-5"/>
        </w:rPr>
        <w:t> </w:t>
      </w:r>
      <w:r>
        <w:rPr/>
        <w:t>公司简介和主要财务指标”中“十一、采用公允价值计量的项目”。</w:t>
      </w:r>
    </w:p>
    <w:p>
      <w:pPr>
        <w:spacing w:line="240" w:lineRule="auto" w:before="0"/>
        <w:rPr>
          <w:rFonts w:ascii="宋体" w:hAnsi="宋体" w:cs="宋体" w:eastAsia="宋体" w:hint="default"/>
          <w:sz w:val="20"/>
          <w:szCs w:val="20"/>
        </w:rPr>
      </w:pPr>
    </w:p>
    <w:p>
      <w:pPr>
        <w:pStyle w:val="Heading7"/>
        <w:tabs>
          <w:tab w:pos="1057" w:val="left" w:leader="none"/>
        </w:tabs>
        <w:spacing w:line="240" w:lineRule="auto" w:before="148"/>
        <w:ind w:right="217"/>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tabs>
          <w:tab w:pos="1060" w:val="left" w:leader="none"/>
        </w:tabs>
        <w:spacing w:line="338" w:lineRule="auto" w:before="97"/>
        <w:ind w:left="590" w:right="217" w:hanging="372"/>
        <w:jc w:val="left"/>
      </w:pPr>
      <w:r>
        <w:rPr>
          <w:spacing w:val="-1"/>
        </w:rPr>
        <w:t>√适用</w:t>
        <w:tab/>
      </w:r>
      <w:r>
        <w:rPr>
          <w:spacing w:val="-2"/>
        </w:rPr>
        <w:t>□不适用</w:t>
      </w:r>
      <w:r>
        <w:rPr>
          <w:spacing w:val="-99"/>
        </w:rPr>
        <w:t> </w:t>
      </w:r>
      <w:r>
        <w:rPr>
          <w:spacing w:val="-99"/>
        </w:rPr>
      </w:r>
      <w:r>
        <w:rPr>
          <w:spacing w:val="-3"/>
        </w:rPr>
        <w:t>公司第五届董事会</w:t>
      </w:r>
      <w:r>
        <w:rPr>
          <w:rFonts w:ascii="宋体" w:hAnsi="宋体" w:cs="宋体" w:eastAsia="宋体" w:hint="default"/>
          <w:spacing w:val="-3"/>
        </w:rPr>
        <w:t>2018</w:t>
      </w:r>
      <w:r>
        <w:rPr>
          <w:spacing w:val="-3"/>
        </w:rPr>
        <w:t>年第</w:t>
      </w:r>
      <w:r>
        <w:rPr>
          <w:rFonts w:ascii="宋体" w:hAnsi="宋体" w:cs="宋体" w:eastAsia="宋体" w:hint="default"/>
          <w:spacing w:val="-3"/>
        </w:rPr>
        <w:t>5</w:t>
      </w:r>
      <w:r>
        <w:rPr>
          <w:spacing w:val="-3"/>
        </w:rPr>
        <w:t>次（临时）会议审议批准了《关于控股子公司金港汽车股权转让</w:t>
      </w:r>
    </w:p>
    <w:p>
      <w:pPr>
        <w:pStyle w:val="BodyText"/>
        <w:spacing w:line="240" w:lineRule="auto" w:before="107"/>
        <w:ind w:left="218" w:right="217"/>
        <w:jc w:val="left"/>
      </w:pPr>
      <w:r>
        <w:rPr/>
        <w:t>的议案》。</w:t>
      </w:r>
    </w:p>
    <w:p>
      <w:pPr>
        <w:spacing w:line="240" w:lineRule="auto" w:before="10"/>
        <w:rPr>
          <w:rFonts w:ascii="宋体" w:hAnsi="宋体" w:cs="宋体" w:eastAsia="宋体" w:hint="default"/>
          <w:sz w:val="14"/>
          <w:szCs w:val="14"/>
        </w:rPr>
      </w:pPr>
    </w:p>
    <w:p>
      <w:pPr>
        <w:pStyle w:val="BodyText"/>
        <w:spacing w:line="391" w:lineRule="auto"/>
        <w:ind w:left="218" w:right="207" w:firstLine="419"/>
        <w:jc w:val="both"/>
      </w:pPr>
      <w:r>
        <w:rPr>
          <w:spacing w:val="-2"/>
        </w:rPr>
        <w:t>本集团根据发展需要，为促进下属企业大连金港联合汽车国际贸易有限公司（以下简称“金</w:t>
      </w:r>
      <w:r>
        <w:rPr>
          <w:spacing w:val="-3"/>
          <w:w w:val="100"/>
        </w:rPr>
        <w:t> </w:t>
      </w:r>
      <w:r>
        <w:rPr>
          <w:spacing w:val="-7"/>
          <w:w w:val="100"/>
        </w:rPr>
        <w:t>港汽车”）的健康发展，同时出于对贸易业务规划调整进行有益尝试的考虑，将持有的</w:t>
      </w:r>
      <w:r>
        <w:rPr>
          <w:spacing w:val="-42"/>
          <w:w w:val="100"/>
        </w:rPr>
        <w:t> </w:t>
      </w:r>
      <w:r>
        <w:rPr>
          <w:rFonts w:ascii="Calibri" w:hAnsi="Calibri" w:cs="Calibri" w:eastAsia="Calibri" w:hint="default"/>
          <w:spacing w:val="-1"/>
          <w:w w:val="100"/>
        </w:rPr>
        <w:t>60%</w:t>
      </w:r>
      <w:r>
        <w:rPr>
          <w:spacing w:val="-1"/>
          <w:w w:val="100"/>
        </w:rPr>
        <w:t>金港汽</w:t>
      </w:r>
      <w:r>
        <w:rPr>
          <w:spacing w:val="-100"/>
          <w:w w:val="100"/>
        </w:rPr>
        <w:t> </w:t>
      </w:r>
      <w:r>
        <w:rPr>
          <w:spacing w:val="-100"/>
          <w:w w:val="100"/>
        </w:rPr>
      </w:r>
      <w:r>
        <w:rPr>
          <w:spacing w:val="-6"/>
          <w:w w:val="100"/>
        </w:rPr>
        <w:t>车股权全部转让给大连港集团有限公司（以下简称“大连港集团”）。根据股权转让协议的约定，</w:t>
      </w:r>
    </w:p>
    <w:p>
      <w:pPr>
        <w:pStyle w:val="BodyText"/>
        <w:spacing w:line="240" w:lineRule="auto" w:before="61"/>
        <w:ind w:left="218" w:right="217"/>
        <w:jc w:val="left"/>
      </w:pPr>
      <w:r>
        <w:rPr/>
        <w:t>截至</w:t>
      </w:r>
      <w:r>
        <w:rPr>
          <w:spacing w:val="-55"/>
        </w:rPr>
        <w:t> </w:t>
      </w:r>
      <w:r>
        <w:rPr>
          <w:rFonts w:ascii="Calibri" w:hAnsi="Calibri" w:cs="Calibri" w:eastAsia="Calibri" w:hint="default"/>
        </w:rPr>
        <w:t>2018</w:t>
      </w:r>
      <w:r>
        <w:rPr>
          <w:rFonts w:ascii="Calibri" w:hAnsi="Calibri" w:cs="Calibri" w:eastAsia="Calibri" w:hint="default"/>
          <w:spacing w:val="6"/>
        </w:rPr>
        <w:t> </w:t>
      </w:r>
      <w:r>
        <w:rPr/>
        <w:t>年</w:t>
      </w:r>
      <w:r>
        <w:rPr>
          <w:spacing w:val="-55"/>
        </w:rPr>
        <w:t> </w:t>
      </w:r>
      <w:r>
        <w:rPr>
          <w:rFonts w:ascii="Calibri" w:hAnsi="Calibri" w:cs="Calibri" w:eastAsia="Calibri" w:hint="default"/>
        </w:rPr>
        <w:t>6</w:t>
      </w:r>
      <w:r>
        <w:rPr>
          <w:rFonts w:ascii="Calibri" w:hAnsi="Calibri" w:cs="Calibri" w:eastAsia="Calibri" w:hint="default"/>
          <w:spacing w:val="3"/>
        </w:rPr>
        <w:t> </w:t>
      </w:r>
      <w:r>
        <w:rPr/>
        <w:t>月</w:t>
      </w:r>
      <w:r>
        <w:rPr>
          <w:spacing w:val="-53"/>
        </w:rPr>
        <w:t> </w:t>
      </w:r>
      <w:r>
        <w:rPr>
          <w:rFonts w:ascii="Calibri" w:hAnsi="Calibri" w:cs="Calibri" w:eastAsia="Calibri" w:hint="default"/>
        </w:rPr>
        <w:t>30</w:t>
      </w:r>
      <w:r>
        <w:rPr>
          <w:rFonts w:ascii="Calibri" w:hAnsi="Calibri" w:cs="Calibri" w:eastAsia="Calibri" w:hint="default"/>
          <w:spacing w:val="3"/>
        </w:rPr>
        <w:t> </w:t>
      </w:r>
      <w:r>
        <w:rPr/>
        <w:t>日，该股权转让事项已全部完成。</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7"/>
        <w:tabs>
          <w:tab w:pos="1057" w:val="left" w:leader="none"/>
        </w:tabs>
        <w:spacing w:line="240" w:lineRule="auto" w:before="197"/>
        <w:ind w:right="217"/>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tabs>
          <w:tab w:pos="1060" w:val="left" w:leader="none"/>
        </w:tabs>
        <w:spacing w:line="338" w:lineRule="auto" w:before="97"/>
        <w:ind w:left="638" w:right="217" w:hanging="420"/>
        <w:jc w:val="left"/>
      </w:pPr>
      <w:r>
        <w:rPr>
          <w:spacing w:val="-1"/>
        </w:rPr>
        <w:t>√适用</w:t>
        <w:tab/>
      </w:r>
      <w:r>
        <w:rPr>
          <w:spacing w:val="-2"/>
        </w:rPr>
        <w:t>□不适用</w:t>
      </w:r>
      <w:r>
        <w:rPr>
          <w:spacing w:val="-99"/>
        </w:rPr>
        <w:t> </w:t>
      </w:r>
      <w:r>
        <w:rPr>
          <w:spacing w:val="-99"/>
        </w:rPr>
      </w:r>
      <w:r>
        <w:rPr>
          <w:spacing w:val="-2"/>
        </w:rPr>
        <w:t>大连港集装箱发展有限公司（简称“大港集箱”）是大连港股份有限公司全资子公司，该公</w:t>
      </w:r>
    </w:p>
    <w:p>
      <w:pPr>
        <w:pStyle w:val="BodyText"/>
        <w:spacing w:line="408" w:lineRule="auto" w:before="107"/>
        <w:ind w:left="218" w:right="217"/>
        <w:jc w:val="left"/>
      </w:pPr>
      <w:r>
        <w:rPr>
          <w:spacing w:val="-2"/>
        </w:rPr>
        <w:t>司注册资本</w:t>
      </w:r>
      <w:r>
        <w:rPr>
          <w:rFonts w:ascii="宋体" w:hAnsi="宋体" w:cs="宋体" w:eastAsia="宋体" w:hint="default"/>
          <w:spacing w:val="-2"/>
        </w:rPr>
        <w:t>296,411.14</w:t>
      </w:r>
      <w:r>
        <w:rPr>
          <w:spacing w:val="-2"/>
        </w:rPr>
        <w:t>万元。其主要经营范围为船舶提供码头设施，在港区内提供集装箱装卸、</w:t>
      </w:r>
      <w:r>
        <w:rPr>
          <w:spacing w:val="-15"/>
        </w:rPr>
        <w:t> </w:t>
      </w:r>
      <w:r>
        <w:rPr>
          <w:spacing w:val="-15"/>
        </w:rPr>
      </w:r>
      <w:r>
        <w:rPr>
          <w:spacing w:val="-2"/>
        </w:rPr>
        <w:t>堆放、拆拼箱，从事港口设施、设备和港口机械的租赁、维修业务，房屋租赁，企业管理服务，</w:t>
      </w:r>
    </w:p>
    <w:p>
      <w:pPr>
        <w:spacing w:after="0" w:line="408" w:lineRule="auto"/>
        <w:jc w:val="left"/>
        <w:sectPr>
          <w:pgSz w:w="11910" w:h="16840"/>
          <w:pgMar w:header="880" w:footer="1195" w:top="1060" w:bottom="1380" w:left="158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408" w:lineRule="auto" w:before="36"/>
        <w:ind w:right="101"/>
        <w:jc w:val="left"/>
      </w:pPr>
      <w:r>
        <w:rPr>
          <w:spacing w:val="-2"/>
        </w:rPr>
        <w:t>咨询服务等。截至</w:t>
      </w:r>
      <w:r>
        <w:rPr>
          <w:rFonts w:ascii="宋体" w:hAnsi="宋体" w:cs="宋体" w:eastAsia="宋体" w:hint="default"/>
          <w:spacing w:val="-2"/>
        </w:rPr>
        <w:t>2018</w:t>
      </w:r>
      <w:r>
        <w:rPr>
          <w:spacing w:val="-2"/>
        </w:rPr>
        <w:t>年末，该公司总资产</w:t>
      </w:r>
      <w:r>
        <w:rPr>
          <w:rFonts w:ascii="宋体" w:hAnsi="宋体" w:cs="宋体" w:eastAsia="宋体" w:hint="default"/>
          <w:spacing w:val="-2"/>
        </w:rPr>
        <w:t>530,858.36</w:t>
      </w:r>
      <w:r>
        <w:rPr>
          <w:spacing w:val="-2"/>
        </w:rPr>
        <w:t>万元，净资产</w:t>
      </w:r>
      <w:r>
        <w:rPr>
          <w:rFonts w:ascii="宋体" w:hAnsi="宋体" w:cs="宋体" w:eastAsia="宋体" w:hint="default"/>
          <w:spacing w:val="-2"/>
        </w:rPr>
        <w:t>343,805.03</w:t>
      </w:r>
      <w:r>
        <w:rPr>
          <w:spacing w:val="-2"/>
        </w:rPr>
        <w:t>万元，</w:t>
      </w:r>
      <w:r>
        <w:rPr>
          <w:rFonts w:ascii="宋体" w:hAnsi="宋体" w:cs="宋体" w:eastAsia="宋体" w:hint="default"/>
          <w:spacing w:val="-2"/>
        </w:rPr>
        <w:t>2018</w:t>
      </w:r>
      <w:r>
        <w:rPr>
          <w:spacing w:val="-2"/>
        </w:rPr>
        <w:t>年实</w:t>
      </w:r>
      <w:r>
        <w:rPr>
          <w:spacing w:val="-12"/>
        </w:rPr>
        <w:t> </w:t>
      </w:r>
      <w:r>
        <w:rPr/>
        <w:t>现营业收入</w:t>
      </w:r>
      <w:r>
        <w:rPr>
          <w:rFonts w:ascii="宋体" w:hAnsi="宋体" w:cs="宋体" w:eastAsia="宋体" w:hint="default"/>
        </w:rPr>
        <w:t>13,890.16</w:t>
      </w:r>
      <w:r>
        <w:rPr/>
        <w:t>万元，净利润</w:t>
      </w:r>
      <w:r>
        <w:rPr>
          <w:rFonts w:ascii="宋体" w:hAnsi="宋体" w:cs="宋体" w:eastAsia="宋体" w:hint="default"/>
        </w:rPr>
        <w:t>23,203.83</w:t>
      </w:r>
      <w:r>
        <w:rPr/>
        <w:t>万元。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ind w:right="101" w:firstLine="419"/>
        <w:jc w:val="left"/>
      </w:pPr>
      <w:r>
        <w:rPr>
          <w:spacing w:val="-6"/>
        </w:rPr>
        <w:t>大连集装箱码头有限公司（简称“</w:t>
      </w:r>
      <w:r>
        <w:rPr>
          <w:rFonts w:ascii="宋体" w:hAnsi="宋体" w:cs="宋体" w:eastAsia="宋体" w:hint="default"/>
          <w:spacing w:val="-6"/>
        </w:rPr>
        <w:t>DCT</w:t>
      </w:r>
      <w:r>
        <w:rPr>
          <w:spacing w:val="-6"/>
        </w:rPr>
        <w:t>”）由本公司全资子公司大连港集装箱发展有限公司</w:t>
      </w:r>
      <w:r>
        <w:rPr>
          <w:rFonts w:ascii="宋体" w:hAnsi="宋体" w:cs="宋体" w:eastAsia="宋体" w:hint="default"/>
          <w:spacing w:val="-6"/>
        </w:rPr>
        <w:t>(</w:t>
      </w:r>
      <w:r>
        <w:rPr>
          <w:spacing w:val="-6"/>
        </w:rPr>
        <w:t>简</w:t>
      </w:r>
      <w:r>
        <w:rPr>
          <w:w w:val="100"/>
        </w:rPr>
        <w:t> </w:t>
      </w:r>
      <w:r>
        <w:rPr>
          <w:spacing w:val="-2"/>
        </w:rPr>
        <w:t>称“大港集箱”</w:t>
      </w:r>
      <w:r>
        <w:rPr>
          <w:rFonts w:ascii="宋体" w:hAnsi="宋体" w:cs="宋体" w:eastAsia="宋体" w:hint="default"/>
          <w:spacing w:val="-2"/>
        </w:rPr>
        <w:t>)</w:t>
      </w:r>
      <w:r>
        <w:rPr>
          <w:spacing w:val="-2"/>
        </w:rPr>
        <w:t>、中远码头</w:t>
      </w:r>
      <w:r>
        <w:rPr>
          <w:rFonts w:ascii="宋体" w:hAnsi="宋体" w:cs="宋体" w:eastAsia="宋体" w:hint="default"/>
          <w:spacing w:val="-2"/>
        </w:rPr>
        <w:t>(</w:t>
      </w:r>
      <w:r>
        <w:rPr>
          <w:spacing w:val="-2"/>
        </w:rPr>
        <w:t>大连</w:t>
      </w:r>
      <w:r>
        <w:rPr>
          <w:rFonts w:ascii="宋体" w:hAnsi="宋体" w:cs="宋体" w:eastAsia="宋体" w:hint="default"/>
          <w:spacing w:val="-2"/>
        </w:rPr>
        <w:t>)</w:t>
      </w:r>
      <w:r>
        <w:rPr>
          <w:spacing w:val="-2"/>
        </w:rPr>
        <w:t>有限公司、中海码头发展有限公司、中海港口发展有限公司、</w:t>
      </w:r>
      <w:r>
        <w:rPr>
          <w:spacing w:val="-16"/>
        </w:rPr>
        <w:t> </w:t>
      </w:r>
      <w:r>
        <w:rPr>
          <w:spacing w:val="-16"/>
        </w:rPr>
      </w:r>
      <w:r>
        <w:rPr/>
        <w:t>新加坡大连港口投资私人有限公司</w:t>
      </w:r>
      <w:r>
        <w:rPr>
          <w:rFonts w:ascii="宋体" w:hAnsi="宋体" w:cs="宋体" w:eastAsia="宋体" w:hint="default"/>
        </w:rPr>
        <w:t>(</w:t>
      </w:r>
      <w:r>
        <w:rPr/>
        <w:t>以下简称“新大投资”</w:t>
      </w:r>
      <w:r>
        <w:rPr>
          <w:rFonts w:ascii="宋体" w:hAnsi="宋体" w:cs="宋体" w:eastAsia="宋体" w:hint="default"/>
        </w:rPr>
        <w:t>)</w:t>
      </w:r>
      <w:r>
        <w:rPr/>
        <w:t>、以及日本邮船株式会社共同出资设</w:t>
      </w:r>
      <w:r>
        <w:rPr>
          <w:w w:val="100"/>
        </w:rPr>
        <w:t> </w:t>
      </w:r>
      <w:r>
        <w:rPr>
          <w:spacing w:val="-6"/>
        </w:rPr>
        <w:t>立，持股比例分别为</w:t>
      </w:r>
      <w:r>
        <w:rPr>
          <w:rFonts w:ascii="宋体" w:hAnsi="宋体" w:cs="宋体" w:eastAsia="宋体" w:hint="default"/>
          <w:spacing w:val="-6"/>
        </w:rPr>
        <w:t>48.15%</w:t>
      </w:r>
      <w:r>
        <w:rPr>
          <w:spacing w:val="-6"/>
        </w:rPr>
        <w:t>、</w:t>
      </w:r>
      <w:r>
        <w:rPr>
          <w:rFonts w:ascii="宋体" w:hAnsi="宋体" w:cs="宋体" w:eastAsia="宋体" w:hint="default"/>
          <w:spacing w:val="-6"/>
        </w:rPr>
        <w:t>4.35%</w:t>
      </w:r>
      <w:r>
        <w:rPr>
          <w:spacing w:val="-6"/>
        </w:rPr>
        <w:t>、</w:t>
      </w:r>
      <w:r>
        <w:rPr>
          <w:rFonts w:ascii="宋体" w:hAnsi="宋体" w:cs="宋体" w:eastAsia="宋体" w:hint="default"/>
          <w:spacing w:val="-6"/>
        </w:rPr>
        <w:t>10.99%</w:t>
      </w:r>
      <w:r>
        <w:rPr>
          <w:spacing w:val="-6"/>
        </w:rPr>
        <w:t>、</w:t>
      </w:r>
      <w:r>
        <w:rPr>
          <w:rFonts w:ascii="宋体" w:hAnsi="宋体" w:cs="宋体" w:eastAsia="宋体" w:hint="default"/>
          <w:spacing w:val="-6"/>
        </w:rPr>
        <w:t>3.66%</w:t>
      </w:r>
      <w:r>
        <w:rPr>
          <w:spacing w:val="-6"/>
        </w:rPr>
        <w:t>、</w:t>
      </w:r>
      <w:r>
        <w:rPr>
          <w:rFonts w:ascii="宋体" w:hAnsi="宋体" w:cs="宋体" w:eastAsia="宋体" w:hint="default"/>
          <w:spacing w:val="-6"/>
        </w:rPr>
        <w:t>26.00%</w:t>
      </w:r>
      <w:r>
        <w:rPr>
          <w:spacing w:val="-6"/>
        </w:rPr>
        <w:t>、</w:t>
      </w:r>
      <w:r>
        <w:rPr>
          <w:rFonts w:ascii="宋体" w:hAnsi="宋体" w:cs="宋体" w:eastAsia="宋体" w:hint="default"/>
          <w:spacing w:val="-6"/>
        </w:rPr>
        <w:t>6.85%</w:t>
      </w:r>
      <w:r>
        <w:rPr>
          <w:spacing w:val="-6"/>
        </w:rPr>
        <w:t>，该公司注册资本</w:t>
      </w:r>
      <w:r>
        <w:rPr>
          <w:rFonts w:ascii="宋体" w:hAnsi="宋体" w:cs="宋体" w:eastAsia="宋体" w:hint="default"/>
          <w:spacing w:val="-6"/>
        </w:rPr>
        <w:t>348,000.00</w:t>
      </w:r>
      <w:r>
        <w:rPr>
          <w:rFonts w:ascii="宋体" w:hAnsi="宋体" w:cs="宋体" w:eastAsia="宋体" w:hint="default"/>
          <w:spacing w:val="-32"/>
        </w:rPr>
        <w:t> </w:t>
      </w:r>
      <w:r>
        <w:rPr>
          <w:rFonts w:ascii="宋体" w:hAnsi="宋体" w:cs="宋体" w:eastAsia="宋体" w:hint="default"/>
          <w:spacing w:val="-32"/>
        </w:rPr>
      </w:r>
      <w:r>
        <w:rPr/>
        <w:t>万元，其主要经营范围为开发、建设、管理、经营集装箱码头及其辅助设施，提供集装箱装卸及</w:t>
      </w:r>
      <w:r>
        <w:rPr>
          <w:w w:val="100"/>
        </w:rPr>
        <w:t> </w:t>
      </w:r>
      <w:r>
        <w:rPr>
          <w:spacing w:val="-9"/>
          <w:w w:val="100"/>
        </w:rPr>
        <w:t>保税仓储等服务。其中大港集箱同日本邮船签署《关于大连集装箱码头有限公司之一致行动协议》，</w:t>
      </w:r>
      <w:r>
        <w:rPr>
          <w:spacing w:val="-73"/>
          <w:w w:val="100"/>
        </w:rPr>
        <w:t> </w:t>
      </w:r>
      <w:r>
        <w:rPr>
          <w:spacing w:val="-73"/>
          <w:w w:val="100"/>
        </w:rPr>
      </w:r>
      <w:r>
        <w:rPr/>
        <w:t>约定日本邮船就</w:t>
      </w:r>
      <w:r>
        <w:rPr>
          <w:rFonts w:ascii="宋体" w:hAnsi="宋体" w:cs="宋体" w:eastAsia="宋体" w:hint="default"/>
        </w:rPr>
        <w:t>DCT </w:t>
      </w:r>
      <w:r>
        <w:rPr>
          <w:spacing w:val="-3"/>
        </w:rPr>
        <w:t>经营决策事项的表决与大港集箱保持一致行动。截至</w:t>
      </w:r>
      <w:r>
        <w:rPr>
          <w:rFonts w:ascii="宋体" w:hAnsi="宋体" w:cs="宋体" w:eastAsia="宋体" w:hint="default"/>
          <w:spacing w:val="-3"/>
        </w:rPr>
        <w:t>2018 </w:t>
      </w:r>
      <w:r>
        <w:rPr>
          <w:spacing w:val="-8"/>
        </w:rPr>
        <w:t>年末，该公司总资</w:t>
      </w:r>
      <w:r>
        <w:rPr>
          <w:spacing w:val="-56"/>
        </w:rPr>
        <w:t> </w:t>
      </w:r>
      <w:r>
        <w:rPr>
          <w:spacing w:val="-56"/>
        </w:rPr>
      </w:r>
      <w:r>
        <w:rPr/>
        <w:t>产</w:t>
      </w:r>
      <w:r>
        <w:rPr>
          <w:rFonts w:ascii="宋体" w:hAnsi="宋体" w:cs="宋体" w:eastAsia="宋体" w:hint="default"/>
        </w:rPr>
        <w:t>626,787.66</w:t>
      </w:r>
      <w:r>
        <w:rPr/>
        <w:t>万元，净资产</w:t>
      </w:r>
      <w:r>
        <w:rPr>
          <w:rFonts w:ascii="宋体" w:hAnsi="宋体" w:cs="宋体" w:eastAsia="宋体" w:hint="default"/>
        </w:rPr>
        <w:t>373,260.15</w:t>
      </w:r>
      <w:r>
        <w:rPr/>
        <w:t>万元，</w:t>
      </w:r>
      <w:r>
        <w:rPr>
          <w:rFonts w:ascii="宋体" w:hAnsi="宋体" w:cs="宋体" w:eastAsia="宋体" w:hint="default"/>
        </w:rPr>
        <w:t>2018</w:t>
      </w:r>
      <w:r>
        <w:rPr/>
        <w:t>年实现营业收入</w:t>
      </w:r>
      <w:r>
        <w:rPr>
          <w:rFonts w:ascii="宋体" w:hAnsi="宋体" w:cs="宋体" w:eastAsia="宋体" w:hint="default"/>
        </w:rPr>
        <w:t>142,953.00</w:t>
      </w:r>
      <w:r>
        <w:rPr/>
        <w:t>万元，净利润</w:t>
      </w:r>
      <w:r>
        <w:rPr>
          <w:w w:val="100"/>
        </w:rPr>
        <w:t> </w:t>
      </w:r>
      <w:r>
        <w:rPr>
          <w:rFonts w:ascii="宋体" w:hAnsi="宋体" w:cs="宋体" w:eastAsia="宋体" w:hint="default"/>
        </w:rPr>
        <w:t>30,587.22</w:t>
      </w:r>
      <w:r>
        <w:rPr/>
        <w:t>万元。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ind w:right="207" w:firstLine="419"/>
        <w:jc w:val="both"/>
      </w:pPr>
      <w:r>
        <w:rPr>
          <w:spacing w:val="-4"/>
        </w:rPr>
        <w:t>大连集发环渤海集装箱运输有限公司（简称“</w:t>
      </w:r>
      <w:r>
        <w:rPr>
          <w:rFonts w:ascii="宋体" w:hAnsi="宋体" w:cs="宋体" w:eastAsia="宋体" w:hint="default"/>
          <w:spacing w:val="-4"/>
        </w:rPr>
        <w:t>DBR</w:t>
      </w:r>
      <w:r>
        <w:rPr>
          <w:spacing w:val="-4"/>
        </w:rPr>
        <w:t>”）由本公司全资子公司大连港集装箱发展</w:t>
      </w:r>
      <w:r>
        <w:rPr>
          <w:w w:val="100"/>
        </w:rPr>
        <w:t> </w:t>
      </w:r>
      <w:r>
        <w:rPr>
          <w:spacing w:val="-2"/>
        </w:rPr>
        <w:t>有限公司</w:t>
      </w:r>
      <w:r>
        <w:rPr>
          <w:rFonts w:ascii="宋体" w:hAnsi="宋体" w:cs="宋体" w:eastAsia="宋体" w:hint="default"/>
          <w:spacing w:val="-2"/>
        </w:rPr>
        <w:t>(</w:t>
      </w:r>
      <w:r>
        <w:rPr>
          <w:spacing w:val="-2"/>
        </w:rPr>
        <w:t>简称“大港集箱”</w:t>
      </w:r>
      <w:r>
        <w:rPr>
          <w:rFonts w:ascii="宋体" w:hAnsi="宋体" w:cs="宋体" w:eastAsia="宋体" w:hint="default"/>
          <w:spacing w:val="-2"/>
        </w:rPr>
        <w:t>)</w:t>
      </w:r>
      <w:r>
        <w:rPr>
          <w:spacing w:val="-2"/>
        </w:rPr>
        <w:t>、河北港口集团港口工程有限公司、中国秦皇岛外轮代理公司以及</w:t>
      </w:r>
      <w:r>
        <w:rPr>
          <w:spacing w:val="-30"/>
        </w:rPr>
        <w:t> </w:t>
      </w:r>
      <w:r>
        <w:rPr>
          <w:spacing w:val="-30"/>
        </w:rPr>
      </w:r>
      <w:r>
        <w:rPr>
          <w:spacing w:val="-3"/>
        </w:rPr>
        <w:t>锦州港股份有限公司共同出资设立，持股比例分别为</w:t>
      </w:r>
      <w:r>
        <w:rPr>
          <w:rFonts w:ascii="宋体" w:hAnsi="宋体" w:cs="宋体" w:eastAsia="宋体" w:hint="default"/>
          <w:spacing w:val="-3"/>
        </w:rPr>
        <w:t>97.36%</w:t>
      </w:r>
      <w:r>
        <w:rPr>
          <w:spacing w:val="-3"/>
        </w:rPr>
        <w:t>、</w:t>
      </w:r>
      <w:r>
        <w:rPr>
          <w:rFonts w:ascii="宋体" w:hAnsi="宋体" w:cs="宋体" w:eastAsia="宋体" w:hint="default"/>
          <w:spacing w:val="-3"/>
        </w:rPr>
        <w:t>1.02%</w:t>
      </w:r>
      <w:r>
        <w:rPr>
          <w:spacing w:val="-3"/>
        </w:rPr>
        <w:t>、</w:t>
      </w:r>
      <w:r>
        <w:rPr>
          <w:rFonts w:ascii="宋体" w:hAnsi="宋体" w:cs="宋体" w:eastAsia="宋体" w:hint="default"/>
          <w:spacing w:val="-3"/>
        </w:rPr>
        <w:t>1.02%</w:t>
      </w:r>
      <w:r>
        <w:rPr>
          <w:spacing w:val="-3"/>
        </w:rPr>
        <w:t>、</w:t>
      </w:r>
      <w:r>
        <w:rPr>
          <w:rFonts w:ascii="宋体" w:hAnsi="宋体" w:cs="宋体" w:eastAsia="宋体" w:hint="default"/>
          <w:spacing w:val="-3"/>
        </w:rPr>
        <w:t>0.60%</w:t>
      </w:r>
      <w:r>
        <w:rPr>
          <w:spacing w:val="-3"/>
        </w:rPr>
        <w:t>，该公司注册</w:t>
      </w:r>
      <w:r>
        <w:rPr>
          <w:spacing w:val="-47"/>
        </w:rPr>
        <w:t> </w:t>
      </w:r>
      <w:r>
        <w:rPr>
          <w:spacing w:val="-47"/>
        </w:rPr>
      </w:r>
      <w:r>
        <w:rPr>
          <w:spacing w:val="-6"/>
          <w:w w:val="100"/>
        </w:rPr>
        <w:t>资本</w:t>
      </w:r>
      <w:r>
        <w:rPr>
          <w:rFonts w:ascii="宋体" w:hAnsi="宋体" w:cs="宋体" w:eastAsia="宋体" w:hint="default"/>
          <w:spacing w:val="-6"/>
          <w:w w:val="100"/>
        </w:rPr>
        <w:t>4,923.00</w:t>
      </w:r>
      <w:r>
        <w:rPr>
          <w:spacing w:val="-6"/>
          <w:w w:val="100"/>
        </w:rPr>
        <w:t>万元，其主要经营范围为国内沿海集装箱外贸内支线运输，国内沿海普通货船运输，</w:t>
      </w:r>
      <w:r>
        <w:rPr>
          <w:spacing w:val="-82"/>
          <w:w w:val="100"/>
        </w:rPr>
        <w:t> </w:t>
      </w:r>
      <w:r>
        <w:rPr>
          <w:spacing w:val="-82"/>
          <w:w w:val="100"/>
        </w:rPr>
      </w:r>
      <w:r>
        <w:rPr/>
        <w:t>国际船舶集装箱运输</w:t>
      </w:r>
      <w:r>
        <w:rPr>
          <w:rFonts w:ascii="宋体" w:hAnsi="宋体" w:cs="宋体" w:eastAsia="宋体" w:hint="default"/>
        </w:rPr>
        <w:t>,</w:t>
      </w:r>
      <w:r>
        <w:rPr>
          <w:rFonts w:ascii="宋体" w:hAnsi="宋体" w:cs="宋体" w:eastAsia="宋体" w:hint="default"/>
          <w:spacing w:val="55"/>
        </w:rPr>
        <w:t> </w:t>
      </w:r>
      <w:r>
        <w:rPr>
          <w:spacing w:val="-4"/>
        </w:rPr>
        <w:t>集装箱租赁服务等。截至</w:t>
      </w:r>
      <w:r>
        <w:rPr>
          <w:rFonts w:ascii="宋体" w:hAnsi="宋体" w:cs="宋体" w:eastAsia="宋体" w:hint="default"/>
          <w:spacing w:val="-4"/>
        </w:rPr>
        <w:t>2018</w:t>
      </w:r>
      <w:r>
        <w:rPr>
          <w:spacing w:val="-4"/>
        </w:rPr>
        <w:t>年末，该公司总资产</w:t>
      </w:r>
      <w:r>
        <w:rPr>
          <w:rFonts w:ascii="宋体" w:hAnsi="宋体" w:cs="宋体" w:eastAsia="宋体" w:hint="default"/>
          <w:spacing w:val="-4"/>
        </w:rPr>
        <w:t>25,929.95</w:t>
      </w:r>
      <w:r>
        <w:rPr>
          <w:spacing w:val="-4"/>
        </w:rPr>
        <w:t>万元，净资产</w:t>
      </w:r>
    </w:p>
    <w:p>
      <w:pPr>
        <w:pStyle w:val="BodyText"/>
        <w:spacing w:line="240" w:lineRule="auto" w:before="46"/>
        <w:ind w:right="101"/>
        <w:jc w:val="left"/>
      </w:pPr>
      <w:r>
        <w:rPr>
          <w:rFonts w:ascii="宋体" w:hAnsi="宋体" w:cs="宋体" w:eastAsia="宋体" w:hint="default"/>
        </w:rPr>
        <w:t>-3,974.81</w:t>
      </w:r>
      <w:r>
        <w:rPr/>
        <w:t>万元，</w:t>
      </w:r>
      <w:r>
        <w:rPr>
          <w:rFonts w:ascii="宋体" w:hAnsi="宋体" w:cs="宋体" w:eastAsia="宋体" w:hint="default"/>
        </w:rPr>
        <w:t>2018</w:t>
      </w:r>
      <w:r>
        <w:rPr/>
        <w:t>年实现营业收入</w:t>
      </w:r>
      <w:r>
        <w:rPr>
          <w:rFonts w:ascii="宋体" w:hAnsi="宋体" w:cs="宋体" w:eastAsia="宋体" w:hint="default"/>
        </w:rPr>
        <w:t>32,852.78</w:t>
      </w:r>
      <w:r>
        <w:rPr/>
        <w:t>万元，净利润</w:t>
      </w:r>
      <w:r>
        <w:rPr>
          <w:rFonts w:ascii="宋体" w:hAnsi="宋体" w:cs="宋体" w:eastAsia="宋体" w:hint="default"/>
        </w:rPr>
        <w:t>-6,695.35</w:t>
      </w:r>
      <w:r>
        <w:rPr/>
        <w:t>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08" w:lineRule="auto" w:before="137"/>
        <w:ind w:right="208" w:firstLine="419"/>
        <w:jc w:val="both"/>
      </w:pPr>
      <w:r>
        <w:rPr>
          <w:spacing w:val="-13"/>
        </w:rPr>
        <w:t>中石油大连液化天然气有限公司（简称“</w:t>
      </w:r>
      <w:r>
        <w:rPr>
          <w:rFonts w:ascii="宋体" w:hAnsi="宋体" w:cs="宋体" w:eastAsia="宋体" w:hint="default"/>
          <w:spacing w:val="-13"/>
        </w:rPr>
        <w:t>LNG</w:t>
      </w:r>
      <w:r>
        <w:rPr>
          <w:spacing w:val="-13"/>
        </w:rPr>
        <w:t>”）由大连港股份有限公司（简称“股份公司”）、</w:t>
      </w:r>
      <w:r>
        <w:rPr>
          <w:w w:val="100"/>
        </w:rPr>
        <w:t> </w:t>
      </w:r>
      <w:r>
        <w:rPr>
          <w:spacing w:val="-6"/>
          <w:w w:val="100"/>
        </w:rPr>
        <w:t>昆仑能源有限公司和大连市建设投资集团有限公司共同出资设立，持股比例分别为</w:t>
      </w:r>
      <w:r>
        <w:rPr>
          <w:rFonts w:ascii="宋体" w:hAnsi="宋体" w:cs="宋体" w:eastAsia="宋体" w:hint="default"/>
          <w:spacing w:val="-6"/>
          <w:w w:val="100"/>
        </w:rPr>
        <w:t>20%</w:t>
      </w:r>
      <w:r>
        <w:rPr>
          <w:spacing w:val="-6"/>
          <w:w w:val="100"/>
        </w:rPr>
        <w:t>、</w:t>
      </w:r>
      <w:r>
        <w:rPr>
          <w:rFonts w:ascii="宋体" w:hAnsi="宋体" w:cs="宋体" w:eastAsia="宋体" w:hint="default"/>
          <w:spacing w:val="-6"/>
          <w:w w:val="100"/>
        </w:rPr>
        <w:t>75%</w:t>
      </w:r>
      <w:r>
        <w:rPr>
          <w:spacing w:val="-6"/>
          <w:w w:val="100"/>
        </w:rPr>
        <w:t>和</w:t>
      </w:r>
      <w:r>
        <w:rPr>
          <w:rFonts w:ascii="宋体" w:hAnsi="宋体" w:cs="宋体" w:eastAsia="宋体" w:hint="default"/>
          <w:spacing w:val="-6"/>
          <w:w w:val="100"/>
        </w:rPr>
        <w:t>5%</w:t>
      </w:r>
      <w:r>
        <w:rPr>
          <w:spacing w:val="-6"/>
          <w:w w:val="100"/>
        </w:rPr>
        <w:t>，</w:t>
      </w:r>
      <w:r>
        <w:rPr>
          <w:spacing w:val="-81"/>
          <w:w w:val="100"/>
        </w:rPr>
        <w:t> </w:t>
      </w:r>
      <w:r>
        <w:rPr>
          <w:spacing w:val="-2"/>
        </w:rPr>
        <w:t>该公司注册资本</w:t>
      </w:r>
      <w:r>
        <w:rPr>
          <w:rFonts w:ascii="宋体" w:hAnsi="宋体" w:cs="宋体" w:eastAsia="宋体" w:hint="default"/>
          <w:spacing w:val="-2"/>
        </w:rPr>
        <w:t>260,000.00</w:t>
      </w:r>
      <w:r>
        <w:rPr>
          <w:spacing w:val="-2"/>
        </w:rPr>
        <w:t>万元，主要经营范围是压缩气体和液化气体、天然气的储存经营；为</w:t>
      </w:r>
      <w:r>
        <w:rPr>
          <w:spacing w:val="-21"/>
        </w:rPr>
        <w:t> </w:t>
      </w:r>
      <w:r>
        <w:rPr>
          <w:spacing w:val="-21"/>
        </w:rPr>
      </w:r>
      <w:r>
        <w:rPr/>
        <w:t>船舶提供码头设施；在港区内从事</w:t>
      </w:r>
      <w:r>
        <w:rPr>
          <w:rFonts w:ascii="宋体" w:hAnsi="宋体" w:cs="宋体" w:eastAsia="宋体" w:hint="default"/>
        </w:rPr>
        <w:t>LNG</w:t>
      </w:r>
      <w:r>
        <w:rPr>
          <w:rFonts w:ascii="宋体" w:hAnsi="宋体" w:cs="宋体" w:eastAsia="宋体" w:hint="default"/>
          <w:spacing w:val="-4"/>
        </w:rPr>
        <w:t> </w:t>
      </w:r>
      <w:r>
        <w:rPr/>
        <w:t>接卸服务等。截至</w:t>
      </w:r>
      <w:r>
        <w:rPr>
          <w:rFonts w:ascii="宋体" w:hAnsi="宋体" w:cs="宋体" w:eastAsia="宋体" w:hint="default"/>
        </w:rPr>
        <w:t>2018</w:t>
      </w:r>
      <w:r>
        <w:rPr/>
        <w:t>年末，该公司总资产</w:t>
      </w:r>
      <w:r>
        <w:rPr>
          <w:rFonts w:ascii="宋体" w:hAnsi="宋体" w:cs="宋体" w:eastAsia="宋体" w:hint="default"/>
        </w:rPr>
        <w:t>353,451.29</w:t>
      </w:r>
      <w:r>
        <w:rPr/>
        <w:t>万</w:t>
      </w:r>
      <w:r>
        <w:rPr>
          <w:w w:val="100"/>
        </w:rPr>
        <w:t> </w:t>
      </w:r>
      <w:r>
        <w:rPr>
          <w:spacing w:val="-4"/>
        </w:rPr>
        <w:t>元，净资产</w:t>
      </w:r>
      <w:r>
        <w:rPr>
          <w:rFonts w:ascii="宋体" w:hAnsi="宋体" w:cs="宋体" w:eastAsia="宋体" w:hint="default"/>
          <w:spacing w:val="-4"/>
        </w:rPr>
        <w:t>339,871.81</w:t>
      </w:r>
      <w:r>
        <w:rPr>
          <w:spacing w:val="-4"/>
        </w:rPr>
        <w:t>万元，</w:t>
      </w:r>
      <w:r>
        <w:rPr>
          <w:rFonts w:ascii="宋体" w:hAnsi="宋体" w:cs="宋体" w:eastAsia="宋体" w:hint="default"/>
          <w:spacing w:val="-4"/>
        </w:rPr>
        <w:t>2018</w:t>
      </w:r>
      <w:r>
        <w:rPr>
          <w:rFonts w:ascii="宋体" w:hAnsi="宋体" w:cs="宋体" w:eastAsia="宋体" w:hint="default"/>
          <w:spacing w:val="27"/>
        </w:rPr>
        <w:t> </w:t>
      </w:r>
      <w:r>
        <w:rPr/>
        <w:t>年实现营业收入</w:t>
      </w:r>
      <w:r>
        <w:rPr>
          <w:rFonts w:ascii="宋体" w:hAnsi="宋体" w:cs="宋体" w:eastAsia="宋体" w:hint="default"/>
        </w:rPr>
        <w:t>128,595.63</w:t>
      </w:r>
      <w:r>
        <w:rPr>
          <w:rFonts w:ascii="宋体" w:hAnsi="宋体" w:cs="宋体" w:eastAsia="宋体" w:hint="default"/>
          <w:spacing w:val="25"/>
        </w:rPr>
        <w:t> </w:t>
      </w:r>
      <w:r>
        <w:rPr>
          <w:spacing w:val="-4"/>
        </w:rPr>
        <w:t>万元，净利润</w:t>
      </w:r>
      <w:r>
        <w:rPr>
          <w:rFonts w:ascii="宋体" w:hAnsi="宋体" w:cs="宋体" w:eastAsia="宋体" w:hint="default"/>
          <w:spacing w:val="-4"/>
        </w:rPr>
        <w:t>66,402.44</w:t>
      </w:r>
      <w:r>
        <w:rPr>
          <w:spacing w:val="-4"/>
        </w:rPr>
        <w:t>万元，为</w:t>
      </w:r>
      <w:r>
        <w:rPr>
          <w:spacing w:val="-99"/>
        </w:rPr>
        <w:t> </w:t>
      </w:r>
      <w:r>
        <w:rPr>
          <w:spacing w:val="-99"/>
        </w:rPr>
      </w:r>
      <w:r>
        <w:rPr/>
        <w:t>股份公司实现投资收益</w:t>
      </w:r>
      <w:r>
        <w:rPr>
          <w:rFonts w:ascii="宋体" w:hAnsi="宋体" w:cs="宋体" w:eastAsia="宋体" w:hint="default"/>
        </w:rPr>
        <w:t>13,280.49</w:t>
      </w:r>
      <w:r>
        <w:rPr/>
        <w:t>万元，占公司净利润的</w:t>
      </w:r>
      <w:r>
        <w:rPr>
          <w:rFonts w:ascii="宋体" w:hAnsi="宋体" w:cs="宋体" w:eastAsia="宋体" w:hint="default"/>
        </w:rPr>
        <w:t>18.98%</w:t>
      </w:r>
      <w:r>
        <w:rPr/>
        <w:t>。</w:t>
      </w:r>
    </w:p>
    <w:p>
      <w:pPr>
        <w:spacing w:line="240" w:lineRule="auto" w:before="1"/>
        <w:rPr>
          <w:rFonts w:ascii="宋体" w:hAnsi="宋体" w:cs="宋体" w:eastAsia="宋体" w:hint="default"/>
          <w:sz w:val="26"/>
          <w:szCs w:val="26"/>
        </w:rPr>
      </w:pPr>
    </w:p>
    <w:p>
      <w:pPr>
        <w:pStyle w:val="Heading7"/>
        <w:tabs>
          <w:tab w:pos="977" w:val="left" w:leader="none"/>
        </w:tabs>
        <w:spacing w:line="240" w:lineRule="auto" w:before="0"/>
        <w:ind w:left="138" w:right="101"/>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tabs>
          <w:tab w:pos="980" w:val="left" w:leader="none"/>
        </w:tabs>
        <w:spacing w:line="240" w:lineRule="auto" w:before="97"/>
        <w:ind w:right="101"/>
        <w:jc w:val="left"/>
      </w:pPr>
      <w:r>
        <w:rPr>
          <w:spacing w:val="-1"/>
        </w:rPr>
        <w:t>□适用</w:t>
        <w:tab/>
      </w:r>
      <w:r>
        <w:rPr>
          <w:spacing w:val="-2"/>
        </w:rPr>
        <w:t>√不适用</w:t>
      </w:r>
    </w:p>
    <w:p>
      <w:pPr>
        <w:spacing w:after="0" w:line="240" w:lineRule="auto"/>
        <w:jc w:val="left"/>
        <w:sectPr>
          <w:footerReference w:type="default" r:id="rId17"/>
          <w:pgSz w:w="11910" w:h="16840"/>
          <w:pgMar w:footer="1195" w:header="880" w:top="1060" w:bottom="1380" w:left="1660" w:right="1060"/>
        </w:sectPr>
      </w:pPr>
    </w:p>
    <w:p>
      <w:pPr>
        <w:spacing w:line="240" w:lineRule="auto" w:before="0"/>
        <w:rPr>
          <w:rFonts w:ascii="宋体" w:hAnsi="宋体" w:cs="宋体" w:eastAsia="宋体" w:hint="default"/>
          <w:sz w:val="20"/>
          <w:szCs w:val="20"/>
        </w:rPr>
      </w:pPr>
    </w:p>
    <w:p>
      <w:pPr>
        <w:pStyle w:val="Heading7"/>
        <w:tabs>
          <w:tab w:pos="977" w:val="left" w:leader="none"/>
        </w:tabs>
        <w:spacing w:line="324" w:lineRule="auto" w:before="171"/>
        <w:ind w:left="138" w:right="524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tabs>
          <w:tab w:pos="980" w:val="left" w:leader="none"/>
        </w:tabs>
        <w:spacing w:line="240" w:lineRule="auto" w:before="23"/>
        <w:ind w:right="101"/>
        <w:jc w:val="left"/>
      </w:pPr>
      <w:r>
        <w:rPr>
          <w:spacing w:val="-1"/>
        </w:rPr>
        <w:t>√适用</w:t>
        <w:tab/>
      </w:r>
      <w:r>
        <w:rPr>
          <w:spacing w:val="-2"/>
        </w:rPr>
        <w:t>□不适用</w:t>
      </w:r>
    </w:p>
    <w:p>
      <w:pPr>
        <w:pStyle w:val="BodyText"/>
        <w:spacing w:line="240" w:lineRule="auto" w:before="114"/>
        <w:ind w:left="558" w:right="0"/>
        <w:jc w:val="left"/>
      </w:pPr>
      <w:r>
        <w:rPr>
          <w:rFonts w:ascii="宋体" w:hAnsi="宋体" w:cs="宋体" w:eastAsia="宋体" w:hint="default"/>
          <w:w w:val="100"/>
        </w:rPr>
        <w:t>2019</w:t>
      </w:r>
      <w:r>
        <w:rPr>
          <w:rFonts w:ascii="宋体" w:hAnsi="宋体" w:cs="宋体" w:eastAsia="宋体" w:hint="default"/>
          <w:spacing w:val="-55"/>
        </w:rPr>
        <w:t> </w:t>
      </w:r>
      <w:r>
        <w:rPr>
          <w:w w:val="100"/>
        </w:rPr>
        <w:t>年</w:t>
      </w:r>
      <w:r>
        <w:rPr>
          <w:spacing w:val="-3"/>
          <w:w w:val="100"/>
        </w:rPr>
        <w:t>，</w:t>
      </w:r>
      <w:r>
        <w:rPr>
          <w:w w:val="100"/>
        </w:rPr>
        <w:t>全</w:t>
      </w:r>
      <w:r>
        <w:rPr>
          <w:spacing w:val="-3"/>
          <w:w w:val="100"/>
        </w:rPr>
        <w:t>球</w:t>
      </w:r>
      <w:r>
        <w:rPr>
          <w:w w:val="100"/>
        </w:rPr>
        <w:t>经</w:t>
      </w:r>
      <w:r>
        <w:rPr>
          <w:spacing w:val="-3"/>
          <w:w w:val="100"/>
        </w:rPr>
        <w:t>济</w:t>
      </w:r>
      <w:r>
        <w:rPr>
          <w:w w:val="100"/>
        </w:rPr>
        <w:t>增</w:t>
      </w:r>
      <w:r>
        <w:rPr>
          <w:spacing w:val="-3"/>
          <w:w w:val="100"/>
        </w:rPr>
        <w:t>长持</w:t>
      </w:r>
      <w:r>
        <w:rPr>
          <w:w w:val="100"/>
        </w:rPr>
        <w:t>续复</w:t>
      </w:r>
      <w:r>
        <w:rPr>
          <w:spacing w:val="-3"/>
          <w:w w:val="100"/>
        </w:rPr>
        <w:t>苏</w:t>
      </w:r>
      <w:r>
        <w:rPr>
          <w:w w:val="100"/>
        </w:rPr>
        <w:t>。</w:t>
      </w:r>
      <w:r>
        <w:rPr>
          <w:spacing w:val="-3"/>
          <w:w w:val="100"/>
        </w:rPr>
        <w:t>根</w:t>
      </w:r>
      <w:r>
        <w:rPr>
          <w:w w:val="100"/>
        </w:rPr>
        <w:t>据</w:t>
      </w:r>
      <w:r>
        <w:rPr>
          <w:spacing w:val="-53"/>
        </w:rPr>
        <w:t> </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23</w:t>
      </w:r>
      <w:r>
        <w:rPr>
          <w:rFonts w:ascii="宋体" w:hAnsi="宋体" w:cs="宋体" w:eastAsia="宋体" w:hint="default"/>
          <w:spacing w:val="-55"/>
        </w:rPr>
        <w:t> </w:t>
      </w:r>
      <w:r>
        <w:rPr>
          <w:w w:val="100"/>
        </w:rPr>
        <w:t>日</w:t>
      </w:r>
      <w:r>
        <w:rPr>
          <w:spacing w:val="-53"/>
        </w:rPr>
        <w:t> </w:t>
      </w:r>
      <w:r>
        <w:rPr>
          <w:rFonts w:ascii="宋体" w:hAnsi="宋体" w:cs="宋体" w:eastAsia="宋体" w:hint="default"/>
          <w:w w:val="100"/>
        </w:rPr>
        <w:t>I</w:t>
      </w:r>
      <w:r>
        <w:rPr>
          <w:rFonts w:ascii="宋体" w:hAnsi="宋体" w:cs="宋体" w:eastAsia="宋体" w:hint="default"/>
          <w:spacing w:val="-3"/>
          <w:w w:val="100"/>
        </w:rPr>
        <w:t>M</w:t>
      </w:r>
      <w:r>
        <w:rPr>
          <w:rFonts w:ascii="宋体" w:hAnsi="宋体" w:cs="宋体" w:eastAsia="宋体" w:hint="default"/>
          <w:w w:val="100"/>
        </w:rPr>
        <w:t>F</w:t>
      </w:r>
      <w:r>
        <w:rPr>
          <w:spacing w:val="-3"/>
          <w:w w:val="100"/>
        </w:rPr>
        <w:t>《</w:t>
      </w:r>
      <w:r>
        <w:rPr>
          <w:w w:val="100"/>
        </w:rPr>
        <w:t>全</w:t>
      </w:r>
      <w:r>
        <w:rPr>
          <w:spacing w:val="-3"/>
          <w:w w:val="100"/>
        </w:rPr>
        <w:t>球</w:t>
      </w:r>
      <w:r>
        <w:rPr>
          <w:w w:val="100"/>
        </w:rPr>
        <w:t>经</w:t>
      </w:r>
      <w:r>
        <w:rPr>
          <w:spacing w:val="-3"/>
          <w:w w:val="100"/>
        </w:rPr>
        <w:t>济展</w:t>
      </w:r>
      <w:r>
        <w:rPr>
          <w:w w:val="100"/>
        </w:rPr>
        <w:t>望年</w:t>
      </w:r>
      <w:r>
        <w:rPr>
          <w:spacing w:val="-108"/>
          <w:w w:val="100"/>
        </w:rPr>
        <w:t>）</w:t>
      </w:r>
      <w:r>
        <w:rPr>
          <w:spacing w:val="2"/>
          <w:w w:val="100"/>
        </w:rPr>
        <w:t>》</w:t>
      </w:r>
      <w:r>
        <w:rPr>
          <w:w w:val="100"/>
        </w:rPr>
        <w:t>的</w:t>
      </w:r>
      <w:r>
        <w:rPr>
          <w:spacing w:val="2"/>
          <w:w w:val="100"/>
        </w:rPr>
        <w:t>预测</w:t>
      </w:r>
      <w:r>
        <w:rPr>
          <w:w w:val="100"/>
        </w:rPr>
        <w:t>，</w:t>
      </w:r>
    </w:p>
    <w:p>
      <w:pPr>
        <w:spacing w:line="240" w:lineRule="auto" w:before="10"/>
        <w:rPr>
          <w:rFonts w:ascii="宋体" w:hAnsi="宋体" w:cs="宋体" w:eastAsia="宋体" w:hint="default"/>
          <w:sz w:val="14"/>
          <w:szCs w:val="14"/>
        </w:rPr>
      </w:pPr>
    </w:p>
    <w:p>
      <w:pPr>
        <w:pStyle w:val="BodyText"/>
        <w:spacing w:line="408" w:lineRule="auto"/>
        <w:ind w:right="101"/>
        <w:jc w:val="left"/>
      </w:pPr>
      <w:r>
        <w:rPr>
          <w:rFonts w:ascii="宋体" w:hAnsi="宋体" w:cs="宋体" w:eastAsia="宋体" w:hint="default"/>
        </w:rPr>
        <w:t>2019</w:t>
      </w:r>
      <w:r>
        <w:rPr>
          <w:rFonts w:ascii="宋体" w:hAnsi="宋体" w:cs="宋体" w:eastAsia="宋体" w:hint="default"/>
          <w:spacing w:val="-27"/>
        </w:rPr>
        <w:t> </w:t>
      </w:r>
      <w:r>
        <w:rPr/>
        <w:t>年全球经济预计增长</w:t>
      </w:r>
      <w:r>
        <w:rPr>
          <w:spacing w:val="-27"/>
        </w:rPr>
        <w:t> </w:t>
      </w:r>
      <w:r>
        <w:rPr>
          <w:rFonts w:ascii="宋体" w:hAnsi="宋体" w:cs="宋体" w:eastAsia="宋体" w:hint="default"/>
          <w:spacing w:val="-5"/>
        </w:rPr>
        <w:t>3.5%</w:t>
      </w:r>
      <w:r>
        <w:rPr>
          <w:spacing w:val="-5"/>
        </w:rPr>
        <w:t>，其中发达经济体正在反弹，新兴市场和发展中国家经济增长出现</w:t>
      </w:r>
      <w:r>
        <w:rPr>
          <w:spacing w:val="-94"/>
        </w:rPr>
        <w:t> </w:t>
      </w:r>
      <w:r>
        <w:rPr>
          <w:spacing w:val="-94"/>
        </w:rPr>
      </w:r>
      <w:r>
        <w:rPr/>
        <w:t>了加速的趋势。</w:t>
      </w:r>
    </w:p>
    <w:p>
      <w:pPr>
        <w:pStyle w:val="BodyText"/>
        <w:spacing w:line="408" w:lineRule="auto" w:before="46"/>
        <w:ind w:right="208" w:firstLine="419"/>
        <w:jc w:val="both"/>
      </w:pPr>
      <w:r>
        <w:rPr>
          <w:rFonts w:ascii="宋体" w:hAnsi="宋体" w:cs="宋体" w:eastAsia="宋体" w:hint="default"/>
        </w:rPr>
        <w:t>2019</w:t>
      </w:r>
      <w:r>
        <w:rPr>
          <w:rFonts w:ascii="宋体" w:hAnsi="宋体" w:cs="宋体" w:eastAsia="宋体" w:hint="default"/>
          <w:spacing w:val="-4"/>
        </w:rPr>
        <w:t> </w:t>
      </w:r>
      <w:r>
        <w:rPr>
          <w:spacing w:val="-3"/>
        </w:rPr>
        <w:t>年，国内市场需求总体向好，宏观经济走势将围绕供给侧改革与保持经济平稳运行的双</w:t>
      </w:r>
      <w:r>
        <w:rPr>
          <w:w w:val="100"/>
        </w:rPr>
        <w:t> </w:t>
      </w:r>
      <w:r>
        <w:rPr/>
        <w:t>重目标而展开。受去产能、去泡沫、清理债务等因素影响，经济增长仍有下行压力。</w:t>
      </w:r>
    </w:p>
    <w:p>
      <w:pPr>
        <w:pStyle w:val="BodyText"/>
        <w:spacing w:line="408" w:lineRule="auto" w:before="46"/>
        <w:ind w:right="208" w:firstLine="419"/>
        <w:jc w:val="both"/>
      </w:pPr>
      <w:r>
        <w:rPr>
          <w:spacing w:val="-2"/>
        </w:rPr>
        <w:t>本集团业务的主要腹地为东北三省、内蒙古东部地区及环渤海地区，货源以油品、集装箱、</w:t>
      </w:r>
      <w:r>
        <w:rPr>
          <w:w w:val="100"/>
        </w:rPr>
        <w:t> </w:t>
      </w:r>
      <w:r>
        <w:rPr>
          <w:spacing w:val="-2"/>
        </w:rPr>
        <w:t>滚装商品车、铁矿石、煤炭、钢材、粮食和大宗散杂货、客运滚装等为主，经营货种全面，抗风</w:t>
      </w:r>
      <w:r>
        <w:rPr>
          <w:spacing w:val="-25"/>
        </w:rPr>
        <w:t> </w:t>
      </w:r>
      <w:r>
        <w:rPr>
          <w:spacing w:val="-25"/>
        </w:rPr>
      </w:r>
      <w:r>
        <w:rPr>
          <w:spacing w:val="-6"/>
        </w:rPr>
        <w:t>险能力较强。预计本集团总吞吐量将保持稳定增长，其中，油化品、粮食、汽车、矿石、集装箱、</w:t>
      </w:r>
      <w:r>
        <w:rPr>
          <w:spacing w:val="-53"/>
        </w:rPr>
        <w:t> </w:t>
      </w:r>
      <w:r>
        <w:rPr>
          <w:spacing w:val="-53"/>
        </w:rPr>
      </w:r>
      <w:r>
        <w:rPr/>
        <w:t>煤炭、滚装等业务将保持平稳增长态势。</w:t>
      </w:r>
    </w:p>
    <w:p>
      <w:pPr>
        <w:spacing w:line="240" w:lineRule="auto" w:before="1"/>
        <w:rPr>
          <w:rFonts w:ascii="宋体" w:hAnsi="宋体" w:cs="宋体" w:eastAsia="宋体" w:hint="default"/>
          <w:sz w:val="26"/>
          <w:szCs w:val="26"/>
        </w:rPr>
      </w:pPr>
    </w:p>
    <w:p>
      <w:pPr>
        <w:pStyle w:val="Heading7"/>
        <w:tabs>
          <w:tab w:pos="977" w:val="left" w:leader="none"/>
        </w:tabs>
        <w:spacing w:line="240" w:lineRule="auto" w:before="0"/>
        <w:ind w:left="138" w:right="101"/>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公司发展战略</w:t>
      </w:r>
      <w:r>
        <w:rPr>
          <w:b w:val="0"/>
          <w:bCs w:val="0"/>
        </w:rPr>
      </w:r>
    </w:p>
    <w:p>
      <w:pPr>
        <w:pStyle w:val="BodyText"/>
        <w:tabs>
          <w:tab w:pos="980" w:val="left" w:leader="none"/>
        </w:tabs>
        <w:spacing w:line="340" w:lineRule="auto" w:before="97"/>
        <w:ind w:left="558" w:right="266" w:hanging="420"/>
        <w:jc w:val="left"/>
      </w:pPr>
      <w:r>
        <w:rPr>
          <w:spacing w:val="-1"/>
        </w:rPr>
        <w:t>√适用</w:t>
        <w:tab/>
      </w:r>
      <w:r>
        <w:rPr>
          <w:spacing w:val="-2"/>
        </w:rPr>
        <w:t>□不适用</w:t>
      </w:r>
      <w:r>
        <w:rPr>
          <w:spacing w:val="-99"/>
        </w:rPr>
        <w:t> </w:t>
      </w:r>
      <w:r>
        <w:rPr>
          <w:spacing w:val="-99"/>
        </w:rPr>
      </w:r>
      <w:r>
        <w:rPr>
          <w:spacing w:val="-2"/>
        </w:rPr>
        <w:t>本集团将以服务和融入国家“一带一路”战略为方向，加强与周边港口、货主、第三方物流</w:t>
      </w:r>
    </w:p>
    <w:p>
      <w:pPr>
        <w:pStyle w:val="BodyText"/>
        <w:spacing w:line="408" w:lineRule="auto" w:before="105"/>
        <w:ind w:right="217"/>
        <w:jc w:val="both"/>
      </w:pPr>
      <w:r>
        <w:rPr>
          <w:spacing w:val="-2"/>
        </w:rPr>
        <w:t>企业之间的协调、整合、共享，进一步实现资源要素的优化配置。通过提高服务功能，降低综合</w:t>
      </w:r>
      <w:r>
        <w:rPr>
          <w:spacing w:val="-25"/>
        </w:rPr>
        <w:t> </w:t>
      </w:r>
      <w:r>
        <w:rPr>
          <w:spacing w:val="-25"/>
        </w:rPr>
      </w:r>
      <w:r>
        <w:rPr>
          <w:spacing w:val="-2"/>
        </w:rPr>
        <w:t>成本，实现物流与贸易、金融、信息全供应链要素的集成。通过不断创新物流产品、拓展商业模</w:t>
      </w:r>
      <w:r>
        <w:rPr>
          <w:spacing w:val="-25"/>
        </w:rPr>
        <w:t> </w:t>
      </w:r>
      <w:r>
        <w:rPr>
          <w:spacing w:val="-25"/>
        </w:rPr>
      </w:r>
      <w:r>
        <w:rPr>
          <w:spacing w:val="-2"/>
        </w:rPr>
        <w:t>式、深化合作领域，打造供应链一体化服务平台，实现港口端到全程物流体系到供应链系统的转</w:t>
      </w:r>
      <w:r>
        <w:rPr>
          <w:spacing w:val="-25"/>
        </w:rPr>
        <w:t> </w:t>
      </w:r>
      <w:r>
        <w:rPr>
          <w:spacing w:val="-25"/>
        </w:rPr>
      </w:r>
      <w:r>
        <w:rPr/>
        <w:t>型升级。</w:t>
      </w:r>
    </w:p>
    <w:p>
      <w:pPr>
        <w:pStyle w:val="Heading7"/>
        <w:spacing w:line="408" w:lineRule="auto" w:before="46"/>
        <w:ind w:left="138" w:right="4128"/>
        <w:jc w:val="left"/>
        <w:rPr>
          <w:b w:val="0"/>
          <w:bCs w:val="0"/>
        </w:rPr>
      </w:pPr>
      <w:r>
        <w:rPr>
          <w:rFonts w:ascii="宋体" w:hAnsi="宋体" w:cs="宋体" w:eastAsia="宋体" w:hint="default"/>
        </w:rPr>
        <w:t>2019</w:t>
      </w:r>
      <w:r>
        <w:rPr>
          <w:rFonts w:ascii="宋体" w:hAnsi="宋体" w:cs="宋体" w:eastAsia="宋体" w:hint="default"/>
          <w:spacing w:val="-56"/>
        </w:rPr>
        <w:t> </w:t>
      </w:r>
      <w:r>
        <w:rPr/>
        <w:t>年，本集团各业务板块主要市场开发措施如下：</w:t>
      </w:r>
      <w:r>
        <w:rPr>
          <w:w w:val="100"/>
        </w:rPr>
        <w:t> </w:t>
      </w:r>
      <w:r>
        <w:rPr/>
        <w:t>油品部分</w:t>
      </w:r>
      <w:r>
        <w:rPr>
          <w:b w:val="0"/>
          <w:bCs w:val="0"/>
        </w:rPr>
      </w:r>
    </w:p>
    <w:p>
      <w:pPr>
        <w:pStyle w:val="BodyText"/>
        <w:spacing w:line="408" w:lineRule="auto" w:before="46"/>
        <w:ind w:left="558" w:right="101"/>
        <w:jc w:val="left"/>
      </w:pPr>
      <w:r>
        <w:rPr/>
        <w:t>分析国内原油市场，了解客户需求，合理利用储罐资源，进一步拓展原油中转业务。</w:t>
      </w:r>
      <w:r>
        <w:rPr>
          <w:w w:val="100"/>
        </w:rPr>
        <w:t> </w:t>
      </w:r>
      <w:r>
        <w:rPr>
          <w:spacing w:val="-2"/>
        </w:rPr>
        <w:t>关注国际市场动态，利用保税仓储的优势，积极开发与国际客户之间的合作，进一步扩大本</w:t>
      </w:r>
    </w:p>
    <w:p>
      <w:pPr>
        <w:pStyle w:val="BodyText"/>
        <w:spacing w:line="408" w:lineRule="auto" w:before="46"/>
        <w:ind w:left="560" w:right="101" w:hanging="423"/>
        <w:jc w:val="left"/>
      </w:pPr>
      <w:r>
        <w:rPr/>
        <w:t>集团的影响力。</w:t>
      </w:r>
      <w:r>
        <w:rPr>
          <w:spacing w:val="-103"/>
        </w:rPr>
        <w:t> </w:t>
      </w:r>
      <w:r>
        <w:rPr>
          <w:spacing w:val="-103"/>
        </w:rPr>
      </w:r>
      <w:r>
        <w:rPr>
          <w:spacing w:val="-2"/>
        </w:rPr>
        <w:t>推进与上海国际能源交易中心的合作，加快原油期货交割库的申办工作，争取成为其原油期</w:t>
      </w:r>
    </w:p>
    <w:p>
      <w:pPr>
        <w:spacing w:line="408" w:lineRule="auto" w:before="46"/>
        <w:ind w:left="138" w:right="7974" w:firstLine="0"/>
        <w:jc w:val="left"/>
        <w:rPr>
          <w:rFonts w:ascii="宋体" w:hAnsi="宋体" w:cs="宋体" w:eastAsia="宋体" w:hint="default"/>
          <w:sz w:val="21"/>
          <w:szCs w:val="21"/>
        </w:rPr>
      </w:pPr>
      <w:r>
        <w:rPr>
          <w:rFonts w:ascii="宋体" w:hAnsi="宋体" w:cs="宋体" w:eastAsia="宋体" w:hint="default"/>
          <w:sz w:val="21"/>
          <w:szCs w:val="21"/>
        </w:rPr>
        <w:t>货交割库。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b/>
          <w:bCs/>
          <w:sz w:val="21"/>
          <w:szCs w:val="21"/>
        </w:rPr>
        <w:t>集装箱部分</w:t>
      </w:r>
      <w:r>
        <w:rPr>
          <w:rFonts w:ascii="宋体" w:hAnsi="宋体" w:cs="宋体" w:eastAsia="宋体" w:hint="default"/>
          <w:sz w:val="21"/>
          <w:szCs w:val="21"/>
        </w:rPr>
      </w:r>
    </w:p>
    <w:p>
      <w:pPr>
        <w:pStyle w:val="BodyText"/>
        <w:spacing w:line="408" w:lineRule="auto" w:before="46"/>
        <w:ind w:right="217" w:firstLine="419"/>
        <w:jc w:val="both"/>
      </w:pPr>
      <w:r>
        <w:rPr>
          <w:spacing w:val="-2"/>
        </w:rPr>
        <w:t>密切关注国际贸易、对外政策、航线和货源市场变化等信息，加强市场分析，积极开发东南</w:t>
      </w:r>
      <w:r>
        <w:rPr>
          <w:w w:val="100"/>
        </w:rPr>
        <w:t> </w:t>
      </w:r>
      <w:r>
        <w:rPr/>
        <w:t>亚、南美等新兴市场外贸航线，完善航线网络布局，增强口岸竞争力。</w:t>
      </w:r>
    </w:p>
    <w:p>
      <w:pPr>
        <w:spacing w:after="0" w:line="408" w:lineRule="auto"/>
        <w:jc w:val="both"/>
        <w:sectPr>
          <w:footerReference w:type="default" r:id="rId18"/>
          <w:pgSz w:w="11910" w:h="16840"/>
          <w:pgMar w:footer="1195" w:header="880" w:top="1060" w:bottom="1380" w:left="1660" w:right="1060"/>
          <w:pgNumType w:start="41"/>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408" w:lineRule="auto" w:before="36"/>
        <w:ind w:right="137" w:firstLine="419"/>
        <w:jc w:val="both"/>
      </w:pPr>
      <w:r>
        <w:rPr>
          <w:spacing w:val="-2"/>
        </w:rPr>
        <w:t>完善环渤海内支线网络建设，加大环渤海地区外贸中转及内贸自揽货源开发力度，提高外贸</w:t>
      </w:r>
      <w:r>
        <w:rPr>
          <w:w w:val="100"/>
        </w:rPr>
        <w:t> </w:t>
      </w:r>
      <w:r>
        <w:rPr/>
        <w:t>货源占比，优化货源结构，为大连口岸干线运营提供货源支持，增加大连港外贸中转货量。</w:t>
      </w:r>
    </w:p>
    <w:p>
      <w:pPr>
        <w:pStyle w:val="BodyText"/>
        <w:spacing w:line="408" w:lineRule="auto" w:before="46"/>
        <w:ind w:right="130" w:firstLine="419"/>
        <w:jc w:val="both"/>
      </w:pPr>
      <w:r>
        <w:rPr>
          <w:spacing w:val="-2"/>
        </w:rPr>
        <w:t>深化与铁路局之间的合作，继续完善内陆网络布局和服务能力。夯实中韩俄大通道品牌，进</w:t>
      </w:r>
      <w:r>
        <w:rPr>
          <w:w w:val="100"/>
        </w:rPr>
        <w:t> </w:t>
      </w:r>
      <w:r>
        <w:rPr>
          <w:spacing w:val="-4"/>
        </w:rPr>
        <w:t>一步提升大连</w:t>
      </w:r>
      <w:r>
        <w:rPr>
          <w:rFonts w:ascii="宋体" w:hAnsi="宋体" w:cs="宋体" w:eastAsia="宋体" w:hint="default"/>
          <w:spacing w:val="-4"/>
        </w:rPr>
        <w:t>-</w:t>
      </w:r>
      <w:r>
        <w:rPr>
          <w:spacing w:val="-4"/>
        </w:rPr>
        <w:t>沃尔西诺班列品牌知名度；积极主动与东北过境班列平台公司进行区域间联动，推</w:t>
      </w:r>
      <w:r>
        <w:rPr>
          <w:spacing w:val="-37"/>
        </w:rPr>
        <w:t> </w:t>
      </w:r>
      <w:r>
        <w:rPr>
          <w:spacing w:val="-37"/>
        </w:rPr>
      </w:r>
      <w:r>
        <w:rPr/>
        <w:t>进大连中欧班列业务发展。</w:t>
      </w:r>
    </w:p>
    <w:p>
      <w:pPr>
        <w:pStyle w:val="BodyText"/>
        <w:spacing w:line="408" w:lineRule="auto" w:before="46"/>
        <w:ind w:right="137" w:firstLine="419"/>
        <w:jc w:val="both"/>
      </w:pPr>
      <w:r>
        <w:rPr>
          <w:spacing w:val="-2"/>
        </w:rPr>
        <w:t>深化供给侧结构性改革，持续推进冷链、汽车、木材等专项物流业务发展，全力构建现代高</w:t>
      </w:r>
      <w:r>
        <w:rPr>
          <w:w w:val="100"/>
        </w:rPr>
        <w:t> </w:t>
      </w:r>
      <w:r>
        <w:rPr/>
        <w:t>端服务功能融合发展的重要载体，实现新时期港口高质量发展。</w:t>
      </w:r>
    </w:p>
    <w:p>
      <w:pPr>
        <w:pStyle w:val="Heading7"/>
        <w:spacing w:line="240" w:lineRule="auto" w:before="46"/>
        <w:ind w:left="138" w:right="0"/>
        <w:jc w:val="left"/>
        <w:rPr>
          <w:b w:val="0"/>
          <w:bCs w:val="0"/>
        </w:rPr>
      </w:pPr>
      <w:r>
        <w:rPr/>
        <w:t>汽车码头部分</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left="558" w:right="0"/>
        <w:jc w:val="left"/>
      </w:pPr>
      <w:r>
        <w:rPr/>
        <w:t>联合船公司和周边港口共同推动环渤海航线建设。</w:t>
      </w:r>
      <w:r>
        <w:rPr>
          <w:w w:val="100"/>
        </w:rPr>
        <w:t> </w:t>
      </w:r>
      <w:r>
        <w:rPr>
          <w:spacing w:val="-2"/>
        </w:rPr>
        <w:t>加强与船公司、港口企业联动合作，利用江海、海铁联运的体系优势和价格优势，深入拓展</w:t>
      </w:r>
    </w:p>
    <w:p>
      <w:pPr>
        <w:pStyle w:val="BodyText"/>
        <w:spacing w:line="408" w:lineRule="auto" w:before="46"/>
        <w:ind w:left="558" w:right="0" w:hanging="420"/>
        <w:jc w:val="left"/>
      </w:pPr>
      <w:r>
        <w:rPr>
          <w:spacing w:val="-2"/>
        </w:rPr>
        <w:t>以武汉为重心的沿江货源，进一步扩大江海联运业务规模。</w:t>
      </w:r>
      <w:r>
        <w:rPr>
          <w:spacing w:val="-55"/>
        </w:rPr>
        <w:t> </w:t>
      </w:r>
      <w:r>
        <w:rPr>
          <w:spacing w:val="-55"/>
        </w:rPr>
      </w:r>
      <w:r>
        <w:rPr/>
        <w:t>加强外贸市场拓展，全力推动外贸业务实现新突破。</w:t>
      </w:r>
    </w:p>
    <w:p>
      <w:pPr>
        <w:pStyle w:val="Heading7"/>
        <w:spacing w:line="240" w:lineRule="auto" w:before="46"/>
        <w:ind w:left="138" w:right="0"/>
        <w:jc w:val="left"/>
        <w:rPr>
          <w:b w:val="0"/>
          <w:bCs w:val="0"/>
        </w:rPr>
      </w:pPr>
      <w:r>
        <w:rPr/>
        <w:t>散杂货部分</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left="558" w:right="0"/>
        <w:jc w:val="left"/>
      </w:pPr>
      <w:r>
        <w:rPr/>
        <w:t>依托港口打造城域煤炭供应网，进一步提升上岸煤转运量，力争煤炭转运量实现新突破。</w:t>
      </w:r>
      <w:r>
        <w:rPr>
          <w:w w:val="100"/>
        </w:rPr>
        <w:t> </w:t>
      </w:r>
      <w:r>
        <w:rPr/>
        <w:t>打造出口机车转运服务品牌，提振大件设备转运量，实现运量收入双提升。</w:t>
      </w:r>
      <w:r>
        <w:rPr>
          <w:w w:val="100"/>
        </w:rPr>
        <w:t> </w:t>
      </w:r>
      <w:r>
        <w:rPr/>
        <w:t>强化集疏运体系，做好粮食、矿建等其他规模性货种的承接和转运工作。</w:t>
      </w:r>
      <w:r>
        <w:rPr>
          <w:w w:val="100"/>
        </w:rPr>
        <w:t> </w:t>
      </w:r>
      <w:r>
        <w:rPr>
          <w:spacing w:val="-2"/>
        </w:rPr>
        <w:t>完善区域性铁矿石分拨服务体系，扩大矿石混配规模，优化市场策略，提升东北地区混矿市</w:t>
      </w:r>
    </w:p>
    <w:p>
      <w:pPr>
        <w:pStyle w:val="BodyText"/>
        <w:spacing w:line="408" w:lineRule="auto" w:before="46"/>
        <w:ind w:right="3471"/>
        <w:jc w:val="left"/>
        <w:rPr>
          <w:rFonts w:ascii="宋体" w:hAnsi="宋体" w:cs="宋体" w:eastAsia="宋体" w:hint="default"/>
        </w:rPr>
      </w:pPr>
      <w:r>
        <w:rPr>
          <w:spacing w:val="-2"/>
        </w:rPr>
        <w:t>场份额，进一步提高混矿规模，实现日韩国际中转常态化。</w:t>
      </w:r>
      <w:r>
        <w:rPr>
          <w:spacing w:val="-55"/>
        </w:rPr>
        <w:t> </w:t>
      </w:r>
      <w:r>
        <w:rPr>
          <w:spacing w:val="-55"/>
        </w:rPr>
      </w:r>
      <w:r>
        <w:rPr>
          <w:rFonts w:ascii="宋体" w:hAnsi="宋体" w:cs="宋体" w:eastAsia="宋体" w:hint="default"/>
          <w:b/>
          <w:bCs/>
        </w:rPr>
        <w:t>散粮部分</w:t>
      </w:r>
      <w:r>
        <w:rPr>
          <w:rFonts w:ascii="宋体" w:hAnsi="宋体" w:cs="宋体" w:eastAsia="宋体" w:hint="default"/>
        </w:rPr>
      </w:r>
    </w:p>
    <w:p>
      <w:pPr>
        <w:pStyle w:val="BodyText"/>
        <w:spacing w:line="408" w:lineRule="auto" w:before="46"/>
        <w:ind w:left="558" w:right="0"/>
        <w:jc w:val="left"/>
      </w:pPr>
      <w:r>
        <w:rPr/>
        <w:t>深化与客户之间的资本合作，进一步扩大双方的合作范围。</w:t>
      </w:r>
      <w:r>
        <w:rPr>
          <w:w w:val="100"/>
        </w:rPr>
        <w:t> </w:t>
      </w:r>
      <w:r>
        <w:rPr>
          <w:spacing w:val="-7"/>
          <w:w w:val="100"/>
        </w:rPr>
        <w:t>时刻关注国家政策变化等市场信息，进一步完善全程物流服务体系，全力争取内贸粮食货源。</w:t>
      </w:r>
      <w:r>
        <w:rPr>
          <w:spacing w:val="-76"/>
          <w:w w:val="100"/>
        </w:rPr>
        <w:t> </w:t>
      </w:r>
      <w:r>
        <w:rPr>
          <w:spacing w:val="-76"/>
          <w:w w:val="100"/>
        </w:rPr>
      </w:r>
      <w:r>
        <w:rPr/>
        <w:t>凭借粮食示范港平台支持，挖掘大麦客户的合作潜力，进一步提升大麦转运量。</w:t>
      </w:r>
    </w:p>
    <w:p>
      <w:pPr>
        <w:pStyle w:val="Heading7"/>
        <w:spacing w:line="240" w:lineRule="auto" w:before="46"/>
        <w:ind w:left="138" w:right="0"/>
        <w:jc w:val="left"/>
        <w:rPr>
          <w:b w:val="0"/>
          <w:bCs w:val="0"/>
        </w:rPr>
      </w:pPr>
      <w:r>
        <w:rPr/>
        <w:t>客运滚装部分</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right="137" w:firstLine="419"/>
        <w:jc w:val="both"/>
      </w:pPr>
      <w:r>
        <w:rPr>
          <w:spacing w:val="-2"/>
        </w:rPr>
        <w:t>积极参与中国邮轮旅游试验区建设，进一步提高邮轮港口服务能力，协调口岸单位提升口岸</w:t>
      </w:r>
      <w:r>
        <w:rPr>
          <w:w w:val="100"/>
        </w:rPr>
        <w:t> </w:t>
      </w:r>
      <w:r>
        <w:rPr/>
        <w:t>效率，在邮轮市场增速放缓的大趋势下，力争实现邮轮业务的持续发展。</w:t>
      </w:r>
    </w:p>
    <w:p>
      <w:pPr>
        <w:pStyle w:val="BodyText"/>
        <w:spacing w:line="408" w:lineRule="auto" w:before="46"/>
        <w:ind w:right="0" w:firstLine="419"/>
        <w:jc w:val="left"/>
        <w:rPr>
          <w:rFonts w:ascii="宋体" w:hAnsi="宋体" w:cs="宋体" w:eastAsia="宋体" w:hint="default"/>
        </w:rPr>
      </w:pPr>
      <w:r>
        <w:rPr>
          <w:spacing w:val="-2"/>
        </w:rPr>
        <w:t>加强与客户的沟通，开展货滚船船型设计相关工作，为下一步滚装业务转型打好基础。</w:t>
      </w:r>
      <w:r>
        <w:rPr>
          <w:w w:val="100"/>
        </w:rPr>
        <w:t> </w:t>
      </w:r>
      <w:r>
        <w:rPr>
          <w:rFonts w:ascii="宋体" w:hAnsi="宋体" w:cs="宋体" w:eastAsia="宋体" w:hint="default"/>
          <w:b/>
          <w:bCs/>
        </w:rPr>
        <w:t>增值服务部分</w:t>
      </w:r>
      <w:r>
        <w:rPr>
          <w:rFonts w:ascii="宋体" w:hAnsi="宋体" w:cs="宋体" w:eastAsia="宋体" w:hint="default"/>
        </w:rPr>
      </w:r>
    </w:p>
    <w:p>
      <w:pPr>
        <w:pStyle w:val="BodyText"/>
        <w:spacing w:line="408" w:lineRule="auto" w:before="46"/>
        <w:ind w:left="558" w:right="0"/>
        <w:jc w:val="left"/>
      </w:pPr>
      <w:r>
        <w:rPr>
          <w:spacing w:val="-7"/>
          <w:w w:val="100"/>
        </w:rPr>
        <w:t>大力开展港外市场业务并加大航次租船业务和沿海拖航业务，拓宽营收渠道、增加营业收入。</w:t>
      </w:r>
      <w:r>
        <w:rPr>
          <w:spacing w:val="-76"/>
          <w:w w:val="100"/>
        </w:rPr>
        <w:t> </w:t>
      </w:r>
      <w:r>
        <w:rPr>
          <w:spacing w:val="-76"/>
          <w:w w:val="100"/>
        </w:rPr>
      </w:r>
      <w:r>
        <w:rPr/>
        <w:t>调整港口拖轮布局，通过合理调配各基地拖轮数量，降低调遣成本。</w:t>
      </w:r>
    </w:p>
    <w:p>
      <w:pPr>
        <w:spacing w:after="0" w:line="408" w:lineRule="auto"/>
        <w:jc w:val="left"/>
        <w:sectPr>
          <w:pgSz w:w="11910" w:h="16840"/>
          <w:pgMar w:header="880" w:footer="1195" w:top="106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36"/>
        <w:ind w:left="558" w:right="101"/>
        <w:jc w:val="left"/>
      </w:pPr>
      <w:r>
        <w:rPr/>
        <w:t>加大对长江流域、山东半岛、福建港口业务开发力度，寻找新的业务合作机会。</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7"/>
        <w:tabs>
          <w:tab w:pos="977" w:val="left" w:leader="none"/>
        </w:tabs>
        <w:spacing w:line="240" w:lineRule="auto" w:before="0"/>
        <w:ind w:left="138" w:right="101"/>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经营计划</w:t>
      </w:r>
      <w:r>
        <w:rPr>
          <w:b w:val="0"/>
          <w:bCs w:val="0"/>
        </w:rPr>
      </w:r>
    </w:p>
    <w:p>
      <w:pPr>
        <w:pStyle w:val="BodyText"/>
        <w:tabs>
          <w:tab w:pos="980" w:val="left" w:leader="none"/>
        </w:tabs>
        <w:spacing w:line="240" w:lineRule="auto" w:before="97"/>
        <w:ind w:right="101"/>
        <w:jc w:val="left"/>
      </w:pPr>
      <w:r>
        <w:rPr>
          <w:spacing w:val="-1"/>
        </w:rPr>
        <w:t>√适用</w:t>
        <w:tab/>
      </w:r>
      <w:r>
        <w:rPr>
          <w:spacing w:val="-2"/>
        </w:rPr>
        <w:t>□不适用</w:t>
      </w:r>
    </w:p>
    <w:p>
      <w:pPr>
        <w:pStyle w:val="BodyText"/>
        <w:spacing w:line="408" w:lineRule="auto" w:before="114"/>
        <w:ind w:right="217" w:firstLine="314"/>
        <w:jc w:val="both"/>
      </w:pPr>
      <w:r>
        <w:rPr>
          <w:rFonts w:ascii="宋体" w:hAnsi="宋体" w:cs="宋体" w:eastAsia="宋体" w:hint="default"/>
        </w:rPr>
        <w:t>2019</w:t>
      </w:r>
      <w:r>
        <w:rPr>
          <w:rFonts w:ascii="宋体" w:hAnsi="宋体" w:cs="宋体" w:eastAsia="宋体" w:hint="default"/>
          <w:spacing w:val="-57"/>
        </w:rPr>
        <w:t> </w:t>
      </w:r>
      <w:r>
        <w:rPr/>
        <w:t>年，本集团将围绕客户需求，发挥我港物流、金融、贸易、信息等综合优势，加强产品</w:t>
      </w:r>
      <w:r>
        <w:rPr>
          <w:w w:val="100"/>
        </w:rPr>
        <w:t> </w:t>
      </w:r>
      <w:r>
        <w:rPr>
          <w:spacing w:val="-2"/>
        </w:rPr>
        <w:t>与服务创新，深化客户合作、完善物流网络、提升服务功能，进一步推进港口物流体系建设。此</w:t>
      </w:r>
      <w:r>
        <w:rPr>
          <w:spacing w:val="-25"/>
        </w:rPr>
        <w:t> </w:t>
      </w:r>
      <w:r>
        <w:rPr>
          <w:spacing w:val="-25"/>
        </w:rPr>
      </w:r>
      <w:r>
        <w:rPr>
          <w:spacing w:val="-2"/>
        </w:rPr>
        <w:t>外，本集团将推动高端服务业发展，加快走出去步伐，全力构建集物流、商流、资金流、信息流</w:t>
      </w:r>
      <w:r>
        <w:rPr>
          <w:spacing w:val="-25"/>
        </w:rPr>
        <w:t> </w:t>
      </w:r>
      <w:r>
        <w:rPr>
          <w:spacing w:val="-25"/>
        </w:rPr>
      </w:r>
      <w:r>
        <w:rPr/>
        <w:t>为一体的港口生态系统，成为国内一流的供应链综合服务商。</w:t>
      </w:r>
    </w:p>
    <w:p>
      <w:pPr>
        <w:spacing w:line="240" w:lineRule="auto" w:before="2"/>
        <w:rPr>
          <w:rFonts w:ascii="宋体" w:hAnsi="宋体" w:cs="宋体" w:eastAsia="宋体" w:hint="default"/>
          <w:sz w:val="26"/>
          <w:szCs w:val="26"/>
        </w:rPr>
      </w:pPr>
    </w:p>
    <w:p>
      <w:pPr>
        <w:pStyle w:val="Heading7"/>
        <w:tabs>
          <w:tab w:pos="977" w:val="left" w:leader="none"/>
        </w:tabs>
        <w:spacing w:line="240" w:lineRule="auto" w:before="0"/>
        <w:ind w:left="138" w:right="101"/>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可能面对的风险</w:t>
      </w:r>
      <w:r>
        <w:rPr>
          <w:b w:val="0"/>
          <w:bCs w:val="0"/>
        </w:rPr>
      </w:r>
    </w:p>
    <w:p>
      <w:pPr>
        <w:pStyle w:val="BodyText"/>
        <w:tabs>
          <w:tab w:pos="980" w:val="left" w:leader="none"/>
        </w:tabs>
        <w:spacing w:line="240" w:lineRule="auto" w:before="97"/>
        <w:ind w:right="101"/>
        <w:jc w:val="left"/>
      </w:pPr>
      <w:r>
        <w:rPr>
          <w:spacing w:val="-1"/>
        </w:rPr>
        <w:t>√适用</w:t>
        <w:tab/>
      </w:r>
      <w:r>
        <w:rPr>
          <w:spacing w:val="-2"/>
        </w:rPr>
        <w:t>□不适用</w:t>
      </w:r>
    </w:p>
    <w:p>
      <w:pPr>
        <w:pStyle w:val="BodyText"/>
        <w:spacing w:line="408" w:lineRule="auto" w:before="114"/>
        <w:ind w:right="101" w:firstLine="419"/>
        <w:jc w:val="left"/>
      </w:pPr>
      <w:r>
        <w:rPr>
          <w:rFonts w:ascii="宋体" w:hAnsi="宋体" w:cs="宋体" w:eastAsia="宋体" w:hint="default"/>
        </w:rPr>
        <w:t>2019</w:t>
      </w:r>
      <w:r>
        <w:rPr>
          <w:rFonts w:ascii="宋体" w:hAnsi="宋体" w:cs="宋体" w:eastAsia="宋体" w:hint="default"/>
          <w:spacing w:val="-7"/>
        </w:rPr>
        <w:t> </w:t>
      </w:r>
      <w:r>
        <w:rPr/>
        <w:t>年，世界经济将逐步向好，国际市场需求逐步恢复。中国经济将以“转方式、调结构、</w:t>
      </w:r>
      <w:r>
        <w:rPr>
          <w:w w:val="100"/>
        </w:rPr>
        <w:t> </w:t>
      </w:r>
      <w:r>
        <w:rPr/>
        <w:t>提质增效”成为市场主流，经济发展将继续保持稳定增长，港口行业依然面临下行压力：一是世</w:t>
      </w:r>
      <w:r>
        <w:rPr>
          <w:w w:val="100"/>
        </w:rPr>
        <w:t> </w:t>
      </w:r>
      <w:r>
        <w:rPr/>
        <w:t>界经济复苏依然缓慢，市场潜在风险依然存在；二是我国经济进入结构调整阶段，对国内港口生</w:t>
      </w:r>
      <w:r>
        <w:rPr>
          <w:w w:val="100"/>
        </w:rPr>
        <w:t> </w:t>
      </w:r>
      <w:r>
        <w:rPr/>
        <w:t>产经营产生影响；三是东北地区发展不均衡、产业结构单一，经济增长乏力；四是港口企业主要</w:t>
      </w:r>
      <w:r>
        <w:rPr>
          <w:w w:val="100"/>
        </w:rPr>
        <w:t> </w:t>
      </w:r>
      <w:r>
        <w:rPr/>
        <w:t>围绕传统的港口物流展开，第三方物流、金融物流等增值物流业务很大程度上仍附属或依赖于港</w:t>
      </w:r>
      <w:r>
        <w:rPr>
          <w:w w:val="100"/>
        </w:rPr>
        <w:t> </w:t>
      </w:r>
      <w:r>
        <w:rPr/>
        <w:t>口物流，码头装卸收入占物流收入的比重仍然较大，基于供应链的专业综合物流服务功能亟待加</w:t>
      </w:r>
      <w:r>
        <w:rPr>
          <w:w w:val="100"/>
        </w:rPr>
        <w:t> </w:t>
      </w:r>
      <w:r>
        <w:rPr/>
        <w:t>快发展，金融、商贸等物流增值服务需要加快推进；五是周边港口能力日益增强、铁路运费不断</w:t>
      </w:r>
      <w:r>
        <w:rPr>
          <w:w w:val="100"/>
        </w:rPr>
        <w:t> </w:t>
      </w:r>
      <w:r>
        <w:rPr/>
        <w:t>上涨、国际航运市场兼并重组、联盟化、大型化趋势明显，集装箱航线“撤线并线”成为常态，</w:t>
      </w:r>
      <w:r>
        <w:rPr>
          <w:w w:val="100"/>
        </w:rPr>
        <w:t> </w:t>
      </w:r>
      <w:r>
        <w:rPr/>
        <w:t>对港口的生产经营带来挑战。</w:t>
      </w:r>
    </w:p>
    <w:p>
      <w:pPr>
        <w:spacing w:line="240" w:lineRule="auto" w:before="1"/>
        <w:rPr>
          <w:rFonts w:ascii="宋体" w:hAnsi="宋体" w:cs="宋体" w:eastAsia="宋体" w:hint="default"/>
          <w:sz w:val="26"/>
          <w:szCs w:val="26"/>
        </w:rPr>
      </w:pPr>
    </w:p>
    <w:p>
      <w:pPr>
        <w:pStyle w:val="Heading7"/>
        <w:tabs>
          <w:tab w:pos="977" w:val="left" w:leader="none"/>
        </w:tabs>
        <w:spacing w:line="240" w:lineRule="auto" w:before="0"/>
        <w:ind w:left="138" w:right="101"/>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其他</w:t>
      </w:r>
      <w:r>
        <w:rPr>
          <w:b w:val="0"/>
          <w:bCs w:val="0"/>
        </w:rPr>
      </w:r>
    </w:p>
    <w:p>
      <w:pPr>
        <w:pStyle w:val="BodyText"/>
        <w:tabs>
          <w:tab w:pos="980" w:val="left" w:leader="none"/>
        </w:tabs>
        <w:spacing w:line="240" w:lineRule="auto" w:before="97"/>
        <w:ind w:right="101"/>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7"/>
        <w:spacing w:line="240" w:lineRule="auto" w:before="148"/>
        <w:ind w:left="138" w:right="101"/>
        <w:jc w:val="left"/>
        <w:rPr>
          <w:b w:val="0"/>
          <w:bCs w:val="0"/>
        </w:rPr>
      </w:pPr>
      <w:r>
        <w:rPr/>
        <w:t>四、公司因不适用准则规定或国家秘密、商业秘密等特殊原因，未按准则披露的情况和原因说明</w:t>
      </w:r>
      <w:r>
        <w:rPr>
          <w:b w:val="0"/>
          <w:bCs w:val="0"/>
        </w:rPr>
      </w:r>
    </w:p>
    <w:p>
      <w:pPr>
        <w:pStyle w:val="BodyText"/>
        <w:tabs>
          <w:tab w:pos="980" w:val="left" w:leader="none"/>
        </w:tabs>
        <w:spacing w:line="240" w:lineRule="auto" w:before="97"/>
        <w:ind w:right="101"/>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1"/>
        <w:tabs>
          <w:tab w:pos="1259" w:val="left" w:leader="none"/>
        </w:tabs>
        <w:spacing w:line="240" w:lineRule="auto"/>
        <w:ind w:right="75"/>
        <w:jc w:val="center"/>
        <w:rPr>
          <w:b w:val="0"/>
          <w:bCs w:val="0"/>
        </w:rPr>
      </w:pPr>
      <w:bookmarkStart w:name="_TOC_250007" w:id="5"/>
      <w:r>
        <w:rPr>
          <w:w w:val="95"/>
        </w:rPr>
        <w:t>第五节</w:t>
        <w:tab/>
      </w:r>
      <w:r>
        <w:rPr/>
        <w:t>重要事项</w:t>
      </w:r>
      <w:bookmarkEnd w:id="5"/>
      <w:r>
        <w:rPr>
          <w:b w:val="0"/>
          <w:bCs w:val="0"/>
        </w:rPr>
      </w:r>
    </w:p>
    <w:p>
      <w:pPr>
        <w:pStyle w:val="Heading7"/>
        <w:spacing w:line="240" w:lineRule="auto" w:before="219"/>
        <w:ind w:left="138" w:right="101"/>
        <w:jc w:val="left"/>
        <w:rPr>
          <w:b w:val="0"/>
          <w:bCs w:val="0"/>
        </w:rPr>
      </w:pPr>
      <w:r>
        <w:rPr/>
        <w:t>一、普通股利润分配或资本公积金转增预案</w:t>
      </w:r>
      <w:r>
        <w:rPr>
          <w:b w:val="0"/>
          <w:bCs w:val="0"/>
        </w:rPr>
      </w:r>
    </w:p>
    <w:p>
      <w:pPr>
        <w:pStyle w:val="Heading7"/>
        <w:spacing w:line="240" w:lineRule="auto" w:before="97"/>
        <w:ind w:left="138" w:right="101"/>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980" w:val="left" w:leader="none"/>
        </w:tabs>
        <w:spacing w:line="340" w:lineRule="auto" w:before="70"/>
        <w:ind w:left="558" w:right="266" w:hanging="420"/>
        <w:jc w:val="left"/>
      </w:pPr>
      <w:r>
        <w:rPr>
          <w:spacing w:val="-1"/>
        </w:rPr>
        <w:t>√适用</w:t>
        <w:tab/>
      </w:r>
      <w:r>
        <w:rPr>
          <w:spacing w:val="-2"/>
        </w:rPr>
        <w:t>□不适用</w:t>
      </w:r>
      <w:r>
        <w:rPr>
          <w:spacing w:val="-99"/>
        </w:rPr>
        <w:t> </w:t>
      </w:r>
      <w:r>
        <w:rPr>
          <w:spacing w:val="-99"/>
        </w:rPr>
      </w:r>
      <w:r>
        <w:rPr>
          <w:spacing w:val="-2"/>
        </w:rPr>
        <w:t>公司重视对投资者的投资回报，利润分配政策保持一定的连续性和稳定性。在公司盈利、现</w:t>
      </w:r>
    </w:p>
    <w:p>
      <w:pPr>
        <w:spacing w:after="0" w:line="340" w:lineRule="auto"/>
        <w:jc w:val="left"/>
        <w:sectPr>
          <w:pgSz w:w="11910" w:h="16840"/>
          <w:pgMar w:header="880" w:footer="1195" w:top="1060" w:bottom="138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408" w:lineRule="auto" w:before="36"/>
        <w:ind w:left="238" w:right="210"/>
        <w:jc w:val="both"/>
      </w:pPr>
      <w:r>
        <w:rPr>
          <w:spacing w:val="-2"/>
        </w:rPr>
        <w:t>金流满足公司正常经营和长期发展的前提下，公司每个会计年度分配的利润不少于当年实现的可</w:t>
      </w:r>
      <w:r>
        <w:rPr>
          <w:spacing w:val="-25"/>
        </w:rPr>
        <w:t> </w:t>
      </w:r>
      <w:r>
        <w:rPr>
          <w:spacing w:val="-25"/>
        </w:rPr>
      </w:r>
      <w:r>
        <w:rPr>
          <w:spacing w:val="-4"/>
          <w:w w:val="100"/>
        </w:rPr>
        <w:t>供分配利润的</w:t>
      </w:r>
      <w:r>
        <w:rPr>
          <w:rFonts w:ascii="宋体" w:hAnsi="宋体" w:cs="宋体" w:eastAsia="宋体" w:hint="default"/>
          <w:spacing w:val="-4"/>
          <w:w w:val="100"/>
        </w:rPr>
        <w:t>40%</w:t>
      </w:r>
      <w:r>
        <w:rPr>
          <w:spacing w:val="-4"/>
          <w:w w:val="100"/>
        </w:rPr>
        <w:t>，且公司最近</w:t>
      </w:r>
      <w:r>
        <w:rPr>
          <w:rFonts w:ascii="宋体" w:hAnsi="宋体" w:cs="宋体" w:eastAsia="宋体" w:hint="default"/>
          <w:spacing w:val="-4"/>
          <w:w w:val="100"/>
        </w:rPr>
        <w:t>3</w:t>
      </w:r>
      <w:r>
        <w:rPr>
          <w:spacing w:val="-4"/>
          <w:w w:val="100"/>
        </w:rPr>
        <w:t>年以现金方式累计分配的利润不少于最近</w:t>
      </w:r>
      <w:r>
        <w:rPr>
          <w:rFonts w:ascii="宋体" w:hAnsi="宋体" w:cs="宋体" w:eastAsia="宋体" w:hint="default"/>
          <w:spacing w:val="-4"/>
          <w:w w:val="100"/>
        </w:rPr>
        <w:t>3</w:t>
      </w:r>
      <w:r>
        <w:rPr>
          <w:spacing w:val="-4"/>
          <w:w w:val="100"/>
        </w:rPr>
        <w:t>年实现的年均可分配利</w:t>
      </w:r>
      <w:r>
        <w:rPr>
          <w:spacing w:val="-82"/>
          <w:w w:val="100"/>
        </w:rPr>
        <w:t> </w:t>
      </w:r>
      <w:r>
        <w:rPr>
          <w:spacing w:val="-82"/>
          <w:w w:val="100"/>
        </w:rPr>
      </w:r>
      <w:r>
        <w:rPr/>
        <w:t>润的</w:t>
      </w:r>
      <w:r>
        <w:rPr>
          <w:rFonts w:ascii="宋体" w:hAnsi="宋体" w:cs="宋体" w:eastAsia="宋体" w:hint="default"/>
        </w:rPr>
        <w:t>30%</w:t>
      </w:r>
      <w:r>
        <w:rPr/>
        <w:t>。</w:t>
      </w:r>
    </w:p>
    <w:p>
      <w:pPr>
        <w:pStyle w:val="BodyText"/>
        <w:spacing w:line="408" w:lineRule="auto" w:before="46"/>
        <w:ind w:left="238" w:right="101" w:firstLine="419"/>
        <w:jc w:val="left"/>
      </w:pPr>
      <w:r>
        <w:rPr/>
        <w:t>公司当年实现的可供分配利润，是以母公司当年净利润为基础进行计算。公司近三年、已分</w:t>
      </w:r>
      <w:r>
        <w:rPr>
          <w:w w:val="100"/>
        </w:rPr>
        <w:t> </w:t>
      </w:r>
      <w:r>
        <w:rPr>
          <w:spacing w:val="-5"/>
          <w:w w:val="100"/>
        </w:rPr>
        <w:t>配、预分配的利润均不少于当年实现的可供分配利润的</w:t>
      </w:r>
      <w:r>
        <w:rPr>
          <w:rFonts w:ascii="宋体" w:hAnsi="宋体" w:cs="宋体" w:eastAsia="宋体" w:hint="default"/>
          <w:spacing w:val="-5"/>
          <w:w w:val="100"/>
        </w:rPr>
        <w:t>40%</w:t>
      </w:r>
      <w:r>
        <w:rPr>
          <w:spacing w:val="-5"/>
          <w:w w:val="100"/>
        </w:rPr>
        <w:t>，</w:t>
      </w:r>
      <w:r>
        <w:rPr>
          <w:rFonts w:ascii="宋体" w:hAnsi="宋体" w:cs="宋体" w:eastAsia="宋体" w:hint="default"/>
          <w:spacing w:val="-5"/>
          <w:w w:val="100"/>
        </w:rPr>
        <w:t>2016</w:t>
      </w:r>
      <w:r>
        <w:rPr>
          <w:spacing w:val="-5"/>
          <w:w w:val="100"/>
        </w:rPr>
        <w:t>至</w:t>
      </w:r>
      <w:r>
        <w:rPr>
          <w:rFonts w:ascii="宋体" w:hAnsi="宋体" w:cs="宋体" w:eastAsia="宋体" w:hint="default"/>
          <w:spacing w:val="-5"/>
          <w:w w:val="100"/>
        </w:rPr>
        <w:t>2018</w:t>
      </w:r>
      <w:r>
        <w:rPr>
          <w:spacing w:val="-5"/>
          <w:w w:val="100"/>
        </w:rPr>
        <w:t>年派息比率分别为</w:t>
      </w:r>
      <w:r>
        <w:rPr>
          <w:rFonts w:ascii="宋体" w:hAnsi="宋体" w:cs="宋体" w:eastAsia="宋体" w:hint="default"/>
          <w:spacing w:val="-5"/>
          <w:w w:val="100"/>
        </w:rPr>
        <w:t>40.77%</w:t>
      </w:r>
      <w:r>
        <w:rPr>
          <w:spacing w:val="-5"/>
          <w:w w:val="100"/>
        </w:rPr>
        <w:t>、</w:t>
      </w:r>
      <w:r>
        <w:rPr>
          <w:w w:val="100"/>
        </w:rPr>
        <w:t> </w:t>
      </w:r>
      <w:r>
        <w:rPr>
          <w:rFonts w:ascii="宋体" w:hAnsi="宋体" w:cs="宋体" w:eastAsia="宋体" w:hint="default"/>
        </w:rPr>
        <w:t>40.15%</w:t>
      </w:r>
      <w:r>
        <w:rPr/>
        <w:t>、</w:t>
      </w:r>
      <w:r>
        <w:rPr>
          <w:rFonts w:ascii="宋体" w:hAnsi="宋体" w:cs="宋体" w:eastAsia="宋体" w:hint="default"/>
        </w:rPr>
        <w:t>41.70%</w:t>
      </w:r>
      <w:r>
        <w:rPr/>
        <w:t>。</w:t>
      </w:r>
    </w:p>
    <w:p>
      <w:pPr>
        <w:pStyle w:val="BodyText"/>
        <w:spacing w:line="408" w:lineRule="auto" w:before="46"/>
        <w:ind w:left="238" w:right="208" w:firstLine="419"/>
        <w:jc w:val="both"/>
      </w:pPr>
      <w:r>
        <w:rPr>
          <w:spacing w:val="-4"/>
          <w:w w:val="100"/>
        </w:rPr>
        <w:t>依照公司章程中所列明的股利分配政策，根据</w:t>
      </w:r>
      <w:r>
        <w:rPr>
          <w:rFonts w:ascii="宋体" w:hAnsi="宋体" w:cs="宋体" w:eastAsia="宋体" w:hint="default"/>
          <w:spacing w:val="-4"/>
          <w:w w:val="100"/>
        </w:rPr>
        <w:t>2018</w:t>
      </w:r>
      <w:r>
        <w:rPr>
          <w:spacing w:val="-4"/>
          <w:w w:val="100"/>
        </w:rPr>
        <w:t>年</w:t>
      </w:r>
      <w:r>
        <w:rPr>
          <w:rFonts w:ascii="宋体" w:hAnsi="宋体" w:cs="宋体" w:eastAsia="宋体" w:hint="default"/>
          <w:spacing w:val="-4"/>
          <w:w w:val="100"/>
        </w:rPr>
        <w:t>3</w:t>
      </w:r>
      <w:r>
        <w:rPr>
          <w:spacing w:val="-4"/>
          <w:w w:val="100"/>
        </w:rPr>
        <w:t>月</w:t>
      </w:r>
      <w:r>
        <w:rPr>
          <w:rFonts w:ascii="宋体" w:hAnsi="宋体" w:cs="宋体" w:eastAsia="宋体" w:hint="default"/>
          <w:spacing w:val="-4"/>
          <w:w w:val="100"/>
        </w:rPr>
        <w:t>26</w:t>
      </w:r>
      <w:r>
        <w:rPr>
          <w:spacing w:val="-4"/>
          <w:w w:val="100"/>
        </w:rPr>
        <w:t>日召开的大连港股份有限公司第五</w:t>
      </w:r>
      <w:r>
        <w:rPr>
          <w:w w:val="100"/>
        </w:rPr>
        <w:t> </w:t>
      </w:r>
      <w:r>
        <w:rPr>
          <w:spacing w:val="29"/>
        </w:rPr>
        <w:t>届董事会</w:t>
      </w:r>
      <w:r>
        <w:rPr>
          <w:spacing w:val="-64"/>
        </w:rPr>
        <w:t> </w:t>
      </w:r>
      <w:r>
        <w:rPr>
          <w:rFonts w:ascii="宋体" w:hAnsi="宋体" w:cs="宋体" w:eastAsia="宋体" w:hint="default"/>
        </w:rPr>
        <w:t>2018</w:t>
      </w:r>
      <w:r>
        <w:rPr>
          <w:rFonts w:ascii="宋体" w:hAnsi="宋体" w:cs="宋体" w:eastAsia="宋体" w:hint="default"/>
          <w:spacing w:val="-64"/>
        </w:rPr>
        <w:t> </w:t>
      </w:r>
      <w:r>
        <w:rPr>
          <w:spacing w:val="19"/>
        </w:rPr>
        <w:t>年第</w:t>
      </w:r>
      <w:r>
        <w:rPr>
          <w:spacing w:val="-64"/>
        </w:rPr>
        <w:t> </w:t>
      </w:r>
      <w:r>
        <w:rPr>
          <w:rFonts w:ascii="宋体" w:hAnsi="宋体" w:cs="宋体" w:eastAsia="宋体" w:hint="default"/>
        </w:rPr>
        <w:t>2</w:t>
      </w:r>
      <w:r>
        <w:rPr>
          <w:rFonts w:ascii="宋体" w:hAnsi="宋体" w:cs="宋体" w:eastAsia="宋体" w:hint="default"/>
          <w:spacing w:val="-63"/>
        </w:rPr>
        <w:t> </w:t>
      </w:r>
      <w:r>
        <w:rPr/>
        <w:t>次</w:t>
      </w:r>
      <w:r>
        <w:rPr>
          <w:spacing w:val="-66"/>
        </w:rPr>
        <w:t> </w:t>
      </w:r>
      <w:r>
        <w:rPr/>
        <w:t>会</w:t>
      </w:r>
      <w:r>
        <w:rPr>
          <w:spacing w:val="-64"/>
        </w:rPr>
        <w:t> </w:t>
      </w:r>
      <w:r>
        <w:rPr/>
        <w:t>议</w:t>
      </w:r>
      <w:r>
        <w:rPr>
          <w:spacing w:val="-64"/>
        </w:rPr>
        <w:t> </w:t>
      </w:r>
      <w:r>
        <w:rPr/>
        <w:t>决</w:t>
      </w:r>
      <w:r>
        <w:rPr>
          <w:spacing w:val="-64"/>
        </w:rPr>
        <w:t> </w:t>
      </w:r>
      <w:r>
        <w:rPr/>
        <w:t>议</w:t>
      </w:r>
      <w:r>
        <w:rPr>
          <w:spacing w:val="-64"/>
        </w:rPr>
        <w:t> </w:t>
      </w:r>
      <w:r>
        <w:rPr/>
        <w:t>，</w:t>
      </w:r>
      <w:r>
        <w:rPr>
          <w:spacing w:val="-63"/>
        </w:rPr>
        <w:t> </w:t>
      </w:r>
      <w:r>
        <w:rPr>
          <w:rFonts w:ascii="宋体" w:hAnsi="宋体" w:cs="宋体" w:eastAsia="宋体" w:hint="default"/>
        </w:rPr>
        <w:t>2017</w:t>
      </w:r>
      <w:r>
        <w:rPr>
          <w:rFonts w:ascii="宋体" w:hAnsi="宋体" w:cs="宋体" w:eastAsia="宋体" w:hint="default"/>
          <w:spacing w:val="-64"/>
        </w:rPr>
        <w:t> </w:t>
      </w:r>
      <w:r>
        <w:rPr/>
        <w:t>年</w:t>
      </w:r>
      <w:r>
        <w:rPr>
          <w:spacing w:val="-64"/>
        </w:rPr>
        <w:t> </w:t>
      </w:r>
      <w:r>
        <w:rPr/>
        <w:t>年</w:t>
      </w:r>
      <w:r>
        <w:rPr>
          <w:spacing w:val="-66"/>
        </w:rPr>
        <w:t> </w:t>
      </w:r>
      <w:r>
        <w:rPr/>
        <w:t>度</w:t>
      </w:r>
      <w:r>
        <w:rPr>
          <w:spacing w:val="-64"/>
        </w:rPr>
        <w:t> </w:t>
      </w:r>
      <w:r>
        <w:rPr/>
        <w:t>利</w:t>
      </w:r>
      <w:r>
        <w:rPr>
          <w:spacing w:val="-64"/>
        </w:rPr>
        <w:t> </w:t>
      </w:r>
      <w:r>
        <w:rPr/>
        <w:t>润</w:t>
      </w:r>
      <w:r>
        <w:rPr>
          <w:spacing w:val="-64"/>
        </w:rPr>
        <w:t> </w:t>
      </w:r>
      <w:r>
        <w:rPr/>
        <w:t>分</w:t>
      </w:r>
      <w:r>
        <w:rPr>
          <w:spacing w:val="-64"/>
        </w:rPr>
        <w:t> </w:t>
      </w:r>
      <w:r>
        <w:rPr/>
        <w:t>配</w:t>
      </w:r>
      <w:r>
        <w:rPr>
          <w:spacing w:val="-64"/>
        </w:rPr>
        <w:t> </w:t>
      </w:r>
      <w:r>
        <w:rPr/>
        <w:t>按</w:t>
      </w:r>
      <w:r>
        <w:rPr>
          <w:spacing w:val="-64"/>
        </w:rPr>
        <w:t> </w:t>
      </w:r>
      <w:r>
        <w:rPr/>
        <w:t>已</w:t>
      </w:r>
      <w:r>
        <w:rPr>
          <w:spacing w:val="-64"/>
        </w:rPr>
        <w:t> </w:t>
      </w:r>
      <w:r>
        <w:rPr/>
        <w:t>发</w:t>
      </w:r>
      <w:r>
        <w:rPr>
          <w:spacing w:val="-64"/>
        </w:rPr>
        <w:t> </w:t>
      </w:r>
      <w:r>
        <w:rPr/>
        <w:t>行</w:t>
      </w:r>
      <w:r>
        <w:rPr>
          <w:spacing w:val="-66"/>
        </w:rPr>
        <w:t> </w:t>
      </w:r>
      <w:r>
        <w:rPr/>
        <w:t>在</w:t>
      </w:r>
      <w:r>
        <w:rPr>
          <w:spacing w:val="-64"/>
        </w:rPr>
        <w:t> </w:t>
      </w:r>
      <w:r>
        <w:rPr/>
        <w:t>外</w:t>
      </w:r>
      <w:r>
        <w:rPr>
          <w:spacing w:val="-64"/>
        </w:rPr>
        <w:t> </w:t>
      </w:r>
      <w:r>
        <w:rPr/>
        <w:t>之</w:t>
      </w:r>
      <w:r>
        <w:rPr>
          <w:spacing w:val="-64"/>
        </w:rPr>
        <w:t> </w:t>
      </w:r>
      <w:r>
        <w:rPr/>
        <w:t>普</w:t>
      </w:r>
      <w:r>
        <w:rPr>
          <w:spacing w:val="-64"/>
        </w:rPr>
        <w:t> </w:t>
      </w:r>
      <w:r>
        <w:rPr/>
        <w:t>通</w:t>
      </w:r>
      <w:r>
        <w:rPr>
          <w:spacing w:val="-64"/>
        </w:rPr>
        <w:t> </w:t>
      </w:r>
      <w:r>
        <w:rPr/>
        <w:t>股</w:t>
      </w:r>
      <w:r>
        <w:rPr>
          <w:spacing w:val="-64"/>
        </w:rPr>
        <w:t> </w:t>
      </w:r>
      <w:r>
        <w:rPr/>
        <w:t>股</w:t>
      </w:r>
      <w:r>
        <w:rPr>
          <w:spacing w:val="-66"/>
        </w:rPr>
        <w:t> </w:t>
      </w:r>
      <w:r>
        <w:rPr/>
        <w:t>数</w:t>
      </w:r>
      <w:r>
        <w:rPr>
          <w:w w:val="100"/>
        </w:rPr>
        <w:t> </w:t>
      </w:r>
      <w:r>
        <w:rPr>
          <w:rFonts w:ascii="宋体" w:hAnsi="宋体" w:cs="宋体" w:eastAsia="宋体" w:hint="default"/>
          <w:spacing w:val="-3"/>
        </w:rPr>
        <w:t>12,894,535,999.00</w:t>
      </w:r>
      <w:r>
        <w:rPr>
          <w:spacing w:val="-3"/>
        </w:rPr>
        <w:t>股计算，以每</w:t>
      </w:r>
      <w:r>
        <w:rPr>
          <w:rFonts w:ascii="宋体" w:hAnsi="宋体" w:cs="宋体" w:eastAsia="宋体" w:hint="default"/>
          <w:spacing w:val="-3"/>
        </w:rPr>
        <w:t>10</w:t>
      </w:r>
      <w:r>
        <w:rPr>
          <w:spacing w:val="-3"/>
        </w:rPr>
        <w:t>股向全体股东派发现金股利人民币</w:t>
      </w:r>
      <w:r>
        <w:rPr>
          <w:rFonts w:ascii="宋体" w:hAnsi="宋体" w:cs="宋体" w:eastAsia="宋体" w:hint="default"/>
          <w:spacing w:val="-3"/>
        </w:rPr>
        <w:t>0.23</w:t>
      </w:r>
      <w:r>
        <w:rPr>
          <w:spacing w:val="-3"/>
        </w:rPr>
        <w:t>元</w:t>
      </w:r>
      <w:r>
        <w:rPr>
          <w:rFonts w:ascii="宋体" w:hAnsi="宋体" w:cs="宋体" w:eastAsia="宋体" w:hint="default"/>
          <w:spacing w:val="-3"/>
        </w:rPr>
        <w:t>(</w:t>
      </w:r>
      <w:r>
        <w:rPr>
          <w:spacing w:val="-3"/>
        </w:rPr>
        <w:t>含税</w:t>
      </w:r>
      <w:r>
        <w:rPr>
          <w:rFonts w:ascii="宋体" w:hAnsi="宋体" w:cs="宋体" w:eastAsia="宋体" w:hint="default"/>
          <w:spacing w:val="-3"/>
        </w:rPr>
        <w:t>)</w:t>
      </w:r>
      <w:r>
        <w:rPr>
          <w:spacing w:val="-3"/>
        </w:rPr>
        <w:t>，共分配现金</w:t>
      </w:r>
      <w:r>
        <w:rPr>
          <w:spacing w:val="-44"/>
        </w:rPr>
        <w:t> </w:t>
      </w:r>
      <w:r>
        <w:rPr>
          <w:spacing w:val="-44"/>
        </w:rPr>
      </w:r>
      <w:r>
        <w:rPr>
          <w:spacing w:val="-3"/>
        </w:rPr>
        <w:t>股利人民币</w:t>
      </w:r>
      <w:r>
        <w:rPr>
          <w:rFonts w:ascii="宋体" w:hAnsi="宋体" w:cs="宋体" w:eastAsia="宋体" w:hint="default"/>
          <w:spacing w:val="-3"/>
        </w:rPr>
        <w:t>296,574,327.98</w:t>
      </w:r>
      <w:r>
        <w:rPr>
          <w:spacing w:val="-3"/>
        </w:rPr>
        <w:t>元。上述股利分配方案已经</w:t>
      </w:r>
      <w:r>
        <w:rPr>
          <w:rFonts w:ascii="宋体" w:hAnsi="宋体" w:cs="宋体" w:eastAsia="宋体" w:hint="default"/>
          <w:spacing w:val="-3"/>
        </w:rPr>
        <w:t>2018</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28</w:t>
      </w:r>
      <w:r>
        <w:rPr>
          <w:spacing w:val="-3"/>
        </w:rPr>
        <w:t>日召开的股东大会批准。该股</w:t>
      </w:r>
      <w:r>
        <w:rPr>
          <w:spacing w:val="-49"/>
        </w:rPr>
        <w:t> </w:t>
      </w:r>
      <w:r>
        <w:rPr>
          <w:spacing w:val="-49"/>
        </w:rPr>
      </w:r>
      <w:r>
        <w:rPr/>
        <w:t>利分配符合相关审议程序规定，符合中小投资者的合法利益。</w:t>
      </w:r>
    </w:p>
    <w:p>
      <w:pPr>
        <w:spacing w:line="240" w:lineRule="auto" w:before="1"/>
        <w:rPr>
          <w:rFonts w:ascii="宋体" w:hAnsi="宋体" w:cs="宋体" w:eastAsia="宋体" w:hint="default"/>
          <w:sz w:val="26"/>
          <w:szCs w:val="26"/>
        </w:rPr>
      </w:pPr>
    </w:p>
    <w:p>
      <w:pPr>
        <w:pStyle w:val="Heading7"/>
        <w:spacing w:line="240" w:lineRule="auto" w:before="0"/>
        <w:ind w:left="238"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262" w:val="left" w:leader="none"/>
        </w:tabs>
        <w:spacing w:line="240" w:lineRule="auto" w:before="70"/>
        <w:ind w:left="0" w:right="212"/>
        <w:jc w:val="right"/>
      </w:pPr>
      <w:r>
        <w:rPr>
          <w:spacing w:val="-1"/>
        </w:rPr>
        <w:t>单位：万元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1018"/>
        <w:gridCol w:w="1217"/>
        <w:gridCol w:w="1219"/>
        <w:gridCol w:w="1220"/>
        <w:gridCol w:w="1231"/>
        <w:gridCol w:w="1568"/>
        <w:gridCol w:w="1572"/>
      </w:tblGrid>
      <w:tr>
        <w:trPr>
          <w:trHeight w:val="1572"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73" w:lineRule="auto"/>
              <w:ind w:left="292" w:right="290"/>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29" w:right="12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0" w:lineRule="auto" w:before="7"/>
              <w:ind w:left="1"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84" w:right="127"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0" w:lineRule="auto" w:before="7"/>
              <w:ind w:left="184"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73" w:lineRule="auto"/>
              <w:ind w:left="103" w:right="51" w:firstLine="28"/>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w:t>
            </w:r>
            <w:r>
              <w:rPr>
                <w:rFonts w:ascii="宋体" w:hAnsi="宋体" w:cs="宋体" w:eastAsia="宋体" w:hint="default"/>
                <w:w w:val="100"/>
                <w:sz w:val="21"/>
                <w:szCs w:val="21"/>
              </w:rPr>
              <w:t> </w:t>
            </w:r>
            <w:r>
              <w:rPr>
                <w:rFonts w:ascii="宋体" w:hAnsi="宋体" w:cs="宋体" w:eastAsia="宋体" w:hint="default"/>
                <w:sz w:val="21"/>
                <w:szCs w:val="21"/>
              </w:rPr>
              <w:t>增数（股）</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292" w:right="189" w:hanging="106"/>
              <w:jc w:val="left"/>
              <w:rPr>
                <w:rFonts w:ascii="宋体" w:hAnsi="宋体" w:cs="宋体" w:eastAsia="宋体" w:hint="default"/>
                <w:sz w:val="21"/>
                <w:szCs w:val="21"/>
              </w:rPr>
            </w:pPr>
            <w:r>
              <w:rPr>
                <w:rFonts w:ascii="宋体" w:hAnsi="宋体" w:cs="宋体" w:eastAsia="宋体" w:hint="default"/>
                <w:sz w:val="21"/>
                <w:szCs w:val="21"/>
              </w:rPr>
              <w:t>现金分红</w:t>
            </w:r>
            <w:r>
              <w:rPr>
                <w:rFonts w:ascii="宋体" w:hAnsi="宋体" w:cs="宋体" w:eastAsia="宋体" w:hint="default"/>
                <w:w w:val="100"/>
                <w:sz w:val="21"/>
                <w:szCs w:val="21"/>
              </w:rPr>
              <w:t> </w:t>
            </w:r>
            <w:r>
              <w:rPr>
                <w:rFonts w:ascii="宋体" w:hAnsi="宋体" w:cs="宋体" w:eastAsia="宋体" w:hint="default"/>
                <w:sz w:val="21"/>
                <w:szCs w:val="21"/>
              </w:rPr>
              <w:t>的数额</w:t>
            </w:r>
          </w:p>
          <w:p>
            <w:pPr>
              <w:pStyle w:val="TableParagraph"/>
              <w:spacing w:line="240" w:lineRule="auto" w:before="7"/>
              <w:ind w:left="187"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6" w:right="147"/>
              <w:jc w:val="center"/>
              <w:rPr>
                <w:rFonts w:ascii="宋体" w:hAnsi="宋体" w:cs="宋体" w:eastAsia="宋体" w:hint="default"/>
                <w:sz w:val="21"/>
                <w:szCs w:val="21"/>
              </w:rPr>
            </w:pPr>
            <w:r>
              <w:rPr>
                <w:rFonts w:ascii="宋体" w:hAnsi="宋体" w:cs="宋体" w:eastAsia="宋体" w:hint="default"/>
                <w:spacing w:val="-1"/>
                <w:sz w:val="21"/>
                <w:szCs w:val="21"/>
              </w:rPr>
              <w:t>分红年度合并</w:t>
            </w:r>
            <w:r>
              <w:rPr>
                <w:rFonts w:ascii="宋体" w:hAnsi="宋体" w:cs="宋体" w:eastAsia="宋体" w:hint="default"/>
                <w:w w:val="100"/>
                <w:sz w:val="21"/>
                <w:szCs w:val="21"/>
              </w:rPr>
              <w:t> </w:t>
            </w:r>
            <w:r>
              <w:rPr>
                <w:rFonts w:ascii="宋体" w:hAnsi="宋体" w:cs="宋体" w:eastAsia="宋体" w:hint="default"/>
                <w:spacing w:val="-1"/>
                <w:sz w:val="21"/>
                <w:szCs w:val="21"/>
              </w:rPr>
              <w:t>报表中归属于</w:t>
            </w:r>
            <w:r>
              <w:rPr>
                <w:rFonts w:ascii="宋体" w:hAnsi="宋体" w:cs="宋体" w:eastAsia="宋体" w:hint="default"/>
                <w:w w:val="100"/>
                <w:sz w:val="21"/>
                <w:szCs w:val="21"/>
              </w:rPr>
              <w:t> </w:t>
            </w:r>
            <w:r>
              <w:rPr>
                <w:rFonts w:ascii="宋体" w:hAnsi="宋体" w:cs="宋体" w:eastAsia="宋体" w:hint="default"/>
                <w:spacing w:val="-2"/>
                <w:sz w:val="21"/>
                <w:szCs w:val="21"/>
              </w:rPr>
              <w:t>上市公司普通</w:t>
            </w:r>
            <w:r>
              <w:rPr>
                <w:rFonts w:ascii="宋体" w:hAnsi="宋体" w:cs="宋体" w:eastAsia="宋体" w:hint="default"/>
                <w:spacing w:val="-3"/>
                <w:w w:val="100"/>
                <w:sz w:val="21"/>
                <w:szCs w:val="21"/>
              </w:rPr>
              <w:t> </w:t>
            </w:r>
            <w:r>
              <w:rPr>
                <w:rFonts w:ascii="宋体" w:hAnsi="宋体" w:cs="宋体" w:eastAsia="宋体" w:hint="default"/>
                <w:spacing w:val="-1"/>
                <w:sz w:val="21"/>
                <w:szCs w:val="21"/>
              </w:rPr>
              <w:t>股股东的净利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1" w:right="146"/>
              <w:jc w:val="center"/>
              <w:rPr>
                <w:rFonts w:ascii="宋体" w:hAnsi="宋体" w:cs="宋体" w:eastAsia="宋体" w:hint="default"/>
                <w:sz w:val="21"/>
                <w:szCs w:val="21"/>
              </w:rPr>
            </w:pPr>
            <w:r>
              <w:rPr>
                <w:rFonts w:ascii="宋体" w:hAnsi="宋体" w:cs="宋体" w:eastAsia="宋体" w:hint="default"/>
                <w:spacing w:val="-1"/>
                <w:sz w:val="21"/>
                <w:szCs w:val="21"/>
              </w:rPr>
              <w:t>占合并报表中</w:t>
            </w:r>
            <w:r>
              <w:rPr>
                <w:rFonts w:ascii="宋体" w:hAnsi="宋体" w:cs="宋体" w:eastAsia="宋体" w:hint="default"/>
                <w:w w:val="100"/>
                <w:sz w:val="21"/>
                <w:szCs w:val="21"/>
              </w:rPr>
              <w:t> </w:t>
            </w:r>
            <w:r>
              <w:rPr>
                <w:rFonts w:ascii="宋体" w:hAnsi="宋体" w:cs="宋体" w:eastAsia="宋体" w:hint="default"/>
                <w:spacing w:val="-1"/>
                <w:sz w:val="21"/>
                <w:szCs w:val="21"/>
              </w:rPr>
              <w:t>归属于上市公</w:t>
            </w:r>
            <w:r>
              <w:rPr>
                <w:rFonts w:ascii="宋体" w:hAnsi="宋体" w:cs="宋体" w:eastAsia="宋体" w:hint="default"/>
                <w:w w:val="100"/>
                <w:sz w:val="21"/>
                <w:szCs w:val="21"/>
              </w:rPr>
              <w:t> </w:t>
            </w:r>
            <w:r>
              <w:rPr>
                <w:rFonts w:ascii="宋体" w:hAnsi="宋体" w:cs="宋体" w:eastAsia="宋体" w:hint="default"/>
                <w:spacing w:val="-2"/>
                <w:sz w:val="21"/>
                <w:szCs w:val="21"/>
              </w:rPr>
              <w:t>司普通股股东</w:t>
            </w:r>
            <w:r>
              <w:rPr>
                <w:rFonts w:ascii="宋体" w:hAnsi="宋体" w:cs="宋体" w:eastAsia="宋体" w:hint="default"/>
                <w:spacing w:val="-3"/>
                <w:w w:val="100"/>
                <w:sz w:val="21"/>
                <w:szCs w:val="21"/>
              </w:rPr>
              <w:t> </w:t>
            </w:r>
            <w:r>
              <w:rPr>
                <w:rFonts w:ascii="宋体" w:hAnsi="宋体" w:cs="宋体" w:eastAsia="宋体" w:hint="default"/>
                <w:spacing w:val="-1"/>
                <w:sz w:val="21"/>
                <w:szCs w:val="21"/>
              </w:rPr>
              <w:t>的净利润的比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sz w:val="21"/>
                <w:szCs w:val="21"/>
              </w:rPr>
              <w:t>(%)</w:t>
            </w:r>
          </w:p>
        </w:tc>
      </w:tr>
      <w:tr>
        <w:trPr>
          <w:trHeight w:val="322"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0.19</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24,499.62</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52,331.56</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46.82</w:t>
            </w:r>
          </w:p>
        </w:tc>
      </w:tr>
      <w:tr>
        <w:trPr>
          <w:trHeight w:val="322"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0.23</w:t>
            </w:r>
          </w:p>
        </w:tc>
        <w:tc>
          <w:tcPr>
            <w:tcW w:w="12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29,657.43</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50,077.99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59.22</w:t>
            </w:r>
          </w:p>
        </w:tc>
      </w:tr>
      <w:tr>
        <w:trPr>
          <w:trHeight w:val="322"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0.15</w:t>
            </w:r>
          </w:p>
        </w:tc>
        <w:tc>
          <w:tcPr>
            <w:tcW w:w="12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19,341.80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53,101.27</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36.42</w:t>
            </w:r>
          </w:p>
        </w:tc>
      </w:tr>
    </w:tbl>
    <w:p>
      <w:pPr>
        <w:spacing w:line="240" w:lineRule="auto" w:before="9"/>
        <w:rPr>
          <w:rFonts w:ascii="宋体" w:hAnsi="宋体" w:cs="宋体" w:eastAsia="宋体" w:hint="default"/>
          <w:sz w:val="24"/>
          <w:szCs w:val="24"/>
        </w:rPr>
      </w:pPr>
    </w:p>
    <w:p>
      <w:pPr>
        <w:pStyle w:val="Heading7"/>
        <w:spacing w:line="240" w:lineRule="auto"/>
        <w:ind w:left="238"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70"/>
        <w:ind w:left="238" w:right="2465"/>
        <w:jc w:val="left"/>
      </w:pPr>
      <w:r>
        <w:rPr/>
        <w:t>□适用</w:t>
      </w:r>
      <w:r>
        <w:rPr>
          <w:spacing w:val="-1"/>
        </w:rPr>
        <w:t> </w:t>
      </w:r>
      <w:r>
        <w:rPr/>
        <w:t>√不适用</w:t>
      </w:r>
    </w:p>
    <w:p>
      <w:pPr>
        <w:pStyle w:val="Heading7"/>
        <w:spacing w:line="247" w:lineRule="auto" w:before="97"/>
        <w:ind w:left="658" w:right="19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spacing w:line="324" w:lineRule="auto" w:before="91"/>
        <w:ind w:left="238" w:right="69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7"/>
        <w:tabs>
          <w:tab w:pos="804" w:val="left" w:leader="none"/>
        </w:tabs>
        <w:spacing w:line="247" w:lineRule="auto" w:before="23"/>
        <w:ind w:left="804" w:right="21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spacing w:line="240" w:lineRule="auto" w:before="91"/>
        <w:ind w:left="238" w:right="2465"/>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838"/>
        <w:gridCol w:w="708"/>
        <w:gridCol w:w="850"/>
        <w:gridCol w:w="1834"/>
        <w:gridCol w:w="1428"/>
        <w:gridCol w:w="708"/>
        <w:gridCol w:w="715"/>
        <w:gridCol w:w="1109"/>
        <w:gridCol w:w="871"/>
      </w:tblGrid>
      <w:tr>
        <w:trPr>
          <w:trHeight w:val="1572"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01" w:right="201"/>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背景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39" w:right="134"/>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700" w:right="698"/>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499" w:right="180" w:hanging="318"/>
              <w:jc w:val="left"/>
              <w:rPr>
                <w:rFonts w:ascii="宋体" w:hAnsi="宋体" w:cs="宋体" w:eastAsia="宋体" w:hint="default"/>
                <w:sz w:val="21"/>
                <w:szCs w:val="21"/>
              </w:rPr>
            </w:pPr>
            <w:r>
              <w:rPr>
                <w:rFonts w:ascii="宋体" w:hAnsi="宋体" w:cs="宋体" w:eastAsia="宋体" w:hint="default"/>
                <w:sz w:val="21"/>
                <w:szCs w:val="21"/>
              </w:rPr>
              <w:t>承诺时间及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6" w:right="137"/>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41" w:right="139"/>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0" w:right="125"/>
              <w:jc w:val="both"/>
              <w:rPr>
                <w:rFonts w:ascii="宋体" w:hAnsi="宋体" w:cs="宋体" w:eastAsia="宋体" w:hint="default"/>
                <w:sz w:val="21"/>
                <w:szCs w:val="21"/>
              </w:rPr>
            </w:pPr>
            <w:r>
              <w:rPr>
                <w:rFonts w:ascii="宋体" w:hAnsi="宋体" w:cs="宋体" w:eastAsia="宋体" w:hint="default"/>
                <w:sz w:val="21"/>
                <w:szCs w:val="21"/>
              </w:rPr>
              <w:t>如未能及</w:t>
            </w:r>
            <w:r>
              <w:rPr>
                <w:rFonts w:ascii="宋体" w:hAnsi="宋体" w:cs="宋体" w:eastAsia="宋体" w:hint="default"/>
                <w:w w:val="100"/>
                <w:sz w:val="21"/>
                <w:szCs w:val="21"/>
              </w:rPr>
              <w:t> </w:t>
            </w: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13"/>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bl>
    <w:p>
      <w:pPr>
        <w:spacing w:after="0" w:line="273" w:lineRule="auto"/>
        <w:jc w:val="both"/>
        <w:rPr>
          <w:rFonts w:ascii="宋体" w:hAnsi="宋体" w:cs="宋体" w:eastAsia="宋体" w:hint="default"/>
          <w:sz w:val="21"/>
          <w:szCs w:val="21"/>
        </w:rPr>
        <w:sectPr>
          <w:pgSz w:w="11910" w:h="16840"/>
          <w:pgMar w:header="880" w:footer="1195" w:top="1060" w:bottom="1380" w:left="1560" w:right="10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838"/>
        <w:gridCol w:w="708"/>
        <w:gridCol w:w="850"/>
        <w:gridCol w:w="1834"/>
        <w:gridCol w:w="1428"/>
        <w:gridCol w:w="708"/>
        <w:gridCol w:w="715"/>
        <w:gridCol w:w="1109"/>
        <w:gridCol w:w="871"/>
      </w:tblGrid>
      <w:tr>
        <w:trPr>
          <w:trHeight w:val="4693"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73" w:lineRule="auto"/>
              <w:ind w:left="103" w:right="30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0"/>
              <w:jc w:val="both"/>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大连港</w:t>
            </w:r>
            <w:r>
              <w:rPr>
                <w:rFonts w:ascii="宋体" w:hAnsi="宋体" w:cs="宋体" w:eastAsia="宋体" w:hint="default"/>
                <w:spacing w:val="-102"/>
                <w:sz w:val="21"/>
                <w:szCs w:val="21"/>
              </w:rPr>
              <w:t> </w:t>
            </w:r>
            <w:r>
              <w:rPr>
                <w:rFonts w:ascii="宋体" w:hAnsi="宋体" w:cs="宋体" w:eastAsia="宋体" w:hint="default"/>
                <w:sz w:val="21"/>
                <w:szCs w:val="21"/>
              </w:rPr>
              <w:t>集团有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为避免与本公司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及本公司的子公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司存在任何实质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或潜在的同业竞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9"/>
                <w:sz w:val="21"/>
                <w:szCs w:val="21"/>
              </w:rPr>
              <w:t>争，本公司控股股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东大连港集团有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限公司与本公司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9"/>
                <w:sz w:val="21"/>
                <w:szCs w:val="21"/>
              </w:rPr>
              <w:t>签署了《不竞争协</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议》及其修改协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9"/>
                <w:sz w:val="21"/>
                <w:szCs w:val="21"/>
              </w:rPr>
              <w:t>议，大连港集团有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限公司承诺将通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过各种形式避免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与本公司及本公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司的子公司产生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同业竞争。</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76"/>
                <w:sz w:val="21"/>
                <w:szCs w:val="21"/>
              </w:rPr>
              <w:t> </w:t>
            </w:r>
            <w:r>
              <w:rPr>
                <w:rFonts w:ascii="宋体" w:hAnsi="宋体" w:cs="宋体" w:eastAsia="宋体" w:hint="default"/>
                <w:sz w:val="21"/>
                <w:szCs w:val="21"/>
              </w:rPr>
              <w:t>H</w:t>
            </w:r>
            <w:r>
              <w:rPr>
                <w:rFonts w:ascii="宋体" w:hAnsi="宋体" w:cs="宋体" w:eastAsia="宋体" w:hint="default"/>
                <w:spacing w:val="-79"/>
                <w:sz w:val="21"/>
                <w:szCs w:val="21"/>
              </w:rPr>
              <w:t> </w:t>
            </w:r>
            <w:r>
              <w:rPr>
                <w:rFonts w:ascii="宋体" w:hAnsi="宋体" w:cs="宋体" w:eastAsia="宋体" w:hint="default"/>
                <w:sz w:val="21"/>
                <w:szCs w:val="21"/>
              </w:rPr>
              <w:t>股于香</w:t>
            </w:r>
            <w:r>
              <w:rPr>
                <w:rFonts w:ascii="宋体" w:hAnsi="宋体" w:cs="宋体" w:eastAsia="宋体" w:hint="default"/>
                <w:w w:val="100"/>
                <w:sz w:val="21"/>
                <w:szCs w:val="21"/>
              </w:rPr>
              <w:t> </w:t>
            </w:r>
            <w:r>
              <w:rPr>
                <w:rFonts w:ascii="宋体" w:hAnsi="宋体" w:cs="宋体" w:eastAsia="宋体" w:hint="default"/>
                <w:sz w:val="21"/>
                <w:szCs w:val="21"/>
              </w:rPr>
              <w:t>港联交所主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板上市、</w:t>
            </w:r>
            <w:r>
              <w:rPr>
                <w:rFonts w:ascii="宋体" w:hAnsi="宋体" w:cs="宋体" w:eastAsia="宋体" w:hint="default"/>
                <w:sz w:val="21"/>
                <w:szCs w:val="21"/>
              </w:rPr>
              <w:t>A</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pacing w:val="-103"/>
                <w:sz w:val="21"/>
                <w:szCs w:val="21"/>
              </w:rPr>
              <w:t> </w:t>
            </w:r>
            <w:r>
              <w:rPr>
                <w:rFonts w:ascii="宋体" w:hAnsi="宋体" w:cs="宋体" w:eastAsia="宋体" w:hint="default"/>
                <w:sz w:val="21"/>
                <w:szCs w:val="21"/>
              </w:rPr>
              <w:t>于上海证券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交易所上市、</w:t>
            </w:r>
            <w:r>
              <w:rPr>
                <w:rFonts w:ascii="宋体" w:hAnsi="宋体" w:cs="宋体" w:eastAsia="宋体" w:hint="default"/>
                <w:w w:val="100"/>
                <w:sz w:val="21"/>
                <w:szCs w:val="21"/>
              </w:rPr>
              <w:t> </w:t>
            </w:r>
            <w:r>
              <w:rPr>
                <w:rFonts w:ascii="宋体" w:hAnsi="宋体" w:cs="宋体" w:eastAsia="宋体" w:hint="default"/>
                <w:sz w:val="21"/>
                <w:szCs w:val="21"/>
              </w:rPr>
              <w:t>且大连港集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团有限公司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或其联系人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可以共同或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个别行使或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控制上市公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z w:val="21"/>
                <w:szCs w:val="21"/>
              </w:rPr>
              <w:t>以上投</w:t>
            </w:r>
            <w:r>
              <w:rPr>
                <w:rFonts w:ascii="宋体" w:hAnsi="宋体" w:cs="宋体" w:eastAsia="宋体" w:hint="default"/>
                <w:w w:val="100"/>
                <w:sz w:val="21"/>
                <w:szCs w:val="21"/>
              </w:rPr>
              <w:t> </w:t>
            </w:r>
            <w:r>
              <w:rPr>
                <w:rFonts w:ascii="宋体" w:hAnsi="宋体" w:cs="宋体" w:eastAsia="宋体" w:hint="default"/>
                <w:sz w:val="21"/>
                <w:szCs w:val="21"/>
              </w:rPr>
              <w:t>票权期间。</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066"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3"/>
              <w:ind w:left="103" w:right="30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大连港</w:t>
            </w:r>
            <w:r>
              <w:rPr>
                <w:rFonts w:ascii="宋体" w:hAnsi="宋体" w:cs="宋体" w:eastAsia="宋体" w:hint="default"/>
                <w:spacing w:val="-102"/>
                <w:sz w:val="21"/>
                <w:szCs w:val="21"/>
              </w:rPr>
              <w:t> </w:t>
            </w:r>
            <w:r>
              <w:rPr>
                <w:rFonts w:ascii="宋体" w:hAnsi="宋体" w:cs="宋体" w:eastAsia="宋体" w:hint="default"/>
                <w:sz w:val="21"/>
                <w:szCs w:val="21"/>
              </w:rPr>
              <w:t>集团有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大连港集团有限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9"/>
                <w:sz w:val="21"/>
                <w:szCs w:val="21"/>
              </w:rPr>
              <w:t>公司承诺，在增持</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实施期间及法定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期限内不减持所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持有的本公司股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大连港集团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9"/>
                <w:sz w:val="21"/>
                <w:szCs w:val="21"/>
              </w:rPr>
              <w:t>诺，在增持实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施期间及法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定期限内不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减持所持有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的本公司股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9"/>
                <w:sz w:val="21"/>
                <w:szCs w:val="21"/>
              </w:rPr>
              <w:t>票。（最长期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限为：</w:t>
            </w:r>
            <w:r>
              <w:rPr>
                <w:rFonts w:ascii="宋体" w:hAnsi="宋体" w:cs="宋体" w:eastAsia="宋体" w:hint="default"/>
                <w:sz w:val="21"/>
                <w:szCs w:val="21"/>
              </w:rPr>
              <w:t>2017</w:t>
            </w:r>
            <w:r>
              <w:rPr>
                <w:rFonts w:ascii="宋体" w:hAnsi="宋体" w:cs="宋体" w:eastAsia="宋体" w:hint="default"/>
                <w:spacing w:val="-10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p>
          <w:p>
            <w:pPr>
              <w:pStyle w:val="TableParagraph"/>
              <w:spacing w:line="273" w:lineRule="auto" w:before="37"/>
              <w:ind w:left="103" w:right="5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pacing w:val="-14"/>
                <w:sz w:val="21"/>
                <w:szCs w:val="21"/>
              </w:rPr>
              <w:t>日，目前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承诺期已满。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7"/>
        <w:tabs>
          <w:tab w:pos="804" w:val="left" w:leader="none"/>
        </w:tabs>
        <w:spacing w:line="295" w:lineRule="auto" w:before="0"/>
        <w:ind w:left="238" w:right="89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64" w:lineRule="exact"/>
        <w:ind w:left="238" w:right="2465"/>
        <w:jc w:val="left"/>
      </w:pPr>
      <w:r>
        <w:rPr/>
        <w:t>□已达到 □未达到 √不适用</w:t>
      </w:r>
    </w:p>
    <w:p>
      <w:pPr>
        <w:spacing w:line="240" w:lineRule="auto" w:before="0"/>
        <w:rPr>
          <w:rFonts w:ascii="宋体" w:hAnsi="宋体" w:cs="宋体" w:eastAsia="宋体" w:hint="default"/>
          <w:sz w:val="20"/>
          <w:szCs w:val="20"/>
        </w:rPr>
      </w:pPr>
    </w:p>
    <w:p>
      <w:pPr>
        <w:pStyle w:val="Heading7"/>
        <w:tabs>
          <w:tab w:pos="804" w:val="left" w:leader="none"/>
        </w:tabs>
        <w:spacing w:line="240" w:lineRule="auto" w:before="147"/>
        <w:ind w:left="238" w:right="2465"/>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pStyle w:val="BodyText"/>
        <w:spacing w:line="240" w:lineRule="auto" w:before="70"/>
        <w:ind w:left="238"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7"/>
        <w:spacing w:line="240" w:lineRule="auto" w:before="147"/>
        <w:ind w:left="238" w:right="2465"/>
        <w:jc w:val="left"/>
        <w:rPr>
          <w:b w:val="0"/>
          <w:bCs w:val="0"/>
        </w:rPr>
      </w:pPr>
      <w:r>
        <w:rPr/>
        <w:t>三、报告期内资金被占用情况及清欠进展情况</w:t>
      </w:r>
      <w:r>
        <w:rPr>
          <w:b w:val="0"/>
          <w:bCs w:val="0"/>
        </w:rPr>
      </w:r>
    </w:p>
    <w:p>
      <w:pPr>
        <w:spacing w:line="326" w:lineRule="auto" w:before="97"/>
        <w:ind w:left="238" w:right="246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21"/>
        <w:ind w:left="238" w:right="2465"/>
        <w:jc w:val="left"/>
      </w:pPr>
      <w:r>
        <w:rPr/>
        <w:t>□适用</w:t>
      </w:r>
      <w:r>
        <w:rPr>
          <w:spacing w:val="-1"/>
        </w:rPr>
        <w:t> </w:t>
      </w:r>
      <w:r>
        <w:rPr/>
        <w:t>√不适用</w:t>
      </w:r>
    </w:p>
    <w:p>
      <w:pPr>
        <w:spacing w:after="0" w:line="240" w:lineRule="auto"/>
        <w:jc w:val="left"/>
        <w:sectPr>
          <w:pgSz w:w="11910" w:h="16840"/>
          <w:pgMar w:header="880" w:footer="1195" w:top="1060" w:bottom="1380" w:left="15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7"/>
        <w:spacing w:line="240" w:lineRule="auto"/>
        <w:ind w:right="122"/>
        <w:jc w:val="left"/>
        <w:rPr>
          <w:b w:val="0"/>
          <w:bCs w:val="0"/>
        </w:rPr>
      </w:pPr>
      <w:r>
        <w:rPr/>
        <w:t>五、公司对会计政策、会计估计变更或重大会计差错更正原因和影响的分析说明</w:t>
      </w:r>
      <w:r>
        <w:rPr>
          <w:b w:val="0"/>
          <w:bCs w:val="0"/>
        </w:rPr>
      </w:r>
    </w:p>
    <w:p>
      <w:pPr>
        <w:pStyle w:val="Heading7"/>
        <w:tabs>
          <w:tab w:pos="1057" w:val="left" w:leader="none"/>
        </w:tabs>
        <w:spacing w:line="240" w:lineRule="auto" w:before="97"/>
        <w:ind w:right="2465"/>
        <w:jc w:val="left"/>
        <w:rPr>
          <w:b w:val="0"/>
          <w:bCs w:val="0"/>
        </w:rPr>
      </w:pPr>
      <w:r>
        <w:rPr/>
        <w:t>（一）</w:t>
        <w:tab/>
        <w:t>公司对会计政策、会计估计变更原因及影响的分析说明</w:t>
      </w:r>
      <w:r>
        <w:rPr>
          <w:b w:val="0"/>
          <w:bCs w:val="0"/>
        </w:rPr>
      </w:r>
    </w:p>
    <w:p>
      <w:pPr>
        <w:pStyle w:val="BodyText"/>
        <w:tabs>
          <w:tab w:pos="1060" w:val="left" w:leader="none"/>
        </w:tabs>
        <w:spacing w:line="240" w:lineRule="auto" w:before="97"/>
        <w:ind w:left="218" w:right="2465"/>
        <w:jc w:val="left"/>
      </w:pPr>
      <w:r>
        <w:rPr>
          <w:spacing w:val="-1"/>
        </w:rPr>
        <w:t>√适用</w:t>
        <w:tab/>
      </w:r>
      <w:r>
        <w:rPr>
          <w:spacing w:val="-2"/>
        </w:rPr>
        <w:t>□不适用</w:t>
      </w:r>
    </w:p>
    <w:p>
      <w:pPr>
        <w:pStyle w:val="BodyText"/>
        <w:spacing w:line="240" w:lineRule="auto" w:before="37"/>
        <w:ind w:left="218" w:right="122"/>
        <w:jc w:val="left"/>
      </w:pPr>
      <w:r>
        <w:rPr/>
        <w:t>详见“第十一节 财务报告</w:t>
      </w:r>
      <w:r>
        <w:rPr>
          <w:spacing w:val="-6"/>
        </w:rPr>
        <w:t> </w:t>
      </w:r>
      <w:r>
        <w:rPr/>
        <w:t>五、重要会计政策及会计估计”的详细描述。</w:t>
      </w:r>
    </w:p>
    <w:p>
      <w:pPr>
        <w:spacing w:line="240" w:lineRule="auto" w:before="0"/>
        <w:rPr>
          <w:rFonts w:ascii="宋体" w:hAnsi="宋体" w:cs="宋体" w:eastAsia="宋体" w:hint="default"/>
          <w:sz w:val="20"/>
          <w:szCs w:val="20"/>
        </w:rPr>
      </w:pPr>
    </w:p>
    <w:p>
      <w:pPr>
        <w:pStyle w:val="Heading7"/>
        <w:tabs>
          <w:tab w:pos="1057" w:val="left" w:leader="none"/>
        </w:tabs>
        <w:spacing w:line="240" w:lineRule="auto" w:before="147"/>
        <w:ind w:right="2465"/>
        <w:jc w:val="left"/>
        <w:rPr>
          <w:b w:val="0"/>
          <w:bCs w:val="0"/>
        </w:rPr>
      </w:pPr>
      <w:r>
        <w:rPr/>
        <w:t>（二）</w:t>
        <w:tab/>
        <w:t>公司对重大会计差错更正原因及影响的分析说明</w:t>
      </w:r>
      <w:r>
        <w:rPr>
          <w:b w:val="0"/>
          <w:bCs w:val="0"/>
        </w:rPr>
      </w:r>
    </w:p>
    <w:p>
      <w:pPr>
        <w:pStyle w:val="BodyText"/>
        <w:tabs>
          <w:tab w:pos="1060" w:val="left" w:leader="none"/>
        </w:tabs>
        <w:spacing w:line="240" w:lineRule="auto" w:before="97"/>
        <w:ind w:left="218" w:right="246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7"/>
        <w:tabs>
          <w:tab w:pos="1057" w:val="left" w:leader="none"/>
        </w:tabs>
        <w:spacing w:line="240" w:lineRule="auto" w:before="148"/>
        <w:ind w:right="2465"/>
        <w:jc w:val="left"/>
        <w:rPr>
          <w:b w:val="0"/>
          <w:bCs w:val="0"/>
        </w:rPr>
      </w:pPr>
      <w:r>
        <w:rPr/>
        <w:t>（三）</w:t>
        <w:tab/>
        <w:t>与前任会计师事务所进行的沟通情况</w:t>
      </w:r>
      <w:r>
        <w:rPr>
          <w:b w:val="0"/>
          <w:bCs w:val="0"/>
        </w:rPr>
      </w:r>
    </w:p>
    <w:p>
      <w:pPr>
        <w:pStyle w:val="BodyText"/>
        <w:tabs>
          <w:tab w:pos="1060" w:val="left" w:leader="none"/>
        </w:tabs>
        <w:spacing w:line="240" w:lineRule="auto" w:before="97"/>
        <w:ind w:left="218" w:right="246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7"/>
        <w:tabs>
          <w:tab w:pos="1057" w:val="left" w:leader="none"/>
        </w:tabs>
        <w:spacing w:line="240" w:lineRule="auto" w:before="147"/>
        <w:ind w:right="2465"/>
        <w:jc w:val="left"/>
        <w:rPr>
          <w:b w:val="0"/>
          <w:bCs w:val="0"/>
        </w:rPr>
      </w:pPr>
      <w:r>
        <w:rPr/>
        <w:t>（四）</w:t>
        <w:tab/>
        <w:t>其他说明</w:t>
      </w:r>
      <w:r>
        <w:rPr>
          <w:b w:val="0"/>
          <w:bCs w:val="0"/>
        </w:rPr>
      </w:r>
    </w:p>
    <w:p>
      <w:pPr>
        <w:pStyle w:val="BodyText"/>
        <w:tabs>
          <w:tab w:pos="1060" w:val="left" w:leader="none"/>
        </w:tabs>
        <w:spacing w:line="240" w:lineRule="auto" w:before="97"/>
        <w:ind w:left="218" w:right="2465"/>
        <w:jc w:val="left"/>
      </w:pPr>
      <w:r>
        <w:rPr>
          <w:spacing w:val="-1"/>
        </w:rPr>
        <w:t>□适用</w:t>
        <w:tab/>
      </w:r>
      <w:r>
        <w:rPr>
          <w:spacing w:val="-2"/>
        </w:rPr>
        <w:t>√不适用</w:t>
      </w:r>
    </w:p>
    <w:p>
      <w:pPr>
        <w:spacing w:line="240" w:lineRule="auto" w:before="7"/>
        <w:rPr>
          <w:rFonts w:ascii="宋体" w:hAnsi="宋体" w:cs="宋体" w:eastAsia="宋体" w:hint="default"/>
          <w:sz w:val="28"/>
          <w:szCs w:val="28"/>
        </w:rPr>
      </w:pPr>
    </w:p>
    <w:p>
      <w:pPr>
        <w:pStyle w:val="Heading7"/>
        <w:spacing w:line="240" w:lineRule="auto"/>
        <w:ind w:right="2465"/>
        <w:jc w:val="left"/>
        <w:rPr>
          <w:b w:val="0"/>
          <w:bCs w:val="0"/>
        </w:rPr>
      </w:pPr>
      <w:r>
        <w:rPr/>
        <w:t>六、聘任、解聘会计师事务所情况</w:t>
      </w:r>
      <w:r>
        <w:rPr>
          <w:b w:val="0"/>
          <w:bCs w:val="0"/>
        </w:rPr>
      </w:r>
    </w:p>
    <w:p>
      <w:pPr>
        <w:pStyle w:val="BodyText"/>
        <w:tabs>
          <w:tab w:pos="1051" w:val="left" w:leader="none"/>
        </w:tabs>
        <w:spacing w:line="240" w:lineRule="auto" w:before="9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085"/>
        <w:gridCol w:w="2979"/>
        <w:gridCol w:w="2986"/>
      </w:tblGrid>
      <w:tr>
        <w:trPr>
          <w:trHeight w:val="324"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原聘任</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63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0" w:right="0"/>
              <w:jc w:val="left"/>
              <w:rPr>
                <w:rFonts w:ascii="宋体" w:hAnsi="宋体" w:cs="宋体" w:eastAsia="宋体" w:hint="default"/>
                <w:sz w:val="21"/>
                <w:szCs w:val="21"/>
              </w:rPr>
            </w:pPr>
            <w:r>
              <w:rPr>
                <w:rFonts w:ascii="宋体" w:hAnsi="宋体" w:cs="宋体" w:eastAsia="宋体" w:hint="default"/>
                <w:sz w:val="21"/>
                <w:szCs w:val="21"/>
              </w:rPr>
              <w:t>普华永道中天会计师事务所</w:t>
            </w:r>
          </w:p>
          <w:p>
            <w:pPr>
              <w:pStyle w:val="TableParagraph"/>
              <w:spacing w:line="240" w:lineRule="auto" w:before="37"/>
              <w:ind w:left="1183" w:right="0"/>
              <w:jc w:val="left"/>
              <w:rPr>
                <w:rFonts w:ascii="宋体" w:hAnsi="宋体" w:cs="宋体" w:eastAsia="宋体" w:hint="default"/>
                <w:sz w:val="21"/>
                <w:szCs w:val="21"/>
              </w:rPr>
            </w:pPr>
            <w:r>
              <w:rPr>
                <w:rFonts w:ascii="宋体" w:hAnsi="宋体" w:cs="宋体" w:eastAsia="宋体" w:hint="default"/>
                <w:sz w:val="21"/>
                <w:szCs w:val="21"/>
              </w:rPr>
              <w:t>（特殊普通合伙）</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7"/>
              <w:jc w:val="left"/>
              <w:rPr>
                <w:rFonts w:ascii="宋体" w:hAnsi="宋体" w:cs="宋体" w:eastAsia="宋体" w:hint="default"/>
                <w:sz w:val="21"/>
                <w:szCs w:val="21"/>
              </w:rPr>
            </w:pPr>
            <w:r>
              <w:rPr>
                <w:rFonts w:ascii="宋体" w:hAnsi="宋体" w:cs="宋体" w:eastAsia="宋体" w:hint="default"/>
                <w:spacing w:val="-2"/>
                <w:sz w:val="21"/>
                <w:szCs w:val="21"/>
              </w:rPr>
              <w:t>安永华明会计师事务所（特殊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普通合伙）</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2,328,965.93</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3,380,000.00</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境外会计师事务所名称</w:t>
            </w:r>
          </w:p>
        </w:tc>
        <w:tc>
          <w:tcPr>
            <w:tcW w:w="2979"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境外会计师事务所报酬</w:t>
            </w:r>
          </w:p>
        </w:tc>
        <w:tc>
          <w:tcPr>
            <w:tcW w:w="2979"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境外会计师事务所审计年限</w:t>
            </w:r>
          </w:p>
        </w:tc>
        <w:tc>
          <w:tcPr>
            <w:tcW w:w="2979"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085"/>
        <w:gridCol w:w="2979"/>
        <w:gridCol w:w="2986"/>
      </w:tblGrid>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63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left"/>
              <w:rPr>
                <w:rFonts w:ascii="宋体" w:hAnsi="宋体" w:cs="宋体" w:eastAsia="宋体" w:hint="default"/>
                <w:sz w:val="21"/>
                <w:szCs w:val="21"/>
              </w:rPr>
            </w:pPr>
            <w:r>
              <w:rPr>
                <w:rFonts w:ascii="宋体" w:hAnsi="宋体" w:cs="宋体" w:eastAsia="宋体" w:hint="default"/>
                <w:sz w:val="21"/>
                <w:szCs w:val="21"/>
              </w:rPr>
              <w:t>安永华明会计师事务所（特殊</w:t>
            </w:r>
          </w:p>
          <w:p>
            <w:pPr>
              <w:pStyle w:val="TableParagraph"/>
              <w:spacing w:line="240" w:lineRule="auto" w:before="37"/>
              <w:ind w:left="1812" w:right="0"/>
              <w:jc w:val="left"/>
              <w:rPr>
                <w:rFonts w:ascii="宋体" w:hAnsi="宋体" w:cs="宋体" w:eastAsia="宋体" w:hint="default"/>
                <w:sz w:val="21"/>
                <w:szCs w:val="21"/>
              </w:rPr>
            </w:pPr>
            <w:r>
              <w:rPr>
                <w:rFonts w:ascii="宋体" w:hAnsi="宋体" w:cs="宋体" w:eastAsia="宋体" w:hint="default"/>
                <w:sz w:val="21"/>
                <w:szCs w:val="21"/>
              </w:rPr>
              <w:t>普通合伙）</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4" w:right="0"/>
              <w:jc w:val="left"/>
              <w:rPr>
                <w:rFonts w:ascii="宋体" w:hAnsi="宋体" w:cs="宋体" w:eastAsia="宋体" w:hint="default"/>
                <w:sz w:val="21"/>
                <w:szCs w:val="21"/>
              </w:rPr>
            </w:pPr>
            <w:r>
              <w:rPr>
                <w:rFonts w:ascii="宋体"/>
                <w:sz w:val="21"/>
              </w:rPr>
              <w:t>800,000.00</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2979"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63"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c>
          <w:tcPr>
            <w:tcW w:w="29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218" w:right="0"/>
        <w:jc w:val="both"/>
      </w:pPr>
      <w:r>
        <w:rPr/>
        <w:t>聘任、解聘会计师事务所的情况说明</w:t>
      </w:r>
    </w:p>
    <w:p>
      <w:pPr>
        <w:pStyle w:val="BodyText"/>
        <w:spacing w:line="338" w:lineRule="auto" w:before="37"/>
        <w:ind w:left="638" w:right="122" w:hanging="420"/>
        <w:jc w:val="left"/>
      </w:pPr>
      <w:r>
        <w:rPr/>
        <w:t>√适用</w:t>
      </w:r>
      <w:r>
        <w:rPr>
          <w:spacing w:val="-2"/>
        </w:rPr>
        <w:t> </w:t>
      </w:r>
      <w:r>
        <w:rPr/>
        <w:t>□不适用</w:t>
      </w:r>
      <w:r>
        <w:rPr>
          <w:w w:val="100"/>
        </w:rPr>
        <w:t> </w:t>
      </w:r>
      <w:r>
        <w:rPr>
          <w:spacing w:val="-2"/>
        </w:rPr>
        <w:t>本公司前任审计师为普华永道中天会计师事务所（特殊普通合伙）（简称：普华永道），自</w:t>
      </w:r>
    </w:p>
    <w:p>
      <w:pPr>
        <w:pStyle w:val="BodyText"/>
        <w:spacing w:line="408" w:lineRule="auto" w:before="107"/>
        <w:ind w:left="218" w:right="227"/>
        <w:jc w:val="both"/>
      </w:pPr>
      <w:r>
        <w:rPr>
          <w:rFonts w:ascii="宋体" w:hAnsi="宋体" w:cs="宋体" w:eastAsia="宋体" w:hint="default"/>
          <w:spacing w:val="-4"/>
        </w:rPr>
        <w:t>2014</w:t>
      </w:r>
      <w:r>
        <w:rPr>
          <w:spacing w:val="-4"/>
        </w:rPr>
        <w:t>年</w:t>
      </w:r>
      <w:r>
        <w:rPr>
          <w:rFonts w:ascii="宋体" w:hAnsi="宋体" w:cs="宋体" w:eastAsia="宋体" w:hint="default"/>
          <w:spacing w:val="-4"/>
        </w:rPr>
        <w:t>-2017</w:t>
      </w:r>
      <w:r>
        <w:rPr>
          <w:spacing w:val="-4"/>
        </w:rPr>
        <w:t>年度期间为本集团及所属部分投资企业提供审计服务，已连续为本公司服务四年，其</w:t>
      </w:r>
      <w:r>
        <w:rPr>
          <w:spacing w:val="-22"/>
        </w:rPr>
        <w:t> </w:t>
      </w:r>
      <w:r>
        <w:rPr>
          <w:spacing w:val="-22"/>
        </w:rPr>
      </w:r>
      <w:r>
        <w:rPr>
          <w:spacing w:val="-2"/>
        </w:rPr>
        <w:t>任期至本公司</w:t>
      </w:r>
      <w:r>
        <w:rPr>
          <w:rFonts w:ascii="宋体" w:hAnsi="宋体" w:cs="宋体" w:eastAsia="宋体" w:hint="default"/>
          <w:spacing w:val="-2"/>
        </w:rPr>
        <w:t>2017</w:t>
      </w:r>
      <w:r>
        <w:rPr>
          <w:spacing w:val="-2"/>
        </w:rPr>
        <w:t>年度股东大会结束时届满。根据公司审核委员会建议及董事会意见，本公司采</w:t>
      </w:r>
      <w:r>
        <w:rPr>
          <w:spacing w:val="-23"/>
        </w:rPr>
        <w:t> </w:t>
      </w:r>
      <w:r>
        <w:rPr>
          <w:spacing w:val="-23"/>
        </w:rPr>
      </w:r>
      <w:r>
        <w:rPr>
          <w:spacing w:val="-6"/>
        </w:rPr>
        <w:t>取招标方式（邀标）对</w:t>
      </w:r>
      <w:r>
        <w:rPr>
          <w:rFonts w:ascii="宋体" w:hAnsi="宋体" w:cs="宋体" w:eastAsia="宋体" w:hint="default"/>
          <w:spacing w:val="-6"/>
        </w:rPr>
        <w:t>2018</w:t>
      </w:r>
      <w:r>
        <w:rPr>
          <w:spacing w:val="-6"/>
        </w:rPr>
        <w:t>年度审计师进行了遴选，包括普华永道在内的两家国际会计师事务所、</w:t>
      </w:r>
      <w:r>
        <w:rPr>
          <w:spacing w:val="-42"/>
        </w:rPr>
        <w:t> </w:t>
      </w:r>
      <w:r>
        <w:rPr>
          <w:spacing w:val="-42"/>
        </w:rPr>
      </w:r>
      <w:r>
        <w:rPr>
          <w:spacing w:val="-2"/>
        </w:rPr>
        <w:t>两家国内会计师事务所应邀参加了本公司的独立审计服务招标。根据评标结果，董事会建议委任</w:t>
      </w:r>
    </w:p>
    <w:p>
      <w:pPr>
        <w:spacing w:after="0" w:line="408" w:lineRule="auto"/>
        <w:jc w:val="both"/>
        <w:sectPr>
          <w:footerReference w:type="default" r:id="rId19"/>
          <w:pgSz w:w="11910" w:h="16840"/>
          <w:pgMar w:footer="1195" w:header="880" w:top="1060" w:bottom="1380" w:left="1580" w:right="1040"/>
          <w:pgNumType w:start="46"/>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408" w:lineRule="auto" w:before="36"/>
        <w:ind w:right="127"/>
        <w:jc w:val="both"/>
      </w:pPr>
      <w:r>
        <w:rPr>
          <w:spacing w:val="-2"/>
        </w:rPr>
        <w:t>安永华明会计师事务所（特殊普通合伙）（简称：安永华明）为公司</w:t>
      </w:r>
      <w:r>
        <w:rPr>
          <w:rFonts w:ascii="宋体" w:hAnsi="宋体" w:cs="宋体" w:eastAsia="宋体" w:hint="default"/>
          <w:spacing w:val="-2"/>
        </w:rPr>
        <w:t>2018</w:t>
      </w:r>
      <w:r>
        <w:rPr>
          <w:spacing w:val="-2"/>
        </w:rPr>
        <w:t>年度审计师，任期至下</w:t>
      </w:r>
      <w:r>
        <w:rPr>
          <w:spacing w:val="-22"/>
        </w:rPr>
        <w:t> </w:t>
      </w:r>
      <w:r>
        <w:rPr>
          <w:spacing w:val="-22"/>
        </w:rPr>
      </w:r>
      <w:r>
        <w:rPr>
          <w:spacing w:val="-4"/>
        </w:rPr>
        <w:t>次年度股东大会时止。该事项已经过公司第五届董事会</w:t>
      </w:r>
      <w:r>
        <w:rPr>
          <w:rFonts w:ascii="宋体" w:hAnsi="宋体" w:cs="宋体" w:eastAsia="宋体" w:hint="default"/>
          <w:spacing w:val="-4"/>
        </w:rPr>
        <w:t>2018</w:t>
      </w:r>
      <w:r>
        <w:rPr>
          <w:spacing w:val="-4"/>
        </w:rPr>
        <w:t>年第</w:t>
      </w:r>
      <w:r>
        <w:rPr>
          <w:rFonts w:ascii="宋体" w:hAnsi="宋体" w:cs="宋体" w:eastAsia="宋体" w:hint="default"/>
          <w:spacing w:val="-4"/>
        </w:rPr>
        <w:t>4</w:t>
      </w:r>
      <w:r>
        <w:rPr>
          <w:spacing w:val="-4"/>
        </w:rPr>
        <w:t>次（临时）会议、</w:t>
      </w:r>
      <w:r>
        <w:rPr>
          <w:rFonts w:ascii="宋体" w:hAnsi="宋体" w:cs="宋体" w:eastAsia="宋体" w:hint="default"/>
          <w:spacing w:val="-4"/>
        </w:rPr>
        <w:t>2017</w:t>
      </w:r>
      <w:r>
        <w:rPr>
          <w:spacing w:val="-4"/>
        </w:rPr>
        <w:t>年度股东</w:t>
      </w:r>
      <w:r>
        <w:rPr>
          <w:spacing w:val="-19"/>
        </w:rPr>
        <w:t> </w:t>
      </w:r>
      <w:r>
        <w:rPr>
          <w:spacing w:val="-19"/>
        </w:rPr>
      </w:r>
      <w:r>
        <w:rPr/>
        <w:t>大会审议批准，公司及时履行了合规披露义务。</w:t>
      </w:r>
    </w:p>
    <w:p>
      <w:pPr>
        <w:pStyle w:val="BodyText"/>
        <w:spacing w:line="408" w:lineRule="auto" w:before="46"/>
        <w:ind w:right="129" w:firstLine="419"/>
        <w:jc w:val="both"/>
      </w:pPr>
      <w:r>
        <w:rPr>
          <w:spacing w:val="-2"/>
        </w:rPr>
        <w:t>安永华明为本集团提供审计服务的报酬为</w:t>
      </w:r>
      <w:r>
        <w:rPr>
          <w:rFonts w:ascii="宋体" w:hAnsi="宋体" w:cs="宋体" w:eastAsia="宋体" w:hint="default"/>
          <w:spacing w:val="-2"/>
        </w:rPr>
        <w:t>418</w:t>
      </w:r>
      <w:r>
        <w:rPr>
          <w:spacing w:val="-2"/>
        </w:rPr>
        <w:t>万元</w:t>
      </w:r>
      <w:r>
        <w:rPr>
          <w:rFonts w:ascii="宋体" w:hAnsi="宋体" w:cs="宋体" w:eastAsia="宋体" w:hint="default"/>
          <w:spacing w:val="-2"/>
        </w:rPr>
        <w:t>/</w:t>
      </w:r>
      <w:r>
        <w:rPr>
          <w:spacing w:val="-2"/>
        </w:rPr>
        <w:t>年度（不含税），该报酬包含本集团及所</w:t>
      </w:r>
      <w:r>
        <w:rPr>
          <w:w w:val="100"/>
        </w:rPr>
        <w:t> </w:t>
      </w:r>
      <w:r>
        <w:rPr/>
        <w:t>属部分投资企业的年审费用，与“第十一节 财务报告</w:t>
      </w:r>
      <w:r>
        <w:rPr>
          <w:spacing w:val="-9"/>
        </w:rPr>
        <w:t> </w:t>
      </w:r>
      <w:r>
        <w:rPr>
          <w:rFonts w:ascii="宋体" w:hAnsi="宋体" w:cs="宋体" w:eastAsia="宋体" w:hint="default"/>
        </w:rPr>
        <w:t>60</w:t>
      </w:r>
      <w:r>
        <w:rPr/>
        <w:t>、管理费用”中“审计费”金额存在差</w:t>
      </w:r>
      <w:r>
        <w:rPr>
          <w:w w:val="100"/>
        </w:rPr>
        <w:t> </w:t>
      </w:r>
      <w:r>
        <w:rPr>
          <w:spacing w:val="-4"/>
        </w:rPr>
        <w:t>异，原因是计入“管理费用</w:t>
      </w:r>
      <w:r>
        <w:rPr>
          <w:rFonts w:ascii="宋体" w:hAnsi="宋体" w:cs="宋体" w:eastAsia="宋体" w:hint="default"/>
          <w:spacing w:val="-4"/>
        </w:rPr>
        <w:t>-</w:t>
      </w:r>
      <w:r>
        <w:rPr>
          <w:spacing w:val="-4"/>
        </w:rPr>
        <w:t>审计费”的项目还包含支付给除安永华明之外的审计服务机构的年审</w:t>
      </w:r>
      <w:r>
        <w:rPr>
          <w:spacing w:val="-33"/>
        </w:rPr>
        <w:t> </w:t>
      </w:r>
      <w:r>
        <w:rPr>
          <w:spacing w:val="-33"/>
        </w:rPr>
      </w:r>
      <w:r>
        <w:rPr/>
        <w:t>费用、其他审计管理服务等费用。</w:t>
      </w:r>
    </w:p>
    <w:p>
      <w:pPr>
        <w:spacing w:line="240" w:lineRule="auto" w:before="7"/>
        <w:rPr>
          <w:rFonts w:ascii="宋体" w:hAnsi="宋体" w:cs="宋体" w:eastAsia="宋体" w:hint="default"/>
          <w:sz w:val="21"/>
          <w:szCs w:val="21"/>
        </w:rPr>
      </w:pPr>
    </w:p>
    <w:p>
      <w:pPr>
        <w:pStyle w:val="BodyText"/>
        <w:spacing w:line="240" w:lineRule="auto"/>
        <w:ind w:right="0"/>
        <w:jc w:val="left"/>
      </w:pPr>
      <w:r>
        <w:rPr/>
        <w:t>审计期间改聘会计师事务所的情况说明</w:t>
      </w:r>
    </w:p>
    <w:p>
      <w:pPr>
        <w:pStyle w:val="BodyText"/>
        <w:tabs>
          <w:tab w:pos="980" w:val="left" w:leader="none"/>
        </w:tabs>
        <w:spacing w:line="240" w:lineRule="auto" w:before="37"/>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7"/>
        <w:tabs>
          <w:tab w:pos="977" w:val="left" w:leader="none"/>
        </w:tabs>
        <w:spacing w:line="324" w:lineRule="auto" w:before="147"/>
        <w:ind w:left="138" w:right="62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tabs>
          <w:tab w:pos="980" w:val="left" w:leader="none"/>
        </w:tabs>
        <w:spacing w:line="240" w:lineRule="auto" w:before="23"/>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7"/>
        <w:tabs>
          <w:tab w:pos="977" w:val="left" w:leader="none"/>
        </w:tabs>
        <w:spacing w:line="240" w:lineRule="auto" w:before="147"/>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BodyText"/>
        <w:spacing w:line="240" w:lineRule="auto" w:before="9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7"/>
        <w:spacing w:line="240" w:lineRule="auto" w:before="147"/>
        <w:ind w:left="138" w:right="0"/>
        <w:jc w:val="left"/>
        <w:rPr>
          <w:b w:val="0"/>
          <w:bCs w:val="0"/>
        </w:rPr>
      </w:pPr>
      <w:r>
        <w:rPr/>
        <w:t>八、面临终止上市的情况和原因</w:t>
      </w:r>
      <w:r>
        <w:rPr>
          <w:b w:val="0"/>
          <w:bCs w:val="0"/>
        </w:rPr>
      </w:r>
    </w:p>
    <w:p>
      <w:pPr>
        <w:pStyle w:val="BodyText"/>
        <w:tabs>
          <w:tab w:pos="980" w:val="left" w:leader="none"/>
        </w:tabs>
        <w:spacing w:line="240" w:lineRule="auto" w:before="97"/>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7"/>
        <w:spacing w:line="240" w:lineRule="auto" w:before="147"/>
        <w:ind w:left="138" w:right="0"/>
        <w:jc w:val="left"/>
        <w:rPr>
          <w:b w:val="0"/>
          <w:bCs w:val="0"/>
        </w:rPr>
      </w:pPr>
      <w:r>
        <w:rPr/>
        <w:t>九、破产重整相关事项</w:t>
      </w:r>
      <w:r>
        <w:rPr>
          <w:b w:val="0"/>
          <w:bCs w:val="0"/>
        </w:rPr>
      </w:r>
    </w:p>
    <w:p>
      <w:pPr>
        <w:pStyle w:val="BodyText"/>
        <w:spacing w:line="240" w:lineRule="auto" w:before="9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7"/>
        <w:spacing w:line="240" w:lineRule="auto" w:before="147"/>
        <w:ind w:left="138" w:right="0"/>
        <w:jc w:val="left"/>
        <w:rPr>
          <w:b w:val="0"/>
          <w:bCs w:val="0"/>
        </w:rPr>
      </w:pPr>
      <w:r>
        <w:rPr/>
        <w:t>十、重大诉讼、仲裁事项</w:t>
      </w:r>
      <w:r>
        <w:rPr>
          <w:b w:val="0"/>
          <w:bCs w:val="0"/>
        </w:rPr>
      </w:r>
    </w:p>
    <w:p>
      <w:pPr>
        <w:pStyle w:val="BodyText"/>
        <w:spacing w:line="240" w:lineRule="auto" w:before="97"/>
        <w:ind w:right="0"/>
        <w:jc w:val="left"/>
      </w:pPr>
      <w:r>
        <w:rPr/>
        <w:t>□本年度公司有重大诉讼、仲裁事项</w:t>
      </w:r>
      <w:r>
        <w:rPr>
          <w:spacing w:val="-7"/>
        </w:rPr>
        <w:t> </w:t>
      </w:r>
      <w:r>
        <w:rPr/>
        <w:t>√本年度公司无重大诉讼、仲裁事项</w:t>
      </w:r>
    </w:p>
    <w:p>
      <w:pPr>
        <w:spacing w:line="240" w:lineRule="auto" w:before="0"/>
        <w:rPr>
          <w:rFonts w:ascii="宋体" w:hAnsi="宋体" w:cs="宋体" w:eastAsia="宋体" w:hint="default"/>
          <w:sz w:val="20"/>
          <w:szCs w:val="20"/>
        </w:rPr>
      </w:pPr>
    </w:p>
    <w:p>
      <w:pPr>
        <w:pStyle w:val="Heading7"/>
        <w:spacing w:line="273" w:lineRule="auto" w:before="148"/>
        <w:ind w:left="558" w:right="0"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6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7"/>
        <w:spacing w:line="240" w:lineRule="auto" w:before="147"/>
        <w:ind w:left="138" w:right="0"/>
        <w:jc w:val="left"/>
        <w:rPr>
          <w:b w:val="0"/>
          <w:bCs w:val="0"/>
        </w:rPr>
      </w:pPr>
      <w:r>
        <w:rPr/>
        <w:t>十二、报告期内公司及其控股股东、实际控制人诚信状况的说明</w:t>
      </w:r>
      <w:r>
        <w:rPr>
          <w:b w:val="0"/>
          <w:bCs w:val="0"/>
        </w:rPr>
      </w:r>
    </w:p>
    <w:p>
      <w:pPr>
        <w:pStyle w:val="BodyText"/>
        <w:tabs>
          <w:tab w:pos="980" w:val="left" w:leader="none"/>
        </w:tabs>
        <w:spacing w:line="338" w:lineRule="auto" w:before="97"/>
        <w:ind w:left="558" w:right="185" w:hanging="420"/>
        <w:jc w:val="left"/>
      </w:pPr>
      <w:r>
        <w:rPr>
          <w:spacing w:val="-1"/>
        </w:rPr>
        <w:t>√适用</w:t>
        <w:tab/>
      </w:r>
      <w:r>
        <w:rPr>
          <w:spacing w:val="-2"/>
        </w:rPr>
        <w:t>□不适用</w:t>
      </w:r>
      <w:r>
        <w:rPr>
          <w:spacing w:val="-99"/>
        </w:rPr>
        <w:t> </w:t>
      </w:r>
      <w:r>
        <w:rPr>
          <w:spacing w:val="-99"/>
        </w:rPr>
      </w:r>
      <w:r>
        <w:rPr>
          <w:spacing w:val="-2"/>
        </w:rPr>
        <w:t>报告期内</w:t>
      </w:r>
      <w:r>
        <w:rPr>
          <w:rFonts w:ascii="宋体" w:hAnsi="宋体" w:cs="宋体" w:eastAsia="宋体" w:hint="default"/>
          <w:spacing w:val="-2"/>
        </w:rPr>
        <w:t>,</w:t>
      </w:r>
      <w:r>
        <w:rPr>
          <w:spacing w:val="-2"/>
        </w:rPr>
        <w:t>公司及其控股股东诚信状况良好</w:t>
      </w:r>
      <w:r>
        <w:rPr>
          <w:rFonts w:ascii="宋体" w:hAnsi="宋体" w:cs="宋体" w:eastAsia="宋体" w:hint="default"/>
          <w:spacing w:val="-2"/>
        </w:rPr>
        <w:t>,</w:t>
      </w:r>
      <w:r>
        <w:rPr>
          <w:spacing w:val="-2"/>
        </w:rPr>
        <w:t>不存在未履行法院生效判决、所负数额较大的债</w:t>
      </w:r>
    </w:p>
    <w:p>
      <w:pPr>
        <w:pStyle w:val="BodyText"/>
        <w:spacing w:line="240" w:lineRule="auto" w:before="107"/>
        <w:ind w:right="0"/>
        <w:jc w:val="left"/>
      </w:pPr>
      <w:r>
        <w:rPr/>
        <w:t>务到期未清偿等情况。</w:t>
      </w:r>
    </w:p>
    <w:p>
      <w:pPr>
        <w:spacing w:after="0" w:line="240" w:lineRule="auto"/>
        <w:jc w:val="left"/>
        <w:sectPr>
          <w:pgSz w:w="11910" w:h="16840"/>
          <w:pgMar w:header="880" w:footer="1195" w:top="1060" w:bottom="1380" w:left="1660" w:right="1140"/>
        </w:sectPr>
      </w:pPr>
    </w:p>
    <w:p>
      <w:pPr>
        <w:spacing w:line="240" w:lineRule="auto" w:before="0"/>
        <w:rPr>
          <w:rFonts w:ascii="宋体" w:hAnsi="宋体" w:cs="宋体" w:eastAsia="宋体" w:hint="default"/>
          <w:sz w:val="20"/>
          <w:szCs w:val="20"/>
        </w:rPr>
      </w:pPr>
    </w:p>
    <w:p>
      <w:pPr>
        <w:pStyle w:val="Heading7"/>
        <w:spacing w:line="324" w:lineRule="auto" w:before="171"/>
        <w:ind w:right="1593"/>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23"/>
        <w:ind w:left="218" w:right="2465"/>
        <w:jc w:val="left"/>
      </w:pPr>
      <w:r>
        <w:rPr/>
        <w:t>□适用</w:t>
      </w:r>
      <w:r>
        <w:rPr>
          <w:spacing w:val="-1"/>
        </w:rPr>
        <w:t> </w:t>
      </w:r>
      <w:r>
        <w:rPr/>
        <w:t>√不适用</w:t>
      </w:r>
    </w:p>
    <w:p>
      <w:pPr>
        <w:spacing w:line="324" w:lineRule="auto" w:before="97"/>
        <w:ind w:left="218" w:right="46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38" w:lineRule="exact"/>
        <w:ind w:left="218" w:right="2465"/>
        <w:jc w:val="left"/>
      </w:pPr>
      <w:r>
        <w:rPr/>
        <w:t>□适用</w:t>
      </w:r>
      <w:r>
        <w:rPr>
          <w:spacing w:val="-1"/>
        </w:rPr>
        <w:t> </w:t>
      </w:r>
      <w:r>
        <w:rPr/>
        <w:t>√不适用</w:t>
      </w:r>
    </w:p>
    <w:p>
      <w:pPr>
        <w:pStyle w:val="BodyText"/>
        <w:spacing w:line="240" w:lineRule="auto" w:before="37"/>
        <w:ind w:left="218" w:right="2465"/>
        <w:jc w:val="left"/>
      </w:pPr>
      <w:r>
        <w:rPr/>
        <w:t>其他说明</w:t>
      </w:r>
    </w:p>
    <w:p>
      <w:pPr>
        <w:pStyle w:val="BodyText"/>
        <w:tabs>
          <w:tab w:pos="1060" w:val="left" w:leader="none"/>
        </w:tabs>
        <w:spacing w:line="240" w:lineRule="auto" w:before="37"/>
        <w:ind w:left="218" w:right="2465"/>
        <w:jc w:val="left"/>
      </w:pPr>
      <w:r>
        <w:rPr>
          <w:spacing w:val="-1"/>
        </w:rPr>
        <w:t>□适用</w:t>
        <w:tab/>
      </w:r>
      <w:r>
        <w:rPr>
          <w:spacing w:val="-2"/>
        </w:rPr>
        <w:t>√不适用</w:t>
      </w:r>
    </w:p>
    <w:p>
      <w:pPr>
        <w:spacing w:line="240" w:lineRule="auto" w:before="9"/>
        <w:rPr>
          <w:rFonts w:ascii="宋体" w:hAnsi="宋体" w:cs="宋体" w:eastAsia="宋体" w:hint="default"/>
          <w:sz w:val="26"/>
          <w:szCs w:val="26"/>
        </w:rPr>
      </w:pPr>
    </w:p>
    <w:p>
      <w:pPr>
        <w:pStyle w:val="BodyText"/>
        <w:spacing w:line="240" w:lineRule="auto"/>
        <w:ind w:left="218" w:right="2465"/>
        <w:jc w:val="left"/>
      </w:pPr>
      <w:r>
        <w:rPr/>
        <w:t>员工持股计划情况</w:t>
      </w:r>
    </w:p>
    <w:p>
      <w:pPr>
        <w:pStyle w:val="BodyText"/>
        <w:tabs>
          <w:tab w:pos="1060" w:val="left" w:leader="none"/>
        </w:tabs>
        <w:spacing w:line="240" w:lineRule="auto" w:before="37"/>
        <w:ind w:left="218" w:right="2465"/>
        <w:jc w:val="left"/>
      </w:pPr>
      <w:r>
        <w:rPr>
          <w:spacing w:val="-1"/>
        </w:rPr>
        <w:t>□适用</w:t>
        <w:tab/>
      </w:r>
      <w:r>
        <w:rPr>
          <w:spacing w:val="-2"/>
        </w:rPr>
        <w:t>√不适用</w:t>
      </w:r>
    </w:p>
    <w:p>
      <w:pPr>
        <w:spacing w:line="240" w:lineRule="auto" w:before="9"/>
        <w:rPr>
          <w:rFonts w:ascii="宋体" w:hAnsi="宋体" w:cs="宋体" w:eastAsia="宋体" w:hint="default"/>
          <w:sz w:val="26"/>
          <w:szCs w:val="26"/>
        </w:rPr>
      </w:pPr>
    </w:p>
    <w:p>
      <w:pPr>
        <w:pStyle w:val="BodyText"/>
        <w:spacing w:line="240" w:lineRule="auto"/>
        <w:ind w:left="218" w:right="2465"/>
        <w:jc w:val="left"/>
      </w:pPr>
      <w:r>
        <w:rPr/>
        <w:t>其他激励措施</w:t>
      </w:r>
    </w:p>
    <w:p>
      <w:pPr>
        <w:pStyle w:val="BodyText"/>
        <w:spacing w:line="240" w:lineRule="auto" w:before="37"/>
        <w:ind w:left="218"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7"/>
        <w:spacing w:line="240" w:lineRule="auto" w:before="147"/>
        <w:ind w:right="2465"/>
        <w:jc w:val="left"/>
        <w:rPr>
          <w:b w:val="0"/>
          <w:bCs w:val="0"/>
        </w:rPr>
      </w:pPr>
      <w:r>
        <w:rPr/>
        <w:t>十四、重大关联交易</w:t>
      </w:r>
      <w:r>
        <w:rPr>
          <w:b w:val="0"/>
          <w:bCs w:val="0"/>
        </w:rPr>
      </w:r>
    </w:p>
    <w:p>
      <w:pPr>
        <w:pStyle w:val="Heading7"/>
        <w:spacing w:line="240" w:lineRule="auto" w:before="97"/>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7"/>
        <w:spacing w:line="240" w:lineRule="auto" w:before="70"/>
        <w:ind w:right="24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left="218" w:right="2465"/>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5497"/>
        <w:gridCol w:w="3553"/>
      </w:tblGrid>
      <w:tr>
        <w:trPr>
          <w:trHeight w:val="324"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4378"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z w:val="21"/>
                <w:szCs w:val="21"/>
              </w:rPr>
              <w:t>根据《上海证券交易所股票上市规则》等相关法律、法规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的规定</w:t>
            </w:r>
            <w:r>
              <w:rPr>
                <w:rFonts w:ascii="宋体" w:hAnsi="宋体" w:cs="宋体" w:eastAsia="宋体" w:hint="default"/>
                <w:sz w:val="21"/>
                <w:szCs w:val="21"/>
              </w:rPr>
              <w:t>,</w:t>
            </w:r>
            <w:r>
              <w:rPr>
                <w:rFonts w:ascii="宋体" w:hAnsi="宋体" w:cs="宋体" w:eastAsia="宋体" w:hint="default"/>
                <w:sz w:val="21"/>
                <w:szCs w:val="21"/>
              </w:rPr>
              <w:t>本公司于</w:t>
            </w:r>
            <w:r>
              <w:rPr>
                <w:rFonts w:ascii="宋体" w:hAnsi="宋体" w:cs="宋体" w:eastAsia="宋体" w:hint="default"/>
                <w:spacing w:val="-13"/>
                <w:sz w:val="21"/>
                <w:szCs w:val="21"/>
              </w:rPr>
              <w:t> </w:t>
            </w:r>
            <w:r>
              <w:rPr>
                <w:rFonts w:ascii="宋体" w:hAnsi="宋体" w:cs="宋体" w:eastAsia="宋体" w:hint="default"/>
                <w:sz w:val="21"/>
                <w:szCs w:val="21"/>
              </w:rPr>
              <w:t>2015</w:t>
            </w:r>
            <w:r>
              <w:rPr>
                <w:rFonts w:ascii="宋体" w:hAnsi="宋体" w:cs="宋体" w:eastAsia="宋体"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13"/>
                <w:sz w:val="21"/>
                <w:szCs w:val="21"/>
              </w:rPr>
              <w:t> </w:t>
            </w:r>
            <w:r>
              <w:rPr>
                <w:rFonts w:ascii="宋体" w:hAnsi="宋体" w:cs="宋体" w:eastAsia="宋体" w:hint="default"/>
                <w:sz w:val="21"/>
                <w:szCs w:val="21"/>
              </w:rPr>
              <w:t>10</w:t>
            </w:r>
            <w:r>
              <w:rPr>
                <w:rFonts w:ascii="宋体" w:hAnsi="宋体" w:cs="宋体" w:eastAsia="宋体"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13"/>
                <w:sz w:val="21"/>
                <w:szCs w:val="21"/>
              </w:rPr>
              <w:t> </w:t>
            </w:r>
            <w:r>
              <w:rPr>
                <w:rFonts w:ascii="宋体" w:hAnsi="宋体" w:cs="宋体" w:eastAsia="宋体" w:hint="default"/>
                <w:sz w:val="21"/>
                <w:szCs w:val="21"/>
              </w:rPr>
              <w:t>23</w:t>
            </w:r>
            <w:r>
              <w:rPr>
                <w:rFonts w:ascii="宋体" w:hAnsi="宋体" w:cs="宋体" w:eastAsia="宋体" w:hint="default"/>
                <w:spacing w:val="-13"/>
                <w:sz w:val="21"/>
                <w:szCs w:val="21"/>
              </w:rPr>
              <w:t> </w:t>
            </w:r>
            <w:r>
              <w:rPr>
                <w:rFonts w:ascii="宋体" w:hAnsi="宋体" w:cs="宋体" w:eastAsia="宋体" w:hint="default"/>
                <w:sz w:val="21"/>
                <w:szCs w:val="21"/>
              </w:rPr>
              <w:t>日召开第四届董事会</w:t>
            </w:r>
          </w:p>
          <w:p>
            <w:pPr>
              <w:pStyle w:val="TableParagraph"/>
              <w:spacing w:line="273" w:lineRule="auto" w:before="7"/>
              <w:ind w:left="103" w:right="98"/>
              <w:jc w:val="both"/>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38"/>
                <w:sz w:val="21"/>
                <w:szCs w:val="21"/>
              </w:rPr>
              <w:t> </w:t>
            </w:r>
            <w:r>
              <w:rPr>
                <w:rFonts w:ascii="宋体" w:hAnsi="宋体" w:cs="宋体" w:eastAsia="宋体" w:hint="default"/>
                <w:sz w:val="21"/>
                <w:szCs w:val="21"/>
              </w:rPr>
              <w:t>年第</w:t>
            </w:r>
            <w:r>
              <w:rPr>
                <w:rFonts w:ascii="宋体" w:hAnsi="宋体" w:cs="宋体" w:eastAsia="宋体" w:hint="default"/>
                <w:spacing w:val="-36"/>
                <w:sz w:val="21"/>
                <w:szCs w:val="21"/>
              </w:rPr>
              <w:t> </w:t>
            </w:r>
            <w:r>
              <w:rPr>
                <w:rFonts w:ascii="宋体" w:hAnsi="宋体" w:cs="宋体" w:eastAsia="宋体" w:hint="default"/>
                <w:sz w:val="21"/>
                <w:szCs w:val="21"/>
              </w:rPr>
              <w:t>8</w:t>
            </w:r>
            <w:r>
              <w:rPr>
                <w:rFonts w:ascii="宋体" w:hAnsi="宋体" w:cs="宋体" w:eastAsia="宋体" w:hint="default"/>
                <w:spacing w:val="-38"/>
                <w:sz w:val="21"/>
                <w:szCs w:val="21"/>
              </w:rPr>
              <w:t> </w:t>
            </w:r>
            <w:r>
              <w:rPr>
                <w:rFonts w:ascii="宋体" w:hAnsi="宋体" w:cs="宋体" w:eastAsia="宋体" w:hint="default"/>
                <w:sz w:val="21"/>
                <w:szCs w:val="21"/>
              </w:rPr>
              <w:t>次会议</w:t>
            </w:r>
            <w:r>
              <w:rPr>
                <w:rFonts w:ascii="宋体" w:hAnsi="宋体" w:cs="宋体" w:eastAsia="宋体" w:hint="default"/>
                <w:sz w:val="21"/>
                <w:szCs w:val="21"/>
              </w:rPr>
              <w:t>,</w:t>
            </w:r>
            <w:r>
              <w:rPr>
                <w:rFonts w:ascii="宋体" w:hAnsi="宋体" w:cs="宋体" w:eastAsia="宋体" w:hint="default"/>
                <w:sz w:val="21"/>
                <w:szCs w:val="21"/>
              </w:rPr>
              <w:t>审议通过了《关于审议</w:t>
            </w:r>
            <w:r>
              <w:rPr>
                <w:rFonts w:ascii="宋体" w:hAnsi="宋体" w:cs="宋体" w:eastAsia="宋体" w:hint="default"/>
                <w:spacing w:val="-38"/>
                <w:sz w:val="21"/>
                <w:szCs w:val="21"/>
              </w:rPr>
              <w:t> </w:t>
            </w:r>
            <w:r>
              <w:rPr>
                <w:rFonts w:ascii="宋体" w:hAnsi="宋体" w:cs="宋体" w:eastAsia="宋体" w:hint="default"/>
                <w:sz w:val="21"/>
                <w:szCs w:val="21"/>
              </w:rPr>
              <w:t>2016-2018</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持续性关联交易上限及签署持续性关联交易框架协议的议</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5"/>
                <w:sz w:val="21"/>
                <w:szCs w:val="21"/>
              </w:rPr>
              <w:t>案》并提交股东大会审议通过</w:t>
            </w:r>
            <w:r>
              <w:rPr>
                <w:rFonts w:ascii="宋体" w:hAnsi="宋体" w:cs="宋体" w:eastAsia="宋体" w:hint="default"/>
                <w:spacing w:val="-5"/>
                <w:sz w:val="21"/>
                <w:szCs w:val="21"/>
              </w:rPr>
              <w:t>,</w:t>
            </w:r>
            <w:r>
              <w:rPr>
                <w:rFonts w:ascii="宋体" w:hAnsi="宋体" w:cs="宋体" w:eastAsia="宋体" w:hint="default"/>
                <w:spacing w:val="-5"/>
                <w:sz w:val="21"/>
                <w:szCs w:val="21"/>
              </w:rPr>
              <w:t>批准本公司与大连港集团签</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署《金融服务协议》。协议有效期三年</w:t>
            </w:r>
            <w:r>
              <w:rPr>
                <w:rFonts w:ascii="宋体" w:hAnsi="宋体" w:cs="宋体" w:eastAsia="宋体" w:hint="default"/>
                <w:sz w:val="21"/>
                <w:szCs w:val="21"/>
              </w:rPr>
              <w:t>,</w:t>
            </w:r>
            <w:r>
              <w:rPr>
                <w:rFonts w:ascii="宋体" w:hAnsi="宋体" w:cs="宋体" w:eastAsia="宋体" w:hint="default"/>
                <w:sz w:val="21"/>
                <w:szCs w:val="21"/>
              </w:rPr>
              <w:t>自</w:t>
            </w:r>
            <w:r>
              <w:rPr>
                <w:rFonts w:ascii="宋体" w:hAnsi="宋体" w:cs="宋体" w:eastAsia="宋体" w:hint="default"/>
                <w:spacing w:val="-36"/>
                <w:sz w:val="21"/>
                <w:szCs w:val="21"/>
              </w:rPr>
              <w:t> </w:t>
            </w:r>
            <w:r>
              <w:rPr>
                <w:rFonts w:ascii="宋体" w:hAnsi="宋体" w:cs="宋体" w:eastAsia="宋体" w:hint="default"/>
                <w:sz w:val="21"/>
                <w:szCs w:val="21"/>
              </w:rPr>
              <w:t>2016</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1</w:t>
            </w:r>
            <w:r>
              <w:rPr>
                <w:rFonts w:ascii="宋体" w:hAnsi="宋体" w:cs="宋体" w:eastAsia="宋体" w:hint="default"/>
                <w:spacing w:val="-36"/>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1</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日至</w:t>
            </w:r>
            <w:r>
              <w:rPr>
                <w:rFonts w:ascii="宋体" w:hAnsi="宋体" w:cs="宋体" w:eastAsia="宋体" w:hint="default"/>
                <w:spacing w:val="-48"/>
                <w:sz w:val="21"/>
                <w:szCs w:val="21"/>
              </w:rPr>
              <w:t> </w:t>
            </w:r>
            <w:r>
              <w:rPr>
                <w:rFonts w:ascii="宋体" w:hAnsi="宋体" w:cs="宋体" w:eastAsia="宋体" w:hint="default"/>
                <w:sz w:val="21"/>
                <w:szCs w:val="21"/>
              </w:rPr>
              <w:t>2018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31</w:t>
            </w:r>
            <w:r>
              <w:rPr>
                <w:rFonts w:ascii="宋体" w:hAnsi="宋体" w:cs="宋体" w:eastAsia="宋体" w:hint="default"/>
                <w:spacing w:val="-48"/>
                <w:sz w:val="21"/>
                <w:szCs w:val="21"/>
              </w:rPr>
              <w:t> </w:t>
            </w:r>
            <w:r>
              <w:rPr>
                <w:rFonts w:ascii="宋体" w:hAnsi="宋体" w:cs="宋体" w:eastAsia="宋体" w:hint="default"/>
                <w:spacing w:val="-7"/>
                <w:sz w:val="21"/>
                <w:szCs w:val="21"/>
              </w:rPr>
              <w:t>日止。在协议有效期内股份公司及附</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sz w:val="21"/>
                <w:szCs w:val="21"/>
              </w:rPr>
              <w:t>属公司</w:t>
            </w:r>
            <w:r>
              <w:rPr>
                <w:rFonts w:ascii="宋体" w:hAnsi="宋体" w:cs="宋体" w:eastAsia="宋体" w:hint="default"/>
                <w:spacing w:val="-28"/>
                <w:sz w:val="21"/>
                <w:szCs w:val="21"/>
              </w:rPr>
              <w:t> </w:t>
            </w:r>
            <w:r>
              <w:rPr>
                <w:rFonts w:ascii="宋体" w:hAnsi="宋体" w:cs="宋体" w:eastAsia="宋体" w:hint="default"/>
                <w:sz w:val="21"/>
                <w:szCs w:val="21"/>
              </w:rPr>
              <w:t>2018</w:t>
            </w:r>
            <w:r>
              <w:rPr>
                <w:rFonts w:ascii="宋体" w:hAnsi="宋体" w:cs="宋体" w:eastAsia="宋体" w:hint="default"/>
                <w:spacing w:val="-28"/>
                <w:sz w:val="21"/>
                <w:szCs w:val="21"/>
              </w:rPr>
              <w:t> </w:t>
            </w:r>
            <w:r>
              <w:rPr>
                <w:rFonts w:ascii="宋体" w:hAnsi="宋体" w:cs="宋体" w:eastAsia="宋体" w:hint="default"/>
                <w:sz w:val="21"/>
                <w:szCs w:val="21"/>
              </w:rPr>
              <w:t>年在财务公司的存款余额每日最高不超过</w:t>
            </w:r>
            <w:r>
              <w:rPr>
                <w:rFonts w:ascii="宋体" w:hAnsi="宋体" w:cs="宋体" w:eastAsia="宋体" w:hint="default"/>
                <w:spacing w:val="-25"/>
                <w:sz w:val="21"/>
                <w:szCs w:val="21"/>
              </w:rPr>
              <w:t> </w:t>
            </w:r>
            <w:r>
              <w:rPr>
                <w:rFonts w:ascii="宋体" w:hAnsi="宋体" w:cs="宋体" w:eastAsia="宋体" w:hint="default"/>
                <w:sz w:val="21"/>
                <w:szCs w:val="21"/>
              </w:rPr>
              <w:t>40</w:t>
            </w:r>
          </w:p>
          <w:p>
            <w:pPr>
              <w:pStyle w:val="TableParagraph"/>
              <w:spacing w:line="273" w:lineRule="auto" w:before="37"/>
              <w:ind w:left="103" w:right="96"/>
              <w:jc w:val="both"/>
              <w:rPr>
                <w:rFonts w:ascii="宋体" w:hAnsi="宋体" w:cs="宋体" w:eastAsia="宋体" w:hint="default"/>
                <w:sz w:val="21"/>
                <w:szCs w:val="21"/>
              </w:rPr>
            </w:pPr>
            <w:r>
              <w:rPr>
                <w:rFonts w:ascii="宋体" w:hAnsi="宋体" w:cs="宋体" w:eastAsia="宋体" w:hint="default"/>
                <w:sz w:val="21"/>
                <w:szCs w:val="21"/>
              </w:rPr>
              <w:t>亿元</w:t>
            </w:r>
            <w:r>
              <w:rPr>
                <w:rFonts w:ascii="宋体" w:hAnsi="宋体" w:cs="宋体" w:eastAsia="宋体" w:hint="default"/>
                <w:sz w:val="21"/>
                <w:szCs w:val="21"/>
              </w:rPr>
              <w:t>,</w:t>
            </w:r>
            <w:r>
              <w:rPr>
                <w:rFonts w:ascii="宋体" w:hAnsi="宋体" w:cs="宋体" w:eastAsia="宋体" w:hint="default"/>
                <w:sz w:val="21"/>
                <w:szCs w:val="21"/>
              </w:rPr>
              <w:t>发放贷款余额每日最高不超过</w:t>
            </w:r>
            <w:r>
              <w:rPr>
                <w:rFonts w:ascii="宋体" w:hAnsi="宋体" w:cs="宋体" w:eastAsia="宋体" w:hint="default"/>
                <w:spacing w:val="15"/>
                <w:sz w:val="21"/>
                <w:szCs w:val="21"/>
              </w:rPr>
              <w:t> </w:t>
            </w:r>
            <w:r>
              <w:rPr>
                <w:rFonts w:ascii="宋体" w:hAnsi="宋体" w:cs="宋体" w:eastAsia="宋体" w:hint="default"/>
                <w:sz w:val="21"/>
                <w:szCs w:val="21"/>
              </w:rPr>
              <w:t>50</w:t>
            </w:r>
            <w:r>
              <w:rPr>
                <w:rFonts w:ascii="宋体" w:hAnsi="宋体" w:cs="宋体" w:eastAsia="宋体" w:hint="default"/>
                <w:spacing w:val="12"/>
                <w:sz w:val="21"/>
                <w:szCs w:val="21"/>
              </w:rPr>
              <w:t> </w:t>
            </w:r>
            <w:r>
              <w:rPr>
                <w:rFonts w:ascii="宋体" w:hAnsi="宋体" w:cs="宋体" w:eastAsia="宋体" w:hint="default"/>
                <w:sz w:val="21"/>
                <w:szCs w:val="21"/>
              </w:rPr>
              <w:t>亿元</w:t>
            </w:r>
            <w:r>
              <w:rPr>
                <w:rFonts w:ascii="宋体" w:hAnsi="宋体" w:cs="宋体" w:eastAsia="宋体" w:hint="default"/>
                <w:sz w:val="21"/>
                <w:szCs w:val="21"/>
              </w:rPr>
              <w:t>,</w:t>
            </w:r>
            <w:r>
              <w:rPr>
                <w:rFonts w:ascii="宋体" w:hAnsi="宋体" w:cs="宋体" w:eastAsia="宋体" w:hint="default"/>
                <w:sz w:val="21"/>
                <w:szCs w:val="21"/>
              </w:rPr>
              <w:t>提供保理服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1"/>
                <w:sz w:val="21"/>
                <w:szCs w:val="21"/>
              </w:rPr>
              <w:t>务余额不超过</w:t>
            </w:r>
            <w:r>
              <w:rPr>
                <w:rFonts w:ascii="宋体" w:hAnsi="宋体" w:cs="宋体" w:eastAsia="宋体" w:hint="default"/>
                <w:spacing w:val="40"/>
                <w:sz w:val="21"/>
                <w:szCs w:val="21"/>
              </w:rPr>
              <w:t> </w:t>
            </w:r>
            <w:r>
              <w:rPr>
                <w:rFonts w:ascii="宋体" w:hAnsi="宋体" w:cs="宋体" w:eastAsia="宋体" w:hint="default"/>
                <w:sz w:val="21"/>
                <w:szCs w:val="21"/>
              </w:rPr>
              <w:t>15</w:t>
            </w:r>
            <w:r>
              <w:rPr>
                <w:rFonts w:ascii="宋体" w:hAnsi="宋体" w:cs="宋体" w:eastAsia="宋体" w:hint="default"/>
                <w:spacing w:val="36"/>
                <w:sz w:val="21"/>
                <w:szCs w:val="21"/>
              </w:rPr>
              <w:t> </w:t>
            </w:r>
            <w:r>
              <w:rPr>
                <w:rFonts w:ascii="宋体" w:hAnsi="宋体" w:cs="宋体" w:eastAsia="宋体" w:hint="default"/>
                <w:spacing w:val="12"/>
                <w:sz w:val="21"/>
                <w:szCs w:val="21"/>
              </w:rPr>
              <w:t>亿元</w:t>
            </w:r>
            <w:r>
              <w:rPr>
                <w:rFonts w:ascii="宋体" w:hAnsi="宋体" w:cs="宋体" w:eastAsia="宋体" w:hint="default"/>
                <w:spacing w:val="12"/>
                <w:sz w:val="21"/>
                <w:szCs w:val="21"/>
              </w:rPr>
              <w:t>,</w:t>
            </w:r>
            <w:r>
              <w:rPr>
                <w:rFonts w:ascii="宋体" w:hAnsi="宋体" w:cs="宋体" w:eastAsia="宋体" w:hint="default"/>
                <w:spacing w:val="12"/>
                <w:sz w:val="21"/>
                <w:szCs w:val="21"/>
              </w:rPr>
              <w:t>其他金融服务费用余额不超过</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3,000</w:t>
            </w:r>
            <w:r>
              <w:rPr>
                <w:rFonts w:ascii="宋体" w:hAnsi="宋体" w:cs="宋体" w:eastAsia="宋体" w:hint="default"/>
                <w:spacing w:val="-54"/>
                <w:sz w:val="21"/>
                <w:szCs w:val="21"/>
              </w:rPr>
              <w:t> </w:t>
            </w:r>
            <w:r>
              <w:rPr>
                <w:rFonts w:ascii="宋体" w:hAnsi="宋体" w:cs="宋体" w:eastAsia="宋体" w:hint="default"/>
                <w:spacing w:val="-7"/>
                <w:sz w:val="21"/>
                <w:szCs w:val="21"/>
              </w:rPr>
              <w:t>万元。截至</w:t>
            </w:r>
            <w:r>
              <w:rPr>
                <w:rFonts w:ascii="宋体" w:hAnsi="宋体" w:cs="宋体" w:eastAsia="宋体" w:hint="default"/>
                <w:spacing w:val="-51"/>
                <w:sz w:val="21"/>
                <w:szCs w:val="21"/>
              </w:rPr>
              <w:t> </w:t>
            </w:r>
            <w:r>
              <w:rPr>
                <w:rFonts w:ascii="宋体" w:hAnsi="宋体" w:cs="宋体" w:eastAsia="宋体" w:hint="default"/>
                <w:sz w:val="21"/>
                <w:szCs w:val="21"/>
              </w:rPr>
              <w:t>2018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日股份公司及附属公司</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在财务公司的存款日最高余额 </w:t>
            </w:r>
            <w:r>
              <w:rPr>
                <w:rFonts w:ascii="宋体" w:hAnsi="宋体" w:cs="宋体" w:eastAsia="宋体" w:hint="default"/>
                <w:sz w:val="21"/>
                <w:szCs w:val="21"/>
              </w:rPr>
              <w:t>36.66</w:t>
            </w:r>
            <w:r>
              <w:rPr>
                <w:rFonts w:ascii="宋体" w:hAnsi="宋体" w:cs="宋体" w:eastAsia="宋体" w:hint="default"/>
                <w:spacing w:val="32"/>
                <w:sz w:val="21"/>
                <w:szCs w:val="21"/>
              </w:rPr>
              <w:t> </w:t>
            </w:r>
            <w:r>
              <w:rPr>
                <w:rFonts w:ascii="宋体" w:hAnsi="宋体" w:cs="宋体" w:eastAsia="宋体" w:hint="default"/>
                <w:sz w:val="21"/>
                <w:szCs w:val="21"/>
              </w:rPr>
              <w:t>亿元</w:t>
            </w:r>
            <w:r>
              <w:rPr>
                <w:rFonts w:ascii="宋体" w:hAnsi="宋体" w:cs="宋体" w:eastAsia="宋体" w:hint="default"/>
                <w:sz w:val="21"/>
                <w:szCs w:val="21"/>
              </w:rPr>
              <w:t>,</w:t>
            </w:r>
            <w:r>
              <w:rPr>
                <w:rFonts w:ascii="宋体" w:hAnsi="宋体" w:cs="宋体" w:eastAsia="宋体" w:hint="default"/>
                <w:sz w:val="21"/>
                <w:szCs w:val="21"/>
              </w:rPr>
              <w:t>发放贷款日最</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sz w:val="21"/>
                <w:szCs w:val="21"/>
              </w:rPr>
              <w:t>高余额</w:t>
            </w:r>
            <w:r>
              <w:rPr>
                <w:rFonts w:ascii="宋体" w:hAnsi="宋体" w:cs="宋体" w:eastAsia="宋体" w:hint="default"/>
                <w:spacing w:val="-50"/>
                <w:sz w:val="21"/>
                <w:szCs w:val="21"/>
              </w:rPr>
              <w:t> </w:t>
            </w:r>
            <w:r>
              <w:rPr>
                <w:rFonts w:ascii="宋体" w:hAnsi="宋体" w:cs="宋体" w:eastAsia="宋体" w:hint="default"/>
                <w:sz w:val="21"/>
                <w:szCs w:val="21"/>
              </w:rPr>
              <w:t>9.49</w:t>
            </w:r>
            <w:r>
              <w:rPr>
                <w:rFonts w:ascii="宋体" w:hAnsi="宋体" w:cs="宋体" w:eastAsia="宋体" w:hint="default"/>
                <w:spacing w:val="-50"/>
                <w:sz w:val="21"/>
                <w:szCs w:val="21"/>
              </w:rPr>
              <w:t> </w:t>
            </w:r>
            <w:r>
              <w:rPr>
                <w:rFonts w:ascii="宋体" w:hAnsi="宋体" w:cs="宋体" w:eastAsia="宋体" w:hint="default"/>
                <w:spacing w:val="-10"/>
                <w:sz w:val="21"/>
                <w:szCs w:val="21"/>
              </w:rPr>
              <w:t>亿元，保理服务余额</w:t>
            </w:r>
            <w:r>
              <w:rPr>
                <w:rFonts w:ascii="宋体" w:hAnsi="宋体" w:cs="宋体" w:eastAsia="宋体" w:hint="default"/>
                <w:spacing w:val="-49"/>
                <w:sz w:val="21"/>
                <w:szCs w:val="21"/>
              </w:rPr>
              <w:t> </w:t>
            </w:r>
            <w:r>
              <w:rPr>
                <w:rFonts w:ascii="宋体" w:hAnsi="宋体" w:cs="宋体" w:eastAsia="宋体" w:hint="default"/>
                <w:sz w:val="21"/>
                <w:szCs w:val="21"/>
              </w:rPr>
              <w:t>0.26</w:t>
            </w:r>
            <w:r>
              <w:rPr>
                <w:rFonts w:ascii="宋体" w:hAnsi="宋体" w:cs="宋体" w:eastAsia="宋体" w:hint="default"/>
                <w:spacing w:val="-50"/>
                <w:sz w:val="21"/>
                <w:szCs w:val="21"/>
              </w:rPr>
              <w:t> </w:t>
            </w:r>
            <w:r>
              <w:rPr>
                <w:rFonts w:ascii="宋体" w:hAnsi="宋体" w:cs="宋体" w:eastAsia="宋体" w:hint="default"/>
                <w:sz w:val="21"/>
                <w:szCs w:val="21"/>
              </w:rPr>
              <w:t>亿元</w:t>
            </w:r>
            <w:r>
              <w:rPr>
                <w:rFonts w:ascii="宋体" w:hAnsi="宋体" w:cs="宋体" w:eastAsia="宋体" w:hint="default"/>
                <w:sz w:val="21"/>
                <w:szCs w:val="21"/>
              </w:rPr>
              <w:t>,</w:t>
            </w:r>
            <w:r>
              <w:rPr>
                <w:rFonts w:ascii="宋体" w:hAnsi="宋体" w:cs="宋体" w:eastAsia="宋体" w:hint="default"/>
                <w:sz w:val="21"/>
                <w:szCs w:val="21"/>
              </w:rPr>
              <w:t>其他金融服务</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sz w:val="21"/>
                <w:szCs w:val="21"/>
              </w:rPr>
              <w:t>费用余额</w:t>
            </w:r>
            <w:r>
              <w:rPr>
                <w:rFonts w:ascii="宋体" w:hAnsi="宋体" w:cs="宋体" w:eastAsia="宋体" w:hint="default"/>
                <w:spacing w:val="-52"/>
                <w:sz w:val="21"/>
                <w:szCs w:val="21"/>
              </w:rPr>
              <w:t> </w:t>
            </w:r>
            <w:r>
              <w:rPr>
                <w:rFonts w:ascii="宋体" w:hAnsi="宋体" w:cs="宋体" w:eastAsia="宋体" w:hint="default"/>
                <w:sz w:val="21"/>
                <w:szCs w:val="21"/>
              </w:rPr>
              <w:t>10.26</w:t>
            </w:r>
            <w:r>
              <w:rPr>
                <w:rFonts w:ascii="宋体" w:hAnsi="宋体" w:cs="宋体" w:eastAsia="宋体" w:hint="default"/>
                <w:spacing w:val="-54"/>
                <w:sz w:val="21"/>
                <w:szCs w:val="21"/>
              </w:rPr>
              <w:t> </w:t>
            </w:r>
            <w:r>
              <w:rPr>
                <w:rFonts w:ascii="宋体" w:hAnsi="宋体" w:cs="宋体" w:eastAsia="宋体" w:hint="default"/>
                <w:sz w:val="21"/>
                <w:szCs w:val="21"/>
              </w:rPr>
              <w:t>万元。</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77"/>
                <w:sz w:val="21"/>
                <w:szCs w:val="21"/>
              </w:rPr>
              <w:t> </w:t>
            </w:r>
            <w:r>
              <w:rPr>
                <w:rFonts w:ascii="宋体" w:hAnsi="宋体" w:cs="宋体" w:eastAsia="宋体" w:hint="default"/>
                <w:sz w:val="21"/>
                <w:szCs w:val="21"/>
              </w:rPr>
              <w:t>2015</w:t>
            </w:r>
            <w:r>
              <w:rPr>
                <w:rFonts w:ascii="宋体" w:hAnsi="宋体" w:cs="宋体" w:eastAsia="宋体" w:hint="default"/>
                <w:spacing w:val="-77"/>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10</w:t>
            </w:r>
            <w:r>
              <w:rPr>
                <w:rFonts w:ascii="宋体" w:hAnsi="宋体" w:cs="宋体" w:eastAsia="宋体" w:hint="default"/>
                <w:spacing w:val="-74"/>
                <w:sz w:val="21"/>
                <w:szCs w:val="21"/>
              </w:rPr>
              <w:t>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宋体" w:hAnsi="宋体" w:cs="宋体" w:eastAsia="宋体" w:hint="default"/>
                <w:sz w:val="21"/>
                <w:szCs w:val="21"/>
              </w:rPr>
              <w:t>23</w:t>
            </w:r>
            <w:r>
              <w:rPr>
                <w:rFonts w:ascii="宋体" w:hAnsi="宋体" w:cs="宋体" w:eastAsia="宋体" w:hint="default"/>
                <w:spacing w:val="-74"/>
                <w:sz w:val="21"/>
                <w:szCs w:val="21"/>
              </w:rPr>
              <w:t> </w:t>
            </w:r>
            <w:r>
              <w:rPr>
                <w:rFonts w:ascii="宋体" w:hAnsi="宋体" w:cs="宋体" w:eastAsia="宋体" w:hint="default"/>
                <w:sz w:val="21"/>
                <w:szCs w:val="21"/>
              </w:rPr>
              <w:t>日发布的“临</w:t>
            </w:r>
            <w:r>
              <w:rPr>
                <w:rFonts w:ascii="宋体" w:hAnsi="宋体" w:cs="宋体" w:eastAsia="宋体" w:hint="default"/>
                <w:w w:val="100"/>
                <w:sz w:val="21"/>
                <w:szCs w:val="21"/>
              </w:rPr>
              <w:t> </w:t>
            </w:r>
            <w:r>
              <w:rPr>
                <w:rFonts w:ascii="宋体" w:hAnsi="宋体" w:cs="宋体" w:eastAsia="宋体" w:hint="default"/>
                <w:sz w:val="21"/>
                <w:szCs w:val="21"/>
              </w:rPr>
              <w:t>2015-</w:t>
            </w:r>
            <w:r>
              <w:rPr>
                <w:rFonts w:ascii="宋体" w:hAnsi="宋体" w:cs="宋体" w:eastAsia="宋体" w:hint="default"/>
                <w:sz w:val="21"/>
                <w:szCs w:val="21"/>
              </w:rPr>
              <w:t>047”     号     公    </w:t>
            </w:r>
            <w:r>
              <w:rPr>
                <w:rFonts w:ascii="宋体" w:hAnsi="宋体" w:cs="宋体" w:eastAsia="宋体" w:hint="default"/>
                <w:spacing w:val="81"/>
                <w:sz w:val="21"/>
                <w:szCs w:val="21"/>
              </w:rPr>
              <w:t> </w:t>
            </w:r>
            <w:r>
              <w:rPr>
                <w:rFonts w:ascii="宋体" w:hAnsi="宋体" w:cs="宋体" w:eastAsia="宋体" w:hint="default"/>
                <w:sz w:val="21"/>
                <w:szCs w:val="21"/>
              </w:rPr>
              <w:t>告</w:t>
            </w:r>
          </w:p>
          <w:p>
            <w:pPr>
              <w:pStyle w:val="TableParagraph"/>
              <w:spacing w:line="273" w:lineRule="auto" w:before="7"/>
              <w:ind w:left="100" w:right="98"/>
              <w:jc w:val="both"/>
              <w:rPr>
                <w:rFonts w:ascii="宋体" w:hAnsi="宋体" w:cs="宋体" w:eastAsia="宋体" w:hint="default"/>
                <w:sz w:val="21"/>
                <w:szCs w:val="21"/>
              </w:rPr>
            </w:pPr>
            <w:r>
              <w:rPr>
                <w:rFonts w:ascii="宋体" w:hAnsi="宋体" w:cs="宋体" w:eastAsia="宋体" w:hint="default"/>
                <w:spacing w:val="2"/>
                <w:sz w:val="21"/>
                <w:szCs w:val="21"/>
              </w:rPr>
              <w:t>（</w:t>
            </w:r>
            <w:hyperlink r:id="rId10">
              <w:r>
                <w:rPr>
                  <w:rFonts w:ascii="宋体" w:hAnsi="宋体" w:cs="宋体" w:eastAsia="宋体" w:hint="default"/>
                  <w:spacing w:val="2"/>
                  <w:sz w:val="21"/>
                  <w:szCs w:val="21"/>
                </w:rPr>
                <w:t>www.sse.com.cn</w:t>
              </w:r>
            </w:hyperlink>
            <w:r>
              <w:rPr>
                <w:rFonts w:ascii="宋体" w:hAnsi="宋体" w:cs="宋体" w:eastAsia="宋体" w:hint="default"/>
                <w:spacing w:val="2"/>
                <w:sz w:val="21"/>
                <w:szCs w:val="21"/>
              </w:rPr>
              <w:t>）；本公司</w:t>
            </w:r>
            <w:r>
              <w:rPr>
                <w:rFonts w:ascii="宋体" w:hAnsi="宋体" w:cs="宋体" w:eastAsia="宋体" w:hint="default"/>
                <w:spacing w:val="36"/>
                <w:sz w:val="21"/>
                <w:szCs w:val="21"/>
              </w:rPr>
              <w:t> </w:t>
            </w:r>
            <w:r>
              <w:rPr>
                <w:rFonts w:ascii="宋体" w:hAnsi="宋体" w:cs="宋体" w:eastAsia="宋体" w:hint="default"/>
                <w:sz w:val="21"/>
                <w:szCs w:val="21"/>
              </w:rPr>
              <w:t>2015</w:t>
            </w:r>
            <w:r>
              <w:rPr>
                <w:rFonts w:ascii="宋体" w:hAnsi="宋体" w:cs="宋体" w:eastAsia="宋体" w:hint="default"/>
                <w:spacing w:val="-10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10</w:t>
            </w:r>
            <w:r>
              <w:rPr>
                <w:rFonts w:ascii="宋体" w:hAnsi="宋体" w:cs="宋体" w:eastAsia="宋体" w:hint="default"/>
                <w:spacing w:val="-70"/>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23</w:t>
            </w:r>
            <w:r>
              <w:rPr>
                <w:rFonts w:ascii="宋体" w:hAnsi="宋体" w:cs="宋体" w:eastAsia="宋体" w:hint="default"/>
                <w:spacing w:val="-68"/>
                <w:sz w:val="21"/>
                <w:szCs w:val="21"/>
              </w:rPr>
              <w:t> </w:t>
            </w:r>
            <w:r>
              <w:rPr>
                <w:rFonts w:ascii="宋体" w:hAnsi="宋体" w:cs="宋体" w:eastAsia="宋体" w:hint="default"/>
                <w:sz w:val="21"/>
                <w:szCs w:val="21"/>
              </w:rPr>
              <w:t>日发布的“临</w:t>
            </w:r>
            <w:r>
              <w:rPr>
                <w:rFonts w:ascii="宋体" w:hAnsi="宋体" w:cs="宋体" w:eastAsia="宋体" w:hint="default"/>
                <w:spacing w:val="-68"/>
                <w:sz w:val="21"/>
                <w:szCs w:val="21"/>
              </w:rPr>
              <w:t> </w:t>
            </w:r>
            <w:r>
              <w:rPr>
                <w:rFonts w:ascii="宋体" w:hAnsi="宋体" w:cs="宋体" w:eastAsia="宋体" w:hint="default"/>
                <w:sz w:val="21"/>
                <w:szCs w:val="21"/>
              </w:rPr>
              <w:t>2015-</w:t>
            </w:r>
            <w:r>
              <w:rPr>
                <w:rFonts w:ascii="宋体" w:hAnsi="宋体" w:cs="宋体" w:eastAsia="宋体" w:hint="default"/>
                <w:sz w:val="21"/>
                <w:szCs w:val="21"/>
              </w:rPr>
              <w:t>048”</w:t>
            </w:r>
            <w:r>
              <w:rPr>
                <w:rFonts w:ascii="宋体" w:hAnsi="宋体" w:cs="宋体" w:eastAsia="宋体" w:hint="default"/>
                <w:w w:val="100"/>
                <w:sz w:val="21"/>
                <w:szCs w:val="21"/>
              </w:rPr>
              <w:t> </w:t>
            </w:r>
            <w:r>
              <w:rPr>
                <w:rFonts w:ascii="宋体" w:hAnsi="宋体" w:cs="宋体" w:eastAsia="宋体" w:hint="default"/>
                <w:sz w:val="21"/>
                <w:szCs w:val="21"/>
              </w:rPr>
              <w:t>号公告（</w:t>
            </w:r>
            <w:hyperlink r:id="rId10">
              <w:r>
                <w:rPr>
                  <w:rFonts w:ascii="宋体" w:hAnsi="宋体" w:cs="宋体" w:eastAsia="宋体" w:hint="default"/>
                  <w:sz w:val="21"/>
                  <w:szCs w:val="21"/>
                </w:rPr>
                <w:t>www.sse.com.cn</w:t>
              </w:r>
            </w:hyperlink>
            <w:r>
              <w:rPr>
                <w:rFonts w:ascii="宋体" w:hAnsi="宋体" w:cs="宋体" w:eastAsia="宋体" w:hint="default"/>
                <w:sz w:val="21"/>
                <w:szCs w:val="21"/>
              </w:rPr>
              <w:t>）。</w:t>
            </w:r>
          </w:p>
        </w:tc>
      </w:tr>
      <w:tr>
        <w:trPr>
          <w:trHeight w:val="2506"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根据《上海证券交易所股票上市规则》等相关法律、法规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的规定，本公司于</w:t>
            </w:r>
            <w:r>
              <w:rPr>
                <w:rFonts w:ascii="宋体" w:hAnsi="宋体" w:cs="宋体" w:eastAsia="宋体" w:hint="default"/>
                <w:spacing w:val="-30"/>
                <w:sz w:val="21"/>
                <w:szCs w:val="21"/>
              </w:rPr>
              <w:t> </w:t>
            </w:r>
            <w:r>
              <w:rPr>
                <w:rFonts w:ascii="宋体" w:hAnsi="宋体" w:cs="宋体" w:eastAsia="宋体" w:hint="default"/>
                <w:sz w:val="21"/>
                <w:szCs w:val="21"/>
              </w:rPr>
              <w:t>2015</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10</w:t>
            </w:r>
            <w:r>
              <w:rPr>
                <w:rFonts w:ascii="宋体" w:hAnsi="宋体" w:cs="宋体" w:eastAsia="宋体" w:hint="default"/>
                <w:spacing w:val="-30"/>
                <w:sz w:val="21"/>
                <w:szCs w:val="21"/>
              </w:rPr>
              <w:t> </w:t>
            </w:r>
            <w:r>
              <w:rPr>
                <w:rFonts w:ascii="宋体" w:hAnsi="宋体" w:cs="宋体" w:eastAsia="宋体" w:hint="default"/>
                <w:sz w:val="21"/>
                <w:szCs w:val="21"/>
              </w:rPr>
              <w:t>月</w:t>
            </w:r>
            <w:r>
              <w:rPr>
                <w:rFonts w:ascii="宋体" w:hAnsi="宋体" w:cs="宋体" w:eastAsia="宋体" w:hint="default"/>
                <w:spacing w:val="-30"/>
                <w:sz w:val="21"/>
                <w:szCs w:val="21"/>
              </w:rPr>
              <w:t> </w:t>
            </w:r>
            <w:r>
              <w:rPr>
                <w:rFonts w:ascii="宋体" w:hAnsi="宋体" w:cs="宋体" w:eastAsia="宋体" w:hint="default"/>
                <w:sz w:val="21"/>
                <w:szCs w:val="21"/>
              </w:rPr>
              <w:t>23</w:t>
            </w:r>
            <w:r>
              <w:rPr>
                <w:rFonts w:ascii="宋体" w:hAnsi="宋体" w:cs="宋体" w:eastAsia="宋体" w:hint="default"/>
                <w:spacing w:val="-32"/>
                <w:sz w:val="21"/>
                <w:szCs w:val="21"/>
              </w:rPr>
              <w:t> </w:t>
            </w:r>
            <w:r>
              <w:rPr>
                <w:rFonts w:ascii="宋体" w:hAnsi="宋体" w:cs="宋体" w:eastAsia="宋体" w:hint="default"/>
                <w:sz w:val="21"/>
                <w:szCs w:val="21"/>
              </w:rPr>
              <w:t>日召开第四届董事会</w:t>
            </w:r>
          </w:p>
          <w:p>
            <w:pPr>
              <w:pStyle w:val="TableParagraph"/>
              <w:spacing w:line="273" w:lineRule="auto" w:before="7"/>
              <w:ind w:left="103" w:right="98"/>
              <w:jc w:val="both"/>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38"/>
                <w:sz w:val="21"/>
                <w:szCs w:val="21"/>
              </w:rPr>
              <w:t> </w:t>
            </w:r>
            <w:r>
              <w:rPr>
                <w:rFonts w:ascii="宋体" w:hAnsi="宋体" w:cs="宋体" w:eastAsia="宋体" w:hint="default"/>
                <w:sz w:val="21"/>
                <w:szCs w:val="21"/>
              </w:rPr>
              <w:t>年第</w:t>
            </w:r>
            <w:r>
              <w:rPr>
                <w:rFonts w:ascii="宋体" w:hAnsi="宋体" w:cs="宋体" w:eastAsia="宋体" w:hint="default"/>
                <w:spacing w:val="-36"/>
                <w:sz w:val="21"/>
                <w:szCs w:val="21"/>
              </w:rPr>
              <w:t> </w:t>
            </w:r>
            <w:r>
              <w:rPr>
                <w:rFonts w:ascii="宋体" w:hAnsi="宋体" w:cs="宋体" w:eastAsia="宋体" w:hint="default"/>
                <w:sz w:val="21"/>
                <w:szCs w:val="21"/>
              </w:rPr>
              <w:t>8</w:t>
            </w:r>
            <w:r>
              <w:rPr>
                <w:rFonts w:ascii="宋体" w:hAnsi="宋体" w:cs="宋体" w:eastAsia="宋体" w:hint="default"/>
                <w:spacing w:val="-38"/>
                <w:sz w:val="21"/>
                <w:szCs w:val="21"/>
              </w:rPr>
              <w:t> </w:t>
            </w:r>
            <w:r>
              <w:rPr>
                <w:rFonts w:ascii="宋体" w:hAnsi="宋体" w:cs="宋体" w:eastAsia="宋体" w:hint="default"/>
                <w:sz w:val="21"/>
                <w:szCs w:val="21"/>
              </w:rPr>
              <w:t>次会议</w:t>
            </w:r>
            <w:r>
              <w:rPr>
                <w:rFonts w:ascii="宋体" w:hAnsi="宋体" w:cs="宋体" w:eastAsia="宋体" w:hint="default"/>
                <w:sz w:val="21"/>
                <w:szCs w:val="21"/>
              </w:rPr>
              <w:t>,</w:t>
            </w:r>
            <w:r>
              <w:rPr>
                <w:rFonts w:ascii="宋体" w:hAnsi="宋体" w:cs="宋体" w:eastAsia="宋体" w:hint="default"/>
                <w:sz w:val="21"/>
                <w:szCs w:val="21"/>
              </w:rPr>
              <w:t>审议通过了《关于审议</w:t>
            </w:r>
            <w:r>
              <w:rPr>
                <w:rFonts w:ascii="宋体" w:hAnsi="宋体" w:cs="宋体" w:eastAsia="宋体" w:hint="default"/>
                <w:spacing w:val="-38"/>
                <w:sz w:val="21"/>
                <w:szCs w:val="21"/>
              </w:rPr>
              <w:t> </w:t>
            </w:r>
            <w:r>
              <w:rPr>
                <w:rFonts w:ascii="宋体" w:hAnsi="宋体" w:cs="宋体" w:eastAsia="宋体" w:hint="default"/>
                <w:sz w:val="21"/>
                <w:szCs w:val="21"/>
              </w:rPr>
              <w:t>2016-2018</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持续性关联交易上限及签署持续性关联交易框架协议的议</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案》</w:t>
            </w:r>
            <w:r>
              <w:rPr>
                <w:rFonts w:ascii="宋体" w:hAnsi="宋体" w:cs="宋体" w:eastAsia="宋体" w:hint="default"/>
                <w:sz w:val="21"/>
                <w:szCs w:val="21"/>
              </w:rPr>
              <w:t>,</w:t>
            </w:r>
            <w:r>
              <w:rPr>
                <w:rFonts w:ascii="宋体" w:hAnsi="宋体" w:cs="宋体" w:eastAsia="宋体" w:hint="default"/>
                <w:sz w:val="21"/>
                <w:szCs w:val="21"/>
              </w:rPr>
              <w:t>并提交股东大会审议通过</w:t>
            </w:r>
            <w:r>
              <w:rPr>
                <w:rFonts w:ascii="宋体" w:hAnsi="宋体" w:cs="宋体" w:eastAsia="宋体" w:hint="default"/>
                <w:sz w:val="21"/>
                <w:szCs w:val="21"/>
              </w:rPr>
              <w:t>,</w:t>
            </w:r>
            <w:r>
              <w:rPr>
                <w:rFonts w:ascii="宋体" w:hAnsi="宋体" w:cs="宋体" w:eastAsia="宋体" w:hint="default"/>
                <w:sz w:val="21"/>
                <w:szCs w:val="21"/>
              </w:rPr>
              <w:t>批准本公司及相关附属公</w:t>
            </w:r>
            <w:r>
              <w:rPr>
                <w:rFonts w:ascii="宋体" w:hAnsi="宋体" w:cs="宋体" w:eastAsia="宋体" w:hint="default"/>
                <w:spacing w:val="-76"/>
                <w:sz w:val="21"/>
                <w:szCs w:val="21"/>
              </w:rPr>
              <w:t> </w:t>
            </w:r>
            <w:r>
              <w:rPr>
                <w:rFonts w:ascii="宋体" w:hAnsi="宋体" w:cs="宋体" w:eastAsia="宋体" w:hint="default"/>
                <w:sz w:val="21"/>
                <w:szCs w:val="21"/>
              </w:rPr>
              <w:t>司与大连港集团有限公司签署各项持续性关联交易框架协</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议。协议有效期三年</w:t>
            </w:r>
            <w:r>
              <w:rPr>
                <w:rFonts w:ascii="宋体" w:hAnsi="宋体" w:cs="宋体" w:eastAsia="宋体" w:hint="default"/>
                <w:sz w:val="21"/>
                <w:szCs w:val="21"/>
              </w:rPr>
              <w:t>,</w:t>
            </w:r>
            <w:r>
              <w:rPr>
                <w:rFonts w:ascii="宋体" w:hAnsi="宋体" w:cs="宋体" w:eastAsia="宋体" w:hint="default"/>
                <w:sz w:val="21"/>
                <w:szCs w:val="21"/>
              </w:rPr>
              <w:t>自</w:t>
            </w:r>
            <w:r>
              <w:rPr>
                <w:rFonts w:ascii="宋体" w:hAnsi="宋体" w:cs="宋体" w:eastAsia="宋体" w:hint="default"/>
                <w:spacing w:val="-50"/>
                <w:sz w:val="21"/>
                <w:szCs w:val="21"/>
              </w:rPr>
              <w:t> </w:t>
            </w: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日至</w:t>
            </w:r>
            <w:r>
              <w:rPr>
                <w:rFonts w:ascii="宋体" w:hAnsi="宋体" w:cs="宋体" w:eastAsia="宋体" w:hint="default"/>
                <w:spacing w:val="-50"/>
                <w:sz w:val="21"/>
                <w:szCs w:val="21"/>
              </w:rPr>
              <w:t> </w:t>
            </w:r>
            <w:r>
              <w:rPr>
                <w:rFonts w:ascii="宋体" w:hAnsi="宋体" w:cs="宋体" w:eastAsia="宋体" w:hint="default"/>
                <w:sz w:val="21"/>
                <w:szCs w:val="21"/>
              </w:rPr>
              <w:t>2018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27"/>
                <w:sz w:val="21"/>
                <w:szCs w:val="21"/>
              </w:rPr>
              <w:t> </w:t>
            </w:r>
            <w:r>
              <w:rPr>
                <w:rFonts w:ascii="宋体" w:hAnsi="宋体" w:cs="宋体" w:eastAsia="宋体" w:hint="default"/>
                <w:sz w:val="21"/>
                <w:szCs w:val="21"/>
              </w:rPr>
              <w:t>日止。在协议有效期内股份公司及附属公司</w:t>
            </w:r>
            <w:r>
              <w:rPr>
                <w:rFonts w:ascii="宋体" w:hAnsi="宋体" w:cs="宋体" w:eastAsia="宋体" w:hint="default"/>
                <w:spacing w:val="-27"/>
                <w:sz w:val="21"/>
                <w:szCs w:val="21"/>
              </w:rPr>
              <w:t> </w:t>
            </w:r>
            <w:r>
              <w:rPr>
                <w:rFonts w:ascii="宋体" w:hAnsi="宋体" w:cs="宋体" w:eastAsia="宋体" w:hint="default"/>
                <w:sz w:val="21"/>
                <w:szCs w:val="21"/>
              </w:rPr>
              <w:t>2018</w:t>
            </w:r>
            <w:r>
              <w:rPr>
                <w:rFonts w:ascii="宋体" w:hAnsi="宋体" w:cs="宋体" w:eastAsia="宋体" w:hint="default"/>
                <w:spacing w:val="-27"/>
                <w:sz w:val="21"/>
                <w:szCs w:val="21"/>
              </w:rPr>
              <w:t> </w:t>
            </w:r>
            <w:r>
              <w:rPr>
                <w:rFonts w:ascii="宋体" w:hAnsi="宋体" w:cs="宋体" w:eastAsia="宋体" w:hint="default"/>
                <w:sz w:val="21"/>
                <w:szCs w:val="21"/>
              </w:rPr>
              <w:t>年日</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77"/>
                <w:sz w:val="21"/>
                <w:szCs w:val="21"/>
              </w:rPr>
              <w:t> </w:t>
            </w:r>
            <w:r>
              <w:rPr>
                <w:rFonts w:ascii="宋体" w:hAnsi="宋体" w:cs="宋体" w:eastAsia="宋体" w:hint="default"/>
                <w:sz w:val="21"/>
                <w:szCs w:val="21"/>
              </w:rPr>
              <w:t>2015</w:t>
            </w:r>
            <w:r>
              <w:rPr>
                <w:rFonts w:ascii="宋体" w:hAnsi="宋体" w:cs="宋体" w:eastAsia="宋体" w:hint="default"/>
                <w:spacing w:val="-77"/>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10</w:t>
            </w:r>
            <w:r>
              <w:rPr>
                <w:rFonts w:ascii="宋体" w:hAnsi="宋体" w:cs="宋体" w:eastAsia="宋体" w:hint="default"/>
                <w:spacing w:val="-74"/>
                <w:sz w:val="21"/>
                <w:szCs w:val="21"/>
              </w:rPr>
              <w:t>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宋体" w:hAnsi="宋体" w:cs="宋体" w:eastAsia="宋体" w:hint="default"/>
                <w:sz w:val="21"/>
                <w:szCs w:val="21"/>
              </w:rPr>
              <w:t>23</w:t>
            </w:r>
            <w:r>
              <w:rPr>
                <w:rFonts w:ascii="宋体" w:hAnsi="宋体" w:cs="宋体" w:eastAsia="宋体" w:hint="default"/>
                <w:spacing w:val="-74"/>
                <w:sz w:val="21"/>
                <w:szCs w:val="21"/>
              </w:rPr>
              <w:t> </w:t>
            </w:r>
            <w:r>
              <w:rPr>
                <w:rFonts w:ascii="宋体" w:hAnsi="宋体" w:cs="宋体" w:eastAsia="宋体" w:hint="default"/>
                <w:sz w:val="21"/>
                <w:szCs w:val="21"/>
              </w:rPr>
              <w:t>日发布的“临</w:t>
            </w:r>
            <w:r>
              <w:rPr>
                <w:rFonts w:ascii="宋体" w:hAnsi="宋体" w:cs="宋体" w:eastAsia="宋体" w:hint="default"/>
                <w:w w:val="100"/>
                <w:sz w:val="21"/>
                <w:szCs w:val="21"/>
              </w:rPr>
              <w:t> </w:t>
            </w:r>
            <w:r>
              <w:rPr>
                <w:rFonts w:ascii="宋体" w:hAnsi="宋体" w:cs="宋体" w:eastAsia="宋体" w:hint="default"/>
                <w:sz w:val="21"/>
                <w:szCs w:val="21"/>
              </w:rPr>
              <w:t>2015-</w:t>
            </w:r>
            <w:r>
              <w:rPr>
                <w:rFonts w:ascii="宋体" w:hAnsi="宋体" w:cs="宋体" w:eastAsia="宋体" w:hint="default"/>
                <w:sz w:val="21"/>
                <w:szCs w:val="21"/>
              </w:rPr>
              <w:t>047”     号     公    </w:t>
            </w:r>
            <w:r>
              <w:rPr>
                <w:rFonts w:ascii="宋体" w:hAnsi="宋体" w:cs="宋体" w:eastAsia="宋体" w:hint="default"/>
                <w:spacing w:val="81"/>
                <w:sz w:val="21"/>
                <w:szCs w:val="21"/>
              </w:rPr>
              <w:t> </w:t>
            </w:r>
            <w:r>
              <w:rPr>
                <w:rFonts w:ascii="宋体" w:hAnsi="宋体" w:cs="宋体" w:eastAsia="宋体" w:hint="default"/>
                <w:sz w:val="21"/>
                <w:szCs w:val="21"/>
              </w:rPr>
              <w:t>告</w:t>
            </w:r>
          </w:p>
          <w:p>
            <w:pPr>
              <w:pStyle w:val="TableParagraph"/>
              <w:spacing w:line="273" w:lineRule="auto" w:before="7"/>
              <w:ind w:left="100" w:right="98"/>
              <w:jc w:val="both"/>
              <w:rPr>
                <w:rFonts w:ascii="宋体" w:hAnsi="宋体" w:cs="宋体" w:eastAsia="宋体" w:hint="default"/>
                <w:sz w:val="21"/>
                <w:szCs w:val="21"/>
              </w:rPr>
            </w:pPr>
            <w:r>
              <w:rPr>
                <w:rFonts w:ascii="宋体" w:hAnsi="宋体" w:cs="宋体" w:eastAsia="宋体" w:hint="default"/>
                <w:spacing w:val="2"/>
                <w:sz w:val="21"/>
                <w:szCs w:val="21"/>
              </w:rPr>
              <w:t>（</w:t>
            </w:r>
            <w:hyperlink r:id="rId10">
              <w:r>
                <w:rPr>
                  <w:rFonts w:ascii="宋体" w:hAnsi="宋体" w:cs="宋体" w:eastAsia="宋体" w:hint="default"/>
                  <w:spacing w:val="2"/>
                  <w:sz w:val="21"/>
                  <w:szCs w:val="21"/>
                </w:rPr>
                <w:t>www.sse.com.cn</w:t>
              </w:r>
            </w:hyperlink>
            <w:r>
              <w:rPr>
                <w:rFonts w:ascii="宋体" w:hAnsi="宋体" w:cs="宋体" w:eastAsia="宋体" w:hint="default"/>
                <w:spacing w:val="2"/>
                <w:sz w:val="21"/>
                <w:szCs w:val="21"/>
              </w:rPr>
              <w:t>）；本公司</w:t>
            </w:r>
            <w:r>
              <w:rPr>
                <w:rFonts w:ascii="宋体" w:hAnsi="宋体" w:cs="宋体" w:eastAsia="宋体" w:hint="default"/>
                <w:spacing w:val="36"/>
                <w:sz w:val="21"/>
                <w:szCs w:val="21"/>
              </w:rPr>
              <w:t> </w:t>
            </w:r>
            <w:r>
              <w:rPr>
                <w:rFonts w:ascii="宋体" w:hAnsi="宋体" w:cs="宋体" w:eastAsia="宋体" w:hint="default"/>
                <w:sz w:val="21"/>
                <w:szCs w:val="21"/>
              </w:rPr>
              <w:t>2015</w:t>
            </w:r>
            <w:r>
              <w:rPr>
                <w:rFonts w:ascii="宋体" w:hAnsi="宋体" w:cs="宋体" w:eastAsia="宋体" w:hint="default"/>
                <w:spacing w:val="-10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10</w:t>
            </w:r>
            <w:r>
              <w:rPr>
                <w:rFonts w:ascii="宋体" w:hAnsi="宋体" w:cs="宋体" w:eastAsia="宋体" w:hint="default"/>
                <w:spacing w:val="-70"/>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23</w:t>
            </w:r>
            <w:r>
              <w:rPr>
                <w:rFonts w:ascii="宋体" w:hAnsi="宋体" w:cs="宋体" w:eastAsia="宋体" w:hint="default"/>
                <w:spacing w:val="-68"/>
                <w:sz w:val="21"/>
                <w:szCs w:val="21"/>
              </w:rPr>
              <w:t> </w:t>
            </w:r>
            <w:r>
              <w:rPr>
                <w:rFonts w:ascii="宋体" w:hAnsi="宋体" w:cs="宋体" w:eastAsia="宋体" w:hint="default"/>
                <w:sz w:val="21"/>
                <w:szCs w:val="21"/>
              </w:rPr>
              <w:t>日发布的“临</w:t>
            </w:r>
            <w:r>
              <w:rPr>
                <w:rFonts w:ascii="宋体" w:hAnsi="宋体" w:cs="宋体" w:eastAsia="宋体" w:hint="default"/>
                <w:spacing w:val="-68"/>
                <w:sz w:val="21"/>
                <w:szCs w:val="21"/>
              </w:rPr>
              <w:t> </w:t>
            </w:r>
            <w:r>
              <w:rPr>
                <w:rFonts w:ascii="宋体" w:hAnsi="宋体" w:cs="宋体" w:eastAsia="宋体" w:hint="default"/>
                <w:sz w:val="21"/>
                <w:szCs w:val="21"/>
              </w:rPr>
              <w:t>2015-</w:t>
            </w:r>
            <w:r>
              <w:rPr>
                <w:rFonts w:ascii="宋体" w:hAnsi="宋体" w:cs="宋体" w:eastAsia="宋体" w:hint="default"/>
                <w:sz w:val="21"/>
                <w:szCs w:val="21"/>
              </w:rPr>
              <w:t>048”</w:t>
            </w:r>
            <w:r>
              <w:rPr>
                <w:rFonts w:ascii="宋体" w:hAnsi="宋体" w:cs="宋体" w:eastAsia="宋体" w:hint="default"/>
                <w:w w:val="100"/>
                <w:sz w:val="21"/>
                <w:szCs w:val="21"/>
              </w:rPr>
              <w:t> </w:t>
            </w:r>
            <w:r>
              <w:rPr>
                <w:rFonts w:ascii="宋体" w:hAnsi="宋体" w:cs="宋体" w:eastAsia="宋体" w:hint="default"/>
                <w:sz w:val="21"/>
                <w:szCs w:val="21"/>
              </w:rPr>
              <w:t>号公告（</w:t>
            </w:r>
            <w:hyperlink r:id="rId10">
              <w:r>
                <w:rPr>
                  <w:rFonts w:ascii="宋体" w:hAnsi="宋体" w:cs="宋体" w:eastAsia="宋体" w:hint="default"/>
                  <w:sz w:val="21"/>
                  <w:szCs w:val="21"/>
                </w:rPr>
                <w:t>www.sse.com.cn</w:t>
              </w:r>
            </w:hyperlink>
            <w:r>
              <w:rPr>
                <w:rFonts w:ascii="宋体" w:hAnsi="宋体" w:cs="宋体" w:eastAsia="宋体" w:hint="default"/>
                <w:sz w:val="21"/>
                <w:szCs w:val="21"/>
              </w:rPr>
              <w:t>）。</w:t>
            </w:r>
          </w:p>
        </w:tc>
      </w:tr>
    </w:tbl>
    <w:p>
      <w:pPr>
        <w:spacing w:after="0" w:line="273" w:lineRule="auto"/>
        <w:jc w:val="both"/>
        <w:rPr>
          <w:rFonts w:ascii="宋体" w:hAnsi="宋体" w:cs="宋体" w:eastAsia="宋体" w:hint="default"/>
          <w:sz w:val="21"/>
          <w:szCs w:val="21"/>
        </w:rPr>
        <w:sectPr>
          <w:pgSz w:w="11910" w:h="16840"/>
          <w:pgMar w:header="880" w:footer="1195"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5497"/>
        <w:gridCol w:w="3553"/>
      </w:tblGrid>
      <w:tr>
        <w:trPr>
          <w:trHeight w:val="320" w:hRule="exact"/>
        </w:trPr>
        <w:tc>
          <w:tcPr>
            <w:tcW w:w="5497"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常关联交易</w:t>
            </w:r>
            <w:r>
              <w:rPr>
                <w:rFonts w:ascii="宋体" w:hAnsi="宋体" w:cs="宋体" w:eastAsia="宋体" w:hint="default"/>
                <w:sz w:val="21"/>
                <w:szCs w:val="21"/>
              </w:rPr>
              <w:t>(</w:t>
            </w:r>
            <w:r>
              <w:rPr>
                <w:rFonts w:ascii="宋体" w:hAnsi="宋体" w:cs="宋体" w:eastAsia="宋体" w:hint="default"/>
                <w:sz w:val="21"/>
                <w:szCs w:val="21"/>
              </w:rPr>
              <w:t>除金融服务</w:t>
            </w:r>
            <w:r>
              <w:rPr>
                <w:rFonts w:ascii="宋体" w:hAnsi="宋体" w:cs="宋体" w:eastAsia="宋体" w:hint="default"/>
                <w:sz w:val="21"/>
                <w:szCs w:val="21"/>
              </w:rPr>
              <w:t>)</w:t>
            </w:r>
            <w:r>
              <w:rPr>
                <w:rFonts w:ascii="宋体" w:hAnsi="宋体" w:cs="宋体" w:eastAsia="宋体" w:hint="default"/>
                <w:sz w:val="21"/>
                <w:szCs w:val="21"/>
              </w:rPr>
              <w:t>总额 </w:t>
            </w:r>
            <w:r>
              <w:rPr>
                <w:rFonts w:ascii="宋体" w:hAnsi="宋体" w:cs="宋体" w:eastAsia="宋体" w:hint="default"/>
                <w:sz w:val="21"/>
                <w:szCs w:val="21"/>
              </w:rPr>
              <w:t>179,230</w:t>
            </w:r>
            <w:r>
              <w:rPr>
                <w:rFonts w:ascii="宋体" w:hAnsi="宋体" w:cs="宋体" w:eastAsia="宋体" w:hint="default"/>
                <w:spacing w:val="-77"/>
                <w:sz w:val="21"/>
                <w:szCs w:val="21"/>
              </w:rPr>
              <w:t> </w:t>
            </w:r>
            <w:r>
              <w:rPr>
                <w:rFonts w:ascii="宋体" w:hAnsi="宋体" w:cs="宋体" w:eastAsia="宋体" w:hint="default"/>
                <w:sz w:val="21"/>
                <w:szCs w:val="21"/>
              </w:rPr>
              <w:t>万元，其中建设监</w:t>
            </w:r>
          </w:p>
        </w:tc>
        <w:tc>
          <w:tcPr>
            <w:tcW w:w="3553" w:type="dxa"/>
            <w:vMerge w:val="restart"/>
            <w:tcBorders>
              <w:top w:val="single" w:sz="4" w:space="0" w:color="000000"/>
              <w:left w:val="single" w:sz="4" w:space="0" w:color="000000"/>
              <w:right w:val="single" w:sz="4" w:space="0" w:color="000000"/>
            </w:tcBorders>
          </w:tcPr>
          <w:p>
            <w:pPr/>
          </w:p>
        </w:tc>
      </w:tr>
      <w:tr>
        <w:trPr>
          <w:trHeight w:val="312" w:hRule="exact"/>
        </w:trPr>
        <w:tc>
          <w:tcPr>
            <w:tcW w:w="549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理及管理服务</w:t>
            </w:r>
            <w:r>
              <w:rPr>
                <w:rFonts w:ascii="宋体" w:hAnsi="宋体" w:cs="宋体" w:eastAsia="宋体" w:hint="default"/>
                <w:spacing w:val="-53"/>
                <w:sz w:val="21"/>
                <w:szCs w:val="21"/>
              </w:rPr>
              <w:t> </w:t>
            </w:r>
            <w:r>
              <w:rPr>
                <w:rFonts w:ascii="宋体" w:hAnsi="宋体" w:cs="宋体" w:eastAsia="宋体" w:hint="default"/>
                <w:sz w:val="21"/>
                <w:szCs w:val="21"/>
              </w:rPr>
              <w:t>6,000</w:t>
            </w:r>
            <w:r>
              <w:rPr>
                <w:rFonts w:ascii="宋体" w:hAnsi="宋体" w:cs="宋体" w:eastAsia="宋体" w:hint="default"/>
                <w:spacing w:val="-55"/>
                <w:sz w:val="21"/>
                <w:szCs w:val="21"/>
              </w:rPr>
              <w:t> </w:t>
            </w:r>
            <w:r>
              <w:rPr>
                <w:rFonts w:ascii="宋体" w:hAnsi="宋体" w:cs="宋体" w:eastAsia="宋体" w:hint="default"/>
                <w:sz w:val="21"/>
                <w:szCs w:val="21"/>
              </w:rPr>
              <w:t>万元，租赁</w:t>
            </w:r>
            <w:r>
              <w:rPr>
                <w:rFonts w:ascii="宋体" w:hAnsi="宋体" w:cs="宋体" w:eastAsia="宋体" w:hint="default"/>
                <w:sz w:val="21"/>
                <w:szCs w:val="21"/>
              </w:rPr>
              <w:t>(</w:t>
            </w:r>
            <w:r>
              <w:rPr>
                <w:rFonts w:ascii="宋体" w:hAnsi="宋体" w:cs="宋体" w:eastAsia="宋体" w:hint="default"/>
                <w:sz w:val="21"/>
                <w:szCs w:val="21"/>
              </w:rPr>
              <w:t>承租</w:t>
            </w:r>
            <w:r>
              <w:rPr>
                <w:rFonts w:ascii="宋体" w:hAnsi="宋体" w:cs="宋体" w:eastAsia="宋体" w:hint="default"/>
                <w:sz w:val="21"/>
                <w:szCs w:val="21"/>
              </w:rPr>
              <w:t>)</w:t>
            </w:r>
            <w:r>
              <w:rPr>
                <w:rFonts w:ascii="宋体" w:hAnsi="宋体" w:cs="宋体" w:eastAsia="宋体" w:hint="default"/>
                <w:sz w:val="21"/>
                <w:szCs w:val="21"/>
              </w:rPr>
              <w:t>业务</w:t>
            </w:r>
            <w:r>
              <w:rPr>
                <w:rFonts w:ascii="宋体" w:hAnsi="宋体" w:cs="宋体" w:eastAsia="宋体" w:hint="default"/>
                <w:spacing w:val="-53"/>
                <w:sz w:val="21"/>
                <w:szCs w:val="21"/>
              </w:rPr>
              <w:t> </w:t>
            </w:r>
            <w:r>
              <w:rPr>
                <w:rFonts w:ascii="宋体" w:hAnsi="宋体" w:cs="宋体" w:eastAsia="宋体" w:hint="default"/>
                <w:sz w:val="21"/>
                <w:szCs w:val="21"/>
              </w:rPr>
              <w:t>30,000</w:t>
            </w:r>
            <w:r>
              <w:rPr>
                <w:rFonts w:ascii="宋体" w:hAnsi="宋体" w:cs="宋体" w:eastAsia="宋体" w:hint="default"/>
                <w:spacing w:val="-55"/>
                <w:sz w:val="21"/>
                <w:szCs w:val="21"/>
              </w:rPr>
              <w:t> </w:t>
            </w:r>
            <w:r>
              <w:rPr>
                <w:rFonts w:ascii="宋体" w:hAnsi="宋体" w:cs="宋体" w:eastAsia="宋体" w:hint="default"/>
                <w:sz w:val="21"/>
                <w:szCs w:val="21"/>
              </w:rPr>
              <w:t>万元，</w:t>
            </w:r>
          </w:p>
        </w:tc>
        <w:tc>
          <w:tcPr>
            <w:tcW w:w="3553" w:type="dxa"/>
            <w:vMerge/>
            <w:tcBorders>
              <w:left w:val="single" w:sz="4" w:space="0" w:color="000000"/>
              <w:right w:val="single" w:sz="4" w:space="0" w:color="000000"/>
            </w:tcBorders>
          </w:tcPr>
          <w:p>
            <w:pPr/>
          </w:p>
        </w:tc>
      </w:tr>
      <w:tr>
        <w:trPr>
          <w:trHeight w:val="312" w:hRule="exact"/>
        </w:trPr>
        <w:tc>
          <w:tcPr>
            <w:tcW w:w="549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租</w:t>
            </w:r>
            <w:r>
              <w:rPr>
                <w:rFonts w:ascii="宋体" w:hAnsi="宋体" w:cs="宋体" w:eastAsia="宋体" w:hint="default"/>
                <w:spacing w:val="-1"/>
                <w:w w:val="100"/>
                <w:sz w:val="21"/>
                <w:szCs w:val="21"/>
              </w:rPr>
              <w:t>赁</w:t>
            </w:r>
            <w:r>
              <w:rPr>
                <w:rFonts w:ascii="宋体" w:hAnsi="宋体" w:cs="宋体" w:eastAsia="宋体" w:hint="default"/>
                <w:spacing w:val="-3"/>
                <w:w w:val="100"/>
                <w:sz w:val="21"/>
                <w:szCs w:val="21"/>
              </w:rPr>
              <w:t>(</w:t>
            </w:r>
            <w:r>
              <w:rPr>
                <w:rFonts w:ascii="宋体" w:hAnsi="宋体" w:cs="宋体" w:eastAsia="宋体" w:hint="default"/>
                <w:w w:val="100"/>
                <w:sz w:val="21"/>
                <w:szCs w:val="21"/>
              </w:rPr>
              <w:t>出租</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业</w:t>
            </w:r>
            <w:r>
              <w:rPr>
                <w:rFonts w:ascii="宋体" w:hAnsi="宋体" w:cs="宋体" w:eastAsia="宋体" w:hint="default"/>
                <w:w w:val="100"/>
                <w:sz w:val="21"/>
                <w:szCs w:val="21"/>
              </w:rPr>
              <w:t>务</w:t>
            </w:r>
            <w:r>
              <w:rPr>
                <w:rFonts w:ascii="宋体" w:hAnsi="宋体" w:cs="宋体" w:eastAsia="宋体" w:hint="default"/>
                <w:spacing w:val="-60"/>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,0</w:t>
            </w:r>
            <w:r>
              <w:rPr>
                <w:rFonts w:ascii="宋体" w:hAnsi="宋体" w:cs="宋体" w:eastAsia="宋体" w:hint="default"/>
                <w:spacing w:val="-3"/>
                <w:w w:val="100"/>
                <w:sz w:val="21"/>
                <w:szCs w:val="21"/>
              </w:rPr>
              <w:t>0</w:t>
            </w:r>
            <w:r>
              <w:rPr>
                <w:rFonts w:ascii="宋体" w:hAnsi="宋体" w:cs="宋体" w:eastAsia="宋体" w:hint="default"/>
                <w:w w:val="100"/>
                <w:sz w:val="21"/>
                <w:szCs w:val="21"/>
              </w:rPr>
              <w:t>0</w:t>
            </w:r>
            <w:r>
              <w:rPr>
                <w:rFonts w:ascii="宋体" w:hAnsi="宋体" w:cs="宋体" w:eastAsia="宋体" w:hint="default"/>
                <w:spacing w:val="-59"/>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销</w:t>
            </w:r>
            <w:r>
              <w:rPr>
                <w:rFonts w:ascii="宋体" w:hAnsi="宋体" w:cs="宋体" w:eastAsia="宋体" w:hint="default"/>
                <w:w w:val="100"/>
                <w:sz w:val="21"/>
                <w:szCs w:val="21"/>
              </w:rPr>
              <w:t>售</w:t>
            </w:r>
            <w:r>
              <w:rPr>
                <w:rFonts w:ascii="宋体" w:hAnsi="宋体" w:cs="宋体" w:eastAsia="宋体" w:hint="default"/>
                <w:spacing w:val="-3"/>
                <w:w w:val="100"/>
                <w:sz w:val="21"/>
                <w:szCs w:val="21"/>
              </w:rPr>
              <w:t>商</w:t>
            </w:r>
            <w:r>
              <w:rPr>
                <w:rFonts w:ascii="宋体" w:hAnsi="宋体" w:cs="宋体" w:eastAsia="宋体" w:hint="default"/>
                <w:w w:val="100"/>
                <w:sz w:val="21"/>
                <w:szCs w:val="21"/>
              </w:rPr>
              <w:t>品</w:t>
            </w:r>
            <w:r>
              <w:rPr>
                <w:rFonts w:ascii="宋体" w:hAnsi="宋体" w:cs="宋体" w:eastAsia="宋体" w:hint="default"/>
                <w:spacing w:val="-3"/>
                <w:w w:val="100"/>
                <w:sz w:val="21"/>
                <w:szCs w:val="21"/>
              </w:rPr>
              <w:t>和</w:t>
            </w:r>
            <w:r>
              <w:rPr>
                <w:rFonts w:ascii="宋体" w:hAnsi="宋体" w:cs="宋体" w:eastAsia="宋体" w:hint="default"/>
                <w:w w:val="100"/>
                <w:sz w:val="21"/>
                <w:szCs w:val="21"/>
              </w:rPr>
              <w:t>提</w:t>
            </w:r>
            <w:r>
              <w:rPr>
                <w:rFonts w:ascii="宋体" w:hAnsi="宋体" w:cs="宋体" w:eastAsia="宋体" w:hint="default"/>
                <w:spacing w:val="-3"/>
                <w:w w:val="100"/>
                <w:sz w:val="21"/>
                <w:szCs w:val="21"/>
              </w:rPr>
              <w:t>供劳</w:t>
            </w:r>
            <w:r>
              <w:rPr>
                <w:rFonts w:ascii="宋体" w:hAnsi="宋体" w:cs="宋体" w:eastAsia="宋体" w:hint="default"/>
                <w:w w:val="100"/>
                <w:sz w:val="21"/>
                <w:szCs w:val="21"/>
              </w:rPr>
              <w:t>务</w:t>
            </w:r>
            <w:r>
              <w:rPr>
                <w:rFonts w:ascii="宋体" w:hAnsi="宋体" w:cs="宋体" w:eastAsia="宋体" w:hint="default"/>
                <w:spacing w:val="-60"/>
                <w:sz w:val="21"/>
                <w:szCs w:val="21"/>
              </w:rPr>
              <w:t> </w:t>
            </w:r>
            <w:r>
              <w:rPr>
                <w:rFonts w:ascii="宋体" w:hAnsi="宋体" w:cs="宋体" w:eastAsia="宋体" w:hint="default"/>
                <w:spacing w:val="-3"/>
                <w:w w:val="100"/>
                <w:sz w:val="21"/>
                <w:szCs w:val="21"/>
              </w:rPr>
              <w:t>4</w:t>
            </w:r>
            <w:r>
              <w:rPr>
                <w:rFonts w:ascii="宋体" w:hAnsi="宋体" w:cs="宋体" w:eastAsia="宋体" w:hint="default"/>
                <w:w w:val="100"/>
                <w:sz w:val="21"/>
                <w:szCs w:val="21"/>
              </w:rPr>
              <w:t>1,000</w:t>
            </w:r>
          </w:p>
        </w:tc>
        <w:tc>
          <w:tcPr>
            <w:tcW w:w="3553" w:type="dxa"/>
            <w:vMerge/>
            <w:tcBorders>
              <w:left w:val="single" w:sz="4" w:space="0" w:color="000000"/>
              <w:right w:val="single" w:sz="4" w:space="0" w:color="000000"/>
            </w:tcBorders>
          </w:tcPr>
          <w:p>
            <w:pPr/>
          </w:p>
        </w:tc>
      </w:tr>
      <w:tr>
        <w:trPr>
          <w:trHeight w:val="312" w:hRule="exact"/>
        </w:trPr>
        <w:tc>
          <w:tcPr>
            <w:tcW w:w="549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万元，购买商品和接受劳务 </w:t>
            </w:r>
            <w:r>
              <w:rPr>
                <w:rFonts w:ascii="宋体" w:hAnsi="宋体" w:cs="宋体" w:eastAsia="宋体" w:hint="default"/>
                <w:sz w:val="21"/>
                <w:szCs w:val="21"/>
              </w:rPr>
              <w:t>47,000</w:t>
            </w:r>
            <w:r>
              <w:rPr>
                <w:rFonts w:ascii="宋体" w:hAnsi="宋体" w:cs="宋体" w:eastAsia="宋体" w:hint="default"/>
                <w:spacing w:val="-60"/>
                <w:sz w:val="21"/>
                <w:szCs w:val="21"/>
              </w:rPr>
              <w:t> </w:t>
            </w:r>
            <w:r>
              <w:rPr>
                <w:rFonts w:ascii="宋体" w:hAnsi="宋体" w:cs="宋体" w:eastAsia="宋体" w:hint="default"/>
                <w:spacing w:val="-6"/>
                <w:sz w:val="21"/>
                <w:szCs w:val="21"/>
              </w:rPr>
              <w:t>万元，港口设施设计和</w:t>
            </w:r>
          </w:p>
        </w:tc>
        <w:tc>
          <w:tcPr>
            <w:tcW w:w="3553" w:type="dxa"/>
            <w:vMerge/>
            <w:tcBorders>
              <w:left w:val="single" w:sz="4" w:space="0" w:color="000000"/>
              <w:right w:val="single" w:sz="4" w:space="0" w:color="000000"/>
            </w:tcBorders>
          </w:tcPr>
          <w:p>
            <w:pPr/>
          </w:p>
        </w:tc>
      </w:tr>
      <w:tr>
        <w:trPr>
          <w:trHeight w:val="312" w:hRule="exact"/>
        </w:trPr>
        <w:tc>
          <w:tcPr>
            <w:tcW w:w="549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施工服务</w:t>
            </w:r>
            <w:r>
              <w:rPr>
                <w:rFonts w:ascii="宋体" w:hAnsi="宋体" w:cs="宋体" w:eastAsia="宋体" w:hint="default"/>
                <w:spacing w:val="-49"/>
                <w:sz w:val="21"/>
                <w:szCs w:val="21"/>
              </w:rPr>
              <w:t> </w:t>
            </w:r>
            <w:r>
              <w:rPr>
                <w:rFonts w:ascii="宋体" w:hAnsi="宋体" w:cs="宋体" w:eastAsia="宋体" w:hint="default"/>
                <w:sz w:val="21"/>
                <w:szCs w:val="21"/>
              </w:rPr>
              <w:t>13,000</w:t>
            </w:r>
            <w:r>
              <w:rPr>
                <w:rFonts w:ascii="宋体" w:hAnsi="宋体" w:cs="宋体" w:eastAsia="宋体" w:hint="default"/>
                <w:spacing w:val="-49"/>
                <w:sz w:val="21"/>
                <w:szCs w:val="21"/>
              </w:rPr>
              <w:t> </w:t>
            </w:r>
            <w:r>
              <w:rPr>
                <w:rFonts w:ascii="宋体" w:hAnsi="宋体" w:cs="宋体" w:eastAsia="宋体" w:hint="default"/>
                <w:spacing w:val="-4"/>
                <w:sz w:val="21"/>
                <w:szCs w:val="21"/>
              </w:rPr>
              <w:t>万元，融资租赁</w:t>
            </w:r>
            <w:r>
              <w:rPr>
                <w:rFonts w:ascii="宋体" w:hAnsi="宋体" w:cs="宋体" w:eastAsia="宋体" w:hint="default"/>
                <w:spacing w:val="-48"/>
                <w:sz w:val="21"/>
                <w:szCs w:val="21"/>
              </w:rPr>
              <w:t> </w:t>
            </w:r>
            <w:r>
              <w:rPr>
                <w:rFonts w:ascii="宋体" w:hAnsi="宋体" w:cs="宋体" w:eastAsia="宋体" w:hint="default"/>
                <w:sz w:val="21"/>
                <w:szCs w:val="21"/>
              </w:rPr>
              <w:t>22,230</w:t>
            </w:r>
            <w:r>
              <w:rPr>
                <w:rFonts w:ascii="宋体" w:hAnsi="宋体" w:cs="宋体" w:eastAsia="宋体" w:hint="default"/>
                <w:spacing w:val="-51"/>
                <w:sz w:val="21"/>
                <w:szCs w:val="21"/>
              </w:rPr>
              <w:t> </w:t>
            </w:r>
            <w:r>
              <w:rPr>
                <w:rFonts w:ascii="宋体" w:hAnsi="宋体" w:cs="宋体" w:eastAsia="宋体" w:hint="default"/>
                <w:spacing w:val="-4"/>
                <w:sz w:val="21"/>
                <w:szCs w:val="21"/>
              </w:rPr>
              <w:t>万元。截至</w:t>
            </w:r>
            <w:r>
              <w:rPr>
                <w:rFonts w:ascii="宋体" w:hAnsi="宋体" w:cs="宋体" w:eastAsia="宋体" w:hint="default"/>
                <w:spacing w:val="-51"/>
                <w:sz w:val="21"/>
                <w:szCs w:val="21"/>
              </w:rPr>
              <w:t> </w:t>
            </w:r>
            <w:r>
              <w:rPr>
                <w:rFonts w:ascii="宋体" w:hAnsi="宋体" w:cs="宋体" w:eastAsia="宋体" w:hint="default"/>
                <w:sz w:val="21"/>
                <w:szCs w:val="21"/>
              </w:rPr>
              <w:t>2018</w:t>
            </w:r>
          </w:p>
        </w:tc>
        <w:tc>
          <w:tcPr>
            <w:tcW w:w="3553" w:type="dxa"/>
            <w:vMerge/>
            <w:tcBorders>
              <w:left w:val="single" w:sz="4" w:space="0" w:color="000000"/>
              <w:right w:val="single" w:sz="4" w:space="0" w:color="000000"/>
            </w:tcBorders>
          </w:tcPr>
          <w:p>
            <w:pPr/>
          </w:p>
        </w:tc>
      </w:tr>
      <w:tr>
        <w:trPr>
          <w:trHeight w:val="312" w:hRule="exact"/>
        </w:trPr>
        <w:tc>
          <w:tcPr>
            <w:tcW w:w="549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12</w:t>
            </w:r>
            <w:r>
              <w:rPr>
                <w:rFonts w:ascii="宋体" w:hAnsi="宋体" w:cs="宋体" w:eastAsia="宋体" w:hint="default"/>
                <w:spacing w:val="-31"/>
                <w:sz w:val="21"/>
                <w:szCs w:val="21"/>
              </w:rPr>
              <w:t> </w:t>
            </w:r>
            <w:r>
              <w:rPr>
                <w:rFonts w:ascii="宋体" w:hAnsi="宋体" w:cs="宋体" w:eastAsia="宋体" w:hint="default"/>
                <w:sz w:val="21"/>
                <w:szCs w:val="21"/>
              </w:rPr>
              <w:t>月</w:t>
            </w:r>
            <w:r>
              <w:rPr>
                <w:rFonts w:ascii="宋体" w:hAnsi="宋体" w:cs="宋体" w:eastAsia="宋体" w:hint="default"/>
                <w:spacing w:val="-31"/>
                <w:sz w:val="21"/>
                <w:szCs w:val="21"/>
              </w:rPr>
              <w:t> </w:t>
            </w:r>
            <w:r>
              <w:rPr>
                <w:rFonts w:ascii="宋体" w:hAnsi="宋体" w:cs="宋体" w:eastAsia="宋体" w:hint="default"/>
                <w:sz w:val="21"/>
                <w:szCs w:val="21"/>
              </w:rPr>
              <w:t>31</w:t>
            </w:r>
            <w:r>
              <w:rPr>
                <w:rFonts w:ascii="宋体" w:hAnsi="宋体" w:cs="宋体" w:eastAsia="宋体" w:hint="default"/>
                <w:spacing w:val="-33"/>
                <w:sz w:val="21"/>
                <w:szCs w:val="21"/>
              </w:rPr>
              <w:t> </w:t>
            </w:r>
            <w:r>
              <w:rPr>
                <w:rFonts w:ascii="宋体" w:hAnsi="宋体" w:cs="宋体" w:eastAsia="宋体" w:hint="default"/>
                <w:sz w:val="21"/>
                <w:szCs w:val="21"/>
              </w:rPr>
              <w:t>日实际发生建设监理及管理服务</w:t>
            </w:r>
            <w:r>
              <w:rPr>
                <w:rFonts w:ascii="宋体" w:hAnsi="宋体" w:cs="宋体" w:eastAsia="宋体" w:hint="default"/>
                <w:spacing w:val="-31"/>
                <w:sz w:val="21"/>
                <w:szCs w:val="21"/>
              </w:rPr>
              <w:t> </w:t>
            </w:r>
            <w:r>
              <w:rPr>
                <w:rFonts w:ascii="宋体" w:hAnsi="宋体" w:cs="宋体" w:eastAsia="宋体" w:hint="default"/>
                <w:sz w:val="21"/>
                <w:szCs w:val="21"/>
              </w:rPr>
              <w:t>1,572.16</w:t>
            </w:r>
            <w:r>
              <w:rPr>
                <w:rFonts w:ascii="宋体" w:hAnsi="宋体" w:cs="宋体" w:eastAsia="宋体" w:hint="default"/>
                <w:spacing w:val="-31"/>
                <w:sz w:val="21"/>
                <w:szCs w:val="21"/>
              </w:rPr>
              <w:t> </w:t>
            </w:r>
            <w:r>
              <w:rPr>
                <w:rFonts w:ascii="宋体" w:hAnsi="宋体" w:cs="宋体" w:eastAsia="宋体" w:hint="default"/>
                <w:sz w:val="21"/>
                <w:szCs w:val="21"/>
              </w:rPr>
              <w:t>万</w:t>
            </w:r>
          </w:p>
        </w:tc>
        <w:tc>
          <w:tcPr>
            <w:tcW w:w="3553" w:type="dxa"/>
            <w:vMerge/>
            <w:tcBorders>
              <w:left w:val="single" w:sz="4" w:space="0" w:color="000000"/>
              <w:right w:val="single" w:sz="4" w:space="0" w:color="000000"/>
            </w:tcBorders>
          </w:tcPr>
          <w:p>
            <w:pPr/>
          </w:p>
        </w:tc>
      </w:tr>
      <w:tr>
        <w:trPr>
          <w:trHeight w:val="312" w:hRule="exact"/>
        </w:trPr>
        <w:tc>
          <w:tcPr>
            <w:tcW w:w="549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元</w:t>
            </w:r>
            <w:r>
              <w:rPr>
                <w:rFonts w:ascii="宋体" w:hAnsi="宋体" w:cs="宋体" w:eastAsia="宋体" w:hint="default"/>
                <w:spacing w:val="12"/>
                <w:sz w:val="21"/>
                <w:szCs w:val="21"/>
              </w:rPr>
              <w:t>,</w:t>
            </w:r>
            <w:r>
              <w:rPr>
                <w:rFonts w:ascii="宋体" w:hAnsi="宋体" w:cs="宋体" w:eastAsia="宋体" w:hint="default"/>
                <w:spacing w:val="12"/>
                <w:sz w:val="21"/>
                <w:szCs w:val="21"/>
              </w:rPr>
              <w:t>租赁</w:t>
            </w:r>
            <w:r>
              <w:rPr>
                <w:rFonts w:ascii="宋体" w:hAnsi="宋体" w:cs="宋体" w:eastAsia="宋体" w:hint="default"/>
                <w:spacing w:val="12"/>
                <w:sz w:val="21"/>
                <w:szCs w:val="21"/>
              </w:rPr>
              <w:t>(</w:t>
            </w:r>
            <w:r>
              <w:rPr>
                <w:rFonts w:ascii="宋体" w:hAnsi="宋体" w:cs="宋体" w:eastAsia="宋体" w:hint="default"/>
                <w:spacing w:val="12"/>
                <w:sz w:val="21"/>
                <w:szCs w:val="21"/>
              </w:rPr>
              <w:t>承租</w:t>
            </w:r>
            <w:r>
              <w:rPr>
                <w:rFonts w:ascii="宋体" w:hAnsi="宋体" w:cs="宋体" w:eastAsia="宋体" w:hint="default"/>
                <w:spacing w:val="12"/>
                <w:sz w:val="21"/>
                <w:szCs w:val="21"/>
              </w:rPr>
              <w:t>)</w:t>
            </w:r>
            <w:r>
              <w:rPr>
                <w:rFonts w:ascii="宋体" w:hAnsi="宋体" w:cs="宋体" w:eastAsia="宋体" w:hint="default"/>
                <w:spacing w:val="12"/>
                <w:sz w:val="21"/>
                <w:szCs w:val="21"/>
              </w:rPr>
              <w:t>业务 </w:t>
            </w:r>
            <w:r>
              <w:rPr>
                <w:rFonts w:ascii="宋体" w:hAnsi="宋体" w:cs="宋体" w:eastAsia="宋体" w:hint="default"/>
                <w:sz w:val="21"/>
                <w:szCs w:val="21"/>
              </w:rPr>
              <w:t>17,434.71</w:t>
            </w:r>
            <w:r>
              <w:rPr>
                <w:rFonts w:ascii="宋体" w:hAnsi="宋体" w:cs="宋体" w:eastAsia="宋体" w:hint="default"/>
                <w:spacing w:val="70"/>
                <w:sz w:val="21"/>
                <w:szCs w:val="21"/>
              </w:rPr>
              <w:t> </w:t>
            </w:r>
            <w:r>
              <w:rPr>
                <w:rFonts w:ascii="宋体" w:hAnsi="宋体" w:cs="宋体" w:eastAsia="宋体" w:hint="default"/>
                <w:spacing w:val="13"/>
                <w:sz w:val="21"/>
                <w:szCs w:val="21"/>
              </w:rPr>
              <w:t>万元</w:t>
            </w:r>
            <w:r>
              <w:rPr>
                <w:rFonts w:ascii="宋体" w:hAnsi="宋体" w:cs="宋体" w:eastAsia="宋体" w:hint="default"/>
                <w:spacing w:val="13"/>
                <w:sz w:val="21"/>
                <w:szCs w:val="21"/>
              </w:rPr>
              <w:t>,</w:t>
            </w:r>
            <w:r>
              <w:rPr>
                <w:rFonts w:ascii="宋体" w:hAnsi="宋体" w:cs="宋体" w:eastAsia="宋体" w:hint="default"/>
                <w:spacing w:val="13"/>
                <w:sz w:val="21"/>
                <w:szCs w:val="21"/>
              </w:rPr>
              <w:t>租赁</w:t>
            </w:r>
            <w:r>
              <w:rPr>
                <w:rFonts w:ascii="宋体" w:hAnsi="宋体" w:cs="宋体" w:eastAsia="宋体" w:hint="default"/>
                <w:spacing w:val="13"/>
                <w:sz w:val="21"/>
                <w:szCs w:val="21"/>
              </w:rPr>
              <w:t>(</w:t>
            </w:r>
            <w:r>
              <w:rPr>
                <w:rFonts w:ascii="宋体" w:hAnsi="宋体" w:cs="宋体" w:eastAsia="宋体" w:hint="default"/>
                <w:spacing w:val="13"/>
                <w:sz w:val="21"/>
                <w:szCs w:val="21"/>
              </w:rPr>
              <w:t>出租</w:t>
            </w:r>
            <w:r>
              <w:rPr>
                <w:rFonts w:ascii="宋体" w:hAnsi="宋体" w:cs="宋体" w:eastAsia="宋体" w:hint="default"/>
                <w:spacing w:val="13"/>
                <w:sz w:val="21"/>
                <w:szCs w:val="21"/>
              </w:rPr>
              <w:t>)</w:t>
            </w:r>
            <w:r>
              <w:rPr>
                <w:rFonts w:ascii="宋体" w:hAnsi="宋体" w:cs="宋体" w:eastAsia="宋体" w:hint="default"/>
                <w:spacing w:val="13"/>
                <w:sz w:val="21"/>
                <w:szCs w:val="21"/>
              </w:rPr>
              <w:t>业务</w:t>
            </w:r>
            <w:r>
              <w:rPr>
                <w:rFonts w:ascii="宋体" w:hAnsi="宋体" w:cs="宋体" w:eastAsia="宋体" w:hint="default"/>
                <w:sz w:val="21"/>
                <w:szCs w:val="21"/>
              </w:rPr>
            </w:r>
          </w:p>
        </w:tc>
        <w:tc>
          <w:tcPr>
            <w:tcW w:w="3553" w:type="dxa"/>
            <w:vMerge/>
            <w:tcBorders>
              <w:left w:val="single" w:sz="4" w:space="0" w:color="000000"/>
              <w:right w:val="single" w:sz="4" w:space="0" w:color="000000"/>
            </w:tcBorders>
          </w:tcPr>
          <w:p>
            <w:pPr/>
          </w:p>
        </w:tc>
      </w:tr>
      <w:tr>
        <w:trPr>
          <w:trHeight w:val="312" w:hRule="exact"/>
        </w:trPr>
        <w:tc>
          <w:tcPr>
            <w:tcW w:w="549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1,771.38</w:t>
            </w:r>
            <w:r>
              <w:rPr>
                <w:rFonts w:ascii="宋体" w:hAnsi="宋体" w:cs="宋体" w:eastAsia="宋体" w:hint="default"/>
                <w:spacing w:val="-65"/>
                <w:sz w:val="21"/>
                <w:szCs w:val="21"/>
              </w:rPr>
              <w:t> </w:t>
            </w:r>
            <w:r>
              <w:rPr>
                <w:rFonts w:ascii="宋体" w:hAnsi="宋体" w:cs="宋体" w:eastAsia="宋体" w:hint="default"/>
                <w:sz w:val="21"/>
                <w:szCs w:val="21"/>
              </w:rPr>
              <w:t>万元</w:t>
            </w:r>
            <w:r>
              <w:rPr>
                <w:rFonts w:ascii="宋体" w:hAnsi="宋体" w:cs="宋体" w:eastAsia="宋体" w:hint="default"/>
                <w:sz w:val="21"/>
                <w:szCs w:val="21"/>
              </w:rPr>
              <w:t>,</w:t>
            </w:r>
            <w:r>
              <w:rPr>
                <w:rFonts w:ascii="宋体" w:hAnsi="宋体" w:cs="宋体" w:eastAsia="宋体" w:hint="default"/>
                <w:sz w:val="21"/>
                <w:szCs w:val="21"/>
              </w:rPr>
              <w:t>销售商品和提供劳务</w:t>
            </w:r>
            <w:r>
              <w:rPr>
                <w:rFonts w:ascii="宋体" w:hAnsi="宋体" w:cs="宋体" w:eastAsia="宋体" w:hint="default"/>
                <w:spacing w:val="-63"/>
                <w:sz w:val="21"/>
                <w:szCs w:val="21"/>
              </w:rPr>
              <w:t> </w:t>
            </w:r>
            <w:r>
              <w:rPr>
                <w:rFonts w:ascii="宋体" w:hAnsi="宋体" w:cs="宋体" w:eastAsia="宋体" w:hint="default"/>
                <w:sz w:val="21"/>
                <w:szCs w:val="21"/>
              </w:rPr>
              <w:t>16,801.97</w:t>
            </w:r>
            <w:r>
              <w:rPr>
                <w:rFonts w:ascii="宋体" w:hAnsi="宋体" w:cs="宋体" w:eastAsia="宋体" w:hint="default"/>
                <w:spacing w:val="-65"/>
                <w:sz w:val="21"/>
                <w:szCs w:val="21"/>
              </w:rPr>
              <w:t> </w:t>
            </w:r>
            <w:r>
              <w:rPr>
                <w:rFonts w:ascii="宋体" w:hAnsi="宋体" w:cs="宋体" w:eastAsia="宋体" w:hint="default"/>
                <w:sz w:val="21"/>
                <w:szCs w:val="21"/>
              </w:rPr>
              <w:t>万元</w:t>
            </w:r>
            <w:r>
              <w:rPr>
                <w:rFonts w:ascii="宋体" w:hAnsi="宋体" w:cs="宋体" w:eastAsia="宋体" w:hint="default"/>
                <w:sz w:val="21"/>
                <w:szCs w:val="21"/>
              </w:rPr>
              <w:t>,</w:t>
            </w:r>
            <w:r>
              <w:rPr>
                <w:rFonts w:ascii="宋体" w:hAnsi="宋体" w:cs="宋体" w:eastAsia="宋体" w:hint="default"/>
                <w:sz w:val="21"/>
                <w:szCs w:val="21"/>
              </w:rPr>
              <w:t>购买</w:t>
            </w:r>
          </w:p>
        </w:tc>
        <w:tc>
          <w:tcPr>
            <w:tcW w:w="3553" w:type="dxa"/>
            <w:vMerge/>
            <w:tcBorders>
              <w:left w:val="single" w:sz="4" w:space="0" w:color="000000"/>
              <w:right w:val="single" w:sz="4" w:space="0" w:color="000000"/>
            </w:tcBorders>
          </w:tcPr>
          <w:p>
            <w:pPr/>
          </w:p>
        </w:tc>
      </w:tr>
      <w:tr>
        <w:trPr>
          <w:trHeight w:val="312" w:hRule="exact"/>
        </w:trPr>
        <w:tc>
          <w:tcPr>
            <w:tcW w:w="549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商品和接受劳务 </w:t>
            </w:r>
            <w:r>
              <w:rPr>
                <w:rFonts w:ascii="宋体" w:hAnsi="宋体" w:cs="宋体" w:eastAsia="宋体" w:hint="default"/>
                <w:sz w:val="21"/>
                <w:szCs w:val="21"/>
              </w:rPr>
              <w:t>21,931.37</w:t>
            </w:r>
            <w:r>
              <w:rPr>
                <w:rFonts w:ascii="宋体" w:hAnsi="宋体" w:cs="宋体" w:eastAsia="宋体" w:hint="default"/>
                <w:spacing w:val="31"/>
                <w:sz w:val="21"/>
                <w:szCs w:val="21"/>
              </w:rPr>
              <w:t> </w:t>
            </w:r>
            <w:r>
              <w:rPr>
                <w:rFonts w:ascii="宋体" w:hAnsi="宋体" w:cs="宋体" w:eastAsia="宋体" w:hint="default"/>
                <w:sz w:val="21"/>
                <w:szCs w:val="21"/>
              </w:rPr>
              <w:t>万元</w:t>
            </w:r>
            <w:r>
              <w:rPr>
                <w:rFonts w:ascii="宋体" w:hAnsi="宋体" w:cs="宋体" w:eastAsia="宋体" w:hint="default"/>
                <w:sz w:val="21"/>
                <w:szCs w:val="21"/>
              </w:rPr>
              <w:t>,</w:t>
            </w:r>
            <w:r>
              <w:rPr>
                <w:rFonts w:ascii="宋体" w:hAnsi="宋体" w:cs="宋体" w:eastAsia="宋体" w:hint="default"/>
                <w:sz w:val="21"/>
                <w:szCs w:val="21"/>
              </w:rPr>
              <w:t>港口设施设计和施工服</w:t>
            </w:r>
          </w:p>
        </w:tc>
        <w:tc>
          <w:tcPr>
            <w:tcW w:w="3553" w:type="dxa"/>
            <w:vMerge/>
            <w:tcBorders>
              <w:left w:val="single" w:sz="4" w:space="0" w:color="000000"/>
              <w:right w:val="single" w:sz="4" w:space="0" w:color="000000"/>
            </w:tcBorders>
          </w:tcPr>
          <w:p>
            <w:pPr/>
          </w:p>
        </w:tc>
      </w:tr>
      <w:tr>
        <w:trPr>
          <w:trHeight w:val="316" w:hRule="exact"/>
        </w:trPr>
        <w:tc>
          <w:tcPr>
            <w:tcW w:w="549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pacing w:val="-53"/>
                <w:sz w:val="21"/>
                <w:szCs w:val="21"/>
              </w:rPr>
              <w:t> </w:t>
            </w:r>
            <w:r>
              <w:rPr>
                <w:rFonts w:ascii="宋体" w:hAnsi="宋体" w:cs="宋体" w:eastAsia="宋体" w:hint="default"/>
                <w:sz w:val="21"/>
                <w:szCs w:val="21"/>
              </w:rPr>
              <w:t>3,680.31</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w:t>
            </w:r>
            <w:r>
              <w:rPr>
                <w:rFonts w:ascii="宋体" w:hAnsi="宋体" w:cs="宋体" w:eastAsia="宋体" w:hint="default"/>
                <w:sz w:val="21"/>
                <w:szCs w:val="21"/>
              </w:rPr>
              <w:t>融资租赁</w:t>
            </w:r>
            <w:r>
              <w:rPr>
                <w:rFonts w:ascii="宋体" w:hAnsi="宋体" w:cs="宋体" w:eastAsia="宋体" w:hint="default"/>
                <w:spacing w:val="-52"/>
                <w:sz w:val="21"/>
                <w:szCs w:val="21"/>
              </w:rPr>
              <w:t> </w:t>
            </w:r>
            <w:r>
              <w:rPr>
                <w:rFonts w:ascii="宋体" w:hAnsi="宋体" w:cs="宋体" w:eastAsia="宋体" w:hint="default"/>
                <w:sz w:val="21"/>
                <w:szCs w:val="21"/>
              </w:rPr>
              <w:t>414.62</w:t>
            </w:r>
            <w:r>
              <w:rPr>
                <w:rFonts w:ascii="宋体" w:hAnsi="宋体" w:cs="宋体" w:eastAsia="宋体" w:hint="default"/>
                <w:spacing w:val="-55"/>
                <w:sz w:val="21"/>
                <w:szCs w:val="21"/>
              </w:rPr>
              <w:t> </w:t>
            </w:r>
            <w:r>
              <w:rPr>
                <w:rFonts w:ascii="宋体" w:hAnsi="宋体" w:cs="宋体" w:eastAsia="宋体" w:hint="default"/>
                <w:sz w:val="21"/>
                <w:szCs w:val="21"/>
              </w:rPr>
              <w:t>万元。</w:t>
            </w:r>
          </w:p>
        </w:tc>
        <w:tc>
          <w:tcPr>
            <w:tcW w:w="3553"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6"/>
          <w:szCs w:val="26"/>
        </w:rPr>
      </w:pPr>
    </w:p>
    <w:p>
      <w:pPr>
        <w:pStyle w:val="BodyText"/>
        <w:spacing w:line="240" w:lineRule="auto" w:before="36"/>
        <w:ind w:left="218" w:right="2465"/>
        <w:jc w:val="left"/>
        <w:rPr>
          <w:rFonts w:ascii="宋体" w:hAnsi="宋体" w:cs="宋体" w:eastAsia="宋体" w:hint="default"/>
        </w:rPr>
      </w:pPr>
      <w:r>
        <w:rPr>
          <w:rFonts w:ascii="宋体" w:hAnsi="宋体" w:cs="宋体" w:eastAsia="宋体" w:hint="default"/>
        </w:rPr>
        <w:t>H</w:t>
      </w:r>
      <w:r>
        <w:rPr>
          <w:rFonts w:ascii="宋体" w:hAnsi="宋体" w:cs="宋体" w:eastAsia="宋体" w:hint="default"/>
          <w:spacing w:val="-55"/>
        </w:rPr>
        <w:t> </w:t>
      </w:r>
      <w:r>
        <w:rPr/>
        <w:t>股规则下日常持续性关连交易</w:t>
      </w:r>
      <w:r>
        <w:rPr>
          <w:rFonts w:ascii="宋体" w:hAnsi="宋体" w:cs="宋体" w:eastAsia="宋体" w:hint="default"/>
        </w:rPr>
        <w:t>:</w:t>
      </w:r>
    </w:p>
    <w:p>
      <w:pPr>
        <w:spacing w:line="240" w:lineRule="auto" w:before="11"/>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1670"/>
        <w:gridCol w:w="1839"/>
        <w:gridCol w:w="1563"/>
        <w:gridCol w:w="1985"/>
        <w:gridCol w:w="1993"/>
      </w:tblGrid>
      <w:tr>
        <w:trPr>
          <w:trHeight w:val="684" w:hRule="exact"/>
        </w:trPr>
        <w:tc>
          <w:tcPr>
            <w:tcW w:w="35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118" w:right="0"/>
              <w:jc w:val="left"/>
              <w:rPr>
                <w:rFonts w:ascii="宋体" w:hAnsi="宋体" w:cs="宋体" w:eastAsia="宋体" w:hint="default"/>
                <w:sz w:val="21"/>
                <w:szCs w:val="21"/>
              </w:rPr>
            </w:pPr>
            <w:r>
              <w:rPr>
                <w:rFonts w:ascii="宋体" w:hAnsi="宋体" w:cs="宋体" w:eastAsia="宋体" w:hint="default"/>
                <w:sz w:val="21"/>
                <w:szCs w:val="21"/>
              </w:rPr>
              <w:t>关连交易事项</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关连人士</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3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年度上限</w:t>
            </w:r>
          </w:p>
          <w:p>
            <w:pPr>
              <w:pStyle w:val="TableParagraph"/>
              <w:spacing w:line="240" w:lineRule="auto" w:before="37"/>
              <w:ind w:left="252" w:right="0"/>
              <w:jc w:val="left"/>
              <w:rPr>
                <w:rFonts w:ascii="宋体" w:hAnsi="宋体" w:cs="宋体" w:eastAsia="宋体" w:hint="default"/>
                <w:sz w:val="21"/>
                <w:szCs w:val="21"/>
              </w:rPr>
            </w:pPr>
            <w:r>
              <w:rPr>
                <w:rFonts w:ascii="宋体" w:hAnsi="宋体" w:cs="宋体" w:eastAsia="宋体" w:hint="default"/>
                <w:sz w:val="21"/>
                <w:szCs w:val="21"/>
              </w:rPr>
              <w:t>（人民币千元）</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年实际发生</w:t>
            </w:r>
          </w:p>
          <w:p>
            <w:pPr>
              <w:pStyle w:val="TableParagraph"/>
              <w:spacing w:line="240" w:lineRule="auto" w:before="37"/>
              <w:ind w:left="254" w:right="0"/>
              <w:jc w:val="left"/>
              <w:rPr>
                <w:rFonts w:ascii="宋体" w:hAnsi="宋体" w:cs="宋体" w:eastAsia="宋体" w:hint="default"/>
                <w:sz w:val="21"/>
                <w:szCs w:val="21"/>
              </w:rPr>
            </w:pPr>
            <w:r>
              <w:rPr>
                <w:rFonts w:ascii="宋体" w:hAnsi="宋体" w:cs="宋体" w:eastAsia="宋体" w:hint="default"/>
                <w:sz w:val="21"/>
                <w:szCs w:val="21"/>
              </w:rPr>
              <w:t>（人民币千元）</w:t>
            </w:r>
          </w:p>
        </w:tc>
      </w:tr>
      <w:tr>
        <w:trPr>
          <w:trHeight w:val="569" w:hRule="exact"/>
        </w:trPr>
        <w:tc>
          <w:tcPr>
            <w:tcW w:w="35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建设监理及管理服务</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大连港集团</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宋体" w:hAnsi="宋体" w:cs="宋体" w:eastAsia="宋体" w:hint="default"/>
                <w:sz w:val="21"/>
                <w:szCs w:val="21"/>
              </w:rPr>
            </w:pPr>
            <w:r>
              <w:rPr>
                <w:rFonts w:ascii="宋体"/>
                <w:sz w:val="21"/>
              </w:rPr>
              <w:t>60,000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宋体" w:hAnsi="宋体" w:cs="宋体" w:eastAsia="宋体" w:hint="default"/>
                <w:sz w:val="21"/>
                <w:szCs w:val="21"/>
              </w:rPr>
            </w:pPr>
            <w:r>
              <w:rPr>
                <w:rFonts w:ascii="宋体"/>
                <w:sz w:val="21"/>
              </w:rPr>
              <w:t>12,845</w:t>
            </w:r>
          </w:p>
        </w:tc>
      </w:tr>
      <w:tr>
        <w:trPr>
          <w:trHeight w:val="569" w:hRule="exact"/>
        </w:trPr>
        <w:tc>
          <w:tcPr>
            <w:tcW w:w="35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销售商品及提供服务</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大连港集团</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宋体" w:hAnsi="宋体" w:cs="宋体" w:eastAsia="宋体" w:hint="default"/>
                <w:sz w:val="21"/>
                <w:szCs w:val="21"/>
              </w:rPr>
            </w:pPr>
            <w:r>
              <w:rPr>
                <w:rFonts w:ascii="宋体"/>
                <w:sz w:val="21"/>
              </w:rPr>
              <w:t>90,000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宋体" w:hAnsi="宋体" w:cs="宋体" w:eastAsia="宋体" w:hint="default"/>
                <w:sz w:val="21"/>
                <w:szCs w:val="21"/>
              </w:rPr>
            </w:pPr>
            <w:r>
              <w:rPr>
                <w:rFonts w:ascii="宋体"/>
                <w:sz w:val="21"/>
              </w:rPr>
              <w:t>81,523</w:t>
            </w:r>
          </w:p>
        </w:tc>
      </w:tr>
      <w:tr>
        <w:trPr>
          <w:trHeight w:val="569" w:hRule="exact"/>
        </w:trPr>
        <w:tc>
          <w:tcPr>
            <w:tcW w:w="35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购买商品及接受服务</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大连港集团</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宋体" w:hAnsi="宋体" w:cs="宋体" w:eastAsia="宋体" w:hint="default"/>
                <w:sz w:val="21"/>
                <w:szCs w:val="21"/>
              </w:rPr>
            </w:pPr>
            <w:r>
              <w:rPr>
                <w:rFonts w:ascii="宋体"/>
                <w:spacing w:val="-1"/>
                <w:sz w:val="21"/>
              </w:rPr>
              <w:t>172,000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宋体" w:hAnsi="宋体" w:cs="宋体" w:eastAsia="宋体" w:hint="default"/>
                <w:sz w:val="21"/>
                <w:szCs w:val="21"/>
              </w:rPr>
            </w:pPr>
            <w:r>
              <w:rPr>
                <w:rFonts w:ascii="宋体"/>
                <w:spacing w:val="-1"/>
                <w:sz w:val="21"/>
              </w:rPr>
              <w:t>133,158</w:t>
            </w:r>
          </w:p>
        </w:tc>
      </w:tr>
      <w:tr>
        <w:trPr>
          <w:trHeight w:val="569" w:hRule="exact"/>
        </w:trPr>
        <w:tc>
          <w:tcPr>
            <w:tcW w:w="35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港口设施设计和施工服务</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大连港集团</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宋体" w:hAnsi="宋体" w:cs="宋体" w:eastAsia="宋体" w:hint="default"/>
                <w:sz w:val="21"/>
                <w:szCs w:val="21"/>
              </w:rPr>
            </w:pPr>
            <w:r>
              <w:rPr>
                <w:rFonts w:ascii="宋体"/>
                <w:spacing w:val="-1"/>
                <w:sz w:val="21"/>
              </w:rPr>
              <w:t>126,240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宋体" w:hAnsi="宋体" w:cs="宋体" w:eastAsia="宋体" w:hint="default"/>
                <w:sz w:val="21"/>
                <w:szCs w:val="21"/>
              </w:rPr>
            </w:pPr>
            <w:r>
              <w:rPr>
                <w:rFonts w:ascii="宋体"/>
                <w:sz w:val="21"/>
              </w:rPr>
              <w:t>18,224</w:t>
            </w:r>
          </w:p>
        </w:tc>
      </w:tr>
      <w:tr>
        <w:trPr>
          <w:trHeight w:val="571" w:hRule="exact"/>
        </w:trPr>
        <w:tc>
          <w:tcPr>
            <w:tcW w:w="35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租赁业务（承租）</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大连港集团</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宋体" w:hAnsi="宋体" w:cs="宋体" w:eastAsia="宋体" w:hint="default"/>
                <w:sz w:val="21"/>
                <w:szCs w:val="21"/>
              </w:rPr>
            </w:pPr>
            <w:r>
              <w:rPr>
                <w:rFonts w:ascii="宋体"/>
                <w:sz w:val="21"/>
              </w:rPr>
              <w:t>73,500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宋体" w:hAnsi="宋体" w:cs="宋体" w:eastAsia="宋体" w:hint="default"/>
                <w:sz w:val="21"/>
                <w:szCs w:val="21"/>
              </w:rPr>
            </w:pPr>
            <w:r>
              <w:rPr>
                <w:rFonts w:ascii="宋体"/>
                <w:sz w:val="21"/>
              </w:rPr>
              <w:t>69,120</w:t>
            </w:r>
          </w:p>
        </w:tc>
      </w:tr>
      <w:tr>
        <w:trPr>
          <w:trHeight w:val="569" w:hRule="exact"/>
        </w:trPr>
        <w:tc>
          <w:tcPr>
            <w:tcW w:w="35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2"/>
                <w:sz w:val="21"/>
                <w:szCs w:val="21"/>
              </w:rPr>
              <w:t> </w:t>
            </w:r>
            <w:r>
              <w:rPr>
                <w:rFonts w:ascii="宋体" w:hAnsi="宋体" w:cs="宋体" w:eastAsia="宋体" w:hint="default"/>
                <w:sz w:val="21"/>
                <w:szCs w:val="21"/>
              </w:rPr>
              <w:t>融资租赁</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大连港集团</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222,300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4,146</w:t>
            </w:r>
          </w:p>
        </w:tc>
      </w:tr>
      <w:tr>
        <w:trPr>
          <w:trHeight w:val="408" w:hRule="exact"/>
        </w:trPr>
        <w:tc>
          <w:tcPr>
            <w:tcW w:w="16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z w:val="21"/>
                <w:szCs w:val="21"/>
              </w:rPr>
              <w:t>金融服务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存款</w:t>
            </w:r>
          </w:p>
        </w:tc>
        <w:tc>
          <w:tcPr>
            <w:tcW w:w="15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249" w:right="0"/>
              <w:jc w:val="left"/>
              <w:rPr>
                <w:rFonts w:ascii="宋体" w:hAnsi="宋体" w:cs="宋体" w:eastAsia="宋体" w:hint="default"/>
                <w:sz w:val="21"/>
                <w:szCs w:val="21"/>
              </w:rPr>
            </w:pPr>
            <w:r>
              <w:rPr>
                <w:rFonts w:ascii="宋体" w:hAnsi="宋体" w:cs="宋体" w:eastAsia="宋体" w:hint="default"/>
                <w:sz w:val="21"/>
                <w:szCs w:val="21"/>
              </w:rPr>
              <w:t>大连港集团</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4,000,000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3,665,619</w:t>
            </w:r>
          </w:p>
        </w:tc>
      </w:tr>
      <w:tr>
        <w:trPr>
          <w:trHeight w:val="427" w:hRule="exact"/>
        </w:trPr>
        <w:tc>
          <w:tcPr>
            <w:tcW w:w="1670" w:type="dxa"/>
            <w:vMerge/>
            <w:tcBorders>
              <w:left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贷款</w:t>
            </w:r>
          </w:p>
        </w:tc>
        <w:tc>
          <w:tcPr>
            <w:tcW w:w="1563" w:type="dxa"/>
            <w:vMerge/>
            <w:tcBorders>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宋体" w:hAnsi="宋体" w:cs="宋体" w:eastAsia="宋体" w:hint="default"/>
                <w:sz w:val="21"/>
                <w:szCs w:val="21"/>
              </w:rPr>
            </w:pPr>
            <w:r>
              <w:rPr>
                <w:rFonts w:ascii="宋体"/>
                <w:spacing w:val="-1"/>
                <w:sz w:val="21"/>
              </w:rPr>
              <w:t>5,000,000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宋体" w:hAnsi="宋体" w:cs="宋体" w:eastAsia="宋体" w:hint="default"/>
                <w:sz w:val="21"/>
                <w:szCs w:val="21"/>
              </w:rPr>
            </w:pPr>
            <w:r>
              <w:rPr>
                <w:rFonts w:ascii="宋体"/>
                <w:spacing w:val="-1"/>
                <w:sz w:val="21"/>
              </w:rPr>
              <w:t>949,117</w:t>
            </w:r>
          </w:p>
        </w:tc>
      </w:tr>
      <w:tr>
        <w:trPr>
          <w:trHeight w:val="422" w:hRule="exact"/>
        </w:trPr>
        <w:tc>
          <w:tcPr>
            <w:tcW w:w="1670" w:type="dxa"/>
            <w:vMerge/>
            <w:tcBorders>
              <w:left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保理</w:t>
            </w:r>
          </w:p>
        </w:tc>
        <w:tc>
          <w:tcPr>
            <w:tcW w:w="1563" w:type="dxa"/>
            <w:vMerge/>
            <w:tcBorders>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pacing w:val="-1"/>
                <w:sz w:val="21"/>
              </w:rPr>
              <w:t>1,500,000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z w:val="21"/>
              </w:rPr>
              <w:t>26,372</w:t>
            </w:r>
          </w:p>
        </w:tc>
      </w:tr>
      <w:tr>
        <w:trPr>
          <w:trHeight w:val="427" w:hRule="exact"/>
        </w:trPr>
        <w:tc>
          <w:tcPr>
            <w:tcW w:w="1670" w:type="dxa"/>
            <w:vMerge/>
            <w:tcBorders>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宋体" w:hAnsi="宋体" w:cs="宋体" w:eastAsia="宋体" w:hint="default"/>
                <w:sz w:val="21"/>
                <w:szCs w:val="21"/>
              </w:rPr>
            </w:pPr>
            <w:r>
              <w:rPr>
                <w:rFonts w:ascii="宋体" w:hAnsi="宋体" w:cs="宋体" w:eastAsia="宋体" w:hint="default"/>
                <w:sz w:val="21"/>
                <w:szCs w:val="21"/>
              </w:rPr>
              <w:t>结算及其他</w:t>
            </w:r>
          </w:p>
        </w:tc>
        <w:tc>
          <w:tcPr>
            <w:tcW w:w="1563"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宋体" w:hAnsi="宋体" w:cs="宋体" w:eastAsia="宋体" w:hint="default"/>
                <w:sz w:val="21"/>
                <w:szCs w:val="21"/>
              </w:rPr>
            </w:pPr>
            <w:r>
              <w:rPr>
                <w:rFonts w:ascii="宋体"/>
                <w:sz w:val="21"/>
              </w:rPr>
              <w:t>30,000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宋体" w:hAnsi="宋体" w:cs="宋体" w:eastAsia="宋体" w:hint="default"/>
                <w:sz w:val="21"/>
                <w:szCs w:val="21"/>
              </w:rPr>
            </w:pPr>
            <w:r>
              <w:rPr>
                <w:rFonts w:ascii="宋体"/>
                <w:sz w:val="21"/>
              </w:rPr>
              <w:t>103</w:t>
            </w:r>
          </w:p>
        </w:tc>
      </w:tr>
    </w:tbl>
    <w:p>
      <w:pPr>
        <w:spacing w:line="240" w:lineRule="auto" w:before="0"/>
        <w:rPr>
          <w:rFonts w:ascii="宋体" w:hAnsi="宋体" w:cs="宋体" w:eastAsia="宋体" w:hint="default"/>
          <w:sz w:val="26"/>
          <w:szCs w:val="26"/>
        </w:rPr>
      </w:pPr>
    </w:p>
    <w:p>
      <w:pPr>
        <w:pStyle w:val="Heading7"/>
        <w:spacing w:line="240" w:lineRule="auto"/>
        <w:ind w:right="2465"/>
        <w:jc w:val="left"/>
        <w:rPr>
          <w:b w:val="0"/>
          <w:bCs w:val="0"/>
        </w:rPr>
      </w:pPr>
      <w:r>
        <w:rPr>
          <w:rFonts w:ascii="宋体" w:hAnsi="宋体" w:cs="宋体" w:eastAsia="宋体" w:hint="default"/>
        </w:rPr>
        <w:t>1.</w:t>
      </w:r>
      <w:r>
        <w:rPr>
          <w:rFonts w:ascii="宋体" w:hAnsi="宋体" w:cs="宋体" w:eastAsia="宋体" w:hint="default"/>
          <w:spacing w:val="1"/>
        </w:rPr>
        <w:t> </w:t>
      </w:r>
      <w:r>
        <w:rPr/>
        <w:t>建设监理及管理服务</w:t>
      </w:r>
      <w:r>
        <w:rPr>
          <w:b w:val="0"/>
          <w:bCs w:val="0"/>
        </w:rPr>
      </w:r>
    </w:p>
    <w:p>
      <w:pPr>
        <w:pStyle w:val="BodyText"/>
        <w:spacing w:line="273" w:lineRule="auto" w:before="116"/>
        <w:ind w:left="218" w:right="222" w:firstLine="419"/>
        <w:jc w:val="left"/>
      </w:pPr>
      <w:r>
        <w:rPr>
          <w:rFonts w:ascii="宋体" w:hAnsi="宋体" w:cs="宋体" w:eastAsia="宋体" w:hint="default"/>
          <w:spacing w:val="-2"/>
        </w:rPr>
        <w:t>2015</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26</w:t>
      </w:r>
      <w:r>
        <w:rPr>
          <w:spacing w:val="-2"/>
        </w:rPr>
        <w:t>日建设监理咨询公司与大连港集团签订建设管理及监理服务协议，为期三年，</w:t>
      </w:r>
      <w:r>
        <w:rPr>
          <w:w w:val="100"/>
        </w:rPr>
        <w:t> </w:t>
      </w:r>
      <w:r>
        <w:rPr>
          <w:spacing w:val="-3"/>
          <w:w w:val="100"/>
        </w:rPr>
        <w:t>自</w:t>
      </w:r>
      <w:r>
        <w:rPr>
          <w:rFonts w:ascii="宋体" w:hAnsi="宋体" w:cs="宋体" w:eastAsia="宋体" w:hint="default"/>
          <w:spacing w:val="-3"/>
          <w:w w:val="100"/>
        </w:rPr>
        <w:t>2016</w:t>
      </w:r>
      <w:r>
        <w:rPr>
          <w:spacing w:val="-3"/>
          <w:w w:val="100"/>
        </w:rPr>
        <w:t>年</w:t>
      </w:r>
      <w:r>
        <w:rPr>
          <w:rFonts w:ascii="宋体" w:hAnsi="宋体" w:cs="宋体" w:eastAsia="宋体" w:hint="default"/>
          <w:spacing w:val="-3"/>
          <w:w w:val="100"/>
        </w:rPr>
        <w:t>1</w:t>
      </w:r>
      <w:r>
        <w:rPr>
          <w:spacing w:val="-3"/>
          <w:w w:val="100"/>
        </w:rPr>
        <w:t>月</w:t>
      </w:r>
      <w:r>
        <w:rPr>
          <w:rFonts w:ascii="宋体" w:hAnsi="宋体" w:cs="宋体" w:eastAsia="宋体" w:hint="default"/>
          <w:spacing w:val="-3"/>
          <w:w w:val="100"/>
        </w:rPr>
        <w:t>1</w:t>
      </w:r>
      <w:r>
        <w:rPr>
          <w:spacing w:val="-3"/>
          <w:w w:val="100"/>
        </w:rPr>
        <w:t>日起至</w:t>
      </w:r>
      <w:r>
        <w:rPr>
          <w:rFonts w:ascii="宋体" w:hAnsi="宋体" w:cs="宋体" w:eastAsia="宋体" w:hint="default"/>
          <w:spacing w:val="-3"/>
          <w:w w:val="100"/>
        </w:rPr>
        <w:t>2018</w:t>
      </w:r>
      <w:r>
        <w:rPr>
          <w:spacing w:val="-3"/>
          <w:w w:val="100"/>
        </w:rPr>
        <w:t>年</w:t>
      </w:r>
      <w:r>
        <w:rPr>
          <w:rFonts w:ascii="宋体" w:hAnsi="宋体" w:cs="宋体" w:eastAsia="宋体" w:hint="default"/>
          <w:spacing w:val="-3"/>
          <w:w w:val="100"/>
        </w:rPr>
        <w:t>12</w:t>
      </w:r>
      <w:r>
        <w:rPr>
          <w:spacing w:val="-3"/>
          <w:w w:val="100"/>
        </w:rPr>
        <w:t>月</w:t>
      </w:r>
      <w:r>
        <w:rPr>
          <w:rFonts w:ascii="宋体" w:hAnsi="宋体" w:cs="宋体" w:eastAsia="宋体" w:hint="default"/>
          <w:spacing w:val="-3"/>
          <w:w w:val="100"/>
        </w:rPr>
        <w:t>31</w:t>
      </w:r>
      <w:r>
        <w:rPr>
          <w:spacing w:val="-3"/>
          <w:w w:val="100"/>
        </w:rPr>
        <w:t>日止，由建设监理咨询公司向大连港集团及</w:t>
      </w:r>
      <w:r>
        <w:rPr>
          <w:rFonts w:ascii="宋体" w:hAnsi="宋体" w:cs="宋体" w:eastAsia="宋体" w:hint="default"/>
          <w:spacing w:val="-3"/>
          <w:w w:val="100"/>
        </w:rPr>
        <w:t>/</w:t>
      </w:r>
      <w:r>
        <w:rPr>
          <w:spacing w:val="-3"/>
          <w:w w:val="100"/>
        </w:rPr>
        <w:t>或其联系人提供建</w:t>
      </w:r>
      <w:r>
        <w:rPr>
          <w:w w:val="100"/>
        </w:rPr>
        <w:t> </w:t>
      </w:r>
      <w:r>
        <w:rPr>
          <w:spacing w:val="-2"/>
        </w:rPr>
        <w:t>设管理及监理服务。截至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日止年度的建设监理及管理服务交易上限和交易实际发生</w:t>
      </w:r>
      <w:r>
        <w:rPr>
          <w:spacing w:val="-24"/>
        </w:rPr>
        <w:t> </w:t>
      </w:r>
      <w:r>
        <w:rPr>
          <w:spacing w:val="-24"/>
        </w:rPr>
      </w:r>
      <w:r>
        <w:rPr/>
        <w:t>金额分别为人民币</w:t>
      </w:r>
      <w:r>
        <w:rPr>
          <w:rFonts w:ascii="宋体" w:hAnsi="宋体" w:cs="宋体" w:eastAsia="宋体" w:hint="default"/>
        </w:rPr>
        <w:t>60,000</w:t>
      </w:r>
      <w:r>
        <w:rPr/>
        <w:t>千元和人民币</w:t>
      </w:r>
      <w:r>
        <w:rPr>
          <w:rFonts w:ascii="宋体" w:hAnsi="宋体" w:cs="宋体" w:eastAsia="宋体" w:hint="default"/>
        </w:rPr>
        <w:t>12,845</w:t>
      </w:r>
      <w:r>
        <w:rPr/>
        <w:t>千元。</w:t>
      </w:r>
      <w:r>
        <w:rPr>
          <w:w w:val="100"/>
        </w:rPr>
        <w:t> </w:t>
      </w:r>
      <w:r>
        <w:rPr/>
        <w:t>建设监理及管理服务协议主要条款及条件载列如下：</w:t>
      </w:r>
    </w:p>
    <w:p>
      <w:pPr>
        <w:pStyle w:val="BodyText"/>
        <w:spacing w:line="273" w:lineRule="auto" w:before="7"/>
        <w:ind w:left="578" w:right="122" w:hanging="360"/>
        <w:jc w:val="left"/>
      </w:pPr>
      <w:r>
        <w:rPr/>
        <w:t>① 将向大连港集团及／或其联系人提供服务应按照本协议规定的定价原则，合理收费，且不得</w:t>
      </w:r>
      <w:r>
        <w:rPr>
          <w:spacing w:val="-96"/>
        </w:rPr>
        <w:t> </w:t>
      </w:r>
      <w:r>
        <w:rPr>
          <w:spacing w:val="-96"/>
        </w:rPr>
      </w:r>
      <w:r>
        <w:rPr/>
        <w:t>劣于第三方就此类服务提供的条件。保证达到甲方不时要求的质量标准。</w:t>
      </w:r>
    </w:p>
    <w:p>
      <w:pPr>
        <w:pStyle w:val="BodyText"/>
        <w:spacing w:line="240" w:lineRule="auto" w:before="7"/>
        <w:ind w:left="218" w:right="122"/>
        <w:jc w:val="left"/>
      </w:pPr>
      <w:r>
        <w:rPr/>
        <w:t>②</w:t>
      </w:r>
      <w:r>
        <w:rPr>
          <w:spacing w:val="45"/>
        </w:rPr>
        <w:t> </w:t>
      </w:r>
      <w:r>
        <w:rPr/>
        <w:t>建设监理及管理服务协议服务期限自</w:t>
      </w:r>
      <w:r>
        <w:rPr>
          <w:spacing w:val="-48"/>
        </w:rPr>
        <w:t> </w:t>
      </w:r>
      <w:r>
        <w:rPr>
          <w:rFonts w:ascii="宋体" w:hAnsi="宋体" w:cs="宋体" w:eastAsia="宋体" w:hint="default"/>
        </w:rPr>
        <w:t>2016</w:t>
      </w:r>
      <w:r>
        <w:rPr>
          <w:rFonts w:ascii="宋体" w:hAnsi="宋体" w:cs="宋体" w:eastAsia="宋体" w:hint="default"/>
          <w:spacing w:val="-48"/>
        </w:rPr>
        <w:t> </w:t>
      </w:r>
      <w:r>
        <w:rPr/>
        <w:t>年</w:t>
      </w:r>
      <w:r>
        <w:rPr>
          <w:spacing w:val="-48"/>
        </w:rPr>
        <w:t> </w:t>
      </w:r>
      <w:r>
        <w:rPr>
          <w:rFonts w:ascii="宋体" w:hAnsi="宋体" w:cs="宋体" w:eastAsia="宋体" w:hint="default"/>
        </w:rPr>
        <w:t>1</w:t>
      </w:r>
      <w:r>
        <w:rPr>
          <w:rFonts w:ascii="宋体" w:hAnsi="宋体" w:cs="宋体" w:eastAsia="宋体" w:hint="default"/>
          <w:spacing w:val="-47"/>
        </w:rPr>
        <w:t> </w:t>
      </w:r>
      <w:r>
        <w:rPr/>
        <w:t>月</w:t>
      </w:r>
      <w:r>
        <w:rPr>
          <w:spacing w:val="-48"/>
        </w:rPr>
        <w:t> </w:t>
      </w:r>
      <w:r>
        <w:rPr>
          <w:rFonts w:ascii="宋体" w:hAnsi="宋体" w:cs="宋体" w:eastAsia="宋体" w:hint="default"/>
        </w:rPr>
        <w:t>1</w:t>
      </w:r>
      <w:r>
        <w:rPr>
          <w:rFonts w:ascii="宋体" w:hAnsi="宋体" w:cs="宋体" w:eastAsia="宋体" w:hint="default"/>
          <w:spacing w:val="-48"/>
        </w:rPr>
        <w:t> </w:t>
      </w:r>
      <w:r>
        <w:rPr/>
        <w:t>日起生效，至</w:t>
      </w:r>
      <w:r>
        <w:rPr>
          <w:spacing w:val="-48"/>
        </w:rPr>
        <w:t> </w:t>
      </w:r>
      <w:r>
        <w:rPr>
          <w:rFonts w:ascii="宋体" w:hAnsi="宋体" w:cs="宋体" w:eastAsia="宋体" w:hint="default"/>
        </w:rPr>
        <w:t>2018</w:t>
      </w:r>
      <w:r>
        <w:rPr>
          <w:rFonts w:ascii="宋体" w:hAnsi="宋体" w:cs="宋体" w:eastAsia="宋体" w:hint="default"/>
          <w:spacing w:val="-48"/>
        </w:rPr>
        <w:t> </w:t>
      </w:r>
      <w:r>
        <w:rPr/>
        <w:t>年</w:t>
      </w:r>
      <w:r>
        <w:rPr>
          <w:spacing w:val="-47"/>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31</w:t>
      </w:r>
      <w:r>
        <w:rPr>
          <w:rFonts w:ascii="宋体" w:hAnsi="宋体" w:cs="宋体" w:eastAsia="宋体" w:hint="default"/>
          <w:spacing w:val="-48"/>
        </w:rPr>
        <w:t> </w:t>
      </w:r>
      <w:r>
        <w:rPr/>
        <w:t>日止，有</w:t>
      </w:r>
    </w:p>
    <w:p>
      <w:pPr>
        <w:pStyle w:val="BodyText"/>
        <w:spacing w:line="273" w:lineRule="auto" w:before="37"/>
        <w:ind w:left="578" w:right="223"/>
        <w:jc w:val="left"/>
      </w:pPr>
      <w:r>
        <w:rPr/>
        <w:t>效期为 </w:t>
      </w:r>
      <w:r>
        <w:rPr>
          <w:rFonts w:ascii="宋体" w:hAnsi="宋体" w:cs="宋体" w:eastAsia="宋体" w:hint="default"/>
        </w:rPr>
        <w:t>3</w:t>
      </w:r>
      <w:r>
        <w:rPr>
          <w:rFonts w:ascii="宋体" w:hAnsi="宋体" w:cs="宋体" w:eastAsia="宋体" w:hint="default"/>
          <w:spacing w:val="-40"/>
        </w:rPr>
        <w:t> </w:t>
      </w:r>
      <w:r>
        <w:rPr/>
        <w:t>年。首个交易期限期满后，如任何一方未以书面方式提出异议，本协议的有效期自</w:t>
      </w:r>
      <w:r>
        <w:rPr>
          <w:w w:val="100"/>
        </w:rPr>
        <w:t> </w:t>
      </w:r>
      <w:r>
        <w:rPr/>
        <w:t>动延长三年，并于每次期满后按照前述方式自动延长。除非本协议另有约定，在本协议的有</w:t>
      </w:r>
    </w:p>
    <w:p>
      <w:pPr>
        <w:spacing w:after="0" w:line="273" w:lineRule="auto"/>
        <w:jc w:val="left"/>
        <w:sectPr>
          <w:pgSz w:w="11910" w:h="16840"/>
          <w:pgMar w:header="880" w:footer="1195" w:top="1060" w:bottom="1380" w:left="1580" w:right="1040"/>
        </w:sectPr>
      </w:pPr>
    </w:p>
    <w:p>
      <w:pPr>
        <w:spacing w:line="240" w:lineRule="auto" w:before="0"/>
        <w:rPr>
          <w:rFonts w:ascii="宋体" w:hAnsi="宋体" w:cs="宋体" w:eastAsia="宋体" w:hint="default"/>
          <w:sz w:val="20"/>
          <w:szCs w:val="20"/>
        </w:rPr>
      </w:pPr>
    </w:p>
    <w:p>
      <w:pPr>
        <w:pStyle w:val="BodyText"/>
        <w:spacing w:line="240" w:lineRule="auto" w:before="171"/>
        <w:ind w:left="498" w:right="101"/>
        <w:jc w:val="left"/>
      </w:pPr>
      <w:r>
        <w:rPr/>
        <w:t>效期内，任何一方可以发出至少提前三个月的书面通知的方式终止本协议。</w:t>
      </w:r>
    </w:p>
    <w:p>
      <w:pPr>
        <w:pStyle w:val="BodyText"/>
        <w:spacing w:line="240" w:lineRule="auto" w:before="37"/>
        <w:ind w:right="0"/>
        <w:jc w:val="both"/>
      </w:pPr>
      <w:r>
        <w:rPr/>
        <w:t>③</w:t>
      </w:r>
      <w:r>
        <w:rPr>
          <w:spacing w:val="-5"/>
        </w:rPr>
        <w:t> </w:t>
      </w:r>
      <w:r>
        <w:rPr/>
        <w:t>建设监理及管理服务将按下列原则定价：</w:t>
      </w:r>
    </w:p>
    <w:p>
      <w:pPr>
        <w:pStyle w:val="BodyText"/>
        <w:spacing w:line="273" w:lineRule="auto" w:before="37"/>
        <w:ind w:right="218"/>
        <w:jc w:val="left"/>
      </w:pPr>
      <w:r>
        <w:rPr>
          <w:rFonts w:ascii="宋体" w:hAnsi="宋体" w:cs="宋体" w:eastAsia="宋体" w:hint="default"/>
        </w:rPr>
        <w:t>(a)</w:t>
      </w:r>
      <w:r>
        <w:rPr>
          <w:rFonts w:ascii="宋体" w:hAnsi="宋体" w:cs="宋体" w:eastAsia="宋体" w:hint="default"/>
          <w:spacing w:val="-10"/>
        </w:rPr>
        <w:t> </w:t>
      </w:r>
      <w:r>
        <w:rPr/>
        <w:t>政府定价，即中国</w:t>
      </w:r>
      <w:r>
        <w:rPr>
          <w:rFonts w:ascii="宋体" w:hAnsi="宋体" w:cs="宋体" w:eastAsia="宋体" w:hint="default"/>
        </w:rPr>
        <w:t>(</w:t>
      </w:r>
      <w:r>
        <w:rPr/>
        <w:t>中央或地方</w:t>
      </w:r>
      <w:r>
        <w:rPr>
          <w:rFonts w:ascii="宋体" w:hAnsi="宋体" w:cs="宋体" w:eastAsia="宋体" w:hint="default"/>
        </w:rPr>
        <w:t>)</w:t>
      </w:r>
      <w:r>
        <w:rPr/>
        <w:t>政府或其相关部门如国家发改委、住房和城乡建设部、辽宁</w:t>
      </w:r>
      <w:r>
        <w:rPr>
          <w:w w:val="100"/>
        </w:rPr>
        <w:t> </w:t>
      </w:r>
      <w:r>
        <w:rPr/>
        <w:t>省财政厅、大连市政府等部门厘定并以各种公开公告或在其各自网站发布的价格；</w:t>
      </w:r>
    </w:p>
    <w:p>
      <w:pPr>
        <w:spacing w:line="273" w:lineRule="auto" w:before="7"/>
        <w:ind w:left="138" w:right="3990" w:firstLine="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pacing w:val="-2"/>
          <w:sz w:val="21"/>
          <w:szCs w:val="21"/>
        </w:rPr>
        <w:t> </w:t>
      </w:r>
      <w:r>
        <w:rPr>
          <w:rFonts w:ascii="宋体" w:hAnsi="宋体" w:cs="宋体" w:eastAsia="宋体" w:hint="default"/>
          <w:sz w:val="21"/>
          <w:szCs w:val="21"/>
        </w:rPr>
        <w:t>倘并无政府定价，则参照市场价由双方协商制定。</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销售商品及提供劳务</w:t>
      </w:r>
      <w:r>
        <w:rPr>
          <w:rFonts w:ascii="宋体" w:hAnsi="宋体" w:cs="宋体" w:eastAsia="宋体" w:hint="default"/>
          <w:sz w:val="21"/>
          <w:szCs w:val="21"/>
        </w:rPr>
      </w:r>
    </w:p>
    <w:p>
      <w:pPr>
        <w:pStyle w:val="BodyText"/>
        <w:spacing w:line="273" w:lineRule="auto" w:before="7"/>
        <w:ind w:right="208" w:firstLine="419"/>
        <w:jc w:val="both"/>
      </w:pPr>
      <w:r>
        <w:rPr>
          <w:spacing w:val="-4"/>
        </w:rPr>
        <w:t>于</w:t>
      </w:r>
      <w:r>
        <w:rPr>
          <w:rFonts w:ascii="宋体" w:hAnsi="宋体" w:cs="宋体" w:eastAsia="宋体" w:hint="default"/>
          <w:spacing w:val="-4"/>
        </w:rPr>
        <w:t>2015</w:t>
      </w:r>
      <w:r>
        <w:rPr>
          <w:spacing w:val="-4"/>
        </w:rPr>
        <w:t>年</w:t>
      </w:r>
      <w:r>
        <w:rPr>
          <w:rFonts w:ascii="宋体" w:hAnsi="宋体" w:cs="宋体" w:eastAsia="宋体" w:hint="default"/>
          <w:spacing w:val="-4"/>
        </w:rPr>
        <w:t>10</w:t>
      </w:r>
      <w:r>
        <w:rPr>
          <w:spacing w:val="-4"/>
        </w:rPr>
        <w:t>月</w:t>
      </w:r>
      <w:r>
        <w:rPr>
          <w:rFonts w:ascii="宋体" w:hAnsi="宋体" w:cs="宋体" w:eastAsia="宋体" w:hint="default"/>
          <w:spacing w:val="-4"/>
        </w:rPr>
        <w:t>26</w:t>
      </w:r>
      <w:r>
        <w:rPr>
          <w:spacing w:val="-4"/>
        </w:rPr>
        <w:t>日本集团与大连港集团签订销售商品及提供服务协议，为期三年，自</w:t>
      </w:r>
      <w:r>
        <w:rPr>
          <w:rFonts w:ascii="宋体" w:hAnsi="宋体" w:cs="宋体" w:eastAsia="宋体" w:hint="default"/>
          <w:spacing w:val="-4"/>
        </w:rPr>
        <w:t>2016</w:t>
      </w:r>
      <w:r>
        <w:rPr>
          <w:spacing w:val="-4"/>
        </w:rPr>
        <w:t>年</w:t>
      </w:r>
      <w:r>
        <w:rPr>
          <w:rFonts w:ascii="宋体" w:hAnsi="宋体" w:cs="宋体" w:eastAsia="宋体" w:hint="default"/>
          <w:spacing w:val="-4"/>
        </w:rPr>
        <w:t>1</w:t>
      </w:r>
      <w:r>
        <w:rPr>
          <w:rFonts w:ascii="宋体" w:hAnsi="宋体" w:cs="宋体" w:eastAsia="宋体" w:hint="default"/>
          <w:w w:val="100"/>
        </w:rPr>
        <w:t> </w:t>
      </w:r>
      <w:r>
        <w:rPr>
          <w:spacing w:val="-2"/>
        </w:rPr>
        <w:t>月</w:t>
      </w:r>
      <w:r>
        <w:rPr>
          <w:rFonts w:ascii="宋体" w:hAnsi="宋体" w:cs="宋体" w:eastAsia="宋体" w:hint="default"/>
          <w:spacing w:val="-2"/>
        </w:rPr>
        <w:t>1</w:t>
      </w:r>
      <w:r>
        <w:rPr>
          <w:spacing w:val="-2"/>
        </w:rPr>
        <w:t>日起至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日止，由本集团向大连港集团及</w:t>
      </w:r>
      <w:r>
        <w:rPr>
          <w:rFonts w:ascii="宋体" w:hAnsi="宋体" w:cs="宋体" w:eastAsia="宋体" w:hint="default"/>
          <w:spacing w:val="-2"/>
        </w:rPr>
        <w:t>/</w:t>
      </w:r>
      <w:r>
        <w:rPr>
          <w:spacing w:val="-2"/>
        </w:rPr>
        <w:t>或其联系人销售商品及提供服务。截至</w:t>
      </w:r>
      <w:r>
        <w:rPr>
          <w:spacing w:val="-23"/>
        </w:rPr>
        <w:t> </w:t>
      </w:r>
      <w:r>
        <w:rPr>
          <w:spacing w:val="-23"/>
        </w:rPr>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日止年度的销售商品及提供服务交易上限和交易实际发生金额分别为人民币</w:t>
      </w:r>
      <w:r>
        <w:rPr>
          <w:rFonts w:ascii="宋体" w:hAnsi="宋体" w:cs="宋体" w:eastAsia="宋体" w:hint="default"/>
          <w:spacing w:val="-2"/>
        </w:rPr>
        <w:t>90,000</w:t>
      </w:r>
      <w:r>
        <w:rPr>
          <w:rFonts w:ascii="宋体" w:hAnsi="宋体" w:cs="宋体" w:eastAsia="宋体" w:hint="default"/>
          <w:spacing w:val="-11"/>
        </w:rPr>
        <w:t> </w:t>
      </w:r>
      <w:r>
        <w:rPr>
          <w:rFonts w:ascii="宋体" w:hAnsi="宋体" w:cs="宋体" w:eastAsia="宋体" w:hint="default"/>
          <w:spacing w:val="-11"/>
        </w:rPr>
      </w:r>
      <w:r>
        <w:rPr>
          <w:spacing w:val="-2"/>
        </w:rPr>
        <w:t>千元和人民币</w:t>
      </w:r>
      <w:r>
        <w:rPr>
          <w:rFonts w:ascii="宋体" w:hAnsi="宋体" w:cs="宋体" w:eastAsia="宋体" w:hint="default"/>
          <w:spacing w:val="-2"/>
        </w:rPr>
        <w:t>81,523</w:t>
      </w:r>
      <w:r>
        <w:rPr>
          <w:spacing w:val="-2"/>
        </w:rPr>
        <w:t>千元。销售商品及提供服务协议中关于提供货品及服务主要条款及条件载列</w:t>
      </w:r>
      <w:r>
        <w:rPr>
          <w:spacing w:val="-20"/>
        </w:rPr>
        <w:t> </w:t>
      </w:r>
      <w:r>
        <w:rPr>
          <w:spacing w:val="-20"/>
        </w:rPr>
      </w:r>
      <w:r>
        <w:rPr/>
        <w:t>如下：</w:t>
      </w:r>
    </w:p>
    <w:p>
      <w:pPr>
        <w:pStyle w:val="BodyText"/>
        <w:spacing w:line="273" w:lineRule="auto" w:before="8"/>
        <w:ind w:right="2344"/>
        <w:jc w:val="left"/>
      </w:pPr>
      <w:r>
        <w:rPr>
          <w:spacing w:val="-2"/>
        </w:rPr>
        <w:t>①本集团将向大连港集团及／或其相关联系人提供的货品及服务包括：</w:t>
      </w:r>
      <w:r>
        <w:rPr>
          <w:spacing w:val="-46"/>
        </w:rPr>
        <w:t> </w:t>
      </w:r>
      <w:r>
        <w:rPr>
          <w:spacing w:val="-46"/>
        </w:rPr>
      </w:r>
      <w:r>
        <w:rPr>
          <w:rFonts w:ascii="宋体" w:hAnsi="宋体" w:cs="宋体" w:eastAsia="宋体" w:hint="default"/>
        </w:rPr>
        <w:t>(a)</w:t>
      </w:r>
      <w:r>
        <w:rPr>
          <w:rFonts w:ascii="宋体" w:hAnsi="宋体" w:cs="宋体" w:eastAsia="宋体" w:hint="default"/>
          <w:spacing w:val="-2"/>
        </w:rPr>
        <w:t> </w:t>
      </w:r>
      <w:r>
        <w:rPr/>
        <w:t>产品：网络和信息办公设备、配件，及软件；</w:t>
      </w:r>
    </w:p>
    <w:p>
      <w:pPr>
        <w:pStyle w:val="BodyText"/>
        <w:spacing w:line="273" w:lineRule="auto" w:before="7"/>
        <w:ind w:right="202"/>
        <w:jc w:val="left"/>
      </w:pPr>
      <w:r>
        <w:rPr>
          <w:rFonts w:ascii="宋体" w:hAnsi="宋体" w:cs="宋体" w:eastAsia="宋体" w:hint="default"/>
        </w:rPr>
        <w:t>(b)</w:t>
      </w:r>
      <w:r>
        <w:rPr>
          <w:rFonts w:ascii="宋体" w:hAnsi="宋体" w:cs="宋体" w:eastAsia="宋体" w:hint="default"/>
          <w:spacing w:val="6"/>
        </w:rPr>
        <w:t> </w:t>
      </w:r>
      <w:r>
        <w:rPr/>
        <w:t>服务：电和暖气供应，拖轮，安保、通讯及相关工程服务、网络系统维护、软件开发服务及</w:t>
      </w:r>
      <w:r>
        <w:rPr>
          <w:w w:val="100"/>
        </w:rPr>
        <w:t> </w:t>
      </w:r>
      <w:r>
        <w:rPr/>
        <w:t>其他相关或类似的服务。</w:t>
      </w:r>
    </w:p>
    <w:p>
      <w:pPr>
        <w:pStyle w:val="BodyText"/>
        <w:spacing w:line="240" w:lineRule="auto" w:before="7"/>
        <w:ind w:right="0"/>
        <w:jc w:val="both"/>
      </w:pPr>
      <w:r>
        <w:rPr/>
        <w:t>②本集团应按照正常商业条款或不优于可提供给独立第三方的条款向乙方提供产品和服务。</w:t>
      </w:r>
    </w:p>
    <w:p>
      <w:pPr>
        <w:pStyle w:val="BodyText"/>
        <w:spacing w:line="240" w:lineRule="auto" w:before="37"/>
        <w:ind w:right="0"/>
        <w:jc w:val="both"/>
      </w:pPr>
      <w:r>
        <w:rPr/>
        <w:t>③销售商品及提供服务协议期限自</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日起生效，至</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日止，有效期为</w:t>
      </w:r>
    </w:p>
    <w:p>
      <w:pPr>
        <w:pStyle w:val="BodyText"/>
        <w:spacing w:line="273" w:lineRule="auto" w:before="37"/>
        <w:ind w:right="208"/>
        <w:jc w:val="both"/>
      </w:pPr>
      <w:r>
        <w:rPr>
          <w:rFonts w:ascii="宋体" w:hAnsi="宋体" w:cs="宋体" w:eastAsia="宋体" w:hint="default"/>
        </w:rPr>
        <w:t>3</w:t>
      </w:r>
      <w:r>
        <w:rPr>
          <w:rFonts w:ascii="宋体" w:hAnsi="宋体" w:cs="宋体" w:eastAsia="宋体" w:hint="default"/>
          <w:spacing w:val="-12"/>
        </w:rPr>
        <w:t> </w:t>
      </w:r>
      <w:r>
        <w:rPr>
          <w:spacing w:val="-5"/>
        </w:rPr>
        <w:t>年。首个交易期限期满后，如任何一方未以书面方式提出异议，本协议的有效期自动延长三年，</w:t>
      </w:r>
      <w:r>
        <w:rPr>
          <w:spacing w:val="-90"/>
        </w:rPr>
        <w:t> </w:t>
      </w:r>
      <w:r>
        <w:rPr>
          <w:spacing w:val="-90"/>
        </w:rPr>
      </w:r>
      <w:r>
        <w:rPr>
          <w:spacing w:val="-1"/>
        </w:rPr>
        <w:t>并于每次期满后按照前述方式自动延长。除非本协议另有约定，在本协议的有效期内，任何一方</w:t>
      </w:r>
      <w:r>
        <w:rPr>
          <w:spacing w:val="-55"/>
        </w:rPr>
        <w:t> </w:t>
      </w:r>
      <w:r>
        <w:rPr>
          <w:spacing w:val="-55"/>
        </w:rPr>
      </w:r>
      <w:r>
        <w:rPr/>
        <w:t>可以发出至少提前三个月的书面通知的方式终止本协议。</w:t>
      </w:r>
    </w:p>
    <w:p>
      <w:pPr>
        <w:pStyle w:val="BodyText"/>
        <w:spacing w:line="240" w:lineRule="auto" w:before="7"/>
        <w:ind w:right="0"/>
        <w:jc w:val="both"/>
      </w:pPr>
      <w:r>
        <w:rPr/>
        <w:t>④销售商品及提供服务将按下列原则定价：</w:t>
      </w:r>
    </w:p>
    <w:p>
      <w:pPr>
        <w:pStyle w:val="BodyText"/>
        <w:spacing w:line="273" w:lineRule="auto" w:before="37"/>
        <w:ind w:right="101"/>
        <w:jc w:val="left"/>
      </w:pPr>
      <w:r>
        <w:rPr>
          <w:rFonts w:ascii="宋体" w:hAnsi="宋体" w:cs="宋体" w:eastAsia="宋体" w:hint="default"/>
        </w:rPr>
        <w:t>(a)</w:t>
      </w:r>
      <w:r>
        <w:rPr>
          <w:rFonts w:ascii="宋体" w:hAnsi="宋体" w:cs="宋体" w:eastAsia="宋体" w:hint="default"/>
          <w:spacing w:val="-5"/>
        </w:rPr>
        <w:t> </w:t>
      </w:r>
      <w:r>
        <w:rPr/>
        <w:t>政府定价，即中国</w:t>
      </w:r>
      <w:r>
        <w:rPr>
          <w:rFonts w:ascii="宋体" w:hAnsi="宋体" w:cs="宋体" w:eastAsia="宋体" w:hint="default"/>
        </w:rPr>
        <w:t>(</w:t>
      </w:r>
      <w:r>
        <w:rPr/>
        <w:t>中央或地方</w:t>
      </w:r>
      <w:r>
        <w:rPr>
          <w:rFonts w:ascii="宋体" w:hAnsi="宋体" w:cs="宋体" w:eastAsia="宋体" w:hint="default"/>
        </w:rPr>
        <w:t>)</w:t>
      </w:r>
      <w:r>
        <w:rPr/>
        <w:t>政府或其相关部门如国家发改委、住房和城乡建设部、辽宁</w:t>
      </w:r>
      <w:r>
        <w:rPr>
          <w:w w:val="100"/>
        </w:rPr>
        <w:t> </w:t>
      </w:r>
      <w:r>
        <w:rPr/>
        <w:t>省财政厅、大连市政府等部门厘定并以各种公开公告或在其各自网站发布的价格；</w:t>
      </w:r>
      <w:r>
        <w:rPr>
          <w:w w:val="100"/>
        </w:rPr>
        <w:t> </w:t>
      </w:r>
      <w:r>
        <w:rPr>
          <w:rFonts w:ascii="宋体" w:hAnsi="宋体" w:cs="宋体" w:eastAsia="宋体" w:hint="default"/>
          <w:spacing w:val="-2"/>
        </w:rPr>
        <w:t>(b)</w:t>
      </w:r>
      <w:r>
        <w:rPr>
          <w:spacing w:val="-2"/>
        </w:rPr>
        <w:t>倘并无政府定价，则按照在一般业务过程中向独立协力厂商提供相同或可资比较服务的市价。</w:t>
      </w:r>
      <w:r>
        <w:rPr>
          <w:spacing w:val="-17"/>
        </w:rPr>
        <w:t> </w:t>
      </w:r>
      <w:r>
        <w:rPr>
          <w:spacing w:val="-17"/>
        </w:rPr>
      </w:r>
      <w:r>
        <w:rPr>
          <w:rFonts w:ascii="宋体" w:hAnsi="宋体" w:cs="宋体" w:eastAsia="宋体" w:hint="default"/>
        </w:rPr>
        <w:t>(c)</w:t>
      </w:r>
      <w:r>
        <w:rPr>
          <w:rFonts w:ascii="宋体" w:hAnsi="宋体" w:cs="宋体" w:eastAsia="宋体" w:hint="default"/>
          <w:spacing w:val="-1"/>
        </w:rPr>
        <w:t> </w:t>
      </w:r>
      <w:r>
        <w:rPr/>
        <w:t>倘并无政府定价或市场价格，则按照合同价格执行。</w:t>
      </w:r>
    </w:p>
    <w:p>
      <w:pPr>
        <w:spacing w:line="273" w:lineRule="auto" w:before="7"/>
        <w:ind w:left="558" w:right="101" w:hanging="420"/>
        <w:jc w:val="left"/>
        <w:rPr>
          <w:rFonts w:ascii="宋体" w:hAnsi="宋体" w:cs="宋体" w:eastAsia="宋体" w:hint="default"/>
          <w:sz w:val="21"/>
          <w:szCs w:val="21"/>
        </w:rPr>
      </w:pPr>
      <w:r>
        <w:rPr>
          <w:rFonts w:ascii="宋体" w:hAnsi="宋体" w:cs="宋体" w:eastAsia="宋体" w:hint="default"/>
          <w:b/>
          <w:bCs/>
          <w:sz w:val="21"/>
          <w:szCs w:val="21"/>
        </w:rPr>
        <w:t>3. </w:t>
      </w:r>
      <w:r>
        <w:rPr>
          <w:rFonts w:ascii="宋体" w:hAnsi="宋体" w:cs="宋体" w:eastAsia="宋体" w:hint="default"/>
          <w:b/>
          <w:bCs/>
          <w:sz w:val="21"/>
          <w:szCs w:val="21"/>
        </w:rPr>
        <w:t>购买商品及接受服务</w:t>
      </w:r>
      <w:r>
        <w:rPr>
          <w:rFonts w:ascii="宋体" w:hAnsi="宋体" w:cs="宋体" w:eastAsia="宋体" w:hint="default"/>
          <w:b/>
          <w:bCs/>
          <w:spacing w:val="-104"/>
          <w:sz w:val="21"/>
          <w:szCs w:val="21"/>
        </w:rPr>
        <w:t> </w:t>
      </w:r>
      <w:r>
        <w:rPr>
          <w:rFonts w:ascii="宋体" w:hAnsi="宋体" w:cs="宋体" w:eastAsia="宋体" w:hint="default"/>
          <w:spacing w:val="-4"/>
          <w:sz w:val="21"/>
          <w:szCs w:val="21"/>
        </w:rPr>
        <w:t>于</w:t>
      </w:r>
      <w:r>
        <w:rPr>
          <w:rFonts w:ascii="宋体" w:hAnsi="宋体" w:cs="宋体" w:eastAsia="宋体" w:hint="default"/>
          <w:spacing w:val="-4"/>
          <w:sz w:val="21"/>
          <w:szCs w:val="21"/>
        </w:rPr>
        <w:t>2015</w:t>
      </w:r>
      <w:r>
        <w:rPr>
          <w:rFonts w:ascii="宋体" w:hAnsi="宋体" w:cs="宋体" w:eastAsia="宋体" w:hint="default"/>
          <w:spacing w:val="-4"/>
          <w:sz w:val="21"/>
          <w:szCs w:val="21"/>
        </w:rPr>
        <w:t>年</w:t>
      </w:r>
      <w:r>
        <w:rPr>
          <w:rFonts w:ascii="宋体" w:hAnsi="宋体" w:cs="宋体" w:eastAsia="宋体" w:hint="default"/>
          <w:spacing w:val="-4"/>
          <w:sz w:val="21"/>
          <w:szCs w:val="21"/>
        </w:rPr>
        <w:t>10</w:t>
      </w:r>
      <w:r>
        <w:rPr>
          <w:rFonts w:ascii="宋体" w:hAnsi="宋体" w:cs="宋体" w:eastAsia="宋体" w:hint="default"/>
          <w:spacing w:val="-4"/>
          <w:sz w:val="21"/>
          <w:szCs w:val="21"/>
        </w:rPr>
        <w:t>月</w:t>
      </w:r>
      <w:r>
        <w:rPr>
          <w:rFonts w:ascii="宋体" w:hAnsi="宋体" w:cs="宋体" w:eastAsia="宋体" w:hint="default"/>
          <w:spacing w:val="-4"/>
          <w:sz w:val="21"/>
          <w:szCs w:val="21"/>
        </w:rPr>
        <w:t>26</w:t>
      </w:r>
      <w:r>
        <w:rPr>
          <w:rFonts w:ascii="宋体" w:hAnsi="宋体" w:cs="宋体" w:eastAsia="宋体" w:hint="default"/>
          <w:spacing w:val="-4"/>
          <w:sz w:val="21"/>
          <w:szCs w:val="21"/>
        </w:rPr>
        <w:t>日本集团与大连港集团签订购买商品及接受服务协议，为期三年，自</w:t>
      </w:r>
      <w:r>
        <w:rPr>
          <w:rFonts w:ascii="宋体" w:hAnsi="宋体" w:cs="宋体" w:eastAsia="宋体" w:hint="default"/>
          <w:spacing w:val="-4"/>
          <w:sz w:val="21"/>
          <w:szCs w:val="21"/>
        </w:rPr>
        <w:t>2016</w:t>
      </w:r>
      <w:r>
        <w:rPr>
          <w:rFonts w:ascii="宋体" w:hAnsi="宋体" w:cs="宋体" w:eastAsia="宋体" w:hint="default"/>
          <w:spacing w:val="-4"/>
          <w:sz w:val="21"/>
          <w:szCs w:val="21"/>
        </w:rPr>
        <w:t>年</w:t>
      </w:r>
      <w:r>
        <w:rPr>
          <w:rFonts w:ascii="宋体" w:hAnsi="宋体" w:cs="宋体" w:eastAsia="宋体" w:hint="default"/>
          <w:spacing w:val="-4"/>
          <w:sz w:val="21"/>
          <w:szCs w:val="21"/>
        </w:rPr>
        <w:t>1</w:t>
      </w:r>
    </w:p>
    <w:p>
      <w:pPr>
        <w:pStyle w:val="BodyText"/>
        <w:spacing w:line="273" w:lineRule="auto" w:before="7"/>
        <w:ind w:right="101"/>
        <w:jc w:val="left"/>
      </w:pPr>
      <w:r>
        <w:rPr>
          <w:spacing w:val="-2"/>
        </w:rPr>
        <w:t>月</w:t>
      </w:r>
      <w:r>
        <w:rPr>
          <w:rFonts w:ascii="宋体" w:hAnsi="宋体" w:cs="宋体" w:eastAsia="宋体" w:hint="default"/>
          <w:spacing w:val="-2"/>
        </w:rPr>
        <w:t>1</w:t>
      </w:r>
      <w:r>
        <w:rPr>
          <w:spacing w:val="-2"/>
        </w:rPr>
        <w:t>日起至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日止，由本集团向大连港集团及</w:t>
      </w:r>
      <w:r>
        <w:rPr>
          <w:rFonts w:ascii="宋体" w:hAnsi="宋体" w:cs="宋体" w:eastAsia="宋体" w:hint="default"/>
          <w:spacing w:val="-2"/>
        </w:rPr>
        <w:t>/</w:t>
      </w:r>
      <w:r>
        <w:rPr>
          <w:spacing w:val="-2"/>
        </w:rPr>
        <w:t>或其联系人购买商品及接受服务。截至</w:t>
      </w:r>
      <w:r>
        <w:rPr>
          <w:spacing w:val="-23"/>
        </w:rPr>
        <w:t> </w:t>
      </w:r>
      <w:r>
        <w:rPr>
          <w:spacing w:val="-23"/>
        </w:rPr>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日止年度的购买商品及接受服务年度交易上限和交易实际发生金额分别为人民币</w:t>
      </w:r>
    </w:p>
    <w:p>
      <w:pPr>
        <w:pStyle w:val="BodyText"/>
        <w:spacing w:line="273" w:lineRule="auto" w:before="7"/>
        <w:ind w:right="101"/>
        <w:jc w:val="left"/>
      </w:pPr>
      <w:r>
        <w:rPr>
          <w:rFonts w:ascii="宋体" w:hAnsi="宋体" w:cs="宋体" w:eastAsia="宋体" w:hint="default"/>
          <w:spacing w:val="-2"/>
        </w:rPr>
        <w:t>172,000</w:t>
      </w:r>
      <w:r>
        <w:rPr>
          <w:spacing w:val="-2"/>
        </w:rPr>
        <w:t>千元和人民币</w:t>
      </w:r>
      <w:r>
        <w:rPr>
          <w:rFonts w:ascii="宋体" w:hAnsi="宋体" w:cs="宋体" w:eastAsia="宋体" w:hint="default"/>
          <w:spacing w:val="-2"/>
        </w:rPr>
        <w:t>133,158</w:t>
      </w:r>
      <w:r>
        <w:rPr>
          <w:spacing w:val="-2"/>
        </w:rPr>
        <w:t>千元。购买商品及接受服务协议中关于提供货品及服务主要条款及</w:t>
      </w:r>
      <w:r>
        <w:rPr>
          <w:spacing w:val="-21"/>
        </w:rPr>
        <w:t> </w:t>
      </w:r>
      <w:r>
        <w:rPr>
          <w:spacing w:val="-21"/>
        </w:rPr>
      </w:r>
      <w:r>
        <w:rPr/>
        <w:t>条件载列如下：</w:t>
      </w:r>
    </w:p>
    <w:p>
      <w:pPr>
        <w:pStyle w:val="BodyText"/>
        <w:spacing w:line="273" w:lineRule="auto" w:before="8"/>
        <w:ind w:right="2344"/>
        <w:jc w:val="left"/>
      </w:pPr>
      <w:r>
        <w:rPr>
          <w:spacing w:val="-2"/>
        </w:rPr>
        <w:t>①大连港集团及／或其相关联系人将向本集团提供的产品及服务包括：</w:t>
      </w:r>
      <w:r>
        <w:rPr>
          <w:spacing w:val="-45"/>
        </w:rPr>
        <w:t> </w:t>
      </w:r>
      <w:r>
        <w:rPr>
          <w:spacing w:val="-45"/>
        </w:rPr>
      </w:r>
      <w:r>
        <w:rPr>
          <w:rFonts w:ascii="宋体" w:hAnsi="宋体" w:cs="宋体" w:eastAsia="宋体" w:hint="default"/>
        </w:rPr>
        <w:t>(a)</w:t>
      </w:r>
      <w:r>
        <w:rPr>
          <w:rFonts w:ascii="宋体" w:hAnsi="宋体" w:cs="宋体" w:eastAsia="宋体" w:hint="default"/>
          <w:spacing w:val="1"/>
        </w:rPr>
        <w:t> </w:t>
      </w:r>
      <w:r>
        <w:rPr/>
        <w:t>产品：汽柴油；</w:t>
      </w:r>
    </w:p>
    <w:p>
      <w:pPr>
        <w:pStyle w:val="BodyText"/>
        <w:spacing w:line="273" w:lineRule="auto" w:before="7"/>
        <w:ind w:right="212"/>
        <w:jc w:val="left"/>
      </w:pPr>
      <w:r>
        <w:rPr>
          <w:rFonts w:ascii="宋体" w:hAnsi="宋体" w:cs="宋体" w:eastAsia="宋体" w:hint="default"/>
        </w:rPr>
        <w:t>(b)</w:t>
      </w:r>
      <w:r>
        <w:rPr>
          <w:rFonts w:ascii="宋体" w:hAnsi="宋体" w:cs="宋体" w:eastAsia="宋体" w:hint="default"/>
          <w:spacing w:val="-4"/>
        </w:rPr>
        <w:t> </w:t>
      </w:r>
      <w:r>
        <w:rPr/>
        <w:t>服务：水和暖气供应，生产设施和设备维护、绿化、通勤、食堂、体检、印刷和会议及其他</w:t>
      </w:r>
      <w:r>
        <w:rPr>
          <w:w w:val="100"/>
        </w:rPr>
        <w:t> </w:t>
      </w:r>
      <w:r>
        <w:rPr/>
        <w:t>相关或类似的服务。</w:t>
      </w:r>
    </w:p>
    <w:p>
      <w:pPr>
        <w:pStyle w:val="BodyText"/>
        <w:spacing w:line="273" w:lineRule="auto" w:before="7"/>
        <w:ind w:right="101"/>
        <w:jc w:val="left"/>
      </w:pPr>
      <w:r>
        <w:rPr>
          <w:spacing w:val="-2"/>
        </w:rPr>
        <w:t>②大连港集团及／或其相关联系人应按照正常商业条款或不劣于可提供给独立第三方的条款向甲</w:t>
      </w:r>
      <w:r>
        <w:rPr>
          <w:spacing w:val="-25"/>
        </w:rPr>
        <w:t> </w:t>
      </w:r>
      <w:r>
        <w:rPr>
          <w:spacing w:val="-25"/>
        </w:rPr>
      </w:r>
      <w:r>
        <w:rPr/>
        <w:t>方提供产品和服务。</w:t>
      </w:r>
    </w:p>
    <w:p>
      <w:pPr>
        <w:pStyle w:val="BodyText"/>
        <w:spacing w:line="240" w:lineRule="auto" w:before="7"/>
        <w:ind w:right="0"/>
        <w:jc w:val="both"/>
      </w:pPr>
      <w:r>
        <w:rPr/>
        <w:t>③购买商品及接受服务协议期限自</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日起生效，至</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日止，有效期为</w:t>
      </w:r>
    </w:p>
    <w:p>
      <w:pPr>
        <w:pStyle w:val="BodyText"/>
        <w:spacing w:line="273" w:lineRule="auto" w:before="37"/>
        <w:ind w:right="208"/>
        <w:jc w:val="both"/>
      </w:pPr>
      <w:r>
        <w:rPr>
          <w:rFonts w:ascii="宋体" w:hAnsi="宋体" w:cs="宋体" w:eastAsia="宋体" w:hint="default"/>
        </w:rPr>
        <w:t>3</w:t>
      </w:r>
      <w:r>
        <w:rPr>
          <w:rFonts w:ascii="宋体" w:hAnsi="宋体" w:cs="宋体" w:eastAsia="宋体" w:hint="default"/>
          <w:spacing w:val="-12"/>
        </w:rPr>
        <w:t> </w:t>
      </w:r>
      <w:r>
        <w:rPr>
          <w:spacing w:val="-5"/>
        </w:rPr>
        <w:t>年。首个交易期限期满后，如任何一方未以书面方式提出异议，本协议的有效期自动延长三年，</w:t>
      </w:r>
      <w:r>
        <w:rPr>
          <w:spacing w:val="-90"/>
        </w:rPr>
        <w:t> </w:t>
      </w:r>
      <w:r>
        <w:rPr>
          <w:spacing w:val="-90"/>
        </w:rPr>
      </w:r>
      <w:r>
        <w:rPr>
          <w:spacing w:val="-1"/>
        </w:rPr>
        <w:t>并于每次期满后按照前述方式自动延长。除非本协议另有约定，在本协议的有效期内，任何一方</w:t>
      </w:r>
      <w:r>
        <w:rPr>
          <w:spacing w:val="-55"/>
        </w:rPr>
        <w:t> </w:t>
      </w:r>
      <w:r>
        <w:rPr>
          <w:spacing w:val="-55"/>
        </w:rPr>
      </w:r>
      <w:r>
        <w:rPr/>
        <w:t>可以发出至少提前三个月的书面通知的方式终止本协议。</w:t>
      </w:r>
    </w:p>
    <w:p>
      <w:pPr>
        <w:pStyle w:val="BodyText"/>
        <w:spacing w:line="240" w:lineRule="auto" w:before="7"/>
        <w:ind w:right="0"/>
        <w:jc w:val="both"/>
      </w:pPr>
      <w:r>
        <w:rPr/>
        <w:t>④购买商品及接受服务将按下列原则定价：</w:t>
      </w:r>
    </w:p>
    <w:p>
      <w:pPr>
        <w:pStyle w:val="BodyText"/>
        <w:spacing w:line="273" w:lineRule="auto" w:before="37"/>
        <w:ind w:right="218"/>
        <w:jc w:val="left"/>
      </w:pPr>
      <w:r>
        <w:rPr>
          <w:rFonts w:ascii="宋体" w:hAnsi="宋体" w:cs="宋体" w:eastAsia="宋体" w:hint="default"/>
        </w:rPr>
        <w:t>(a)</w:t>
      </w:r>
      <w:r>
        <w:rPr>
          <w:rFonts w:ascii="宋体" w:hAnsi="宋体" w:cs="宋体" w:eastAsia="宋体" w:hint="default"/>
          <w:spacing w:val="-10"/>
        </w:rPr>
        <w:t> </w:t>
      </w:r>
      <w:r>
        <w:rPr/>
        <w:t>政府定价，即中国</w:t>
      </w:r>
      <w:r>
        <w:rPr>
          <w:rFonts w:ascii="宋体" w:hAnsi="宋体" w:cs="宋体" w:eastAsia="宋体" w:hint="default"/>
        </w:rPr>
        <w:t>(</w:t>
      </w:r>
      <w:r>
        <w:rPr/>
        <w:t>中央或地方</w:t>
      </w:r>
      <w:r>
        <w:rPr>
          <w:rFonts w:ascii="宋体" w:hAnsi="宋体" w:cs="宋体" w:eastAsia="宋体" w:hint="default"/>
        </w:rPr>
        <w:t>)</w:t>
      </w:r>
      <w:r>
        <w:rPr/>
        <w:t>政府或其相关部门如国家发改委、住房和城乡建设部、辽宁</w:t>
      </w:r>
      <w:r>
        <w:rPr>
          <w:w w:val="100"/>
        </w:rPr>
        <w:t> </w:t>
      </w:r>
      <w:r>
        <w:rPr/>
        <w:t>省财政厅、大连市政府等部门厘定并以各种公开公告或在其各自网站发布的价格；</w:t>
      </w:r>
    </w:p>
    <w:p>
      <w:pPr>
        <w:spacing w:after="0" w:line="273" w:lineRule="auto"/>
        <w:jc w:val="left"/>
        <w:sectPr>
          <w:footerReference w:type="default" r:id="rId20"/>
          <w:pgSz w:w="11910" w:h="16840"/>
          <w:pgMar w:footer="1195" w:header="880" w:top="1060" w:bottom="1380" w:left="1660" w:right="1060"/>
        </w:sectPr>
      </w:pPr>
    </w:p>
    <w:p>
      <w:pPr>
        <w:spacing w:line="240" w:lineRule="auto" w:before="0"/>
        <w:rPr>
          <w:rFonts w:ascii="宋体" w:hAnsi="宋体" w:cs="宋体" w:eastAsia="宋体" w:hint="default"/>
          <w:sz w:val="20"/>
          <w:szCs w:val="20"/>
        </w:rPr>
      </w:pPr>
    </w:p>
    <w:p>
      <w:pPr>
        <w:pStyle w:val="BodyText"/>
        <w:spacing w:line="273" w:lineRule="auto" w:before="171"/>
        <w:ind w:right="101"/>
        <w:jc w:val="left"/>
      </w:pPr>
      <w:r>
        <w:rPr>
          <w:rFonts w:ascii="宋体" w:hAnsi="宋体" w:cs="宋体" w:eastAsia="宋体" w:hint="default"/>
          <w:spacing w:val="-4"/>
          <w:w w:val="100"/>
        </w:rPr>
        <w:t>(b)</w:t>
      </w:r>
      <w:r>
        <w:rPr>
          <w:spacing w:val="-4"/>
          <w:w w:val="100"/>
        </w:rPr>
        <w:t>倘并无政府定价，则按照在一般业务过程中向独立协力厂商提供相同或可资比较商品及服务的</w:t>
      </w:r>
      <w:r>
        <w:rPr>
          <w:spacing w:val="-83"/>
          <w:w w:val="100"/>
        </w:rPr>
        <w:t> </w:t>
      </w:r>
      <w:r>
        <w:rPr>
          <w:spacing w:val="-83"/>
          <w:w w:val="100"/>
        </w:rPr>
      </w:r>
      <w:r>
        <w:rPr/>
        <w:t>市价。</w:t>
      </w:r>
    </w:p>
    <w:p>
      <w:pPr>
        <w:spacing w:line="273" w:lineRule="auto" w:before="7"/>
        <w:ind w:left="243" w:right="3780" w:hanging="106"/>
        <w:jc w:val="left"/>
        <w:rPr>
          <w:rFonts w:ascii="宋体" w:hAnsi="宋体" w:cs="宋体" w:eastAsia="宋体" w:hint="default"/>
          <w:sz w:val="21"/>
          <w:szCs w:val="21"/>
        </w:rPr>
      </w:pPr>
      <w:r>
        <w:rPr>
          <w:rFonts w:ascii="宋体" w:hAnsi="宋体" w:cs="宋体" w:eastAsia="宋体" w:hint="default"/>
          <w:sz w:val="21"/>
          <w:szCs w:val="21"/>
        </w:rPr>
        <w:t>(c)</w:t>
      </w:r>
      <w:r>
        <w:rPr>
          <w:rFonts w:ascii="宋体" w:hAnsi="宋体" w:cs="宋体" w:eastAsia="宋体" w:hint="default"/>
          <w:spacing w:val="-1"/>
          <w:sz w:val="21"/>
          <w:szCs w:val="21"/>
        </w:rPr>
        <w:t> </w:t>
      </w:r>
      <w:r>
        <w:rPr>
          <w:rFonts w:ascii="宋体" w:hAnsi="宋体" w:cs="宋体" w:eastAsia="宋体" w:hint="default"/>
          <w:sz w:val="21"/>
          <w:szCs w:val="21"/>
        </w:rPr>
        <w:t>倘并无政府定价或市场价格，则按照合同价格执行。</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pacing w:val="-1"/>
          <w:sz w:val="21"/>
          <w:szCs w:val="21"/>
        </w:rPr>
        <w:t> </w:t>
      </w:r>
      <w:r>
        <w:rPr>
          <w:rFonts w:ascii="宋体" w:hAnsi="宋体" w:cs="宋体" w:eastAsia="宋体" w:hint="default"/>
          <w:b/>
          <w:bCs/>
          <w:sz w:val="21"/>
          <w:szCs w:val="21"/>
        </w:rPr>
        <w:t>港口设施设计和施工服务</w:t>
      </w:r>
      <w:r>
        <w:rPr>
          <w:rFonts w:ascii="宋体" w:hAnsi="宋体" w:cs="宋体" w:eastAsia="宋体" w:hint="default"/>
          <w:sz w:val="21"/>
          <w:szCs w:val="21"/>
        </w:rPr>
      </w:r>
    </w:p>
    <w:p>
      <w:pPr>
        <w:pStyle w:val="BodyText"/>
        <w:spacing w:line="273" w:lineRule="auto" w:before="7"/>
        <w:ind w:right="207" w:firstLine="419"/>
        <w:jc w:val="both"/>
      </w:pPr>
      <w:r>
        <w:rPr>
          <w:spacing w:val="-6"/>
          <w:w w:val="100"/>
        </w:rPr>
        <w:t>于</w:t>
      </w:r>
      <w:r>
        <w:rPr>
          <w:rFonts w:ascii="宋体" w:hAnsi="宋体" w:cs="宋体" w:eastAsia="宋体" w:hint="default"/>
          <w:spacing w:val="-6"/>
          <w:w w:val="100"/>
        </w:rPr>
        <w:t>2015</w:t>
      </w:r>
      <w:r>
        <w:rPr>
          <w:spacing w:val="-6"/>
          <w:w w:val="100"/>
        </w:rPr>
        <w:t>年</w:t>
      </w:r>
      <w:r>
        <w:rPr>
          <w:rFonts w:ascii="宋体" w:hAnsi="宋体" w:cs="宋体" w:eastAsia="宋体" w:hint="default"/>
          <w:spacing w:val="-6"/>
          <w:w w:val="100"/>
        </w:rPr>
        <w:t>10</w:t>
      </w:r>
      <w:r>
        <w:rPr>
          <w:spacing w:val="-6"/>
          <w:w w:val="100"/>
        </w:rPr>
        <w:t>月</w:t>
      </w:r>
      <w:r>
        <w:rPr>
          <w:rFonts w:ascii="宋体" w:hAnsi="宋体" w:cs="宋体" w:eastAsia="宋体" w:hint="default"/>
          <w:spacing w:val="-6"/>
          <w:w w:val="100"/>
        </w:rPr>
        <w:t>26</w:t>
      </w:r>
      <w:r>
        <w:rPr>
          <w:spacing w:val="-6"/>
          <w:w w:val="100"/>
        </w:rPr>
        <w:t>日本集团与大连港集团签订港口设施设计和施工服务协议，为期三年，自</w:t>
      </w:r>
      <w:r>
        <w:rPr>
          <w:rFonts w:ascii="宋体" w:hAnsi="宋体" w:cs="宋体" w:eastAsia="宋体" w:hint="default"/>
          <w:spacing w:val="-6"/>
          <w:w w:val="100"/>
        </w:rPr>
        <w:t>2016</w:t>
      </w:r>
      <w:r>
        <w:rPr>
          <w:rFonts w:ascii="宋体" w:hAnsi="宋体" w:cs="宋体" w:eastAsia="宋体" w:hint="default"/>
          <w:w w:val="100"/>
        </w:rPr>
        <w:t> </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日年度的港口设施设计和施工服务交易上限</w:t>
      </w:r>
      <w:r>
        <w:rPr>
          <w:spacing w:val="-18"/>
        </w:rPr>
        <w:t> </w:t>
      </w:r>
      <w:r>
        <w:rPr>
          <w:spacing w:val="-18"/>
        </w:rPr>
      </w:r>
      <w:r>
        <w:rPr>
          <w:spacing w:val="-4"/>
          <w:w w:val="100"/>
        </w:rPr>
        <w:t>和交易实际发生金额分别为人民币</w:t>
      </w:r>
      <w:r>
        <w:rPr>
          <w:rFonts w:ascii="宋体" w:hAnsi="宋体" w:cs="宋体" w:eastAsia="宋体" w:hint="default"/>
          <w:spacing w:val="-4"/>
          <w:w w:val="100"/>
        </w:rPr>
        <w:t>126,240</w:t>
      </w:r>
      <w:r>
        <w:rPr>
          <w:spacing w:val="-4"/>
          <w:w w:val="100"/>
        </w:rPr>
        <w:t>千元和人民币</w:t>
      </w:r>
      <w:r>
        <w:rPr>
          <w:rFonts w:ascii="宋体" w:hAnsi="宋体" w:cs="宋体" w:eastAsia="宋体" w:hint="default"/>
          <w:spacing w:val="-4"/>
          <w:w w:val="100"/>
        </w:rPr>
        <w:t>18,224</w:t>
      </w:r>
      <w:r>
        <w:rPr>
          <w:spacing w:val="-4"/>
          <w:w w:val="100"/>
        </w:rPr>
        <w:t>千元。港口设施设计和施工服务协</w:t>
      </w:r>
      <w:r>
        <w:rPr>
          <w:spacing w:val="-62"/>
          <w:w w:val="100"/>
        </w:rPr>
        <w:t> </w:t>
      </w:r>
      <w:r>
        <w:rPr>
          <w:spacing w:val="-62"/>
          <w:w w:val="100"/>
        </w:rPr>
      </w:r>
      <w:r>
        <w:rPr/>
        <w:t>议中关于提供货品及服务主要条款及条件载列如下：</w:t>
      </w:r>
    </w:p>
    <w:p>
      <w:pPr>
        <w:pStyle w:val="BodyText"/>
        <w:spacing w:line="273" w:lineRule="auto" w:before="7"/>
        <w:ind w:right="101"/>
        <w:jc w:val="left"/>
      </w:pPr>
      <w:r>
        <w:rPr>
          <w:spacing w:val="-2"/>
        </w:rPr>
        <w:t>①大连港集团将根据本集团的要求提供，或促使经本集团同意的第三方提供本集团所需之服务。</w:t>
      </w:r>
      <w:r>
        <w:rPr>
          <w:spacing w:val="-26"/>
        </w:rPr>
        <w:t> </w:t>
      </w:r>
      <w:r>
        <w:rPr>
          <w:spacing w:val="-26"/>
        </w:rPr>
      </w:r>
      <w:r>
        <w:rPr/>
        <w:t>大连港集团并非本集团唯一服务提供商。</w:t>
      </w:r>
    </w:p>
    <w:p>
      <w:pPr>
        <w:pStyle w:val="BodyText"/>
        <w:spacing w:line="273" w:lineRule="auto" w:before="7"/>
        <w:ind w:right="101"/>
        <w:jc w:val="left"/>
      </w:pPr>
      <w:r>
        <w:rPr>
          <w:spacing w:val="-2"/>
        </w:rPr>
        <w:t>②大连港集团提供服务的条款及条件应达到本集团不时要求的质量标准，将不劣于向独立第三方</w:t>
      </w:r>
      <w:r>
        <w:rPr>
          <w:spacing w:val="-26"/>
        </w:rPr>
        <w:t> </w:t>
      </w:r>
      <w:r>
        <w:rPr>
          <w:spacing w:val="-26"/>
        </w:rPr>
      </w:r>
      <w:r>
        <w:rPr/>
        <w:t>提出的条款及条件。</w:t>
      </w:r>
    </w:p>
    <w:p>
      <w:pPr>
        <w:pStyle w:val="BodyText"/>
        <w:spacing w:line="240" w:lineRule="auto" w:before="7"/>
        <w:ind w:right="0"/>
        <w:jc w:val="both"/>
      </w:pPr>
      <w:r>
        <w:rPr/>
        <w:t>③港口设施设计和施工服务协议期限自</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2"/>
        </w:rPr>
        <w:t> </w:t>
      </w:r>
      <w:r>
        <w:rPr>
          <w:rFonts w:ascii="宋体" w:hAnsi="宋体" w:cs="宋体" w:eastAsia="宋体" w:hint="default"/>
        </w:rPr>
        <w:t>1</w:t>
      </w:r>
      <w:r>
        <w:rPr>
          <w:rFonts w:ascii="宋体" w:hAnsi="宋体" w:cs="宋体" w:eastAsia="宋体" w:hint="default"/>
          <w:spacing w:val="-53"/>
        </w:rPr>
        <w:t> </w:t>
      </w:r>
      <w:r>
        <w:rPr/>
        <w:t>日起生效，至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日止，有效</w:t>
      </w:r>
    </w:p>
    <w:p>
      <w:pPr>
        <w:pStyle w:val="BodyText"/>
        <w:spacing w:line="273" w:lineRule="auto" w:before="37"/>
        <w:ind w:right="208"/>
        <w:jc w:val="both"/>
      </w:pPr>
      <w:r>
        <w:rPr/>
        <w:t>期为</w:t>
      </w:r>
      <w:r>
        <w:rPr>
          <w:spacing w:val="-50"/>
        </w:rPr>
        <w:t> </w:t>
      </w:r>
      <w:r>
        <w:rPr>
          <w:rFonts w:ascii="宋体" w:hAnsi="宋体" w:cs="宋体" w:eastAsia="宋体" w:hint="default"/>
        </w:rPr>
        <w:t>3</w:t>
      </w:r>
      <w:r>
        <w:rPr>
          <w:rFonts w:ascii="宋体" w:hAnsi="宋体" w:cs="宋体" w:eastAsia="宋体" w:hint="default"/>
          <w:spacing w:val="-50"/>
        </w:rPr>
        <w:t> </w:t>
      </w:r>
      <w:r>
        <w:rPr/>
        <w:t>年。首个交易期限期满后，如任何一方未以书面方式提出异议，本协议的有效期自动延长</w:t>
      </w:r>
      <w:r>
        <w:rPr>
          <w:w w:val="100"/>
        </w:rPr>
        <w:t> </w:t>
      </w:r>
      <w:r>
        <w:rPr>
          <w:spacing w:val="-1"/>
        </w:rPr>
        <w:t>三年，并于每次期满后按照前述方式自动延长。除非本协议另有约定，在本协议的有效期内，任</w:t>
      </w:r>
      <w:r>
        <w:rPr>
          <w:spacing w:val="-55"/>
        </w:rPr>
        <w:t> </w:t>
      </w:r>
      <w:r>
        <w:rPr>
          <w:spacing w:val="-55"/>
        </w:rPr>
      </w:r>
      <w:r>
        <w:rPr/>
        <w:t>何一方可以发出至少提前三个月的书面通知的方式终止本协议。</w:t>
      </w:r>
    </w:p>
    <w:p>
      <w:pPr>
        <w:pStyle w:val="BodyText"/>
        <w:spacing w:line="240" w:lineRule="auto"/>
        <w:ind w:right="0"/>
        <w:jc w:val="both"/>
      </w:pPr>
      <w:r>
        <w:rPr/>
        <w:t>④港口设施设计和施工服务应按下</w:t>
      </w:r>
      <w:r>
        <w:rPr>
          <w:rFonts w:ascii="PMingLiU-ExtB" w:hAnsi="PMingLiU-ExtB" w:cs="PMingLiU-ExtB" w:eastAsia="PMingLiU-ExtB" w:hint="default"/>
        </w:rPr>
        <w:t>列</w:t>
      </w:r>
      <w:r>
        <w:rPr/>
        <w:t>定价原则定价：</w:t>
      </w:r>
    </w:p>
    <w:p>
      <w:pPr>
        <w:pStyle w:val="BodyText"/>
        <w:spacing w:line="273" w:lineRule="auto" w:before="32"/>
        <w:ind w:right="101"/>
        <w:jc w:val="left"/>
      </w:pPr>
      <w:r>
        <w:rPr>
          <w:spacing w:val="-4"/>
        </w:rPr>
        <w:t>（</w:t>
      </w:r>
      <w:r>
        <w:rPr>
          <w:rFonts w:ascii="宋体" w:hAnsi="宋体" w:cs="宋体" w:eastAsia="宋体" w:hint="default"/>
          <w:spacing w:val="-4"/>
        </w:rPr>
        <w:t>a</w:t>
      </w:r>
      <w:r>
        <w:rPr>
          <w:spacing w:val="-4"/>
        </w:rPr>
        <w:t>）政府定价，即中国</w:t>
      </w:r>
      <w:r>
        <w:rPr>
          <w:rFonts w:ascii="宋体" w:hAnsi="宋体" w:cs="宋体" w:eastAsia="宋体" w:hint="default"/>
          <w:spacing w:val="-4"/>
        </w:rPr>
        <w:t>(</w:t>
      </w:r>
      <w:r>
        <w:rPr>
          <w:spacing w:val="-4"/>
        </w:rPr>
        <w:t>中央或地方</w:t>
      </w:r>
      <w:r>
        <w:rPr>
          <w:rFonts w:ascii="宋体" w:hAnsi="宋体" w:cs="宋体" w:eastAsia="宋体" w:hint="default"/>
          <w:spacing w:val="-4"/>
        </w:rPr>
        <w:t>)</w:t>
      </w:r>
      <w:r>
        <w:rPr>
          <w:spacing w:val="-4"/>
        </w:rPr>
        <w:t>政府或其相关部门如国家发改委、住房和城乡建设部、辽宁</w:t>
      </w:r>
      <w:r>
        <w:rPr>
          <w:spacing w:val="-33"/>
        </w:rPr>
        <w:t> </w:t>
      </w:r>
      <w:r>
        <w:rPr>
          <w:spacing w:val="-33"/>
        </w:rPr>
      </w:r>
      <w:r>
        <w:rPr/>
        <w:t>省财政厅、大连市政府等部门厘定并以各种公开公告或在其各自网站发布的价格。</w:t>
      </w:r>
    </w:p>
    <w:p>
      <w:pPr>
        <w:pStyle w:val="BodyText"/>
        <w:spacing w:line="240" w:lineRule="auto" w:before="7"/>
        <w:ind w:right="0"/>
        <w:jc w:val="both"/>
      </w:pPr>
      <w:r>
        <w:rPr>
          <w:spacing w:val="-1"/>
          <w:w w:val="100"/>
        </w:rPr>
        <w:t>（</w:t>
      </w:r>
      <w:r>
        <w:rPr>
          <w:rFonts w:ascii="宋体" w:hAnsi="宋体" w:cs="宋体" w:eastAsia="宋体" w:hint="default"/>
          <w:w w:val="100"/>
        </w:rPr>
        <w:t>b</w:t>
      </w:r>
      <w:r>
        <w:rPr>
          <w:spacing w:val="-101"/>
          <w:w w:val="100"/>
        </w:rPr>
        <w:t>）</w:t>
      </w:r>
      <w:r>
        <w:rPr>
          <w:w w:val="100"/>
        </w:rPr>
        <w:t>倘</w:t>
      </w:r>
      <w:r>
        <w:rPr>
          <w:spacing w:val="-3"/>
          <w:w w:val="100"/>
        </w:rPr>
        <w:t>并</w:t>
      </w:r>
      <w:r>
        <w:rPr>
          <w:w w:val="100"/>
        </w:rPr>
        <w:t>无</w:t>
      </w:r>
      <w:r>
        <w:rPr>
          <w:spacing w:val="-3"/>
          <w:w w:val="100"/>
        </w:rPr>
        <w:t>政</w:t>
      </w:r>
      <w:r>
        <w:rPr>
          <w:w w:val="100"/>
        </w:rPr>
        <w:t>府</w:t>
      </w:r>
      <w:r>
        <w:rPr>
          <w:spacing w:val="-3"/>
          <w:w w:val="100"/>
        </w:rPr>
        <w:t>定</w:t>
      </w:r>
      <w:r>
        <w:rPr>
          <w:w w:val="100"/>
        </w:rPr>
        <w:t>价</w:t>
      </w:r>
      <w:r>
        <w:rPr>
          <w:spacing w:val="-101"/>
          <w:w w:val="100"/>
        </w:rPr>
        <w:t>，</w:t>
      </w:r>
      <w:r>
        <w:rPr>
          <w:w w:val="100"/>
        </w:rPr>
        <w:t>则</w:t>
      </w:r>
      <w:r>
        <w:rPr>
          <w:spacing w:val="-3"/>
          <w:w w:val="100"/>
        </w:rPr>
        <w:t>按</w:t>
      </w:r>
      <w:r>
        <w:rPr>
          <w:w w:val="100"/>
        </w:rPr>
        <w:t>照在</w:t>
      </w:r>
      <w:r>
        <w:rPr>
          <w:spacing w:val="-3"/>
          <w:w w:val="100"/>
        </w:rPr>
        <w:t>一</w:t>
      </w:r>
      <w:r>
        <w:rPr>
          <w:w w:val="100"/>
        </w:rPr>
        <w:t>般</w:t>
      </w:r>
      <w:r>
        <w:rPr>
          <w:spacing w:val="-3"/>
          <w:w w:val="100"/>
        </w:rPr>
        <w:t>业</w:t>
      </w:r>
      <w:r>
        <w:rPr>
          <w:w w:val="100"/>
        </w:rPr>
        <w:t>务</w:t>
      </w:r>
      <w:r>
        <w:rPr>
          <w:spacing w:val="-3"/>
          <w:w w:val="100"/>
        </w:rPr>
        <w:t>过</w:t>
      </w:r>
      <w:r>
        <w:rPr>
          <w:w w:val="100"/>
        </w:rPr>
        <w:t>程</w:t>
      </w:r>
      <w:r>
        <w:rPr>
          <w:spacing w:val="-3"/>
          <w:w w:val="100"/>
        </w:rPr>
        <w:t>中</w:t>
      </w:r>
      <w:r>
        <w:rPr>
          <w:w w:val="100"/>
        </w:rPr>
        <w:t>向</w:t>
      </w:r>
      <w:r>
        <w:rPr>
          <w:spacing w:val="-3"/>
          <w:w w:val="100"/>
        </w:rPr>
        <w:t>独</w:t>
      </w:r>
      <w:r>
        <w:rPr>
          <w:w w:val="100"/>
        </w:rPr>
        <w:t>立协</w:t>
      </w:r>
      <w:r>
        <w:rPr>
          <w:spacing w:val="-3"/>
          <w:w w:val="100"/>
        </w:rPr>
        <w:t>力</w:t>
      </w:r>
      <w:r>
        <w:rPr>
          <w:w w:val="100"/>
        </w:rPr>
        <w:t>厂</w:t>
      </w:r>
      <w:r>
        <w:rPr>
          <w:spacing w:val="-3"/>
          <w:w w:val="100"/>
        </w:rPr>
        <w:t>商</w:t>
      </w:r>
      <w:r>
        <w:rPr>
          <w:w w:val="100"/>
        </w:rPr>
        <w:t>提</w:t>
      </w:r>
      <w:r>
        <w:rPr>
          <w:spacing w:val="-3"/>
          <w:w w:val="100"/>
        </w:rPr>
        <w:t>供</w:t>
      </w:r>
      <w:r>
        <w:rPr>
          <w:w w:val="100"/>
        </w:rPr>
        <w:t>相</w:t>
      </w:r>
      <w:r>
        <w:rPr>
          <w:spacing w:val="-3"/>
          <w:w w:val="100"/>
        </w:rPr>
        <w:t>同</w:t>
      </w:r>
      <w:r>
        <w:rPr>
          <w:w w:val="100"/>
        </w:rPr>
        <w:t>或</w:t>
      </w:r>
      <w:r>
        <w:rPr>
          <w:spacing w:val="-3"/>
          <w:w w:val="100"/>
        </w:rPr>
        <w:t>可</w:t>
      </w:r>
      <w:r>
        <w:rPr>
          <w:w w:val="100"/>
        </w:rPr>
        <w:t>资比</w:t>
      </w:r>
      <w:r>
        <w:rPr>
          <w:spacing w:val="-3"/>
          <w:w w:val="100"/>
        </w:rPr>
        <w:t>较</w:t>
      </w:r>
      <w:r>
        <w:rPr>
          <w:w w:val="100"/>
        </w:rPr>
        <w:t>服</w:t>
      </w:r>
      <w:r>
        <w:rPr>
          <w:spacing w:val="-3"/>
          <w:w w:val="100"/>
        </w:rPr>
        <w:t>务的市价</w:t>
      </w:r>
      <w:r>
        <w:rPr>
          <w:w w:val="100"/>
        </w:rPr>
        <w:t>。</w:t>
      </w:r>
    </w:p>
    <w:p>
      <w:pPr>
        <w:pStyle w:val="BodyText"/>
        <w:spacing w:line="273" w:lineRule="auto" w:before="37"/>
        <w:ind w:right="2344"/>
        <w:jc w:val="left"/>
        <w:rPr>
          <w:rFonts w:ascii="宋体" w:hAnsi="宋体" w:cs="宋体" w:eastAsia="宋体" w:hint="default"/>
        </w:rPr>
      </w:pPr>
      <w:r>
        <w:rPr>
          <w:spacing w:val="-2"/>
        </w:rPr>
        <w:t>（</w:t>
      </w:r>
      <w:r>
        <w:rPr>
          <w:rFonts w:ascii="宋体" w:hAnsi="宋体" w:cs="宋体" w:eastAsia="宋体" w:hint="default"/>
          <w:spacing w:val="-2"/>
        </w:rPr>
        <w:t>c</w:t>
      </w:r>
      <w:r>
        <w:rPr>
          <w:spacing w:val="-2"/>
        </w:rPr>
        <w:t>）倘项目须进行公开招标，则通过公开招标程序厘定的价格。</w:t>
      </w:r>
      <w:r>
        <w:rPr>
          <w:spacing w:val="-53"/>
        </w:rPr>
        <w:t> </w:t>
      </w:r>
      <w:r>
        <w:rPr>
          <w:spacing w:val="-53"/>
        </w:rPr>
      </w:r>
      <w:r>
        <w:rPr>
          <w:rFonts w:ascii="宋体" w:hAnsi="宋体" w:cs="宋体" w:eastAsia="宋体" w:hint="default"/>
          <w:b/>
          <w:bCs/>
        </w:rPr>
        <w:t>5.</w:t>
      </w:r>
      <w:r>
        <w:rPr>
          <w:rFonts w:ascii="宋体" w:hAnsi="宋体" w:cs="宋体" w:eastAsia="宋体" w:hint="default"/>
          <w:b/>
          <w:bCs/>
        </w:rPr>
        <w:t>租赁协议</w:t>
      </w:r>
      <w:r>
        <w:rPr>
          <w:rFonts w:ascii="宋体" w:hAnsi="宋体" w:cs="宋体" w:eastAsia="宋体" w:hint="default"/>
        </w:rPr>
      </w:r>
    </w:p>
    <w:p>
      <w:pPr>
        <w:pStyle w:val="BodyText"/>
        <w:spacing w:line="240" w:lineRule="auto" w:before="7"/>
        <w:ind w:right="0"/>
        <w:jc w:val="both"/>
      </w:pPr>
      <w:r>
        <w:rPr/>
        <w:t>①承租</w:t>
      </w:r>
    </w:p>
    <w:p>
      <w:pPr>
        <w:pStyle w:val="BodyText"/>
        <w:spacing w:line="273" w:lineRule="auto" w:before="37"/>
        <w:ind w:right="101" w:firstLine="419"/>
        <w:jc w:val="left"/>
      </w:pPr>
      <w:r>
        <w:rPr>
          <w:spacing w:val="-6"/>
        </w:rPr>
        <w:t>于</w:t>
      </w:r>
      <w:r>
        <w:rPr>
          <w:rFonts w:ascii="宋体" w:hAnsi="宋体" w:cs="宋体" w:eastAsia="宋体" w:hint="default"/>
          <w:spacing w:val="-6"/>
        </w:rPr>
        <w:t>2015</w:t>
      </w:r>
      <w:r>
        <w:rPr>
          <w:spacing w:val="-6"/>
        </w:rPr>
        <w:t>年</w:t>
      </w:r>
      <w:r>
        <w:rPr>
          <w:rFonts w:ascii="宋体" w:hAnsi="宋体" w:cs="宋体" w:eastAsia="宋体" w:hint="default"/>
          <w:spacing w:val="-6"/>
        </w:rPr>
        <w:t>10</w:t>
      </w:r>
      <w:r>
        <w:rPr>
          <w:spacing w:val="-6"/>
        </w:rPr>
        <w:t>月</w:t>
      </w:r>
      <w:r>
        <w:rPr>
          <w:rFonts w:ascii="宋体" w:hAnsi="宋体" w:cs="宋体" w:eastAsia="宋体" w:hint="default"/>
          <w:spacing w:val="-6"/>
        </w:rPr>
        <w:t>26</w:t>
      </w:r>
      <w:r>
        <w:rPr>
          <w:spacing w:val="-6"/>
        </w:rPr>
        <w:t>日，本集团与大连港集团签订租赁协议，为期三年，自</w:t>
      </w:r>
      <w:r>
        <w:rPr>
          <w:rFonts w:ascii="宋体" w:hAnsi="宋体" w:cs="宋体" w:eastAsia="宋体" w:hint="default"/>
          <w:spacing w:val="-6"/>
        </w:rPr>
        <w:t>2016</w:t>
      </w:r>
      <w:r>
        <w:rPr>
          <w:spacing w:val="-6"/>
        </w:rPr>
        <w:t>年</w:t>
      </w:r>
      <w:r>
        <w:rPr>
          <w:rFonts w:ascii="宋体" w:hAnsi="宋体" w:cs="宋体" w:eastAsia="宋体" w:hint="default"/>
          <w:spacing w:val="-6"/>
        </w:rPr>
        <w:t>1</w:t>
      </w:r>
      <w:r>
        <w:rPr>
          <w:spacing w:val="-6"/>
        </w:rPr>
        <w:t>月</w:t>
      </w:r>
      <w:r>
        <w:rPr>
          <w:rFonts w:ascii="宋体" w:hAnsi="宋体" w:cs="宋体" w:eastAsia="宋体" w:hint="default"/>
          <w:spacing w:val="-6"/>
        </w:rPr>
        <w:t>1</w:t>
      </w:r>
      <w:r>
        <w:rPr>
          <w:spacing w:val="-6"/>
        </w:rPr>
        <w:t>日起至</w:t>
      </w:r>
      <w:r>
        <w:rPr>
          <w:rFonts w:ascii="宋体" w:hAnsi="宋体" w:cs="宋体" w:eastAsia="宋体" w:hint="default"/>
          <w:spacing w:val="-6"/>
        </w:rPr>
        <w:t>2018</w:t>
      </w:r>
      <w:r>
        <w:rPr>
          <w:rFonts w:ascii="宋体" w:hAnsi="宋体" w:cs="宋体" w:eastAsia="宋体" w:hint="default"/>
          <w:w w:val="100"/>
        </w:rPr>
        <w:t> </w:t>
      </w:r>
      <w:r>
        <w:rPr/>
        <w:t>年</w:t>
      </w:r>
      <w:r>
        <w:rPr>
          <w:rFonts w:ascii="宋体" w:hAnsi="宋体" w:cs="宋体" w:eastAsia="宋体" w:hint="default"/>
        </w:rPr>
        <w:t>12</w:t>
      </w:r>
      <w:r>
        <w:rPr/>
        <w:t>月</w:t>
      </w:r>
      <w:r>
        <w:rPr>
          <w:rFonts w:ascii="宋体" w:hAnsi="宋体" w:cs="宋体" w:eastAsia="宋体" w:hint="default"/>
        </w:rPr>
        <w:t>31</w:t>
      </w:r>
      <w:r>
        <w:rPr/>
        <w:t>日止。截至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日年度的租赁交易上限和交易实际发生金额分别为人民币</w:t>
      </w:r>
      <w:r>
        <w:rPr>
          <w:w w:val="100"/>
        </w:rPr>
        <w:t> </w:t>
      </w:r>
      <w:r>
        <w:rPr>
          <w:rFonts w:ascii="宋体" w:hAnsi="宋体" w:cs="宋体" w:eastAsia="宋体" w:hint="default"/>
        </w:rPr>
        <w:t>73,500</w:t>
      </w:r>
      <w:r>
        <w:rPr/>
        <w:t>千元和人民币</w:t>
      </w:r>
      <w:r>
        <w:rPr>
          <w:rFonts w:ascii="宋体" w:hAnsi="宋体" w:cs="宋体" w:eastAsia="宋体" w:hint="default"/>
        </w:rPr>
        <w:t>69,120</w:t>
      </w:r>
      <w:r>
        <w:rPr/>
        <w:t>千元。租赁协议中关于承租主要条款及条件载列如下：</w:t>
      </w:r>
    </w:p>
    <w:p>
      <w:pPr>
        <w:pStyle w:val="BodyText"/>
        <w:spacing w:line="273" w:lineRule="auto" w:before="7"/>
        <w:ind w:right="101"/>
        <w:jc w:val="left"/>
      </w:pPr>
      <w:r>
        <w:rPr>
          <w:spacing w:val="-4"/>
        </w:rPr>
        <w:t>（</w:t>
      </w:r>
      <w:r>
        <w:rPr>
          <w:rFonts w:ascii="宋体" w:hAnsi="宋体" w:cs="宋体" w:eastAsia="宋体" w:hint="default"/>
          <w:spacing w:val="-4"/>
        </w:rPr>
        <w:t>a</w:t>
      </w:r>
      <w:r>
        <w:rPr>
          <w:spacing w:val="-4"/>
        </w:rPr>
        <w:t>）在租赁期限内的租金参照市场价确定，金额及支付方式由交易双方签订单独的合同以明确约</w:t>
      </w:r>
      <w:r>
        <w:rPr>
          <w:spacing w:val="-33"/>
        </w:rPr>
        <w:t> </w:t>
      </w:r>
      <w:r>
        <w:rPr>
          <w:spacing w:val="-33"/>
        </w:rPr>
      </w:r>
      <w:r>
        <w:rPr/>
        <w:t>定；</w:t>
      </w:r>
    </w:p>
    <w:p>
      <w:pPr>
        <w:pStyle w:val="BodyText"/>
        <w:spacing w:line="273" w:lineRule="auto" w:before="7"/>
        <w:ind w:right="101"/>
        <w:jc w:val="left"/>
      </w:pPr>
      <w:r>
        <w:rPr>
          <w:spacing w:val="-4"/>
        </w:rPr>
        <w:t>（</w:t>
      </w:r>
      <w:r>
        <w:rPr>
          <w:rFonts w:ascii="宋体" w:hAnsi="宋体" w:cs="宋体" w:eastAsia="宋体" w:hint="default"/>
          <w:spacing w:val="-4"/>
        </w:rPr>
        <w:t>b</w:t>
      </w:r>
      <w:r>
        <w:rPr>
          <w:spacing w:val="-4"/>
        </w:rPr>
        <w:t>）租赁协议期限自</w:t>
      </w:r>
      <w:r>
        <w:rPr>
          <w:spacing w:val="-52"/>
        </w:rPr>
        <w:t> </w:t>
      </w:r>
      <w:r>
        <w:rPr>
          <w:rFonts w:ascii="宋体" w:hAnsi="宋体" w:cs="宋体" w:eastAsia="宋体" w:hint="default"/>
        </w:rPr>
        <w:t>2016</w:t>
      </w:r>
      <w:r>
        <w:rPr>
          <w:rFonts w:ascii="宋体" w:hAnsi="宋体" w:cs="宋体" w:eastAsia="宋体" w:hint="default"/>
          <w:spacing w:val="-50"/>
        </w:rPr>
        <w:t> </w:t>
      </w:r>
      <w:r>
        <w:rPr/>
        <w:t>年</w:t>
      </w:r>
      <w:r>
        <w:rPr>
          <w:spacing w:val="-50"/>
        </w:rPr>
        <w:t> </w:t>
      </w:r>
      <w:r>
        <w:rPr>
          <w:rFonts w:ascii="宋体" w:hAnsi="宋体" w:cs="宋体" w:eastAsia="宋体" w:hint="default"/>
        </w:rPr>
        <w:t>1</w:t>
      </w:r>
      <w:r>
        <w:rPr>
          <w:rFonts w:ascii="宋体" w:hAnsi="宋体" w:cs="宋体" w:eastAsia="宋体" w:hint="default"/>
          <w:spacing w:val="-52"/>
        </w:rPr>
        <w:t> </w:t>
      </w:r>
      <w:r>
        <w:rPr/>
        <w:t>月</w:t>
      </w:r>
      <w:r>
        <w:rPr>
          <w:spacing w:val="-50"/>
        </w:rPr>
        <w:t> </w:t>
      </w:r>
      <w:r>
        <w:rPr>
          <w:rFonts w:ascii="宋体" w:hAnsi="宋体" w:cs="宋体" w:eastAsia="宋体" w:hint="default"/>
        </w:rPr>
        <w:t>1</w:t>
      </w:r>
      <w:r>
        <w:rPr>
          <w:rFonts w:ascii="宋体" w:hAnsi="宋体" w:cs="宋体" w:eastAsia="宋体" w:hint="default"/>
          <w:spacing w:val="-52"/>
        </w:rPr>
        <w:t> </w:t>
      </w:r>
      <w:r>
        <w:rPr>
          <w:spacing w:val="-5"/>
        </w:rPr>
        <w:t>日起生效，至</w:t>
      </w:r>
      <w:r>
        <w:rPr>
          <w:spacing w:val="-49"/>
        </w:rPr>
        <w:t> </w:t>
      </w:r>
      <w:r>
        <w:rPr>
          <w:rFonts w:ascii="宋体" w:hAnsi="宋体" w:cs="宋体" w:eastAsia="宋体" w:hint="default"/>
        </w:rPr>
        <w:t>2018</w:t>
      </w:r>
      <w:r>
        <w:rPr>
          <w:rFonts w:ascii="宋体" w:hAnsi="宋体" w:cs="宋体" w:eastAsia="宋体" w:hint="default"/>
          <w:spacing w:val="-50"/>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2"/>
        </w:rPr>
        <w:t> </w:t>
      </w:r>
      <w:r>
        <w:rPr>
          <w:spacing w:val="-5"/>
        </w:rPr>
        <w:t>日止，有效期为</w:t>
      </w:r>
      <w:r>
        <w:rPr>
          <w:spacing w:val="-49"/>
        </w:rPr>
        <w:t> </w:t>
      </w:r>
      <w:r>
        <w:rPr>
          <w:rFonts w:ascii="宋体" w:hAnsi="宋体" w:cs="宋体" w:eastAsia="宋体" w:hint="default"/>
        </w:rPr>
        <w:t>3</w:t>
      </w:r>
      <w:r>
        <w:rPr>
          <w:rFonts w:ascii="宋体" w:hAnsi="宋体" w:cs="宋体" w:eastAsia="宋体" w:hint="default"/>
          <w:spacing w:val="-52"/>
        </w:rPr>
        <w:t> </w:t>
      </w:r>
      <w:r>
        <w:rPr>
          <w:spacing w:val="-6"/>
        </w:rPr>
        <w:t>年。本集团</w:t>
      </w:r>
      <w:r>
        <w:rPr>
          <w:w w:val="100"/>
        </w:rPr>
        <w:t> </w:t>
      </w:r>
      <w:r>
        <w:rPr/>
        <w:t>可以至少提前三个月发出终止承租的书面通知终止本协议或任一单独的标的物；</w:t>
      </w:r>
    </w:p>
    <w:p>
      <w:pPr>
        <w:pStyle w:val="BodyText"/>
        <w:spacing w:line="273" w:lineRule="auto" w:before="7"/>
        <w:ind w:right="101"/>
        <w:jc w:val="left"/>
      </w:pPr>
      <w:r>
        <w:rPr>
          <w:spacing w:val="-4"/>
        </w:rPr>
        <w:t>（</w:t>
      </w:r>
      <w:r>
        <w:rPr>
          <w:rFonts w:ascii="宋体" w:hAnsi="宋体" w:cs="宋体" w:eastAsia="宋体" w:hint="default"/>
          <w:spacing w:val="-4"/>
        </w:rPr>
        <w:t>c</w:t>
      </w:r>
      <w:r>
        <w:rPr>
          <w:spacing w:val="-4"/>
        </w:rPr>
        <w:t>）租金（不包括应由大连港集团承担的一切税费）将按季度支付，承租方应在每季度第一个月</w:t>
      </w:r>
      <w:r>
        <w:rPr>
          <w:spacing w:val="-36"/>
        </w:rPr>
        <w:t> </w:t>
      </w:r>
      <w:r>
        <w:rPr>
          <w:spacing w:val="-36"/>
        </w:rPr>
      </w:r>
      <w:r>
        <w:rPr/>
        <w:t>的最后一日将该季度的租金全额汇入出租方的指定账户。</w:t>
      </w:r>
    </w:p>
    <w:p>
      <w:pPr>
        <w:pStyle w:val="BodyText"/>
        <w:spacing w:line="240" w:lineRule="auto" w:before="7"/>
        <w:ind w:right="0"/>
        <w:jc w:val="both"/>
      </w:pPr>
      <w:r>
        <w:rPr/>
        <w:t>②出租</w:t>
      </w:r>
    </w:p>
    <w:p>
      <w:pPr>
        <w:pStyle w:val="BodyText"/>
        <w:spacing w:line="273" w:lineRule="auto" w:before="37"/>
        <w:ind w:right="207" w:firstLine="419"/>
        <w:jc w:val="both"/>
      </w:pPr>
      <w:r>
        <w:rPr>
          <w:spacing w:val="-6"/>
        </w:rPr>
        <w:t>于</w:t>
      </w:r>
      <w:r>
        <w:rPr>
          <w:rFonts w:ascii="宋体" w:hAnsi="宋体" w:cs="宋体" w:eastAsia="宋体" w:hint="default"/>
          <w:spacing w:val="-6"/>
        </w:rPr>
        <w:t>2015</w:t>
      </w:r>
      <w:r>
        <w:rPr>
          <w:spacing w:val="-6"/>
        </w:rPr>
        <w:t>年</w:t>
      </w:r>
      <w:r>
        <w:rPr>
          <w:rFonts w:ascii="宋体" w:hAnsi="宋体" w:cs="宋体" w:eastAsia="宋体" w:hint="default"/>
          <w:spacing w:val="-6"/>
        </w:rPr>
        <w:t>10</w:t>
      </w:r>
      <w:r>
        <w:rPr>
          <w:spacing w:val="-6"/>
        </w:rPr>
        <w:t>月</w:t>
      </w:r>
      <w:r>
        <w:rPr>
          <w:rFonts w:ascii="宋体" w:hAnsi="宋体" w:cs="宋体" w:eastAsia="宋体" w:hint="default"/>
          <w:spacing w:val="-6"/>
        </w:rPr>
        <w:t>26</w:t>
      </w:r>
      <w:r>
        <w:rPr>
          <w:spacing w:val="-6"/>
        </w:rPr>
        <w:t>日，本集团与大连港集团签订租赁协议，为期三年，自</w:t>
      </w:r>
      <w:r>
        <w:rPr>
          <w:rFonts w:ascii="宋体" w:hAnsi="宋体" w:cs="宋体" w:eastAsia="宋体" w:hint="default"/>
          <w:spacing w:val="-6"/>
        </w:rPr>
        <w:t>2016</w:t>
      </w:r>
      <w:r>
        <w:rPr>
          <w:spacing w:val="-6"/>
        </w:rPr>
        <w:t>年</w:t>
      </w:r>
      <w:r>
        <w:rPr>
          <w:rFonts w:ascii="宋体" w:hAnsi="宋体" w:cs="宋体" w:eastAsia="宋体" w:hint="default"/>
          <w:spacing w:val="-6"/>
        </w:rPr>
        <w:t>1</w:t>
      </w:r>
      <w:r>
        <w:rPr>
          <w:spacing w:val="-6"/>
        </w:rPr>
        <w:t>月</w:t>
      </w:r>
      <w:r>
        <w:rPr>
          <w:rFonts w:ascii="宋体" w:hAnsi="宋体" w:cs="宋体" w:eastAsia="宋体" w:hint="default"/>
          <w:spacing w:val="-6"/>
        </w:rPr>
        <w:t>1</w:t>
      </w:r>
      <w:r>
        <w:rPr>
          <w:spacing w:val="-6"/>
        </w:rPr>
        <w:t>日起至</w:t>
      </w:r>
      <w:r>
        <w:rPr>
          <w:rFonts w:ascii="宋体" w:hAnsi="宋体" w:cs="宋体" w:eastAsia="宋体" w:hint="default"/>
          <w:spacing w:val="-6"/>
        </w:rPr>
        <w:t>2018</w:t>
      </w:r>
      <w:r>
        <w:rPr>
          <w:rFonts w:ascii="宋体" w:hAnsi="宋体" w:cs="宋体" w:eastAsia="宋体" w:hint="default"/>
          <w:w w:val="100"/>
        </w:rPr>
        <w:t> </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日止。同时根据租赁协议，本集团将向上海上市规则所规定的关联人士提供资产及设备</w:t>
      </w:r>
      <w:r>
        <w:rPr>
          <w:spacing w:val="-22"/>
        </w:rPr>
        <w:t> </w:t>
      </w:r>
      <w:r>
        <w:rPr>
          <w:spacing w:val="-22"/>
        </w:rPr>
      </w:r>
      <w:r>
        <w:rPr>
          <w:spacing w:val="-4"/>
        </w:rPr>
        <w:t>租赁，但该等关联人士并非上市规则第</w:t>
      </w:r>
      <w:r>
        <w:rPr>
          <w:rFonts w:ascii="宋体" w:hAnsi="宋体" w:cs="宋体" w:eastAsia="宋体" w:hint="default"/>
          <w:spacing w:val="-4"/>
        </w:rPr>
        <w:t>14A</w:t>
      </w:r>
      <w:r>
        <w:rPr>
          <w:spacing w:val="-4"/>
        </w:rPr>
        <w:t>章所规定之关联人士。因此租赁协议（出租）项下之交</w:t>
      </w:r>
      <w:r>
        <w:rPr>
          <w:spacing w:val="-35"/>
        </w:rPr>
        <w:t> </w:t>
      </w:r>
      <w:r>
        <w:rPr>
          <w:spacing w:val="-35"/>
        </w:rPr>
      </w:r>
      <w:r>
        <w:rPr/>
        <w:t>易构成上海上市规则下的关联交易而非上市规则第</w:t>
      </w:r>
      <w:r>
        <w:rPr>
          <w:rFonts w:ascii="宋体" w:hAnsi="宋体" w:cs="宋体" w:eastAsia="宋体" w:hint="default"/>
        </w:rPr>
        <w:t>14A</w:t>
      </w:r>
      <w:r>
        <w:rPr/>
        <w:t>章规定之关联交易。</w:t>
      </w:r>
    </w:p>
    <w:p>
      <w:pPr>
        <w:pStyle w:val="Heading7"/>
        <w:spacing w:line="240" w:lineRule="auto" w:before="7"/>
        <w:ind w:left="138" w:right="0"/>
        <w:jc w:val="both"/>
        <w:rPr>
          <w:b w:val="0"/>
          <w:bCs w:val="0"/>
        </w:rPr>
      </w:pPr>
      <w:r>
        <w:rPr>
          <w:rFonts w:ascii="宋体" w:hAnsi="宋体" w:cs="宋体" w:eastAsia="宋体" w:hint="default"/>
        </w:rPr>
        <w:t>6.</w:t>
      </w:r>
      <w:r>
        <w:rPr/>
        <w:t>融资租赁</w:t>
      </w:r>
      <w:r>
        <w:rPr>
          <w:b w:val="0"/>
          <w:bCs w:val="0"/>
        </w:rPr>
      </w:r>
    </w:p>
    <w:p>
      <w:pPr>
        <w:pStyle w:val="BodyText"/>
        <w:spacing w:line="273" w:lineRule="auto" w:before="37"/>
        <w:ind w:right="207" w:firstLine="419"/>
        <w:jc w:val="both"/>
      </w:pPr>
      <w:r>
        <w:rPr>
          <w:spacing w:val="-2"/>
        </w:rPr>
        <w:t>于</w:t>
      </w:r>
      <w:r>
        <w:rPr>
          <w:rFonts w:ascii="宋体" w:hAnsi="宋体" w:cs="宋体" w:eastAsia="宋体" w:hint="default"/>
          <w:spacing w:val="-2"/>
        </w:rPr>
        <w:t>2013</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29</w:t>
      </w:r>
      <w:r>
        <w:rPr>
          <w:spacing w:val="-2"/>
        </w:rPr>
        <w:t>日，本集团与大连港集团的子公司大连装备融资租赁有限公司签署了融资租</w:t>
      </w:r>
      <w:r>
        <w:rPr>
          <w:w w:val="100"/>
        </w:rPr>
        <w:t> </w:t>
      </w:r>
      <w:r>
        <w:rPr>
          <w:spacing w:val="-2"/>
        </w:rPr>
        <w:t>赁协议，据此，大连装备融资租赁有限公司向本集团提供有关融资集装箱和计算机软硬件设备的</w:t>
      </w:r>
      <w:r>
        <w:rPr>
          <w:spacing w:val="-25"/>
        </w:rPr>
        <w:t> </w:t>
      </w:r>
      <w:r>
        <w:rPr>
          <w:spacing w:val="-25"/>
        </w:rPr>
      </w:r>
      <w:r>
        <w:rPr>
          <w:spacing w:val="-4"/>
        </w:rPr>
        <w:t>租赁服务。于</w:t>
      </w:r>
      <w:r>
        <w:rPr>
          <w:rFonts w:ascii="宋体" w:hAnsi="宋体" w:cs="宋体" w:eastAsia="宋体" w:hint="default"/>
          <w:spacing w:val="-4"/>
        </w:rPr>
        <w:t>2014</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17</w:t>
      </w:r>
      <w:r>
        <w:rPr>
          <w:spacing w:val="-4"/>
        </w:rPr>
        <w:t>日，本集团与大连港集团签署了新融资租赁协议，大连港集团同意提供</w:t>
      </w:r>
      <w:r>
        <w:rPr>
          <w:spacing w:val="-23"/>
        </w:rPr>
        <w:t> </w:t>
      </w:r>
      <w:r>
        <w:rPr>
          <w:spacing w:val="-23"/>
        </w:rPr>
      </w:r>
      <w:r>
        <w:rPr>
          <w:spacing w:val="-2"/>
        </w:rPr>
        <w:t>及</w:t>
      </w:r>
      <w:r>
        <w:rPr>
          <w:rFonts w:ascii="宋体" w:hAnsi="宋体" w:cs="宋体" w:eastAsia="宋体" w:hint="default"/>
          <w:spacing w:val="-2"/>
        </w:rPr>
        <w:t>/</w:t>
      </w:r>
      <w:r>
        <w:rPr>
          <w:spacing w:val="-2"/>
        </w:rPr>
        <w:t>或促使其附属公司及</w:t>
      </w:r>
      <w:r>
        <w:rPr>
          <w:rFonts w:ascii="宋体" w:hAnsi="宋体" w:cs="宋体" w:eastAsia="宋体" w:hint="default"/>
          <w:spacing w:val="-2"/>
        </w:rPr>
        <w:t>/</w:t>
      </w:r>
      <w:r>
        <w:rPr>
          <w:spacing w:val="-2"/>
        </w:rPr>
        <w:t>或联系人提供融资租赁（包括售后回租）予本集团，并将截至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rFonts w:ascii="宋体" w:hAnsi="宋体" w:cs="宋体" w:eastAsia="宋体" w:hint="default"/>
          <w:spacing w:val="-19"/>
        </w:rPr>
        <w:t> </w:t>
      </w:r>
      <w:r>
        <w:rPr>
          <w:spacing w:val="-3"/>
          <w:w w:val="100"/>
        </w:rPr>
        <w:t>月</w:t>
      </w:r>
      <w:r>
        <w:rPr>
          <w:rFonts w:ascii="宋体" w:hAnsi="宋体" w:cs="宋体" w:eastAsia="宋体" w:hint="default"/>
          <w:spacing w:val="-3"/>
          <w:w w:val="100"/>
        </w:rPr>
        <w:t>31</w:t>
      </w:r>
      <w:r>
        <w:rPr>
          <w:spacing w:val="-3"/>
          <w:w w:val="100"/>
        </w:rPr>
        <w:t>日融资租赁年度上限由</w:t>
      </w:r>
      <w:r>
        <w:rPr>
          <w:rFonts w:ascii="宋体" w:hAnsi="宋体" w:cs="宋体" w:eastAsia="宋体" w:hint="default"/>
          <w:spacing w:val="-3"/>
          <w:w w:val="100"/>
        </w:rPr>
        <w:t>15,000</w:t>
      </w:r>
      <w:r>
        <w:rPr>
          <w:spacing w:val="-3"/>
          <w:w w:val="100"/>
        </w:rPr>
        <w:t>千元调整至人民币</w:t>
      </w:r>
      <w:r>
        <w:rPr>
          <w:rFonts w:ascii="宋体" w:hAnsi="宋体" w:cs="宋体" w:eastAsia="宋体" w:hint="default"/>
          <w:spacing w:val="-3"/>
          <w:w w:val="100"/>
        </w:rPr>
        <w:t>146,230</w:t>
      </w:r>
      <w:r>
        <w:rPr>
          <w:spacing w:val="-3"/>
          <w:w w:val="100"/>
        </w:rPr>
        <w:t>千元。截至</w:t>
      </w:r>
      <w:r>
        <w:rPr>
          <w:rFonts w:ascii="宋体" w:hAnsi="宋体" w:cs="宋体" w:eastAsia="宋体" w:hint="default"/>
          <w:spacing w:val="-3"/>
          <w:w w:val="100"/>
        </w:rPr>
        <w:t>2018</w:t>
      </w:r>
      <w:r>
        <w:rPr>
          <w:spacing w:val="-3"/>
          <w:w w:val="100"/>
        </w:rPr>
        <w:t>年</w:t>
      </w:r>
      <w:r>
        <w:rPr>
          <w:rFonts w:ascii="宋体" w:hAnsi="宋体" w:cs="宋体" w:eastAsia="宋体" w:hint="default"/>
          <w:spacing w:val="-3"/>
          <w:w w:val="100"/>
        </w:rPr>
        <w:t>12</w:t>
      </w:r>
      <w:r>
        <w:rPr>
          <w:spacing w:val="-3"/>
          <w:w w:val="100"/>
        </w:rPr>
        <w:t>月</w:t>
      </w:r>
      <w:r>
        <w:rPr>
          <w:rFonts w:ascii="宋体" w:hAnsi="宋体" w:cs="宋体" w:eastAsia="宋体" w:hint="default"/>
          <w:spacing w:val="-3"/>
          <w:w w:val="100"/>
        </w:rPr>
        <w:t>31</w:t>
      </w:r>
      <w:r>
        <w:rPr>
          <w:spacing w:val="-3"/>
          <w:w w:val="100"/>
        </w:rPr>
        <w:t>日年度的融</w:t>
      </w:r>
    </w:p>
    <w:p>
      <w:pPr>
        <w:spacing w:after="0" w:line="273" w:lineRule="auto"/>
        <w:jc w:val="both"/>
        <w:sectPr>
          <w:footerReference w:type="default" r:id="rId21"/>
          <w:pgSz w:w="11910" w:h="16840"/>
          <w:pgMar w:footer="1195" w:header="880" w:top="1060" w:bottom="1380" w:left="1660" w:right="1060"/>
          <w:pgNumType w:start="51"/>
        </w:sectPr>
      </w:pPr>
    </w:p>
    <w:p>
      <w:pPr>
        <w:spacing w:line="240" w:lineRule="auto" w:before="0"/>
        <w:rPr>
          <w:rFonts w:ascii="宋体" w:hAnsi="宋体" w:cs="宋体" w:eastAsia="宋体" w:hint="default"/>
          <w:sz w:val="20"/>
          <w:szCs w:val="20"/>
        </w:rPr>
      </w:pPr>
    </w:p>
    <w:p>
      <w:pPr>
        <w:pStyle w:val="BodyText"/>
        <w:spacing w:line="273" w:lineRule="auto" w:before="171"/>
        <w:ind w:right="101"/>
        <w:jc w:val="left"/>
      </w:pPr>
      <w:r>
        <w:rPr>
          <w:spacing w:val="-4"/>
          <w:w w:val="100"/>
        </w:rPr>
        <w:t>资租赁年度上限和交易实际发生金额分别为人民币</w:t>
      </w:r>
      <w:r>
        <w:rPr>
          <w:rFonts w:ascii="宋体" w:hAnsi="宋体" w:cs="宋体" w:eastAsia="宋体" w:hint="default"/>
          <w:spacing w:val="-4"/>
          <w:w w:val="100"/>
        </w:rPr>
        <w:t>222,300</w:t>
      </w:r>
      <w:r>
        <w:rPr>
          <w:spacing w:val="-4"/>
          <w:w w:val="100"/>
        </w:rPr>
        <w:t>千元和人民币</w:t>
      </w:r>
      <w:r>
        <w:rPr>
          <w:rFonts w:ascii="宋体" w:hAnsi="宋体" w:cs="宋体" w:eastAsia="宋体" w:hint="default"/>
          <w:spacing w:val="-4"/>
          <w:w w:val="100"/>
        </w:rPr>
        <w:t>4146</w:t>
      </w:r>
      <w:r>
        <w:rPr>
          <w:spacing w:val="-4"/>
          <w:w w:val="100"/>
        </w:rPr>
        <w:t>千元。融资租赁协议</w:t>
      </w:r>
      <w:r>
        <w:rPr>
          <w:spacing w:val="-66"/>
          <w:w w:val="100"/>
        </w:rPr>
        <w:t> </w:t>
      </w:r>
      <w:r>
        <w:rPr>
          <w:spacing w:val="-66"/>
          <w:w w:val="100"/>
        </w:rPr>
      </w:r>
      <w:r>
        <w:rPr/>
        <w:t>主要条款及条件载列如下：</w:t>
      </w:r>
    </w:p>
    <w:p>
      <w:pPr>
        <w:pStyle w:val="BodyText"/>
        <w:spacing w:line="240" w:lineRule="auto" w:before="7"/>
        <w:ind w:right="0"/>
        <w:jc w:val="both"/>
      </w:pPr>
      <w:r>
        <w:rPr/>
        <w:t>①</w:t>
      </w:r>
      <w:r>
        <w:rPr>
          <w:spacing w:val="-8"/>
        </w:rPr>
        <w:t> </w:t>
      </w:r>
      <w:r>
        <w:rPr/>
        <w:t>大连港集团及／或其相关联系人向本公司提供不劣于可从独立第三方获得的融资租赁服务：</w:t>
      </w:r>
    </w:p>
    <w:p>
      <w:pPr>
        <w:pStyle w:val="BodyText"/>
        <w:spacing w:line="266" w:lineRule="auto" w:before="37"/>
        <w:ind w:right="210"/>
        <w:jc w:val="both"/>
      </w:pPr>
      <w:r>
        <w:rPr/>
        <w:t>②</w:t>
      </w:r>
      <w:r>
        <w:rPr>
          <w:spacing w:val="74"/>
        </w:rPr>
        <w:t> </w:t>
      </w:r>
      <w:r>
        <w:rPr>
          <w:spacing w:val="-4"/>
        </w:rPr>
        <w:t>融资租赁协议初步年期将由</w:t>
      </w:r>
      <w:r>
        <w:rPr>
          <w:rFonts w:ascii="宋体" w:hAnsi="宋体" w:cs="宋体" w:eastAsia="宋体" w:hint="default"/>
          <w:spacing w:val="-4"/>
        </w:rPr>
        <w:t>2013</w:t>
      </w:r>
      <w:r>
        <w:rPr>
          <w:spacing w:val="-4"/>
        </w:rPr>
        <w:t>年</w:t>
      </w:r>
      <w:r>
        <w:rPr>
          <w:rFonts w:ascii="宋体" w:hAnsi="宋体" w:cs="宋体" w:eastAsia="宋体" w:hint="default"/>
          <w:spacing w:val="-4"/>
        </w:rPr>
        <w:t>10</w:t>
      </w:r>
      <w:r>
        <w:rPr>
          <w:spacing w:val="-4"/>
        </w:rPr>
        <w:t>月</w:t>
      </w:r>
      <w:r>
        <w:rPr>
          <w:rFonts w:ascii="宋体" w:hAnsi="宋体" w:cs="宋体" w:eastAsia="宋体" w:hint="default"/>
          <w:spacing w:val="-4"/>
        </w:rPr>
        <w:t>30</w:t>
      </w:r>
      <w:r>
        <w:rPr>
          <w:spacing w:val="-4"/>
        </w:rPr>
        <w:t>日起至</w:t>
      </w:r>
      <w:r>
        <w:rPr>
          <w:rFonts w:ascii="宋体" w:hAnsi="宋体" w:cs="宋体" w:eastAsia="宋体" w:hint="default"/>
          <w:spacing w:val="-4"/>
        </w:rPr>
        <w:t>2018</w:t>
      </w:r>
      <w:r>
        <w:rPr>
          <w:rFonts w:ascii="Arial" w:hAnsi="Arial" w:cs="Arial" w:eastAsia="Arial" w:hint="default"/>
          <w:spacing w:val="-4"/>
        </w:rPr>
        <w:t>年</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日止。初步年期届满时，在本公</w:t>
      </w:r>
      <w:r>
        <w:rPr>
          <w:spacing w:val="-90"/>
        </w:rPr>
        <w:t> </w:t>
      </w:r>
      <w:r>
        <w:rPr>
          <w:spacing w:val="-90"/>
        </w:rPr>
      </w:r>
      <w:r>
        <w:rPr>
          <w:spacing w:val="-2"/>
        </w:rPr>
        <w:t>司遵守上市规则适用规定的情况下，本协议是否续期取决于公司是否根据上市规则完成合规程序</w:t>
      </w:r>
      <w:r>
        <w:rPr>
          <w:spacing w:val="-25"/>
        </w:rPr>
        <w:t> </w:t>
      </w:r>
      <w:r>
        <w:rPr>
          <w:spacing w:val="-25"/>
        </w:rPr>
      </w:r>
      <w:r>
        <w:rPr/>
        <w:t>或可以取得独立董事批准（如需要）；</w:t>
      </w:r>
    </w:p>
    <w:p>
      <w:pPr>
        <w:pStyle w:val="BodyText"/>
        <w:spacing w:line="240" w:lineRule="auto" w:before="14"/>
        <w:ind w:right="0"/>
        <w:jc w:val="both"/>
      </w:pPr>
      <w:r>
        <w:rPr/>
        <w:t>③租金参照市场价格确定，金额及支付方式由交易双方签订单独的合同以明确约定；</w:t>
      </w:r>
    </w:p>
    <w:p>
      <w:pPr>
        <w:pStyle w:val="BodyText"/>
        <w:spacing w:line="273" w:lineRule="auto" w:before="37"/>
        <w:ind w:right="101"/>
        <w:jc w:val="left"/>
      </w:pPr>
      <w:r>
        <w:rPr>
          <w:spacing w:val="-2"/>
        </w:rPr>
        <w:t>④针对每一项独立的融资租赁，本公司及附属公司应分别订立独立的书面协议，当中条款应在所</w:t>
      </w:r>
      <w:r>
        <w:rPr>
          <w:spacing w:val="-25"/>
        </w:rPr>
        <w:t> </w:t>
      </w:r>
      <w:r>
        <w:rPr>
          <w:spacing w:val="-25"/>
        </w:rPr>
      </w:r>
      <w:r>
        <w:rPr/>
        <w:t>有重大方面，与融资租赁协议所载的约束性原则、指示、条款和条件贯彻一致。</w:t>
      </w:r>
    </w:p>
    <w:p>
      <w:pPr>
        <w:pStyle w:val="Heading7"/>
        <w:spacing w:line="240" w:lineRule="auto" w:before="7"/>
        <w:ind w:left="138" w:right="0"/>
        <w:jc w:val="both"/>
        <w:rPr>
          <w:b w:val="0"/>
          <w:bCs w:val="0"/>
        </w:rPr>
      </w:pPr>
      <w:r>
        <w:rPr>
          <w:rFonts w:ascii="宋体" w:hAnsi="宋体" w:cs="宋体" w:eastAsia="宋体" w:hint="default"/>
        </w:rPr>
        <w:t>7. </w:t>
      </w:r>
      <w:r>
        <w:rPr/>
        <w:t>金融服务</w:t>
      </w:r>
      <w:r>
        <w:rPr>
          <w:b w:val="0"/>
          <w:bCs w:val="0"/>
        </w:rPr>
      </w:r>
    </w:p>
    <w:p>
      <w:pPr>
        <w:pStyle w:val="BodyText"/>
        <w:spacing w:line="273" w:lineRule="auto" w:before="37"/>
        <w:ind w:right="101" w:firstLine="419"/>
        <w:jc w:val="left"/>
      </w:pPr>
      <w:r>
        <w:rPr/>
        <w:t>大连港集团财务有限公司依据</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28</w:t>
      </w:r>
      <w:r>
        <w:rPr/>
        <w:t>日订立的金融服务协议向本集团提供协议项下定</w:t>
      </w:r>
      <w:r>
        <w:rPr>
          <w:w w:val="100"/>
        </w:rPr>
        <w:t> </w:t>
      </w:r>
      <w:r>
        <w:rPr/>
        <w:t>义的金融服务，包括存款服务、贷款服务、结算服务和其他金融服务。为继续从大连港集团及</w:t>
      </w:r>
      <w:r>
        <w:rPr>
          <w:rFonts w:ascii="宋体" w:hAnsi="宋体" w:cs="宋体" w:eastAsia="宋体" w:hint="default"/>
        </w:rPr>
        <w:t>/</w:t>
      </w:r>
      <w:r>
        <w:rPr>
          <w:rFonts w:ascii="宋体" w:hAnsi="宋体" w:cs="宋体" w:eastAsia="宋体" w:hint="default"/>
          <w:w w:val="100"/>
        </w:rPr>
        <w:t> </w:t>
      </w:r>
      <w:r>
        <w:rPr/>
        <w:t>或其联系人（包括财务公司）获得存款服务、贷款服务及结算服务和其他金融服务，于</w:t>
      </w:r>
      <w:r>
        <w:rPr>
          <w:rFonts w:ascii="宋体" w:hAnsi="宋体" w:cs="宋体" w:eastAsia="宋体" w:hint="default"/>
        </w:rPr>
        <w:t>2015</w:t>
      </w:r>
      <w:r>
        <w:rPr/>
        <w:t>年</w:t>
      </w:r>
      <w:r>
        <w:rPr>
          <w:rFonts w:ascii="宋体" w:hAnsi="宋体" w:cs="宋体" w:eastAsia="宋体" w:hint="default"/>
        </w:rPr>
        <w:t>10</w:t>
      </w:r>
      <w:r>
        <w:rPr>
          <w:rFonts w:ascii="宋体" w:hAnsi="宋体" w:cs="宋体" w:eastAsia="宋体" w:hint="default"/>
          <w:w w:val="100"/>
        </w:rPr>
        <w:t> </w:t>
      </w:r>
      <w:r>
        <w:rPr/>
        <w:t>月</w:t>
      </w:r>
      <w:r>
        <w:rPr>
          <w:rFonts w:ascii="宋体" w:hAnsi="宋体" w:cs="宋体" w:eastAsia="宋体" w:hint="default"/>
        </w:rPr>
        <w:t>26</w:t>
      </w:r>
      <w:r>
        <w:rPr/>
        <w:t>日，本公司与大连港集团签订金融服务协议，为期三年，自</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rFonts w:ascii="宋体" w:hAnsi="宋体" w:cs="宋体" w:eastAsia="宋体" w:hint="default"/>
          <w:w w:val="100"/>
        </w:rPr>
        <w:t> </w:t>
      </w:r>
      <w:r>
        <w:rPr>
          <w:spacing w:val="-4"/>
          <w:w w:val="100"/>
        </w:rPr>
        <w:t>日止。截至</w:t>
      </w:r>
      <w:r>
        <w:rPr>
          <w:rFonts w:ascii="宋体" w:hAnsi="宋体" w:cs="宋体" w:eastAsia="宋体" w:hint="default"/>
          <w:spacing w:val="-4"/>
          <w:w w:val="100"/>
        </w:rPr>
        <w:t>2018</w:t>
      </w:r>
      <w:r>
        <w:rPr>
          <w:spacing w:val="-4"/>
          <w:w w:val="100"/>
        </w:rPr>
        <w:t>年</w:t>
      </w:r>
      <w:r>
        <w:rPr>
          <w:rFonts w:ascii="宋体" w:hAnsi="宋体" w:cs="宋体" w:eastAsia="宋体" w:hint="default"/>
          <w:spacing w:val="-4"/>
          <w:w w:val="100"/>
        </w:rPr>
        <w:t>12</w:t>
      </w:r>
      <w:r>
        <w:rPr>
          <w:spacing w:val="-4"/>
          <w:w w:val="100"/>
        </w:rPr>
        <w:t>月</w:t>
      </w:r>
      <w:r>
        <w:rPr>
          <w:rFonts w:ascii="宋体" w:hAnsi="宋体" w:cs="宋体" w:eastAsia="宋体" w:hint="default"/>
          <w:spacing w:val="-4"/>
          <w:w w:val="100"/>
        </w:rPr>
        <w:t>31</w:t>
      </w:r>
      <w:r>
        <w:rPr>
          <w:spacing w:val="-4"/>
          <w:w w:val="100"/>
        </w:rPr>
        <w:t>日止年度内单日存款余额上限和实际单日存款余额最高为</w:t>
      </w:r>
      <w:r>
        <w:rPr>
          <w:rFonts w:ascii="宋体" w:hAnsi="宋体" w:cs="宋体" w:eastAsia="宋体" w:hint="default"/>
          <w:spacing w:val="-4"/>
          <w:w w:val="100"/>
        </w:rPr>
        <w:t>4,000,000</w:t>
      </w:r>
      <w:r>
        <w:rPr>
          <w:spacing w:val="-4"/>
          <w:w w:val="100"/>
        </w:rPr>
        <w:t>千元</w:t>
      </w:r>
      <w:r>
        <w:rPr>
          <w:spacing w:val="-58"/>
          <w:w w:val="100"/>
        </w:rPr>
        <w:t> </w:t>
      </w:r>
      <w:r>
        <w:rPr/>
        <w:t>和</w:t>
      </w:r>
      <w:r>
        <w:rPr>
          <w:rFonts w:ascii="宋体" w:hAnsi="宋体" w:cs="宋体" w:eastAsia="宋体" w:hint="default"/>
        </w:rPr>
        <w:t>3,665,619</w:t>
      </w:r>
      <w:r>
        <w:rPr/>
        <w:t>千元，单日贷款余额上限金额和实际单日贷款余额最高为</w:t>
      </w:r>
      <w:r>
        <w:rPr>
          <w:rFonts w:ascii="宋体" w:hAnsi="宋体" w:cs="宋体" w:eastAsia="宋体" w:hint="default"/>
        </w:rPr>
        <w:t>5,000,000</w:t>
      </w:r>
      <w:r>
        <w:rPr/>
        <w:t>千元和</w:t>
      </w:r>
      <w:r>
        <w:rPr>
          <w:rFonts w:ascii="宋体" w:hAnsi="宋体" w:cs="宋体" w:eastAsia="宋体" w:hint="default"/>
        </w:rPr>
        <w:t>949,117</w:t>
      </w:r>
      <w:r>
        <w:rPr>
          <w:rFonts w:ascii="宋体" w:hAnsi="宋体" w:cs="宋体" w:eastAsia="宋体" w:hint="default"/>
          <w:w w:val="100"/>
        </w:rPr>
        <w:t> </w:t>
      </w:r>
      <w:r>
        <w:rPr>
          <w:spacing w:val="-4"/>
        </w:rPr>
        <w:t>千元，保理服务年度上限金额及实际发生金额为</w:t>
      </w:r>
      <w:r>
        <w:rPr>
          <w:rFonts w:ascii="宋体" w:hAnsi="宋体" w:cs="宋体" w:eastAsia="宋体" w:hint="default"/>
          <w:spacing w:val="-4"/>
        </w:rPr>
        <w:t>1,500,000</w:t>
      </w:r>
      <w:r>
        <w:rPr>
          <w:spacing w:val="-4"/>
        </w:rPr>
        <w:t>千元和</w:t>
      </w:r>
      <w:r>
        <w:rPr>
          <w:rFonts w:ascii="宋体" w:hAnsi="宋体" w:cs="宋体" w:eastAsia="宋体" w:hint="default"/>
          <w:spacing w:val="-4"/>
        </w:rPr>
        <w:t>26,372</w:t>
      </w:r>
      <w:r>
        <w:rPr>
          <w:spacing w:val="-4"/>
        </w:rPr>
        <w:t>千元，其他金融服务费用</w:t>
      </w:r>
      <w:r>
        <w:rPr>
          <w:spacing w:val="-11"/>
        </w:rPr>
        <w:t> </w:t>
      </w:r>
      <w:r>
        <w:rPr>
          <w:spacing w:val="-11"/>
        </w:rPr>
      </w:r>
      <w:r>
        <w:rPr>
          <w:spacing w:val="-2"/>
        </w:rPr>
        <w:t>年度上限和实际交易发生额度为</w:t>
      </w:r>
      <w:r>
        <w:rPr>
          <w:rFonts w:ascii="宋体" w:hAnsi="宋体" w:cs="宋体" w:eastAsia="宋体" w:hint="default"/>
          <w:spacing w:val="-2"/>
        </w:rPr>
        <w:t>30,000</w:t>
      </w:r>
      <w:r>
        <w:rPr>
          <w:spacing w:val="-2"/>
        </w:rPr>
        <w:t>千元和</w:t>
      </w:r>
      <w:r>
        <w:rPr>
          <w:rFonts w:ascii="宋体" w:hAnsi="宋体" w:cs="宋体" w:eastAsia="宋体" w:hint="default"/>
          <w:spacing w:val="-2"/>
        </w:rPr>
        <w:t>103</w:t>
      </w:r>
      <w:r>
        <w:rPr>
          <w:spacing w:val="-2"/>
        </w:rPr>
        <w:t>千元。金融服务协议主要条款及条件载列如下：</w:t>
      </w:r>
    </w:p>
    <w:p>
      <w:pPr>
        <w:pStyle w:val="BodyText"/>
        <w:spacing w:line="273" w:lineRule="auto" w:before="7"/>
        <w:ind w:right="101"/>
        <w:jc w:val="left"/>
      </w:pPr>
      <w:r>
        <w:rPr/>
        <w:t>①</w:t>
      </w:r>
      <w:r>
        <w:rPr>
          <w:spacing w:val="50"/>
        </w:rPr>
        <w:t> </w:t>
      </w:r>
      <w:r>
        <w:rPr>
          <w:spacing w:val="-4"/>
        </w:rPr>
        <w:t>大连港集团财务有限公司及星海国际商业保理（天津）有限公司将向本集团提供的金融服务包</w:t>
      </w:r>
      <w:r>
        <w:rPr>
          <w:spacing w:val="-96"/>
        </w:rPr>
        <w:t> </w:t>
      </w:r>
      <w:r>
        <w:rPr>
          <w:spacing w:val="-96"/>
        </w:rPr>
      </w:r>
      <w:r>
        <w:rPr/>
        <w:t>括以下各项：</w:t>
      </w:r>
    </w:p>
    <w:p>
      <w:pPr>
        <w:pStyle w:val="BodyText"/>
        <w:spacing w:line="273" w:lineRule="auto" w:before="7"/>
        <w:ind w:right="2731"/>
        <w:jc w:val="left"/>
      </w:pPr>
      <w:r>
        <w:rPr>
          <w:rFonts w:ascii="宋体" w:hAnsi="宋体" w:cs="宋体" w:eastAsia="宋体" w:hint="default"/>
        </w:rPr>
        <w:t>(a)</w:t>
      </w:r>
      <w:r>
        <w:rPr>
          <w:rFonts w:ascii="宋体" w:hAnsi="宋体" w:cs="宋体" w:eastAsia="宋体" w:hint="default"/>
          <w:spacing w:val="-3"/>
        </w:rPr>
        <w:t> </w:t>
      </w:r>
      <w:r>
        <w:rPr/>
        <w:t>存款服务：包括活期存款、定期存款、通知存款、协议存款；及</w:t>
      </w:r>
      <w:r>
        <w:rPr>
          <w:w w:val="100"/>
        </w:rPr>
        <w:t> </w:t>
      </w:r>
      <w:r>
        <w:rPr>
          <w:rFonts w:ascii="宋体" w:hAnsi="宋体" w:cs="宋体" w:eastAsia="宋体" w:hint="default"/>
        </w:rPr>
        <w:t>(b)</w:t>
      </w:r>
      <w:r>
        <w:rPr>
          <w:rFonts w:ascii="宋体" w:hAnsi="宋体" w:cs="宋体" w:eastAsia="宋体" w:hint="default"/>
          <w:spacing w:val="-2"/>
        </w:rPr>
        <w:t> </w:t>
      </w:r>
      <w:r>
        <w:rPr/>
        <w:t>信贷服务：包括贷款、票据业务、担保、融资租赁等；及</w:t>
      </w:r>
    </w:p>
    <w:p>
      <w:pPr>
        <w:pStyle w:val="BodyText"/>
        <w:spacing w:line="273" w:lineRule="auto" w:before="7"/>
        <w:ind w:right="1470"/>
        <w:jc w:val="left"/>
      </w:pPr>
      <w:r>
        <w:rPr>
          <w:rFonts w:ascii="宋体" w:hAnsi="宋体" w:cs="宋体" w:eastAsia="宋体" w:hint="default"/>
        </w:rPr>
        <w:t>(c)</w:t>
      </w:r>
      <w:r>
        <w:rPr>
          <w:rFonts w:ascii="宋体" w:hAnsi="宋体" w:cs="宋体" w:eastAsia="宋体" w:hint="default"/>
          <w:spacing w:val="-2"/>
        </w:rPr>
        <w:t> </w:t>
      </w:r>
      <w:r>
        <w:rPr/>
        <w:t>结算服务：包括付款或收款的结算服务、以及与结算服务相关的辅助业务；及</w:t>
      </w:r>
      <w:r>
        <w:rPr>
          <w:w w:val="100"/>
        </w:rPr>
        <w:t> </w:t>
      </w:r>
      <w:r>
        <w:rPr>
          <w:rFonts w:ascii="宋体" w:hAnsi="宋体" w:cs="宋体" w:eastAsia="宋体" w:hint="default"/>
        </w:rPr>
        <w:t>(d)</w:t>
      </w:r>
      <w:r>
        <w:rPr/>
        <w:t>其他金融业务（含国际业务）；及</w:t>
      </w:r>
    </w:p>
    <w:p>
      <w:pPr>
        <w:pStyle w:val="BodyText"/>
        <w:spacing w:line="240" w:lineRule="auto" w:before="7"/>
        <w:ind w:right="0"/>
        <w:jc w:val="both"/>
      </w:pPr>
      <w:r>
        <w:rPr>
          <w:rFonts w:ascii="宋体" w:hAnsi="宋体" w:cs="宋体" w:eastAsia="宋体" w:hint="default"/>
        </w:rPr>
        <w:t>(e)</w:t>
      </w:r>
      <w:r>
        <w:rPr/>
        <w:t>保理服务。</w:t>
      </w:r>
    </w:p>
    <w:p>
      <w:pPr>
        <w:pStyle w:val="BodyText"/>
        <w:spacing w:line="273" w:lineRule="auto" w:before="37"/>
        <w:ind w:right="320"/>
        <w:jc w:val="left"/>
      </w:pPr>
      <w:r>
        <w:rPr/>
        <w:t>②</w:t>
      </w:r>
      <w:r>
        <w:rPr>
          <w:spacing w:val="-7"/>
        </w:rPr>
        <w:t> </w:t>
      </w:r>
      <w:r>
        <w:rPr/>
        <w:t>向本集团提供服务的条款及条件将不逊于向大连港集团及其他成员单位提供同种类金融服务</w:t>
      </w:r>
      <w:r>
        <w:rPr>
          <w:w w:val="100"/>
        </w:rPr>
        <w:t> </w:t>
      </w:r>
      <w:r>
        <w:rPr/>
        <w:t>的条件，也不逊于当时其他金融服务机构可提供的同种类金融服务的条件；</w:t>
      </w:r>
    </w:p>
    <w:p>
      <w:pPr>
        <w:pStyle w:val="BodyText"/>
        <w:spacing w:line="273" w:lineRule="auto" w:before="7"/>
        <w:ind w:right="208"/>
        <w:jc w:val="both"/>
      </w:pPr>
      <w:r>
        <w:rPr/>
        <w:t>③</w:t>
      </w:r>
      <w:r>
        <w:rPr>
          <w:spacing w:val="-9"/>
        </w:rPr>
        <w:t> </w:t>
      </w:r>
      <w:r>
        <w:rPr/>
        <w:t>金融服务协议有效期</w:t>
      </w:r>
      <w:r>
        <w:rPr>
          <w:rFonts w:ascii="宋体" w:hAnsi="宋体" w:cs="宋体" w:eastAsia="宋体" w:hint="default"/>
        </w:rPr>
        <w:t>3</w:t>
      </w:r>
      <w:r>
        <w:rPr/>
        <w:t>年，自</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日止。协议经双方协商一致并达</w:t>
      </w:r>
      <w:r>
        <w:rPr>
          <w:w w:val="100"/>
        </w:rPr>
        <w:t> </w:t>
      </w:r>
      <w:r>
        <w:rPr>
          <w:spacing w:val="-6"/>
        </w:rPr>
        <w:t>成书面协议可以变更和解除，否则，任何一方均不得擅自对协议进行单方面的变更、修改或解除；</w:t>
      </w:r>
      <w:r>
        <w:rPr>
          <w:spacing w:val="-54"/>
        </w:rPr>
        <w:t> </w:t>
      </w:r>
      <w:r>
        <w:rPr>
          <w:spacing w:val="-54"/>
        </w:rPr>
      </w:r>
      <w:r>
        <w:rPr/>
        <w:t>及</w:t>
      </w:r>
    </w:p>
    <w:p>
      <w:pPr>
        <w:pStyle w:val="BodyText"/>
        <w:spacing w:line="240" w:lineRule="auto" w:before="7"/>
        <w:ind w:right="0"/>
        <w:jc w:val="both"/>
      </w:pPr>
      <w:r>
        <w:rPr/>
        <w:t>④</w:t>
      </w:r>
      <w:r>
        <w:rPr>
          <w:spacing w:val="-4"/>
        </w:rPr>
        <w:t> </w:t>
      </w:r>
      <w:r>
        <w:rPr/>
        <w:t>协议之金融服务将按下列定价原则：</w:t>
      </w:r>
    </w:p>
    <w:p>
      <w:pPr>
        <w:pStyle w:val="BodyText"/>
        <w:spacing w:line="273" w:lineRule="auto" w:before="37"/>
        <w:ind w:right="217"/>
        <w:jc w:val="both"/>
      </w:pPr>
      <w:r>
        <w:rPr>
          <w:rFonts w:ascii="宋体" w:hAnsi="宋体" w:cs="宋体" w:eastAsia="宋体" w:hint="default"/>
        </w:rPr>
        <w:t>(a)</w:t>
      </w:r>
      <w:r>
        <w:rPr>
          <w:rFonts w:ascii="宋体" w:hAnsi="宋体" w:cs="宋体" w:eastAsia="宋体" w:hint="default"/>
          <w:spacing w:val="-4"/>
        </w:rPr>
        <w:t> </w:t>
      </w:r>
      <w:r>
        <w:rPr/>
        <w:t>存款利率：将不低于中国人民银行统一颁布的同期同类存款的存款利率，不低于同期中国国</w:t>
      </w:r>
      <w:r>
        <w:rPr>
          <w:w w:val="100"/>
        </w:rPr>
        <w:t> </w:t>
      </w:r>
      <w:r>
        <w:rPr>
          <w:spacing w:val="-2"/>
        </w:rPr>
        <w:t>内主要商业银行同类存款的利率，亦不低于大连港集团其他成员单位同期在财务公司同类存款的</w:t>
      </w:r>
      <w:r>
        <w:rPr>
          <w:spacing w:val="-25"/>
        </w:rPr>
        <w:t> </w:t>
      </w:r>
      <w:r>
        <w:rPr>
          <w:spacing w:val="-25"/>
        </w:rPr>
      </w:r>
      <w:r>
        <w:rPr/>
        <w:t>利率；</w:t>
      </w:r>
    </w:p>
    <w:p>
      <w:pPr>
        <w:pStyle w:val="BodyText"/>
        <w:spacing w:line="273" w:lineRule="auto" w:before="7"/>
        <w:ind w:right="212"/>
        <w:jc w:val="left"/>
      </w:pPr>
      <w:r>
        <w:rPr>
          <w:rFonts w:ascii="宋体" w:hAnsi="宋体" w:cs="宋体" w:eastAsia="宋体" w:hint="default"/>
        </w:rPr>
        <w:t>(b)</w:t>
      </w:r>
      <w:r>
        <w:rPr>
          <w:rFonts w:ascii="宋体" w:hAnsi="宋体" w:cs="宋体" w:eastAsia="宋体" w:hint="default"/>
          <w:spacing w:val="-4"/>
        </w:rPr>
        <w:t> </w:t>
      </w:r>
      <w:r>
        <w:rPr/>
        <w:t>信贷服务价格：将不高于同期国内主要商业银行及相关金融机构同类价格，亦不高于财务公</w:t>
      </w:r>
      <w:r>
        <w:rPr>
          <w:w w:val="100"/>
        </w:rPr>
        <w:t> </w:t>
      </w:r>
      <w:r>
        <w:rPr/>
        <w:t>司向大连港集团其他成员单位同类贷款信贷服务之价格；</w:t>
      </w:r>
    </w:p>
    <w:p>
      <w:pPr>
        <w:pStyle w:val="BodyText"/>
        <w:spacing w:line="240" w:lineRule="auto" w:before="7"/>
        <w:ind w:right="0"/>
        <w:jc w:val="both"/>
      </w:pPr>
      <w:r>
        <w:rPr>
          <w:rFonts w:ascii="宋体" w:hAnsi="宋体" w:cs="宋体" w:eastAsia="宋体" w:hint="default"/>
        </w:rPr>
        <w:t>(c)</w:t>
      </w:r>
      <w:r>
        <w:rPr>
          <w:rFonts w:ascii="宋体" w:hAnsi="宋体" w:cs="宋体" w:eastAsia="宋体" w:hint="default"/>
          <w:spacing w:val="-3"/>
        </w:rPr>
        <w:t> </w:t>
      </w:r>
      <w:r>
        <w:rPr/>
        <w:t>结算服务以及与结算服务相关的辅助业务免除服务费；</w:t>
      </w:r>
    </w:p>
    <w:p>
      <w:pPr>
        <w:pStyle w:val="BodyText"/>
        <w:spacing w:line="273" w:lineRule="auto" w:before="37"/>
        <w:ind w:right="101"/>
        <w:jc w:val="left"/>
      </w:pPr>
      <w:r>
        <w:rPr>
          <w:rFonts w:ascii="宋体" w:hAnsi="宋体" w:cs="宋体" w:eastAsia="宋体" w:hint="default"/>
        </w:rPr>
        <w:t>(d)</w:t>
      </w:r>
      <w:r>
        <w:rPr>
          <w:rFonts w:ascii="宋体" w:hAnsi="宋体" w:cs="宋体" w:eastAsia="宋体" w:hint="default"/>
          <w:spacing w:val="-4"/>
        </w:rPr>
        <w:t> </w:t>
      </w:r>
      <w:r>
        <w:rPr/>
        <w:t>其他金融服务（含国际业务）：收费标准将不高于国内其他金融机构同等业务费用水平，亦</w:t>
      </w:r>
      <w:r>
        <w:rPr>
          <w:w w:val="100"/>
        </w:rPr>
        <w:t> </w:t>
      </w:r>
      <w:r>
        <w:rPr/>
        <w:t>不高于财务公司向大连港集团其他成员单位提供同类业务的收费水平。</w:t>
      </w:r>
      <w:r>
        <w:rPr>
          <w:w w:val="100"/>
        </w:rPr>
        <w:t> </w:t>
      </w:r>
      <w:r>
        <w:rPr>
          <w:rFonts w:ascii="宋体" w:hAnsi="宋体" w:cs="宋体" w:eastAsia="宋体" w:hint="default"/>
          <w:spacing w:val="-4"/>
        </w:rPr>
        <w:t>(e)</w:t>
      </w:r>
      <w:r>
        <w:rPr>
          <w:spacing w:val="-4"/>
        </w:rPr>
        <w:t>保理服务：收费标准将不高于同期国内相关金融机构同类价格，亦不高于保理公司向大连港集</w:t>
      </w:r>
      <w:r>
        <w:rPr>
          <w:spacing w:val="-30"/>
        </w:rPr>
        <w:t> </w:t>
      </w:r>
      <w:r>
        <w:rPr>
          <w:spacing w:val="-30"/>
        </w:rPr>
      </w:r>
      <w:r>
        <w:rPr/>
        <w:t>团其他成员单位同类保理服务之价格。</w:t>
      </w:r>
    </w:p>
    <w:p>
      <w:pPr>
        <w:pStyle w:val="BodyText"/>
        <w:spacing w:line="273" w:lineRule="auto" w:before="7"/>
        <w:ind w:right="103"/>
        <w:jc w:val="left"/>
      </w:pPr>
      <w:r>
        <w:rPr/>
        <w:t>⑤ 本集团及大连港集团在签订及履行本金融服务协议过程中知悉的对方信息、资料、财务数据、</w:t>
      </w:r>
      <w:r>
        <w:rPr>
          <w:w w:val="100"/>
        </w:rPr>
        <w:t> </w:t>
      </w:r>
      <w:r>
        <w:rPr/>
        <w:t>产品信息等将严格保密，严格遵守协议项下之保密条款。</w:t>
      </w:r>
    </w:p>
    <w:p>
      <w:pPr>
        <w:spacing w:after="0" w:line="273" w:lineRule="auto"/>
        <w:jc w:val="left"/>
        <w:sectPr>
          <w:pgSz w:w="11910" w:h="16840"/>
          <w:pgMar w:header="880" w:footer="1195" w:top="1060" w:bottom="1380" w:left="1660" w:right="1060"/>
        </w:sectPr>
      </w:pPr>
    </w:p>
    <w:p>
      <w:pPr>
        <w:spacing w:line="240" w:lineRule="auto" w:before="0"/>
        <w:rPr>
          <w:rFonts w:ascii="宋体" w:hAnsi="宋体" w:cs="宋体" w:eastAsia="宋体" w:hint="default"/>
          <w:sz w:val="20"/>
          <w:szCs w:val="20"/>
        </w:rPr>
      </w:pPr>
    </w:p>
    <w:p>
      <w:pPr>
        <w:pStyle w:val="Heading7"/>
        <w:spacing w:line="240" w:lineRule="auto" w:before="171"/>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97"/>
        <w:ind w:right="0"/>
        <w:jc w:val="left"/>
      </w:pPr>
      <w:r>
        <w:rPr>
          <w:spacing w:val="-1"/>
        </w:rPr>
        <w:t>√适用</w:t>
        <w:tab/>
      </w:r>
      <w:r>
        <w:rPr>
          <w:spacing w:val="-2"/>
        </w:rPr>
        <w:t>□不适用</w:t>
      </w:r>
    </w:p>
    <w:p>
      <w:pPr>
        <w:pStyle w:val="BodyText"/>
        <w:spacing w:line="273" w:lineRule="auto" w:before="37"/>
        <w:ind w:right="128" w:firstLine="419"/>
        <w:jc w:val="both"/>
      </w:pPr>
      <w:r>
        <w:rPr>
          <w:spacing w:val="-1"/>
          <w:w w:val="100"/>
        </w:rPr>
        <w:t>本集团于</w:t>
      </w:r>
      <w:r>
        <w:rPr>
          <w:spacing w:val="-40"/>
          <w:w w:val="100"/>
        </w:rPr>
        <w:t> </w:t>
      </w:r>
      <w:r>
        <w:rPr>
          <w:rFonts w:ascii="宋体" w:hAnsi="宋体" w:cs="宋体" w:eastAsia="宋体" w:hint="default"/>
          <w:spacing w:val="-1"/>
          <w:w w:val="100"/>
        </w:rPr>
        <w:t>2018</w:t>
      </w:r>
      <w:r>
        <w:rPr>
          <w:rFonts w:ascii="宋体" w:hAnsi="宋体" w:cs="宋体" w:eastAsia="宋体" w:hint="default"/>
          <w:spacing w:val="-43"/>
          <w:w w:val="100"/>
        </w:rPr>
        <w:t> </w:t>
      </w:r>
      <w:r>
        <w:rPr>
          <w:w w:val="100"/>
        </w:rPr>
        <w:t>年</w:t>
      </w:r>
      <w:r>
        <w:rPr>
          <w:spacing w:val="-42"/>
          <w:w w:val="100"/>
        </w:rPr>
        <w:t> </w:t>
      </w:r>
      <w:r>
        <w:rPr>
          <w:rFonts w:ascii="宋体" w:hAnsi="宋体" w:cs="宋体" w:eastAsia="宋体" w:hint="default"/>
          <w:w w:val="100"/>
        </w:rPr>
        <w:t>6</w:t>
      </w:r>
      <w:r>
        <w:rPr>
          <w:rFonts w:ascii="宋体" w:hAnsi="宋体" w:cs="宋体" w:eastAsia="宋体" w:hint="default"/>
          <w:spacing w:val="-40"/>
          <w:w w:val="100"/>
        </w:rPr>
        <w:t> </w:t>
      </w:r>
      <w:r>
        <w:rPr>
          <w:w w:val="100"/>
        </w:rPr>
        <w:t>月</w:t>
      </w:r>
      <w:r>
        <w:rPr>
          <w:spacing w:val="-42"/>
          <w:w w:val="100"/>
        </w:rPr>
        <w:t> </w:t>
      </w:r>
      <w:r>
        <w:rPr>
          <w:rFonts w:ascii="宋体" w:hAnsi="宋体" w:cs="宋体" w:eastAsia="宋体" w:hint="default"/>
          <w:w w:val="100"/>
        </w:rPr>
        <w:t>27</w:t>
      </w:r>
      <w:r>
        <w:rPr>
          <w:rFonts w:ascii="宋体" w:hAnsi="宋体" w:cs="宋体" w:eastAsia="宋体" w:hint="default"/>
          <w:spacing w:val="-42"/>
          <w:w w:val="100"/>
        </w:rPr>
        <w:t> </w:t>
      </w:r>
      <w:r>
        <w:rPr>
          <w:spacing w:val="-1"/>
          <w:w w:val="100"/>
        </w:rPr>
        <w:t>日发布的“临</w:t>
      </w:r>
      <w:r>
        <w:rPr>
          <w:spacing w:val="-40"/>
          <w:w w:val="100"/>
        </w:rPr>
        <w:t> </w:t>
      </w:r>
      <w:r>
        <w:rPr>
          <w:rFonts w:ascii="宋体" w:hAnsi="宋体" w:cs="宋体" w:eastAsia="宋体" w:hint="default"/>
          <w:spacing w:val="-5"/>
          <w:w w:val="100"/>
        </w:rPr>
        <w:t>2018-023</w:t>
      </w:r>
      <w:r>
        <w:rPr>
          <w:spacing w:val="-5"/>
          <w:w w:val="100"/>
        </w:rPr>
        <w:t>”号公告（</w:t>
      </w:r>
      <w:hyperlink r:id="rId10">
        <w:r>
          <w:rPr>
            <w:rFonts w:ascii="宋体" w:hAnsi="宋体" w:cs="宋体" w:eastAsia="宋体" w:hint="default"/>
            <w:spacing w:val="-5"/>
            <w:w w:val="100"/>
          </w:rPr>
          <w:t>www.sse.com.cn</w:t>
        </w:r>
      </w:hyperlink>
      <w:r>
        <w:rPr>
          <w:spacing w:val="-5"/>
          <w:w w:val="100"/>
        </w:rPr>
        <w:t>），公司将持有</w:t>
      </w:r>
      <w:r>
        <w:rPr>
          <w:w w:val="100"/>
        </w:rPr>
        <w:t> </w:t>
      </w:r>
      <w:r>
        <w:rPr>
          <w:spacing w:val="-4"/>
        </w:rPr>
        <w:t>控股子公司大连金港联合汽车国际贸易有限公司（简称：金港汽车）</w:t>
      </w:r>
      <w:r>
        <w:rPr>
          <w:rFonts w:ascii="宋体" w:hAnsi="宋体" w:cs="宋体" w:eastAsia="宋体" w:hint="default"/>
          <w:spacing w:val="-4"/>
        </w:rPr>
        <w:t>60%</w:t>
      </w:r>
      <w:r>
        <w:rPr>
          <w:spacing w:val="-4"/>
        </w:rPr>
        <w:t>的股权全部转让给大连港</w:t>
      </w:r>
      <w:r>
        <w:rPr>
          <w:spacing w:val="-30"/>
        </w:rPr>
        <w:t> </w:t>
      </w:r>
      <w:r>
        <w:rPr>
          <w:spacing w:val="-30"/>
        </w:rPr>
      </w:r>
      <w:r>
        <w:rPr>
          <w:spacing w:val="-6"/>
          <w:w w:val="100"/>
        </w:rPr>
        <w:t>集团有限公司（简称：大连港集团）。根据中国证监会、上海证券交易所、香港联交所及《公司章</w:t>
      </w:r>
      <w:r>
        <w:rPr>
          <w:w w:val="100"/>
        </w:rPr>
        <w:t> </w:t>
      </w:r>
      <w:r>
        <w:rPr/>
        <w:t>程》的相关规定，本次股权转让构成</w:t>
      </w:r>
      <w:r>
        <w:rPr>
          <w:spacing w:val="-50"/>
        </w:rPr>
        <w:t> </w:t>
      </w:r>
      <w:r>
        <w:rPr>
          <w:rFonts w:ascii="宋体" w:hAnsi="宋体" w:cs="宋体" w:eastAsia="宋体" w:hint="default"/>
        </w:rPr>
        <w:t>A</w:t>
      </w:r>
      <w:r>
        <w:rPr>
          <w:rFonts w:ascii="宋体" w:hAnsi="宋体" w:cs="宋体" w:eastAsia="宋体" w:hint="default"/>
          <w:spacing w:val="-53"/>
        </w:rPr>
        <w:t> </w:t>
      </w:r>
      <w:r>
        <w:rPr/>
        <w:t>股及</w:t>
      </w:r>
      <w:r>
        <w:rPr>
          <w:spacing w:val="-50"/>
        </w:rPr>
        <w:t> </w:t>
      </w:r>
      <w:r>
        <w:rPr>
          <w:rFonts w:ascii="宋体" w:hAnsi="宋体" w:cs="宋体" w:eastAsia="宋体" w:hint="default"/>
        </w:rPr>
        <w:t>H</w:t>
      </w:r>
      <w:r>
        <w:rPr>
          <w:rFonts w:ascii="宋体" w:hAnsi="宋体" w:cs="宋体" w:eastAsia="宋体" w:hint="default"/>
          <w:spacing w:val="-53"/>
        </w:rPr>
        <w:t> </w:t>
      </w:r>
      <w:r>
        <w:rPr/>
        <w:t>股的偶发性关联交易，但无需提请股东大会批准，</w:t>
      </w:r>
      <w:r>
        <w:rPr>
          <w:w w:val="100"/>
        </w:rPr>
        <w:t> </w:t>
      </w:r>
      <w:r>
        <w:rPr>
          <w:spacing w:val="-1"/>
        </w:rPr>
        <w:t>且不构成《上市公司重大资产管理重组办法》规定的重大资产重组。该事项已获得独立董事认可</w:t>
      </w:r>
      <w:r>
        <w:rPr>
          <w:spacing w:val="-55"/>
        </w:rPr>
        <w:t> </w:t>
      </w:r>
      <w:r>
        <w:rPr>
          <w:spacing w:val="-55"/>
        </w:rPr>
      </w:r>
      <w:r>
        <w:rPr>
          <w:spacing w:val="-1"/>
        </w:rPr>
        <w:t>并发表独立意见。公司已按照上海证券交易所、香港联交所的监管要求及时履行了合规的信息披</w:t>
      </w:r>
      <w:r>
        <w:rPr>
          <w:spacing w:val="-55"/>
        </w:rPr>
        <w:t> </w:t>
      </w:r>
      <w:r>
        <w:rPr>
          <w:spacing w:val="-55"/>
        </w:rPr>
      </w:r>
      <w:r>
        <w:rPr/>
        <w:t>露义务，截至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2"/>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5"/>
        </w:rPr>
        <w:t> </w:t>
      </w:r>
      <w:r>
        <w:rPr/>
        <w:t>日，该股权转让事项已全部完成。</w:t>
      </w:r>
    </w:p>
    <w:p>
      <w:pPr>
        <w:spacing w:line="240" w:lineRule="auto" w:before="1"/>
        <w:rPr>
          <w:rFonts w:ascii="宋体" w:hAnsi="宋体" w:cs="宋体" w:eastAsia="宋体" w:hint="default"/>
          <w:sz w:val="29"/>
          <w:szCs w:val="29"/>
        </w:rPr>
      </w:pPr>
    </w:p>
    <w:p>
      <w:pPr>
        <w:pStyle w:val="Heading7"/>
        <w:spacing w:line="240" w:lineRule="auto" w:before="0"/>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324" w:lineRule="auto" w:before="97"/>
        <w:ind w:left="138" w:right="494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7"/>
        <w:spacing w:line="240" w:lineRule="auto" w:before="23"/>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right="0"/>
        <w:jc w:val="left"/>
      </w:pPr>
      <w:r>
        <w:rPr/>
        <w:t>□适用</w:t>
      </w:r>
      <w:r>
        <w:rPr>
          <w:spacing w:val="-1"/>
        </w:rPr>
        <w:t> </w:t>
      </w:r>
      <w:r>
        <w:rPr/>
        <w:t>√不适用</w:t>
      </w:r>
    </w:p>
    <w:p>
      <w:pPr>
        <w:pStyle w:val="Heading7"/>
        <w:spacing w:line="240" w:lineRule="auto" w:before="97"/>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97"/>
        <w:ind w:right="0"/>
        <w:jc w:val="left"/>
      </w:pPr>
      <w:r>
        <w:rPr>
          <w:spacing w:val="-1"/>
        </w:rPr>
        <w:t>√适用</w:t>
        <w:tab/>
      </w:r>
      <w:r>
        <w:rPr>
          <w:spacing w:val="-2"/>
        </w:rPr>
        <w:t>□不适用</w:t>
      </w:r>
    </w:p>
    <w:p>
      <w:pPr>
        <w:pStyle w:val="BodyText"/>
        <w:spacing w:line="408" w:lineRule="auto" w:before="114"/>
        <w:ind w:right="127" w:firstLine="419"/>
        <w:jc w:val="both"/>
      </w:pPr>
      <w:r>
        <w:rPr/>
        <w:t>本集团于</w:t>
      </w:r>
      <w:r>
        <w:rPr>
          <w:spacing w:val="-56"/>
        </w:rPr>
        <w:t> </w:t>
      </w:r>
      <w:r>
        <w:rPr>
          <w:rFonts w:ascii="宋体" w:hAnsi="宋体" w:cs="宋体" w:eastAsia="宋体" w:hint="default"/>
        </w:rPr>
        <w:t>2018</w:t>
      </w:r>
      <w:r>
        <w:rPr>
          <w:rFonts w:ascii="宋体" w:hAnsi="宋体" w:cs="宋体" w:eastAsia="宋体" w:hint="default"/>
          <w:spacing w:val="-58"/>
        </w:rPr>
        <w:t> </w:t>
      </w:r>
      <w:r>
        <w:rPr/>
        <w:t>年</w:t>
      </w:r>
      <w:r>
        <w:rPr>
          <w:spacing w:val="-55"/>
        </w:rPr>
        <w:t> </w:t>
      </w:r>
      <w:r>
        <w:rPr>
          <w:rFonts w:ascii="宋体" w:hAnsi="宋体" w:cs="宋体" w:eastAsia="宋体" w:hint="default"/>
        </w:rPr>
        <w:t>6</w:t>
      </w:r>
      <w:r>
        <w:rPr>
          <w:rFonts w:ascii="宋体" w:hAnsi="宋体" w:cs="宋体" w:eastAsia="宋体" w:hint="default"/>
          <w:spacing w:val="-58"/>
        </w:rPr>
        <w:t> </w:t>
      </w:r>
      <w:r>
        <w:rPr/>
        <w:t>月</w:t>
      </w:r>
      <w:r>
        <w:rPr>
          <w:spacing w:val="-56"/>
        </w:rPr>
        <w:t> </w:t>
      </w:r>
      <w:r>
        <w:rPr>
          <w:rFonts w:ascii="宋体" w:hAnsi="宋体" w:cs="宋体" w:eastAsia="宋体" w:hint="default"/>
        </w:rPr>
        <w:t>27</w:t>
      </w:r>
      <w:r>
        <w:rPr>
          <w:rFonts w:ascii="宋体" w:hAnsi="宋体" w:cs="宋体" w:eastAsia="宋体" w:hint="default"/>
          <w:spacing w:val="-58"/>
        </w:rPr>
        <w:t> </w:t>
      </w:r>
      <w:r>
        <w:rPr>
          <w:spacing w:val="-3"/>
        </w:rPr>
        <w:t>日发布的“临</w:t>
      </w:r>
      <w:r>
        <w:rPr>
          <w:spacing w:val="-58"/>
        </w:rPr>
        <w:t> </w:t>
      </w:r>
      <w:r>
        <w:rPr>
          <w:rFonts w:ascii="宋体" w:hAnsi="宋体" w:cs="宋体" w:eastAsia="宋体" w:hint="default"/>
        </w:rPr>
        <w:t>2018-023</w:t>
      </w:r>
      <w:r>
        <w:rPr/>
        <w:t>”号公告（</w:t>
      </w:r>
      <w:hyperlink r:id="rId10">
        <w:r>
          <w:rPr>
            <w:rFonts w:ascii="宋体" w:hAnsi="宋体" w:cs="宋体" w:eastAsia="宋体" w:hint="default"/>
          </w:rPr>
          <w:t>www.sse.com.cn</w:t>
        </w:r>
      </w:hyperlink>
      <w:r>
        <w:rPr/>
        <w:t>），公司将持有</w:t>
      </w:r>
      <w:r>
        <w:rPr>
          <w:w w:val="100"/>
        </w:rPr>
        <w:t> </w:t>
      </w:r>
      <w:r>
        <w:rPr>
          <w:spacing w:val="-4"/>
        </w:rPr>
        <w:t>控股子公司大连金港联合汽车国际贸易有限公司（简称：金港汽车）</w:t>
      </w:r>
      <w:r>
        <w:rPr>
          <w:rFonts w:ascii="宋体" w:hAnsi="宋体" w:cs="宋体" w:eastAsia="宋体" w:hint="default"/>
          <w:spacing w:val="-4"/>
        </w:rPr>
        <w:t>60%</w:t>
      </w:r>
      <w:r>
        <w:rPr>
          <w:spacing w:val="-4"/>
        </w:rPr>
        <w:t>的股权全部转让给大连港</w:t>
      </w:r>
      <w:r>
        <w:rPr>
          <w:spacing w:val="-30"/>
        </w:rPr>
        <w:t> </w:t>
      </w:r>
      <w:r>
        <w:rPr>
          <w:spacing w:val="-30"/>
        </w:rPr>
      </w:r>
      <w:r>
        <w:rPr>
          <w:spacing w:val="-2"/>
        </w:rPr>
        <w:t>集团有限公司（简称：大连港集团）。根据中国证监会、上海证券交易所、香港联交所及《公司</w:t>
      </w:r>
      <w:r>
        <w:rPr>
          <w:spacing w:val="-25"/>
        </w:rPr>
        <w:t> </w:t>
      </w:r>
      <w:r>
        <w:rPr>
          <w:spacing w:val="-25"/>
        </w:rPr>
      </w:r>
      <w:r>
        <w:rPr>
          <w:spacing w:val="-10"/>
        </w:rPr>
        <w:t>章程》的相关规定，本次股权转让构成</w:t>
      </w:r>
      <w:r>
        <w:rPr>
          <w:spacing w:val="-36"/>
        </w:rPr>
        <w:t> </w:t>
      </w:r>
      <w:r>
        <w:rPr>
          <w:rFonts w:ascii="宋体" w:hAnsi="宋体" w:cs="宋体" w:eastAsia="宋体" w:hint="default"/>
        </w:rPr>
        <w:t>A</w:t>
      </w:r>
      <w:r>
        <w:rPr>
          <w:rFonts w:ascii="宋体" w:hAnsi="宋体" w:cs="宋体" w:eastAsia="宋体" w:hint="default"/>
          <w:spacing w:val="-36"/>
        </w:rPr>
        <w:t> </w:t>
      </w:r>
      <w:r>
        <w:rPr/>
        <w:t>股及</w:t>
      </w:r>
      <w:r>
        <w:rPr>
          <w:spacing w:val="-36"/>
        </w:rPr>
        <w:t> </w:t>
      </w:r>
      <w:r>
        <w:rPr>
          <w:rFonts w:ascii="宋体" w:hAnsi="宋体" w:cs="宋体" w:eastAsia="宋体" w:hint="default"/>
        </w:rPr>
        <w:t>H</w:t>
      </w:r>
      <w:r>
        <w:rPr>
          <w:rFonts w:ascii="宋体" w:hAnsi="宋体" w:cs="宋体" w:eastAsia="宋体" w:hint="default"/>
          <w:spacing w:val="-39"/>
        </w:rPr>
        <w:t> </w:t>
      </w:r>
      <w:r>
        <w:rPr>
          <w:spacing w:val="-5"/>
        </w:rPr>
        <w:t>股的偶发性关联交易，但无需提请股东大会批准，</w:t>
      </w:r>
      <w:r>
        <w:rPr>
          <w:spacing w:val="-98"/>
        </w:rPr>
        <w:t> </w:t>
      </w:r>
      <w:r>
        <w:rPr>
          <w:spacing w:val="-98"/>
        </w:rPr>
      </w:r>
      <w:r>
        <w:rPr>
          <w:spacing w:val="-2"/>
        </w:rPr>
        <w:t>且不构成《上市公司重大资产管理重组办法》规定的重大资产重组。该事项已获得独立董事认可</w:t>
      </w:r>
      <w:r>
        <w:rPr>
          <w:spacing w:val="-25"/>
        </w:rPr>
        <w:t> </w:t>
      </w:r>
      <w:r>
        <w:rPr>
          <w:spacing w:val="-25"/>
        </w:rPr>
      </w:r>
      <w:r>
        <w:rPr>
          <w:spacing w:val="-2"/>
        </w:rPr>
        <w:t>并发表独立意见。公司已按照上海证券交易所、香港联交所的监管要求及时履行了合规的信息披</w:t>
      </w:r>
      <w:r>
        <w:rPr>
          <w:spacing w:val="-25"/>
        </w:rPr>
        <w:t> </w:t>
      </w:r>
      <w:r>
        <w:rPr>
          <w:spacing w:val="-25"/>
        </w:rPr>
      </w:r>
      <w:r>
        <w:rPr/>
        <w:t>露义务，截至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日，该股权转让事项已全部完成。</w:t>
      </w:r>
    </w:p>
    <w:p>
      <w:pPr>
        <w:spacing w:line="240" w:lineRule="auto" w:before="1"/>
        <w:rPr>
          <w:rFonts w:ascii="宋体" w:hAnsi="宋体" w:cs="宋体" w:eastAsia="宋体" w:hint="default"/>
          <w:sz w:val="26"/>
          <w:szCs w:val="26"/>
        </w:rPr>
      </w:pPr>
    </w:p>
    <w:p>
      <w:pPr>
        <w:pStyle w:val="Heading7"/>
        <w:spacing w:line="240" w:lineRule="auto" w:before="0"/>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7"/>
        <w:spacing w:line="240" w:lineRule="auto" w:before="147"/>
        <w:ind w:left="138" w:right="0"/>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980" w:val="left" w:leader="none"/>
        </w:tabs>
        <w:spacing w:line="240" w:lineRule="auto" w:before="97"/>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7"/>
        <w:spacing w:line="240" w:lineRule="auto" w:before="147"/>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7"/>
        <w:spacing w:line="240" w:lineRule="auto" w:before="70"/>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right="0"/>
        <w:jc w:val="left"/>
      </w:pPr>
      <w:r>
        <w:rPr/>
        <w:t>□适用</w:t>
      </w:r>
      <w:r>
        <w:rPr>
          <w:spacing w:val="-1"/>
        </w:rPr>
        <w:t> </w:t>
      </w:r>
      <w:r>
        <w:rPr/>
        <w:t>√不适用</w:t>
      </w:r>
    </w:p>
    <w:p>
      <w:pPr>
        <w:pStyle w:val="Heading7"/>
        <w:spacing w:line="240" w:lineRule="auto" w:before="97"/>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97"/>
        <w:ind w:right="0"/>
        <w:jc w:val="left"/>
      </w:pPr>
      <w:r>
        <w:rPr>
          <w:spacing w:val="-1"/>
        </w:rPr>
        <w:t>□适用</w:t>
        <w:tab/>
      </w:r>
      <w:r>
        <w:rPr>
          <w:spacing w:val="-2"/>
        </w:rPr>
        <w:t>√不适用</w:t>
      </w:r>
    </w:p>
    <w:p>
      <w:pPr>
        <w:spacing w:after="0" w:line="240" w:lineRule="auto"/>
        <w:jc w:val="left"/>
        <w:sectPr>
          <w:pgSz w:w="11910" w:h="16840"/>
          <w:pgMar w:header="880" w:footer="1195" w:top="1060" w:bottom="1380" w:left="1660" w:right="1140"/>
        </w:sectPr>
      </w:pPr>
    </w:p>
    <w:p>
      <w:pPr>
        <w:spacing w:line="240" w:lineRule="auto" w:before="0"/>
        <w:rPr>
          <w:rFonts w:ascii="宋体" w:hAnsi="宋体" w:cs="宋体" w:eastAsia="宋体" w:hint="default"/>
          <w:sz w:val="20"/>
          <w:szCs w:val="20"/>
        </w:rPr>
      </w:pPr>
    </w:p>
    <w:p>
      <w:pPr>
        <w:pStyle w:val="Heading7"/>
        <w:spacing w:line="240" w:lineRule="auto" w:before="171"/>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7"/>
        <w:spacing w:line="240" w:lineRule="auto" w:before="147"/>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7"/>
        <w:spacing w:line="240" w:lineRule="auto" w:before="70"/>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right="0"/>
        <w:jc w:val="left"/>
      </w:pPr>
      <w:r>
        <w:rPr/>
        <w:t>□适用</w:t>
      </w:r>
      <w:r>
        <w:rPr>
          <w:spacing w:val="-1"/>
        </w:rPr>
        <w:t> </w:t>
      </w:r>
      <w:r>
        <w:rPr/>
        <w:t>√不适用</w:t>
      </w:r>
    </w:p>
    <w:p>
      <w:pPr>
        <w:pStyle w:val="Heading7"/>
        <w:spacing w:line="240" w:lineRule="auto" w:before="97"/>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97"/>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7"/>
        <w:spacing w:line="240" w:lineRule="auto" w:before="148"/>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right="0"/>
        <w:jc w:val="left"/>
      </w:pPr>
      <w:r>
        <w:rPr/>
        <w:t>□适用</w:t>
      </w:r>
      <w:r>
        <w:rPr>
          <w:spacing w:val="-1"/>
        </w:rPr>
        <w:t> </w:t>
      </w:r>
      <w:r>
        <w:rPr/>
        <w:t>√不适用</w:t>
      </w:r>
    </w:p>
    <w:p>
      <w:pPr>
        <w:pStyle w:val="Heading7"/>
        <w:spacing w:line="240" w:lineRule="auto" w:before="97"/>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980" w:val="left" w:leader="none"/>
        </w:tabs>
        <w:spacing w:line="240" w:lineRule="auto" w:before="70"/>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7"/>
        <w:tabs>
          <w:tab w:pos="977" w:val="left" w:leader="none"/>
        </w:tabs>
        <w:spacing w:line="324" w:lineRule="auto" w:before="147"/>
        <w:ind w:left="138" w:right="603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23"/>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7"/>
        <w:spacing w:line="240" w:lineRule="auto" w:before="148"/>
        <w:ind w:left="138" w:right="0"/>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9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7"/>
        <w:spacing w:line="240" w:lineRule="auto" w:before="147"/>
        <w:ind w:left="138" w:right="0"/>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97"/>
        <w:ind w:right="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060" w:bottom="1380" w:left="1660" w:right="1120"/>
        </w:sectPr>
      </w:pPr>
    </w:p>
    <w:p>
      <w:pPr>
        <w:pStyle w:val="Heading7"/>
        <w:tabs>
          <w:tab w:pos="977" w:val="left" w:leader="none"/>
        </w:tabs>
        <w:spacing w:line="240" w:lineRule="auto"/>
        <w:ind w:left="138" w:right="-1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189" w:val="left" w:leader="none"/>
        </w:tabs>
        <w:spacing w:line="240" w:lineRule="auto"/>
        <w:ind w:right="0"/>
        <w:jc w:val="left"/>
      </w:pPr>
      <w:r>
        <w:rPr/>
        <w:t>单位</w:t>
      </w:r>
      <w:r>
        <w:rPr>
          <w:rFonts w:ascii="宋体" w:hAnsi="宋体" w:cs="宋体" w:eastAsia="宋体" w:hint="default"/>
        </w:rPr>
        <w:t>:</w:t>
      </w:r>
      <w:r>
        <w:rPr>
          <w:rFonts w:ascii="宋体" w:hAnsi="宋体" w:cs="宋体" w:eastAsia="宋体" w:hint="default"/>
          <w:spacing w:val="2"/>
        </w:rPr>
        <w:t> </w:t>
      </w:r>
      <w:r>
        <w:rPr/>
        <w:t>元</w:t>
        <w:tab/>
        <w:t>币种</w:t>
      </w:r>
      <w:r>
        <w:rPr>
          <w:rFonts w:ascii="宋体" w:hAnsi="宋体" w:cs="宋体" w:eastAsia="宋体" w:hint="default"/>
        </w:rPr>
        <w:t>: </w:t>
      </w:r>
      <w:r>
        <w:rPr/>
        <w:t>人民币</w:t>
      </w:r>
    </w:p>
    <w:p>
      <w:pPr>
        <w:spacing w:after="0" w:line="240" w:lineRule="auto"/>
        <w:jc w:val="left"/>
        <w:sectPr>
          <w:type w:val="continuous"/>
          <w:pgSz w:w="11910" w:h="16840"/>
          <w:pgMar w:top="1060" w:bottom="1380" w:left="1660" w:right="1120"/>
          <w:cols w:num="2" w:equalWidth="0">
            <w:col w:w="1823" w:space="4698"/>
            <w:col w:w="2609"/>
          </w:cols>
        </w:sectPr>
      </w:pPr>
    </w:p>
    <w:p>
      <w:pPr>
        <w:spacing w:line="240" w:lineRule="auto" w:before="11"/>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626"/>
        <w:gridCol w:w="624"/>
        <w:gridCol w:w="624"/>
        <w:gridCol w:w="701"/>
        <w:gridCol w:w="624"/>
        <w:gridCol w:w="629"/>
        <w:gridCol w:w="624"/>
        <w:gridCol w:w="624"/>
        <w:gridCol w:w="624"/>
        <w:gridCol w:w="624"/>
        <w:gridCol w:w="701"/>
        <w:gridCol w:w="625"/>
        <w:gridCol w:w="624"/>
        <w:gridCol w:w="622"/>
      </w:tblGrid>
      <w:tr>
        <w:trPr>
          <w:trHeight w:val="324"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882"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01" w:right="93" w:hanging="10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5"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98" w:right="91"/>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担保金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5" w:right="38" w:firstLine="52"/>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发生</w:t>
            </w:r>
            <w:r>
              <w:rPr>
                <w:rFonts w:ascii="宋体" w:hAnsi="宋体" w:cs="宋体" w:eastAsia="宋体" w:hint="default"/>
                <w:spacing w:val="-103"/>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spacing w:val="-102"/>
                <w:sz w:val="21"/>
                <w:szCs w:val="21"/>
              </w:rPr>
              <w:t> </w:t>
            </w:r>
            <w:r>
              <w:rPr>
                <w:rFonts w:ascii="宋体" w:hAnsi="宋体" w:cs="宋体" w:eastAsia="宋体" w:hint="default"/>
                <w:sz w:val="21"/>
                <w:szCs w:val="21"/>
              </w:rPr>
              <w:t>签署</w:t>
            </w:r>
            <w:r>
              <w:rPr>
                <w:rFonts w:ascii="宋体" w:hAnsi="宋体" w:cs="宋体" w:eastAsia="宋体" w:hint="default"/>
                <w:spacing w:val="-10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0"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96"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95" w:right="9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95"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96"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8" w:right="26"/>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96"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95"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93" w:right="95"/>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1570"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65"/>
              <w:jc w:val="both"/>
              <w:rPr>
                <w:rFonts w:ascii="宋体" w:hAnsi="宋体" w:cs="宋体" w:eastAsia="宋体" w:hint="default"/>
                <w:sz w:val="21"/>
                <w:szCs w:val="21"/>
              </w:rPr>
            </w:pPr>
            <w:r>
              <w:rPr>
                <w:rFonts w:ascii="宋体" w:hAnsi="宋体" w:cs="宋体" w:eastAsia="宋体" w:hint="default"/>
                <w:sz w:val="21"/>
                <w:szCs w:val="21"/>
              </w:rPr>
              <w:t>大连</w:t>
            </w:r>
            <w:r>
              <w:rPr>
                <w:rFonts w:ascii="宋体" w:hAnsi="宋体" w:cs="宋体" w:eastAsia="宋体" w:hint="default"/>
                <w:spacing w:val="-103"/>
                <w:sz w:val="21"/>
                <w:szCs w:val="21"/>
              </w:rPr>
              <w:t> </w:t>
            </w:r>
            <w:r>
              <w:rPr>
                <w:rFonts w:ascii="宋体" w:hAnsi="宋体" w:cs="宋体" w:eastAsia="宋体" w:hint="default"/>
                <w:sz w:val="21"/>
                <w:szCs w:val="21"/>
              </w:rPr>
              <w:t>港股</w:t>
            </w:r>
            <w:r>
              <w:rPr>
                <w:rFonts w:ascii="宋体" w:hAnsi="宋体" w:cs="宋体" w:eastAsia="宋体" w:hint="default"/>
                <w:spacing w:val="-103"/>
                <w:sz w:val="21"/>
                <w:szCs w:val="21"/>
              </w:rPr>
              <w:t> </w:t>
            </w:r>
            <w:r>
              <w:rPr>
                <w:rFonts w:ascii="宋体" w:hAnsi="宋体" w:cs="宋体" w:eastAsia="宋体" w:hint="default"/>
                <w:sz w:val="21"/>
                <w:szCs w:val="21"/>
              </w:rPr>
              <w:t>份有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67"/>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本部</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63"/>
              <w:jc w:val="both"/>
              <w:rPr>
                <w:rFonts w:ascii="宋体" w:hAnsi="宋体" w:cs="宋体" w:eastAsia="宋体" w:hint="default"/>
                <w:sz w:val="21"/>
                <w:szCs w:val="21"/>
              </w:rPr>
            </w:pPr>
            <w:r>
              <w:rPr>
                <w:rFonts w:ascii="宋体" w:hAnsi="宋体" w:cs="宋体" w:eastAsia="宋体" w:hint="default"/>
                <w:sz w:val="21"/>
                <w:szCs w:val="21"/>
              </w:rPr>
              <w:t>振华</w:t>
            </w:r>
            <w:r>
              <w:rPr>
                <w:rFonts w:ascii="宋体" w:hAnsi="宋体" w:cs="宋体" w:eastAsia="宋体" w:hint="default"/>
                <w:spacing w:val="-103"/>
                <w:sz w:val="21"/>
                <w:szCs w:val="21"/>
              </w:rPr>
              <w:t> </w:t>
            </w:r>
            <w:r>
              <w:rPr>
                <w:rFonts w:ascii="宋体" w:hAnsi="宋体" w:cs="宋体" w:eastAsia="宋体" w:hint="default"/>
                <w:sz w:val="21"/>
                <w:szCs w:val="21"/>
              </w:rPr>
              <w:t>石油</w:t>
            </w:r>
            <w:r>
              <w:rPr>
                <w:rFonts w:ascii="宋体" w:hAnsi="宋体" w:cs="宋体" w:eastAsia="宋体" w:hint="default"/>
                <w:spacing w:val="-103"/>
                <w:sz w:val="21"/>
                <w:szCs w:val="21"/>
              </w:rPr>
              <w:t> </w:t>
            </w:r>
            <w:r>
              <w:rPr>
                <w:rFonts w:ascii="宋体" w:hAnsi="宋体" w:cs="宋体" w:eastAsia="宋体" w:hint="default"/>
                <w:sz w:val="21"/>
                <w:szCs w:val="21"/>
              </w:rPr>
              <w:t>控股</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7" w:right="0"/>
              <w:jc w:val="left"/>
              <w:rPr>
                <w:rFonts w:ascii="宋体" w:hAnsi="宋体" w:cs="宋体" w:eastAsia="宋体" w:hint="default"/>
                <w:sz w:val="21"/>
                <w:szCs w:val="21"/>
              </w:rPr>
            </w:pPr>
            <w:r>
              <w:rPr>
                <w:rFonts w:ascii="宋体"/>
                <w:sz w:val="21"/>
              </w:rPr>
              <w:t>13,00</w:t>
            </w:r>
          </w:p>
          <w:p>
            <w:pPr>
              <w:pStyle w:val="TableParagraph"/>
              <w:spacing w:line="240" w:lineRule="auto" w:before="37"/>
              <w:ind w:left="57"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269" w:right="0"/>
              <w:jc w:val="left"/>
              <w:rPr>
                <w:rFonts w:ascii="宋体" w:hAnsi="宋体" w:cs="宋体" w:eastAsia="宋体" w:hint="default"/>
                <w:sz w:val="21"/>
                <w:szCs w:val="21"/>
              </w:rPr>
            </w:pPr>
            <w:r>
              <w:rPr>
                <w:rFonts w:ascii="宋体"/>
                <w:sz w:val="21"/>
              </w:rPr>
              <w:t>.00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2016/</w:t>
            </w:r>
          </w:p>
          <w:p>
            <w:pPr>
              <w:pStyle w:val="TableParagraph"/>
              <w:spacing w:line="240" w:lineRule="auto" w:before="37"/>
              <w:ind w:left="26" w:right="0"/>
              <w:jc w:val="left"/>
              <w:rPr>
                <w:rFonts w:ascii="宋体" w:hAnsi="宋体" w:cs="宋体" w:eastAsia="宋体" w:hint="default"/>
                <w:sz w:val="21"/>
                <w:szCs w:val="21"/>
              </w:rPr>
            </w:pPr>
            <w:r>
              <w:rPr>
                <w:rFonts w:ascii="宋体"/>
                <w:sz w:val="21"/>
              </w:rPr>
              <w:t>11/11</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2016/</w:t>
            </w:r>
          </w:p>
          <w:p>
            <w:pPr>
              <w:pStyle w:val="TableParagraph"/>
              <w:spacing w:line="240" w:lineRule="auto" w:before="37"/>
              <w:ind w:left="26" w:right="0"/>
              <w:jc w:val="left"/>
              <w:rPr>
                <w:rFonts w:ascii="宋体" w:hAnsi="宋体" w:cs="宋体" w:eastAsia="宋体" w:hint="default"/>
                <w:sz w:val="21"/>
                <w:szCs w:val="21"/>
              </w:rPr>
            </w:pPr>
            <w:r>
              <w:rPr>
                <w:rFonts w:ascii="宋体"/>
                <w:sz w:val="21"/>
              </w:rPr>
              <w:t>11/11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2023/</w:t>
            </w:r>
          </w:p>
          <w:p>
            <w:pPr>
              <w:pStyle w:val="TableParagraph"/>
              <w:spacing w:line="240" w:lineRule="auto" w:before="37"/>
              <w:ind w:left="24" w:right="0"/>
              <w:jc w:val="left"/>
              <w:rPr>
                <w:rFonts w:ascii="宋体" w:hAnsi="宋体" w:cs="宋体" w:eastAsia="宋体" w:hint="default"/>
                <w:sz w:val="21"/>
                <w:szCs w:val="21"/>
              </w:rPr>
            </w:pPr>
            <w:r>
              <w:rPr>
                <w:rFonts w:ascii="宋体"/>
                <w:sz w:val="21"/>
              </w:rPr>
              <w:t>6/20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spacing w:val="41"/>
                <w:sz w:val="21"/>
                <w:szCs w:val="21"/>
              </w:rPr>
              <w:t> </w:t>
            </w:r>
            <w:r>
              <w:rPr>
                <w:rFonts w:ascii="宋体" w:hAnsi="宋体" w:cs="宋体" w:eastAsia="宋体" w:hint="default"/>
                <w:sz w:val="21"/>
                <w:szCs w:val="21"/>
              </w:rPr>
              <w:t>带</w:t>
            </w:r>
          </w:p>
          <w:p>
            <w:pPr>
              <w:pStyle w:val="TableParagraph"/>
              <w:spacing w:line="273" w:lineRule="auto" w:before="37"/>
              <w:ind w:left="23" w:right="22"/>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41"/>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担保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1"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2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660" w:right="11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82" w:type="dxa"/>
        <w:tblLayout w:type="fixed"/>
        <w:tblCellMar>
          <w:top w:w="0" w:type="dxa"/>
          <w:left w:w="0" w:type="dxa"/>
          <w:bottom w:w="0" w:type="dxa"/>
          <w:right w:w="0" w:type="dxa"/>
        </w:tblCellMar>
        <w:tblLook w:val="01E0"/>
      </w:tblPr>
      <w:tblGrid>
        <w:gridCol w:w="626"/>
        <w:gridCol w:w="624"/>
        <w:gridCol w:w="624"/>
        <w:gridCol w:w="701"/>
        <w:gridCol w:w="624"/>
        <w:gridCol w:w="629"/>
        <w:gridCol w:w="624"/>
        <w:gridCol w:w="624"/>
        <w:gridCol w:w="624"/>
        <w:gridCol w:w="624"/>
        <w:gridCol w:w="701"/>
        <w:gridCol w:w="625"/>
        <w:gridCol w:w="624"/>
        <w:gridCol w:w="622"/>
      </w:tblGrid>
      <w:tr>
        <w:trPr>
          <w:trHeight w:val="324" w:hRule="exact"/>
        </w:trPr>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9"/>
              <w:jc w:val="left"/>
              <w:rPr>
                <w:rFonts w:ascii="宋体" w:hAnsi="宋体" w:cs="宋体" w:eastAsia="宋体" w:hint="default"/>
                <w:sz w:val="21"/>
                <w:szCs w:val="21"/>
              </w:rPr>
            </w:pPr>
            <w:r>
              <w:rPr>
                <w:rFonts w:ascii="宋体" w:hAnsi="宋体" w:cs="宋体" w:eastAsia="宋体" w:hint="default"/>
                <w:spacing w:val="-2"/>
                <w:sz w:val="21"/>
                <w:szCs w:val="21"/>
              </w:rPr>
              <w:t>报告期内担保发生额合计（不包括对子公</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司的担保）</w:t>
            </w:r>
          </w:p>
        </w:tc>
        <w:tc>
          <w:tcPr>
            <w:tcW w:w="5067" w:type="dxa"/>
            <w:gridSpan w:val="8"/>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13"/>
              <w:jc w:val="left"/>
              <w:rPr>
                <w:rFonts w:ascii="宋体" w:hAnsi="宋体" w:cs="宋体" w:eastAsia="宋体" w:hint="default"/>
                <w:sz w:val="21"/>
                <w:szCs w:val="21"/>
              </w:rPr>
            </w:pPr>
            <w:r>
              <w:rPr>
                <w:rFonts w:ascii="宋体" w:hAnsi="宋体" w:cs="宋体" w:eastAsia="宋体" w:hint="default"/>
                <w:spacing w:val="-2"/>
                <w:sz w:val="21"/>
                <w:szCs w:val="21"/>
              </w:rPr>
              <w:t>报告期末担保余额合计（</w:t>
            </w:r>
            <w:r>
              <w:rPr>
                <w:rFonts w:ascii="宋体" w:hAnsi="宋体" w:cs="宋体" w:eastAsia="宋体" w:hint="default"/>
                <w:spacing w:val="-2"/>
                <w:sz w:val="21"/>
                <w:szCs w:val="21"/>
              </w:rPr>
              <w:t>A</w:t>
            </w:r>
            <w:r>
              <w:rPr>
                <w:rFonts w:ascii="宋体" w:hAnsi="宋体" w:cs="宋体" w:eastAsia="宋体" w:hint="default"/>
                <w:spacing w:val="-2"/>
                <w:sz w:val="21"/>
                <w:szCs w:val="21"/>
              </w:rPr>
              <w:t>）（不包括对</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子公司的担保）</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13,000,000.00</w:t>
            </w:r>
          </w:p>
        </w:tc>
      </w:tr>
      <w:tr>
        <w:trPr>
          <w:trHeight w:val="32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719"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22"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067" w:type="dxa"/>
            <w:gridSpan w:val="8"/>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40,880,000.00</w:t>
            </w:r>
          </w:p>
        </w:tc>
      </w:tr>
      <w:tr>
        <w:trPr>
          <w:trHeight w:val="324"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0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1"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53,880,000.00</w:t>
            </w:r>
          </w:p>
        </w:tc>
      </w:tr>
      <w:tr>
        <w:trPr>
          <w:trHeight w:val="322"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0.26</w:t>
            </w:r>
          </w:p>
        </w:tc>
      </w:tr>
      <w:tr>
        <w:trPr>
          <w:trHeight w:val="32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634"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9"/>
              <w:jc w:val="left"/>
              <w:rPr>
                <w:rFonts w:ascii="宋体" w:hAnsi="宋体" w:cs="宋体" w:eastAsia="宋体" w:hint="default"/>
                <w:sz w:val="21"/>
                <w:szCs w:val="21"/>
              </w:rPr>
            </w:pPr>
            <w:r>
              <w:rPr>
                <w:rFonts w:ascii="宋体" w:hAnsi="宋体" w:cs="宋体" w:eastAsia="宋体" w:hint="default"/>
                <w:spacing w:val="-2"/>
                <w:sz w:val="21"/>
                <w:szCs w:val="21"/>
              </w:rPr>
              <w:t>为股东、实际控制人及其关联方提供担保</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的金额（</w:t>
            </w:r>
            <w:r>
              <w:rPr>
                <w:rFonts w:ascii="宋体" w:hAnsi="宋体" w:cs="宋体" w:eastAsia="宋体" w:hint="default"/>
                <w:sz w:val="21"/>
                <w:szCs w:val="21"/>
              </w:rPr>
              <w:t>C</w:t>
            </w:r>
            <w:r>
              <w:rPr>
                <w:rFonts w:ascii="宋体" w:hAnsi="宋体" w:cs="宋体" w:eastAsia="宋体"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10"/>
              <w:jc w:val="left"/>
              <w:rPr>
                <w:rFonts w:ascii="宋体" w:hAnsi="宋体" w:cs="宋体" w:eastAsia="宋体" w:hint="default"/>
                <w:sz w:val="21"/>
                <w:szCs w:val="21"/>
              </w:rPr>
            </w:pPr>
            <w:r>
              <w:rPr>
                <w:rFonts w:ascii="宋体" w:hAnsi="宋体" w:cs="宋体" w:eastAsia="宋体" w:hint="default"/>
                <w:spacing w:val="-2"/>
                <w:sz w:val="21"/>
                <w:szCs w:val="21"/>
              </w:rPr>
              <w:t>直接或间接为资产负债率超过</w:t>
            </w:r>
            <w:r>
              <w:rPr>
                <w:rFonts w:ascii="宋体" w:hAnsi="宋体" w:cs="宋体" w:eastAsia="宋体" w:hint="default"/>
                <w:spacing w:val="-2"/>
                <w:sz w:val="21"/>
                <w:szCs w:val="21"/>
              </w:rPr>
              <w:t>70%</w:t>
            </w:r>
            <w:r>
              <w:rPr>
                <w:rFonts w:ascii="宋体" w:hAnsi="宋体" w:cs="宋体" w:eastAsia="宋体" w:hint="default"/>
                <w:spacing w:val="-2"/>
                <w:sz w:val="21"/>
                <w:szCs w:val="21"/>
              </w:rPr>
              <w:t>的被担</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保对象提供的债务担保金额（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担保总额超过净资产</w:t>
            </w:r>
            <w:r>
              <w:rPr>
                <w:rFonts w:ascii="宋体" w:hAnsi="宋体" w:cs="宋体" w:eastAsia="宋体" w:hint="default"/>
                <w:spacing w:val="-2"/>
                <w:sz w:val="21"/>
                <w:szCs w:val="21"/>
              </w:rPr>
              <w:t>50%</w:t>
            </w:r>
            <w:r>
              <w:rPr>
                <w:rFonts w:ascii="宋体" w:hAnsi="宋体" w:cs="宋体" w:eastAsia="宋体" w:hint="default"/>
                <w:spacing w:val="-2"/>
                <w:sz w:val="21"/>
                <w:szCs w:val="21"/>
              </w:rPr>
              <w:t>部分的金额（</w:t>
            </w:r>
            <w:r>
              <w:rPr>
                <w:rFonts w:ascii="宋体" w:hAnsi="宋体" w:cs="宋体" w:eastAsia="宋体" w:hint="default"/>
                <w:spacing w:val="-2"/>
                <w:sz w:val="21"/>
                <w:szCs w:val="21"/>
              </w:rPr>
              <w:t>E</w:t>
            </w:r>
            <w:r>
              <w:rPr>
                <w:rFonts w:ascii="宋体" w:hAnsi="宋体" w:cs="宋体" w:eastAsia="宋体" w:hint="default"/>
                <w:spacing w:val="-2"/>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067" w:type="dxa"/>
            <w:gridSpan w:val="8"/>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067" w:type="dxa"/>
            <w:gridSpan w:val="8"/>
            <w:tcBorders>
              <w:top w:val="single" w:sz="4" w:space="0" w:color="000000"/>
              <w:left w:val="single" w:sz="4" w:space="0" w:color="000000"/>
              <w:bottom w:val="single" w:sz="4" w:space="0" w:color="000000"/>
              <w:right w:val="single" w:sz="4" w:space="0" w:color="000000"/>
            </w:tcBorders>
          </w:tcPr>
          <w:p>
            <w:pPr/>
          </w:p>
        </w:tc>
      </w:tr>
    </w:tbl>
    <w:p>
      <w:pPr>
        <w:tabs>
          <w:tab w:pos="1057" w:val="left" w:leader="none"/>
        </w:tabs>
        <w:spacing w:line="324" w:lineRule="auto" w:before="0"/>
        <w:ind w:left="218" w:right="237" w:firstLine="0"/>
        <w:jc w:val="left"/>
        <w:rPr>
          <w:rFonts w:ascii="宋体" w:hAnsi="宋体" w:cs="宋体" w:eastAsia="宋体" w:hint="default"/>
          <w:sz w:val="21"/>
          <w:szCs w:val="21"/>
        </w:rPr>
      </w:pPr>
      <w:r>
        <w:rPr>
          <w:rFonts w:ascii="宋体" w:hAnsi="宋体" w:cs="宋体" w:eastAsia="宋体" w:hint="default"/>
          <w:sz w:val="21"/>
          <w:szCs w:val="21"/>
        </w:rPr>
        <w:t>说明：报告期内对子公司的担保余额合计为</w:t>
      </w:r>
      <w:r>
        <w:rPr>
          <w:rFonts w:ascii="宋体" w:hAnsi="宋体" w:cs="宋体" w:eastAsia="宋体" w:hint="default"/>
          <w:spacing w:val="-54"/>
          <w:sz w:val="21"/>
          <w:szCs w:val="21"/>
        </w:rPr>
        <w:t> </w:t>
      </w:r>
      <w:r>
        <w:rPr>
          <w:rFonts w:ascii="宋体" w:hAnsi="宋体" w:cs="宋体" w:eastAsia="宋体" w:hint="default"/>
          <w:sz w:val="21"/>
          <w:szCs w:val="21"/>
        </w:rPr>
        <w:t>4,088</w:t>
      </w:r>
      <w:r>
        <w:rPr>
          <w:rFonts w:ascii="宋体" w:hAnsi="宋体" w:cs="宋体" w:eastAsia="宋体" w:hint="default"/>
          <w:spacing w:val="-56"/>
          <w:sz w:val="21"/>
          <w:szCs w:val="21"/>
        </w:rPr>
        <w:t> </w:t>
      </w:r>
      <w:r>
        <w:rPr>
          <w:rFonts w:ascii="宋体" w:hAnsi="宋体" w:cs="宋体" w:eastAsia="宋体" w:hint="default"/>
          <w:sz w:val="21"/>
          <w:szCs w:val="21"/>
        </w:rPr>
        <w:t>万元，其中</w:t>
      </w:r>
      <w:r>
        <w:rPr>
          <w:rFonts w:ascii="宋体" w:hAnsi="宋体" w:cs="宋体" w:eastAsia="宋体" w:hint="default"/>
          <w:spacing w:val="-54"/>
          <w:sz w:val="21"/>
          <w:szCs w:val="21"/>
        </w:rPr>
        <w:t> </w:t>
      </w:r>
      <w:r>
        <w:rPr>
          <w:rFonts w:ascii="宋体" w:hAnsi="宋体" w:cs="宋体" w:eastAsia="宋体" w:hint="default"/>
          <w:sz w:val="21"/>
          <w:szCs w:val="21"/>
        </w:rPr>
        <w:t>1,750</w:t>
      </w:r>
      <w:r>
        <w:rPr>
          <w:rFonts w:ascii="宋体" w:hAnsi="宋体" w:cs="宋体" w:eastAsia="宋体" w:hint="default"/>
          <w:spacing w:val="-54"/>
          <w:sz w:val="21"/>
          <w:szCs w:val="21"/>
        </w:rPr>
        <w:t> </w:t>
      </w:r>
      <w:r>
        <w:rPr>
          <w:rFonts w:ascii="宋体" w:hAnsi="宋体" w:cs="宋体" w:eastAsia="宋体" w:hint="default"/>
          <w:sz w:val="21"/>
          <w:szCs w:val="21"/>
        </w:rPr>
        <w:t>万元已确认为长期应付款。</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委托他人进行现金资产管理的情况</w:t>
      </w:r>
      <w:r>
        <w:rPr>
          <w:rFonts w:ascii="宋体" w:hAnsi="宋体" w:cs="宋体" w:eastAsia="宋体" w:hint="default"/>
          <w:spacing w:val="-1"/>
          <w:sz w:val="21"/>
          <w:szCs w:val="21"/>
        </w:rPr>
      </w:r>
    </w:p>
    <w:p>
      <w:pPr>
        <w:pStyle w:val="Heading7"/>
        <w:tabs>
          <w:tab w:pos="642" w:val="left" w:leader="none"/>
        </w:tabs>
        <w:spacing w:line="240" w:lineRule="auto" w:before="23"/>
        <w:ind w:right="2465"/>
        <w:jc w:val="left"/>
        <w:rPr>
          <w:b w:val="0"/>
          <w:bCs w:val="0"/>
        </w:rPr>
      </w:pPr>
      <w:r>
        <w:rPr>
          <w:rFonts w:ascii="宋体" w:hAnsi="宋体" w:cs="宋体" w:eastAsia="宋体" w:hint="default"/>
          <w:w w:val="95"/>
        </w:rPr>
        <w:t>1.</w:t>
        <w:tab/>
      </w:r>
      <w:r>
        <w:rPr/>
        <w:t>委托理财情况</w:t>
      </w:r>
      <w:r>
        <w:rPr>
          <w:b w:val="0"/>
          <w:bCs w:val="0"/>
        </w:rPr>
      </w:r>
    </w:p>
    <w:p>
      <w:pPr>
        <w:pStyle w:val="Heading7"/>
        <w:spacing w:line="240" w:lineRule="auto" w:before="97"/>
        <w:ind w:right="2465"/>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tabs>
          <w:tab w:pos="1060" w:val="left" w:leader="none"/>
        </w:tabs>
        <w:spacing w:line="240" w:lineRule="auto" w:before="97"/>
        <w:ind w:left="218" w:right="2465"/>
        <w:jc w:val="left"/>
      </w:pPr>
      <w:r>
        <w:rPr>
          <w:spacing w:val="-1"/>
        </w:rPr>
        <w:t>√适用</w:t>
        <w:tab/>
      </w:r>
      <w:r>
        <w:rPr>
          <w:spacing w:val="-2"/>
        </w:rPr>
        <w:t>□不适用</w:t>
      </w:r>
    </w:p>
    <w:p>
      <w:pPr>
        <w:pStyle w:val="BodyText"/>
        <w:tabs>
          <w:tab w:pos="1051" w:val="left" w:leader="none"/>
        </w:tabs>
        <w:spacing w:line="240" w:lineRule="auto" w:before="3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093"/>
        <w:gridCol w:w="1702"/>
        <w:gridCol w:w="1680"/>
        <w:gridCol w:w="1582"/>
        <w:gridCol w:w="19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69"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5"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8"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9"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4"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63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04" w:right="0"/>
              <w:jc w:val="left"/>
              <w:rPr>
                <w:rFonts w:ascii="宋体" w:hAnsi="宋体" w:cs="宋体" w:eastAsia="宋体" w:hint="default"/>
                <w:sz w:val="21"/>
                <w:szCs w:val="21"/>
              </w:rPr>
            </w:pPr>
            <w:r>
              <w:rPr>
                <w:rFonts w:ascii="宋体" w:hAnsi="宋体" w:cs="宋体" w:eastAsia="宋体" w:hint="default"/>
                <w:sz w:val="21"/>
                <w:szCs w:val="21"/>
              </w:rPr>
              <w:t>银行结构性存款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36" w:right="105" w:hanging="526"/>
              <w:jc w:val="left"/>
              <w:rPr>
                <w:rFonts w:ascii="宋体" w:hAnsi="宋体" w:cs="宋体" w:eastAsia="宋体" w:hint="default"/>
                <w:sz w:val="21"/>
                <w:szCs w:val="21"/>
              </w:rPr>
            </w:pPr>
            <w:r>
              <w:rPr>
                <w:rFonts w:ascii="宋体" w:hAnsi="宋体" w:cs="宋体" w:eastAsia="宋体" w:hint="default"/>
                <w:sz w:val="21"/>
                <w:szCs w:val="21"/>
              </w:rPr>
              <w:t>募集资金、自有</w:t>
            </w:r>
            <w:r>
              <w:rPr>
                <w:rFonts w:ascii="宋体" w:hAnsi="宋体" w:cs="宋体" w:eastAsia="宋体" w:hint="default"/>
                <w:w w:val="100"/>
                <w:sz w:val="21"/>
                <w:szCs w:val="21"/>
              </w:rPr>
              <w:t> </w:t>
            </w:r>
            <w:r>
              <w:rPr>
                <w:rFonts w:ascii="宋体" w:hAnsi="宋体" w:cs="宋体" w:eastAsia="宋体" w:hint="default"/>
                <w:sz w:val="21"/>
                <w:szCs w:val="21"/>
              </w:rPr>
              <w:t>资金</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1,880,000,000</w:t>
            </w:r>
          </w:p>
          <w:p>
            <w:pPr>
              <w:pStyle w:val="TableParagraph"/>
              <w:spacing w:line="240" w:lineRule="auto" w:before="37"/>
              <w:ind w:right="98"/>
              <w:jc w:val="right"/>
              <w:rPr>
                <w:rFonts w:ascii="宋体" w:hAnsi="宋体" w:cs="宋体" w:eastAsia="宋体" w:hint="default"/>
                <w:sz w:val="21"/>
                <w:szCs w:val="21"/>
              </w:rPr>
            </w:pPr>
            <w:r>
              <w:rPr>
                <w:rFonts w:ascii="宋体"/>
                <w:sz w:val="21"/>
              </w:rPr>
              <w:t>.00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393,000,000.0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19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7"/>
        <w:spacing w:line="240" w:lineRule="auto"/>
        <w:ind w:right="2465"/>
        <w:jc w:val="left"/>
        <w:rPr>
          <w:b w:val="0"/>
          <w:bCs w:val="0"/>
        </w:rPr>
      </w:pPr>
      <w:r>
        <w:rPr/>
        <w:t>其他情况</w:t>
      </w:r>
      <w:r>
        <w:rPr>
          <w:b w:val="0"/>
          <w:bCs w:val="0"/>
        </w:rPr>
      </w:r>
    </w:p>
    <w:p>
      <w:pPr>
        <w:pStyle w:val="BodyText"/>
        <w:tabs>
          <w:tab w:pos="1060" w:val="left" w:leader="none"/>
        </w:tabs>
        <w:spacing w:line="240" w:lineRule="auto" w:before="37"/>
        <w:ind w:left="218" w:right="2465"/>
        <w:jc w:val="left"/>
      </w:pPr>
      <w:r>
        <w:rPr>
          <w:spacing w:val="-1"/>
        </w:rPr>
        <w:t>□适用</w:t>
        <w:tab/>
      </w:r>
      <w:r>
        <w:rPr>
          <w:spacing w:val="-2"/>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060" w:bottom="1380" w:left="1580" w:right="1040"/>
        </w:sectPr>
      </w:pPr>
    </w:p>
    <w:p>
      <w:pPr>
        <w:pStyle w:val="Heading7"/>
        <w:spacing w:line="240" w:lineRule="auto"/>
        <w:ind w:right="-20"/>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tabs>
          <w:tab w:pos="1060" w:val="left" w:leader="none"/>
        </w:tabs>
        <w:spacing w:line="240" w:lineRule="auto" w:before="97"/>
        <w:ind w:left="218"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2268" w:space="4254"/>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816"/>
        <w:gridCol w:w="710"/>
        <w:gridCol w:w="709"/>
        <w:gridCol w:w="708"/>
        <w:gridCol w:w="852"/>
        <w:gridCol w:w="425"/>
        <w:gridCol w:w="708"/>
        <w:gridCol w:w="994"/>
        <w:gridCol w:w="566"/>
        <w:gridCol w:w="566"/>
        <w:gridCol w:w="572"/>
        <w:gridCol w:w="355"/>
        <w:gridCol w:w="358"/>
        <w:gridCol w:w="355"/>
        <w:gridCol w:w="355"/>
      </w:tblGrid>
      <w:tr>
        <w:trPr>
          <w:trHeight w:val="1882"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97" w:right="189" w:hanging="106"/>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pacing w:val="-103"/>
                <w:sz w:val="21"/>
                <w:szCs w:val="21"/>
              </w:rPr>
              <w:t> </w:t>
            </w:r>
            <w:r>
              <w:rPr>
                <w:rFonts w:ascii="宋体" w:hAnsi="宋体" w:cs="宋体" w:eastAsia="宋体" w:hint="default"/>
                <w:sz w:val="21"/>
                <w:szCs w:val="21"/>
              </w:rPr>
              <w:t>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39" w:right="137"/>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39" w:right="135"/>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39" w:right="134"/>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5" w:right="101"/>
              <w:jc w:val="both"/>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财终止</w:t>
            </w:r>
            <w:r>
              <w:rPr>
                <w:rFonts w:ascii="宋体" w:hAnsi="宋体" w:cs="宋体" w:eastAsia="宋体" w:hint="default"/>
                <w:spacing w:val="-102"/>
                <w:sz w:val="21"/>
                <w:szCs w:val="21"/>
              </w:rPr>
              <w:t> </w:t>
            </w:r>
            <w:r>
              <w:rPr>
                <w:rFonts w:ascii="宋体" w:hAnsi="宋体" w:cs="宋体" w:eastAsia="宋体" w:hint="default"/>
                <w:sz w:val="21"/>
                <w:szCs w:val="21"/>
              </w:rPr>
              <w:t>日期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98"/>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39" w:right="135"/>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投向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80" w:right="173" w:hanging="106"/>
              <w:jc w:val="left"/>
              <w:rPr>
                <w:rFonts w:ascii="宋体" w:hAnsi="宋体" w:cs="宋体" w:eastAsia="宋体" w:hint="default"/>
                <w:sz w:val="21"/>
                <w:szCs w:val="21"/>
              </w:rPr>
            </w:pPr>
            <w:r>
              <w:rPr>
                <w:rFonts w:ascii="宋体" w:hAnsi="宋体" w:cs="宋体" w:eastAsia="宋体" w:hint="default"/>
                <w:sz w:val="21"/>
                <w:szCs w:val="21"/>
              </w:rPr>
              <w:t>报酬确</w:t>
            </w:r>
            <w:r>
              <w:rPr>
                <w:rFonts w:ascii="宋体" w:hAnsi="宋体" w:cs="宋体" w:eastAsia="宋体" w:hint="default"/>
                <w:spacing w:val="-102"/>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方式</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70" w:right="173"/>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2" w:right="170"/>
              <w:jc w:val="both"/>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p>
            <w:pPr>
              <w:pStyle w:val="TableParagraph"/>
              <w:spacing w:line="273" w:lineRule="auto" w:before="7"/>
              <w:ind w:left="172" w:right="17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如</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5" w:right="173"/>
              <w:jc w:val="both"/>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或</w:t>
            </w:r>
            <w:r>
              <w:rPr>
                <w:rFonts w:ascii="宋体" w:hAnsi="宋体" w:cs="宋体" w:eastAsia="宋体" w:hint="default"/>
                <w:w w:val="100"/>
                <w:sz w:val="21"/>
                <w:szCs w:val="21"/>
              </w:rPr>
              <w:t> </w:t>
            </w:r>
            <w:r>
              <w:rPr>
                <w:rFonts w:ascii="宋体" w:hAnsi="宋体" w:cs="宋体" w:eastAsia="宋体" w:hint="default"/>
                <w:sz w:val="21"/>
                <w:szCs w:val="21"/>
              </w:rPr>
              <w:t>损</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both"/>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1"/>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过</w:t>
            </w:r>
            <w:r>
              <w:rPr>
                <w:rFonts w:ascii="宋体" w:hAnsi="宋体" w:cs="宋体" w:eastAsia="宋体" w:hint="default"/>
                <w:w w:val="100"/>
                <w:sz w:val="21"/>
                <w:szCs w:val="21"/>
              </w:rPr>
              <w:t> </w:t>
            </w: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z w:val="21"/>
                <w:szCs w:val="21"/>
              </w:rPr>
              <w:t>定</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1"/>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委</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p>
        </w:tc>
      </w:tr>
    </w:tbl>
    <w:p>
      <w:pPr>
        <w:spacing w:after="0" w:line="273" w:lineRule="auto"/>
        <w:jc w:val="both"/>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816"/>
        <w:gridCol w:w="710"/>
        <w:gridCol w:w="709"/>
        <w:gridCol w:w="708"/>
        <w:gridCol w:w="852"/>
        <w:gridCol w:w="425"/>
        <w:gridCol w:w="708"/>
        <w:gridCol w:w="994"/>
        <w:gridCol w:w="566"/>
        <w:gridCol w:w="566"/>
        <w:gridCol w:w="572"/>
        <w:gridCol w:w="355"/>
        <w:gridCol w:w="358"/>
        <w:gridCol w:w="355"/>
        <w:gridCol w:w="355"/>
      </w:tblGrid>
      <w:tr>
        <w:trPr>
          <w:trHeight w:val="1884" w:hRule="exact"/>
        </w:trPr>
        <w:tc>
          <w:tcPr>
            <w:tcW w:w="8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有）</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失</w:t>
            </w:r>
          </w:p>
        </w:tc>
        <w:tc>
          <w:tcPr>
            <w:tcW w:w="355"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1"/>
              <w:jc w:val="left"/>
              <w:rPr>
                <w:rFonts w:ascii="宋体" w:hAnsi="宋体" w:cs="宋体" w:eastAsia="宋体" w:hint="default"/>
                <w:sz w:val="21"/>
                <w:szCs w:val="21"/>
              </w:rPr>
            </w:pP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序</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1"/>
              <w:jc w:val="both"/>
              <w:rPr>
                <w:rFonts w:ascii="宋体" w:hAnsi="宋体" w:cs="宋体" w:eastAsia="宋体" w:hint="default"/>
                <w:sz w:val="21"/>
                <w:szCs w:val="21"/>
              </w:rPr>
            </w:pPr>
            <w:r>
              <w:rPr>
                <w:rFonts w:ascii="宋体" w:hAnsi="宋体" w:cs="宋体" w:eastAsia="宋体" w:hint="default"/>
                <w:sz w:val="21"/>
                <w:szCs w:val="21"/>
              </w:rPr>
              <w:t>托</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p>
            <w:pPr>
              <w:pStyle w:val="TableParagraph"/>
              <w:spacing w:line="273" w:lineRule="auto" w:before="7"/>
              <w:ind w:left="103" w:right="29"/>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如</w:t>
            </w:r>
            <w:r>
              <w:rPr>
                <w:rFonts w:ascii="宋体" w:hAnsi="宋体" w:cs="宋体" w:eastAsia="宋体" w:hint="default"/>
                <w:w w:val="100"/>
                <w:sz w:val="21"/>
                <w:szCs w:val="21"/>
              </w:rPr>
              <w:t> </w:t>
            </w:r>
            <w:r>
              <w:rPr>
                <w:rFonts w:ascii="宋体" w:hAnsi="宋体" w:cs="宋体" w:eastAsia="宋体" w:hint="default"/>
                <w:sz w:val="21"/>
                <w:szCs w:val="21"/>
              </w:rPr>
              <w:t>有</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w w:val="100"/>
                <w:sz w:val="21"/>
                <w:szCs w:val="21"/>
              </w:rPr>
              <w:t>）</w:t>
            </w:r>
          </w:p>
        </w:tc>
      </w:tr>
      <w:tr>
        <w:trPr>
          <w:trHeight w:val="1258"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8"/>
              <w:jc w:val="both"/>
              <w:rPr>
                <w:rFonts w:ascii="宋体" w:hAnsi="宋体" w:cs="宋体" w:eastAsia="宋体" w:hint="default"/>
                <w:sz w:val="21"/>
                <w:szCs w:val="21"/>
              </w:rPr>
            </w:pPr>
            <w:r>
              <w:rPr>
                <w:rFonts w:ascii="宋体" w:hAnsi="宋体" w:cs="宋体" w:eastAsia="宋体" w:hint="default"/>
                <w:sz w:val="21"/>
                <w:szCs w:val="21"/>
              </w:rPr>
              <w:t>兴业</w:t>
            </w:r>
            <w:r>
              <w:rPr>
                <w:rFonts w:ascii="宋体" w:hAnsi="宋体" w:cs="宋体" w:eastAsia="宋体" w:hint="default"/>
                <w:spacing w:val="-103"/>
                <w:sz w:val="21"/>
                <w:szCs w:val="21"/>
              </w:rPr>
              <w:t> </w:t>
            </w: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大连</w:t>
            </w:r>
            <w:r>
              <w:rPr>
                <w:rFonts w:ascii="宋体" w:hAnsi="宋体" w:cs="宋体" w:eastAsia="宋体" w:hint="default"/>
                <w:spacing w:val="-103"/>
                <w:sz w:val="21"/>
                <w:szCs w:val="21"/>
              </w:rPr>
              <w:t> </w:t>
            </w:r>
            <w:r>
              <w:rPr>
                <w:rFonts w:ascii="宋体" w:hAnsi="宋体" w:cs="宋体" w:eastAsia="宋体" w:hint="default"/>
                <w:sz w:val="21"/>
                <w:szCs w:val="21"/>
              </w:rPr>
              <w:t>分行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3"/>
              <w:jc w:val="both"/>
              <w:rPr>
                <w:rFonts w:ascii="宋体" w:hAnsi="宋体" w:cs="宋体" w:eastAsia="宋体" w:hint="default"/>
                <w:sz w:val="21"/>
                <w:szCs w:val="21"/>
              </w:rPr>
            </w:pPr>
            <w:r>
              <w:rPr>
                <w:rFonts w:ascii="宋体" w:hAnsi="宋体" w:cs="宋体" w:eastAsia="宋体" w:hint="default"/>
                <w:sz w:val="21"/>
                <w:szCs w:val="21"/>
              </w:rPr>
              <w:t>结构</w:t>
            </w:r>
            <w:r>
              <w:rPr>
                <w:rFonts w:ascii="宋体" w:hAnsi="宋体" w:cs="宋体" w:eastAsia="宋体" w:hint="default"/>
                <w:spacing w:val="-103"/>
                <w:sz w:val="21"/>
                <w:szCs w:val="21"/>
              </w:rPr>
              <w:t> </w:t>
            </w:r>
            <w:r>
              <w:rPr>
                <w:rFonts w:ascii="宋体" w:hAnsi="宋体" w:cs="宋体" w:eastAsia="宋体" w:hint="default"/>
                <w:sz w:val="21"/>
                <w:szCs w:val="21"/>
              </w:rPr>
              <w:t>性存</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 w:right="0"/>
              <w:jc w:val="center"/>
              <w:rPr>
                <w:rFonts w:ascii="宋体" w:hAnsi="宋体" w:cs="宋体" w:eastAsia="宋体" w:hint="default"/>
                <w:sz w:val="21"/>
                <w:szCs w:val="21"/>
              </w:rPr>
            </w:pPr>
            <w:r>
              <w:rPr>
                <w:rFonts w:ascii="宋体"/>
                <w:sz w:val="21"/>
              </w:rPr>
              <w:t>900,</w:t>
            </w:r>
          </w:p>
          <w:p>
            <w:pPr>
              <w:pStyle w:val="TableParagraph"/>
              <w:spacing w:line="240" w:lineRule="auto" w:before="37"/>
              <w:ind w:left="73" w:right="0"/>
              <w:jc w:val="center"/>
              <w:rPr>
                <w:rFonts w:ascii="宋体" w:hAnsi="宋体" w:cs="宋体" w:eastAsia="宋体" w:hint="default"/>
                <w:sz w:val="21"/>
                <w:szCs w:val="21"/>
              </w:rPr>
            </w:pPr>
            <w:r>
              <w:rPr>
                <w:rFonts w:ascii="宋体"/>
                <w:sz w:val="21"/>
              </w:rPr>
              <w:t>000,</w:t>
            </w:r>
          </w:p>
          <w:p>
            <w:pPr>
              <w:pStyle w:val="TableParagraph"/>
              <w:spacing w:line="240" w:lineRule="auto" w:before="37"/>
              <w:ind w:left="179" w:right="0"/>
              <w:jc w:val="center"/>
              <w:rPr>
                <w:rFonts w:ascii="宋体" w:hAnsi="宋体" w:cs="宋体" w:eastAsia="宋体" w:hint="default"/>
                <w:sz w:val="21"/>
                <w:szCs w:val="21"/>
              </w:rPr>
            </w:pPr>
            <w:r>
              <w:rPr>
                <w:rFonts w:ascii="宋体"/>
                <w:sz w:val="21"/>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2018</w:t>
            </w:r>
          </w:p>
          <w:p>
            <w:pPr>
              <w:pStyle w:val="TableParagraph"/>
              <w:spacing w:line="240" w:lineRule="auto" w:before="37"/>
              <w:ind w:right="98"/>
              <w:jc w:val="right"/>
              <w:rPr>
                <w:rFonts w:ascii="宋体" w:hAnsi="宋体" w:cs="宋体" w:eastAsia="宋体" w:hint="default"/>
                <w:sz w:val="21"/>
                <w:szCs w:val="21"/>
              </w:rPr>
            </w:pPr>
            <w:r>
              <w:rPr>
                <w:rFonts w:ascii="宋体"/>
                <w:sz w:val="21"/>
              </w:rPr>
              <w:t>.11.</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sz w:val="21"/>
              </w:rPr>
              <w:t>2019.2</w:t>
            </w:r>
          </w:p>
          <w:p>
            <w:pPr>
              <w:pStyle w:val="TableParagraph"/>
              <w:spacing w:line="240" w:lineRule="auto" w:before="37"/>
              <w:ind w:left="528" w:right="0"/>
              <w:jc w:val="left"/>
              <w:rPr>
                <w:rFonts w:ascii="宋体" w:hAnsi="宋体" w:cs="宋体" w:eastAsia="宋体" w:hint="default"/>
                <w:sz w:val="21"/>
                <w:szCs w:val="21"/>
              </w:rPr>
            </w:pPr>
            <w:r>
              <w:rPr>
                <w:rFonts w:ascii="宋体"/>
                <w:sz w:val="21"/>
              </w:rPr>
              <w:t>.1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3" w:right="173" w:hanging="209"/>
              <w:jc w:val="left"/>
              <w:rPr>
                <w:rFonts w:ascii="宋体" w:hAnsi="宋体" w:cs="宋体" w:eastAsia="宋体" w:hint="default"/>
                <w:sz w:val="21"/>
                <w:szCs w:val="21"/>
              </w:rPr>
            </w:pPr>
            <w:r>
              <w:rPr>
                <w:rFonts w:ascii="宋体" w:hAnsi="宋体" w:cs="宋体" w:eastAsia="宋体" w:hint="default"/>
                <w:sz w:val="21"/>
                <w:szCs w:val="21"/>
              </w:rPr>
              <w:t>保证本</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6" w:right="0"/>
              <w:jc w:val="left"/>
              <w:rPr>
                <w:rFonts w:ascii="宋体" w:hAnsi="宋体" w:cs="宋体" w:eastAsia="宋体" w:hint="default"/>
                <w:sz w:val="21"/>
                <w:szCs w:val="21"/>
              </w:rPr>
            </w:pPr>
            <w:r>
              <w:rPr>
                <w:rFonts w:ascii="宋体"/>
                <w:sz w:val="21"/>
              </w:rPr>
              <w:t>4.0</w:t>
            </w:r>
          </w:p>
          <w:p>
            <w:pPr>
              <w:pStyle w:val="TableParagraph"/>
              <w:spacing w:line="240" w:lineRule="auto" w:before="37"/>
              <w:ind w:left="136" w:right="0"/>
              <w:jc w:val="left"/>
              <w:rPr>
                <w:rFonts w:ascii="宋体" w:hAnsi="宋体" w:cs="宋体" w:eastAsia="宋体" w:hint="default"/>
                <w:sz w:val="21"/>
                <w:szCs w:val="21"/>
              </w:rPr>
            </w:pPr>
            <w:r>
              <w:rPr>
                <w:rFonts w:ascii="宋体"/>
                <w:sz w:val="21"/>
              </w:rPr>
              <w:t>3%</w:t>
            </w:r>
          </w:p>
        </w:tc>
        <w:tc>
          <w:tcPr>
            <w:tcW w:w="56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4" w:right="0"/>
              <w:jc w:val="left"/>
              <w:rPr>
                <w:rFonts w:ascii="宋体" w:hAnsi="宋体" w:cs="宋体" w:eastAsia="宋体" w:hint="default"/>
                <w:sz w:val="21"/>
                <w:szCs w:val="21"/>
              </w:rPr>
            </w:pPr>
            <w:r>
              <w:rPr>
                <w:rFonts w:ascii="宋体"/>
                <w:sz w:val="21"/>
              </w:rPr>
              <w:t>9,1</w:t>
            </w:r>
          </w:p>
          <w:p>
            <w:pPr>
              <w:pStyle w:val="TableParagraph"/>
              <w:spacing w:line="240" w:lineRule="auto" w:before="37"/>
              <w:ind w:left="144" w:right="0"/>
              <w:jc w:val="left"/>
              <w:rPr>
                <w:rFonts w:ascii="宋体" w:hAnsi="宋体" w:cs="宋体" w:eastAsia="宋体" w:hint="default"/>
                <w:sz w:val="21"/>
                <w:szCs w:val="21"/>
              </w:rPr>
            </w:pPr>
            <w:r>
              <w:rPr>
                <w:rFonts w:ascii="宋体"/>
                <w:sz w:val="21"/>
              </w:rPr>
              <w:t>42,</w:t>
            </w:r>
          </w:p>
          <w:p>
            <w:pPr>
              <w:pStyle w:val="TableParagraph"/>
              <w:spacing w:line="240" w:lineRule="auto" w:before="37"/>
              <w:ind w:left="144" w:right="0"/>
              <w:jc w:val="left"/>
              <w:rPr>
                <w:rFonts w:ascii="宋体" w:hAnsi="宋体" w:cs="宋体" w:eastAsia="宋体" w:hint="default"/>
                <w:sz w:val="21"/>
                <w:szCs w:val="21"/>
              </w:rPr>
            </w:pPr>
            <w:r>
              <w:rPr>
                <w:rFonts w:ascii="宋体"/>
                <w:sz w:val="21"/>
              </w:rPr>
              <w:t>027</w:t>
            </w:r>
          </w:p>
          <w:p>
            <w:pPr>
              <w:pStyle w:val="TableParagraph"/>
              <w:spacing w:line="240" w:lineRule="auto" w:before="37"/>
              <w:ind w:left="144" w:right="0"/>
              <w:jc w:val="left"/>
              <w:rPr>
                <w:rFonts w:ascii="宋体" w:hAnsi="宋体" w:cs="宋体" w:eastAsia="宋体" w:hint="default"/>
                <w:sz w:val="21"/>
                <w:szCs w:val="21"/>
              </w:rPr>
            </w:pPr>
            <w:r>
              <w:rPr>
                <w:rFonts w:ascii="宋体"/>
                <w:sz w:val="21"/>
              </w:rPr>
              <w:t>.40</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both"/>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355"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8"/>
              <w:jc w:val="both"/>
              <w:rPr>
                <w:rFonts w:ascii="宋体" w:hAnsi="宋体" w:cs="宋体" w:eastAsia="宋体" w:hint="default"/>
                <w:sz w:val="21"/>
                <w:szCs w:val="21"/>
              </w:rPr>
            </w:pPr>
            <w:r>
              <w:rPr>
                <w:rFonts w:ascii="宋体" w:hAnsi="宋体" w:cs="宋体" w:eastAsia="宋体" w:hint="default"/>
                <w:sz w:val="21"/>
                <w:szCs w:val="21"/>
              </w:rPr>
              <w:t>建设</w:t>
            </w:r>
            <w:r>
              <w:rPr>
                <w:rFonts w:ascii="宋体" w:hAnsi="宋体" w:cs="宋体" w:eastAsia="宋体" w:hint="default"/>
                <w:spacing w:val="-103"/>
                <w:sz w:val="21"/>
                <w:szCs w:val="21"/>
              </w:rPr>
              <w:t> </w:t>
            </w: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中山</w:t>
            </w:r>
            <w:r>
              <w:rPr>
                <w:rFonts w:ascii="宋体" w:hAnsi="宋体" w:cs="宋体" w:eastAsia="宋体" w:hint="default"/>
                <w:spacing w:val="-103"/>
                <w:sz w:val="21"/>
                <w:szCs w:val="21"/>
              </w:rPr>
              <w:t> </w:t>
            </w:r>
            <w:r>
              <w:rPr>
                <w:rFonts w:ascii="宋体" w:hAnsi="宋体" w:cs="宋体" w:eastAsia="宋体" w:hint="default"/>
                <w:sz w:val="21"/>
                <w:szCs w:val="21"/>
              </w:rPr>
              <w:t>支行</w:t>
            </w:r>
          </w:p>
          <w:p>
            <w:pPr>
              <w:pStyle w:val="TableParagraph"/>
              <w:spacing w:line="240" w:lineRule="auto" w:before="3"/>
              <w:ind w:left="103" w:right="0"/>
              <w:jc w:val="both"/>
              <w:rPr>
                <w:rFonts w:ascii="宋体" w:hAnsi="宋体" w:cs="宋体" w:eastAsia="宋体" w:hint="default"/>
                <w:sz w:val="21"/>
                <w:szCs w:val="21"/>
              </w:rPr>
            </w:pPr>
            <w:r>
              <w:rPr>
                <w:rFonts w:ascii="宋体" w:hAnsi="宋体" w:cs="宋体" w:eastAsia="宋体" w:hint="default"/>
                <w:w w:val="100"/>
                <w:sz w:val="21"/>
                <w:szCs w:val="21"/>
              </w:rPr>
              <w:t>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3"/>
              <w:jc w:val="both"/>
              <w:rPr>
                <w:rFonts w:ascii="宋体" w:hAnsi="宋体" w:cs="宋体" w:eastAsia="宋体" w:hint="default"/>
                <w:sz w:val="21"/>
                <w:szCs w:val="21"/>
              </w:rPr>
            </w:pPr>
            <w:r>
              <w:rPr>
                <w:rFonts w:ascii="宋体" w:hAnsi="宋体" w:cs="宋体" w:eastAsia="宋体" w:hint="default"/>
                <w:sz w:val="21"/>
                <w:szCs w:val="21"/>
              </w:rPr>
              <w:t>结构</w:t>
            </w:r>
            <w:r>
              <w:rPr>
                <w:rFonts w:ascii="宋体" w:hAnsi="宋体" w:cs="宋体" w:eastAsia="宋体" w:hint="default"/>
                <w:spacing w:val="-103"/>
                <w:sz w:val="21"/>
                <w:szCs w:val="21"/>
              </w:rPr>
              <w:t> </w:t>
            </w:r>
            <w:r>
              <w:rPr>
                <w:rFonts w:ascii="宋体" w:hAnsi="宋体" w:cs="宋体" w:eastAsia="宋体" w:hint="default"/>
                <w:sz w:val="21"/>
                <w:szCs w:val="21"/>
              </w:rPr>
              <w:t>性存</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73" w:right="0"/>
              <w:jc w:val="center"/>
              <w:rPr>
                <w:rFonts w:ascii="宋体" w:hAnsi="宋体" w:cs="宋体" w:eastAsia="宋体" w:hint="default"/>
                <w:sz w:val="21"/>
                <w:szCs w:val="21"/>
              </w:rPr>
            </w:pPr>
            <w:r>
              <w:rPr>
                <w:rFonts w:ascii="宋体"/>
                <w:sz w:val="21"/>
              </w:rPr>
              <w:t>100,</w:t>
            </w:r>
          </w:p>
          <w:p>
            <w:pPr>
              <w:pStyle w:val="TableParagraph"/>
              <w:spacing w:line="240" w:lineRule="auto" w:before="37"/>
              <w:ind w:left="73" w:right="0"/>
              <w:jc w:val="center"/>
              <w:rPr>
                <w:rFonts w:ascii="宋体" w:hAnsi="宋体" w:cs="宋体" w:eastAsia="宋体" w:hint="default"/>
                <w:sz w:val="21"/>
                <w:szCs w:val="21"/>
              </w:rPr>
            </w:pPr>
            <w:r>
              <w:rPr>
                <w:rFonts w:ascii="宋体"/>
                <w:sz w:val="21"/>
              </w:rPr>
              <w:t>000,</w:t>
            </w:r>
          </w:p>
          <w:p>
            <w:pPr>
              <w:pStyle w:val="TableParagraph"/>
              <w:spacing w:line="240" w:lineRule="auto" w:before="37"/>
              <w:ind w:left="179" w:right="0"/>
              <w:jc w:val="center"/>
              <w:rPr>
                <w:rFonts w:ascii="宋体" w:hAnsi="宋体" w:cs="宋体" w:eastAsia="宋体" w:hint="default"/>
                <w:sz w:val="21"/>
                <w:szCs w:val="21"/>
              </w:rPr>
            </w:pPr>
            <w:r>
              <w:rPr>
                <w:rFonts w:ascii="宋体"/>
                <w:sz w:val="21"/>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2018</w:t>
            </w:r>
          </w:p>
          <w:p>
            <w:pPr>
              <w:pStyle w:val="TableParagraph"/>
              <w:spacing w:line="240" w:lineRule="auto" w:before="37"/>
              <w:ind w:right="98"/>
              <w:jc w:val="right"/>
              <w:rPr>
                <w:rFonts w:ascii="宋体" w:hAnsi="宋体" w:cs="宋体" w:eastAsia="宋体" w:hint="default"/>
                <w:sz w:val="21"/>
                <w:szCs w:val="21"/>
              </w:rPr>
            </w:pPr>
            <w:r>
              <w:rPr>
                <w:rFonts w:ascii="宋体"/>
                <w:sz w:val="21"/>
              </w:rPr>
              <w:t>.11.</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8" w:right="0"/>
              <w:jc w:val="left"/>
              <w:rPr>
                <w:rFonts w:ascii="宋体" w:hAnsi="宋体" w:cs="宋体" w:eastAsia="宋体" w:hint="default"/>
                <w:sz w:val="21"/>
                <w:szCs w:val="21"/>
              </w:rPr>
            </w:pPr>
            <w:r>
              <w:rPr>
                <w:rFonts w:ascii="宋体"/>
                <w:sz w:val="21"/>
              </w:rPr>
              <w:t>2019.2</w:t>
            </w:r>
          </w:p>
          <w:p>
            <w:pPr>
              <w:pStyle w:val="TableParagraph"/>
              <w:spacing w:line="240" w:lineRule="auto" w:before="37"/>
              <w:ind w:left="528" w:right="0"/>
              <w:jc w:val="left"/>
              <w:rPr>
                <w:rFonts w:ascii="宋体" w:hAnsi="宋体" w:cs="宋体" w:eastAsia="宋体" w:hint="default"/>
                <w:sz w:val="21"/>
                <w:szCs w:val="21"/>
              </w:rPr>
            </w:pPr>
            <w:r>
              <w:rPr>
                <w:rFonts w:ascii="宋体"/>
                <w:sz w:val="21"/>
              </w:rPr>
              <w:t>.1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3" w:right="173" w:hanging="209"/>
              <w:jc w:val="left"/>
              <w:rPr>
                <w:rFonts w:ascii="宋体" w:hAnsi="宋体" w:cs="宋体" w:eastAsia="宋体" w:hint="default"/>
                <w:sz w:val="21"/>
                <w:szCs w:val="21"/>
              </w:rPr>
            </w:pPr>
            <w:r>
              <w:rPr>
                <w:rFonts w:ascii="宋体" w:hAnsi="宋体" w:cs="宋体" w:eastAsia="宋体" w:hint="default"/>
                <w:sz w:val="21"/>
                <w:szCs w:val="21"/>
              </w:rPr>
              <w:t>保证本</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9" w:right="0"/>
              <w:jc w:val="left"/>
              <w:rPr>
                <w:rFonts w:ascii="宋体" w:hAnsi="宋体" w:cs="宋体" w:eastAsia="宋体" w:hint="default"/>
                <w:sz w:val="21"/>
                <w:szCs w:val="21"/>
              </w:rPr>
            </w:pPr>
            <w:r>
              <w:rPr>
                <w:rFonts w:ascii="宋体"/>
                <w:sz w:val="21"/>
              </w:rPr>
              <w:t>3%</w:t>
            </w:r>
          </w:p>
        </w:tc>
        <w:tc>
          <w:tcPr>
            <w:tcW w:w="56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44" w:right="0"/>
              <w:jc w:val="left"/>
              <w:rPr>
                <w:rFonts w:ascii="宋体" w:hAnsi="宋体" w:cs="宋体" w:eastAsia="宋体" w:hint="default"/>
                <w:sz w:val="21"/>
                <w:szCs w:val="21"/>
              </w:rPr>
            </w:pPr>
            <w:r>
              <w:rPr>
                <w:rFonts w:ascii="宋体"/>
                <w:sz w:val="21"/>
              </w:rPr>
              <w:t>756</w:t>
            </w:r>
          </w:p>
          <w:p>
            <w:pPr>
              <w:pStyle w:val="TableParagraph"/>
              <w:spacing w:line="240" w:lineRule="auto" w:before="37"/>
              <w:ind w:left="144" w:right="0"/>
              <w:jc w:val="left"/>
              <w:rPr>
                <w:rFonts w:ascii="宋体" w:hAnsi="宋体" w:cs="宋体" w:eastAsia="宋体" w:hint="default"/>
                <w:sz w:val="21"/>
                <w:szCs w:val="21"/>
              </w:rPr>
            </w:pPr>
            <w:r>
              <w:rPr>
                <w:rFonts w:ascii="宋体"/>
                <w:sz w:val="21"/>
              </w:rPr>
              <w:t>,16</w:t>
            </w:r>
          </w:p>
          <w:p>
            <w:pPr>
              <w:pStyle w:val="TableParagraph"/>
              <w:spacing w:line="240" w:lineRule="auto" w:before="37"/>
              <w:ind w:left="144" w:right="0"/>
              <w:jc w:val="left"/>
              <w:rPr>
                <w:rFonts w:ascii="宋体" w:hAnsi="宋体" w:cs="宋体" w:eastAsia="宋体" w:hint="default"/>
                <w:sz w:val="21"/>
                <w:szCs w:val="21"/>
              </w:rPr>
            </w:pPr>
            <w:r>
              <w:rPr>
                <w:rFonts w:ascii="宋体"/>
                <w:sz w:val="21"/>
              </w:rPr>
              <w:t>4.3</w:t>
            </w:r>
          </w:p>
          <w:p>
            <w:pPr>
              <w:pStyle w:val="TableParagraph"/>
              <w:spacing w:line="240" w:lineRule="auto" w:before="37"/>
              <w:ind w:left="353" w:right="0"/>
              <w:jc w:val="left"/>
              <w:rPr>
                <w:rFonts w:ascii="宋体" w:hAnsi="宋体" w:cs="宋体" w:eastAsia="宋体" w:hint="default"/>
                <w:sz w:val="21"/>
                <w:szCs w:val="21"/>
              </w:rPr>
            </w:pPr>
            <w:r>
              <w:rPr>
                <w:rFonts w:ascii="宋体"/>
                <w:w w:val="100"/>
                <w:sz w:val="21"/>
              </w:rPr>
              <w:t>8</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both"/>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1"/>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1"/>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355"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8"/>
              <w:jc w:val="both"/>
              <w:rPr>
                <w:rFonts w:ascii="宋体" w:hAnsi="宋体" w:cs="宋体" w:eastAsia="宋体" w:hint="default"/>
                <w:sz w:val="21"/>
                <w:szCs w:val="21"/>
              </w:rPr>
            </w:pPr>
            <w:r>
              <w:rPr>
                <w:rFonts w:ascii="宋体" w:hAnsi="宋体" w:cs="宋体" w:eastAsia="宋体" w:hint="default"/>
                <w:sz w:val="21"/>
                <w:szCs w:val="21"/>
              </w:rPr>
              <w:t>招商</w:t>
            </w:r>
            <w:r>
              <w:rPr>
                <w:rFonts w:ascii="宋体" w:hAnsi="宋体" w:cs="宋体" w:eastAsia="宋体" w:hint="default"/>
                <w:spacing w:val="-103"/>
                <w:sz w:val="21"/>
                <w:szCs w:val="21"/>
              </w:rPr>
              <w:t> </w:t>
            </w: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人民</w:t>
            </w:r>
            <w:r>
              <w:rPr>
                <w:rFonts w:ascii="宋体" w:hAnsi="宋体" w:cs="宋体" w:eastAsia="宋体" w:hint="default"/>
                <w:spacing w:val="-103"/>
                <w:sz w:val="21"/>
                <w:szCs w:val="21"/>
              </w:rPr>
              <w:t> </w:t>
            </w:r>
            <w:r>
              <w:rPr>
                <w:rFonts w:ascii="宋体" w:hAnsi="宋体" w:cs="宋体" w:eastAsia="宋体" w:hint="default"/>
                <w:sz w:val="21"/>
                <w:szCs w:val="21"/>
              </w:rPr>
              <w:t>路支</w:t>
            </w:r>
            <w:r>
              <w:rPr>
                <w:rFonts w:ascii="宋体" w:hAnsi="宋体" w:cs="宋体" w:eastAsia="宋体" w:hint="default"/>
                <w:spacing w:val="-103"/>
                <w:sz w:val="21"/>
                <w:szCs w:val="21"/>
              </w:rPr>
              <w:t> </w:t>
            </w:r>
            <w:r>
              <w:rPr>
                <w:rFonts w:ascii="宋体" w:hAnsi="宋体" w:cs="宋体" w:eastAsia="宋体" w:hint="default"/>
                <w:sz w:val="21"/>
                <w:szCs w:val="21"/>
              </w:rPr>
              <w:t>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3"/>
              <w:jc w:val="both"/>
              <w:rPr>
                <w:rFonts w:ascii="宋体" w:hAnsi="宋体" w:cs="宋体" w:eastAsia="宋体" w:hint="default"/>
                <w:sz w:val="21"/>
                <w:szCs w:val="21"/>
              </w:rPr>
            </w:pPr>
            <w:r>
              <w:rPr>
                <w:rFonts w:ascii="宋体" w:hAnsi="宋体" w:cs="宋体" w:eastAsia="宋体" w:hint="default"/>
                <w:sz w:val="21"/>
                <w:szCs w:val="21"/>
              </w:rPr>
              <w:t>结构</w:t>
            </w:r>
            <w:r>
              <w:rPr>
                <w:rFonts w:ascii="宋体" w:hAnsi="宋体" w:cs="宋体" w:eastAsia="宋体" w:hint="default"/>
                <w:spacing w:val="-103"/>
                <w:sz w:val="21"/>
                <w:szCs w:val="21"/>
              </w:rPr>
              <w:t> </w:t>
            </w:r>
            <w:r>
              <w:rPr>
                <w:rFonts w:ascii="宋体" w:hAnsi="宋体" w:cs="宋体" w:eastAsia="宋体" w:hint="default"/>
                <w:sz w:val="21"/>
                <w:szCs w:val="21"/>
              </w:rPr>
              <w:t>性存</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 w:right="0"/>
              <w:jc w:val="center"/>
              <w:rPr>
                <w:rFonts w:ascii="宋体" w:hAnsi="宋体" w:cs="宋体" w:eastAsia="宋体" w:hint="default"/>
                <w:sz w:val="21"/>
                <w:szCs w:val="21"/>
              </w:rPr>
            </w:pPr>
            <w:r>
              <w:rPr>
                <w:rFonts w:ascii="宋体"/>
                <w:sz w:val="21"/>
              </w:rPr>
              <w:t>187,</w:t>
            </w:r>
          </w:p>
          <w:p>
            <w:pPr>
              <w:pStyle w:val="TableParagraph"/>
              <w:spacing w:line="240" w:lineRule="auto" w:before="37"/>
              <w:ind w:left="73" w:right="0"/>
              <w:jc w:val="center"/>
              <w:rPr>
                <w:rFonts w:ascii="宋体" w:hAnsi="宋体" w:cs="宋体" w:eastAsia="宋体" w:hint="default"/>
                <w:sz w:val="21"/>
                <w:szCs w:val="21"/>
              </w:rPr>
            </w:pPr>
            <w:r>
              <w:rPr>
                <w:rFonts w:ascii="宋体"/>
                <w:sz w:val="21"/>
              </w:rPr>
              <w:t>000,</w:t>
            </w:r>
          </w:p>
          <w:p>
            <w:pPr>
              <w:pStyle w:val="TableParagraph"/>
              <w:spacing w:line="240" w:lineRule="auto" w:before="37"/>
              <w:ind w:left="179" w:right="0"/>
              <w:jc w:val="center"/>
              <w:rPr>
                <w:rFonts w:ascii="宋体" w:hAnsi="宋体" w:cs="宋体" w:eastAsia="宋体" w:hint="default"/>
                <w:sz w:val="21"/>
                <w:szCs w:val="21"/>
              </w:rPr>
            </w:pPr>
            <w:r>
              <w:rPr>
                <w:rFonts w:ascii="宋体"/>
                <w:sz w:val="21"/>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2018</w:t>
            </w:r>
          </w:p>
          <w:p>
            <w:pPr>
              <w:pStyle w:val="TableParagraph"/>
              <w:spacing w:line="240" w:lineRule="auto" w:before="37"/>
              <w:ind w:right="98"/>
              <w:jc w:val="right"/>
              <w:rPr>
                <w:rFonts w:ascii="宋体" w:hAnsi="宋体" w:cs="宋体" w:eastAsia="宋体" w:hint="default"/>
                <w:sz w:val="21"/>
                <w:szCs w:val="21"/>
              </w:rPr>
            </w:pPr>
            <w:r>
              <w:rPr>
                <w:rFonts w:ascii="宋体"/>
                <w:sz w:val="21"/>
              </w:rPr>
              <w:t>.11.</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sz w:val="21"/>
              </w:rPr>
              <w:t>2019.2</w:t>
            </w:r>
          </w:p>
          <w:p>
            <w:pPr>
              <w:pStyle w:val="TableParagraph"/>
              <w:spacing w:line="240" w:lineRule="auto" w:before="37"/>
              <w:ind w:left="424" w:right="0"/>
              <w:jc w:val="left"/>
              <w:rPr>
                <w:rFonts w:ascii="宋体" w:hAnsi="宋体" w:cs="宋体" w:eastAsia="宋体" w:hint="default"/>
                <w:sz w:val="21"/>
                <w:szCs w:val="21"/>
              </w:rPr>
            </w:pPr>
            <w:r>
              <w:rPr>
                <w:rFonts w:ascii="宋体"/>
                <w:sz w:val="21"/>
              </w:rPr>
              <w:t>.11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3" w:right="173" w:hanging="209"/>
              <w:jc w:val="left"/>
              <w:rPr>
                <w:rFonts w:ascii="宋体" w:hAnsi="宋体" w:cs="宋体" w:eastAsia="宋体" w:hint="default"/>
                <w:sz w:val="21"/>
                <w:szCs w:val="21"/>
              </w:rPr>
            </w:pPr>
            <w:r>
              <w:rPr>
                <w:rFonts w:ascii="宋体" w:hAnsi="宋体" w:cs="宋体" w:eastAsia="宋体" w:hint="default"/>
                <w:sz w:val="21"/>
                <w:szCs w:val="21"/>
              </w:rPr>
              <w:t>保证本</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3" w:right="0"/>
              <w:jc w:val="center"/>
              <w:rPr>
                <w:rFonts w:ascii="宋体" w:hAnsi="宋体" w:cs="宋体" w:eastAsia="宋体" w:hint="default"/>
                <w:sz w:val="21"/>
                <w:szCs w:val="21"/>
              </w:rPr>
            </w:pPr>
            <w:r>
              <w:rPr>
                <w:rFonts w:ascii="宋体"/>
                <w:sz w:val="21"/>
              </w:rPr>
              <w:t>3.8</w:t>
            </w:r>
          </w:p>
          <w:p>
            <w:pPr>
              <w:pStyle w:val="TableParagraph"/>
              <w:spacing w:line="240" w:lineRule="auto" w:before="37"/>
              <w:ind w:left="134" w:right="0"/>
              <w:jc w:val="center"/>
              <w:rPr>
                <w:rFonts w:ascii="宋体" w:hAnsi="宋体" w:cs="宋体" w:eastAsia="宋体" w:hint="default"/>
                <w:sz w:val="21"/>
                <w:szCs w:val="21"/>
              </w:rPr>
            </w:pPr>
            <w:r>
              <w:rPr>
                <w:rFonts w:ascii="宋体"/>
                <w:sz w:val="21"/>
              </w:rPr>
              <w:t>3%</w:t>
            </w:r>
          </w:p>
        </w:tc>
        <w:tc>
          <w:tcPr>
            <w:tcW w:w="56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4" w:right="0"/>
              <w:jc w:val="left"/>
              <w:rPr>
                <w:rFonts w:ascii="宋体" w:hAnsi="宋体" w:cs="宋体" w:eastAsia="宋体" w:hint="default"/>
                <w:sz w:val="21"/>
                <w:szCs w:val="21"/>
              </w:rPr>
            </w:pPr>
            <w:r>
              <w:rPr>
                <w:rFonts w:ascii="宋体"/>
                <w:sz w:val="21"/>
              </w:rPr>
              <w:t>1,9</w:t>
            </w:r>
          </w:p>
          <w:p>
            <w:pPr>
              <w:pStyle w:val="TableParagraph"/>
              <w:spacing w:line="240" w:lineRule="auto" w:before="37"/>
              <w:ind w:left="144" w:right="0"/>
              <w:jc w:val="left"/>
              <w:rPr>
                <w:rFonts w:ascii="宋体" w:hAnsi="宋体" w:cs="宋体" w:eastAsia="宋体" w:hint="default"/>
                <w:sz w:val="21"/>
                <w:szCs w:val="21"/>
              </w:rPr>
            </w:pPr>
            <w:r>
              <w:rPr>
                <w:rFonts w:ascii="宋体"/>
                <w:sz w:val="21"/>
              </w:rPr>
              <w:t>03,</w:t>
            </w:r>
          </w:p>
          <w:p>
            <w:pPr>
              <w:pStyle w:val="TableParagraph"/>
              <w:spacing w:line="240" w:lineRule="auto" w:before="37"/>
              <w:ind w:left="144" w:right="0"/>
              <w:jc w:val="left"/>
              <w:rPr>
                <w:rFonts w:ascii="宋体" w:hAnsi="宋体" w:cs="宋体" w:eastAsia="宋体" w:hint="default"/>
                <w:sz w:val="21"/>
                <w:szCs w:val="21"/>
              </w:rPr>
            </w:pPr>
            <w:r>
              <w:rPr>
                <w:rFonts w:ascii="宋体"/>
                <w:sz w:val="21"/>
              </w:rPr>
              <w:t>352</w:t>
            </w:r>
          </w:p>
          <w:p>
            <w:pPr>
              <w:pStyle w:val="TableParagraph"/>
              <w:spacing w:line="240" w:lineRule="auto" w:before="37"/>
              <w:ind w:left="144" w:right="0"/>
              <w:jc w:val="left"/>
              <w:rPr>
                <w:rFonts w:ascii="宋体" w:hAnsi="宋体" w:cs="宋体" w:eastAsia="宋体" w:hint="default"/>
                <w:sz w:val="21"/>
                <w:szCs w:val="21"/>
              </w:rPr>
            </w:pPr>
            <w:r>
              <w:rPr>
                <w:rFonts w:ascii="宋体"/>
                <w:sz w:val="21"/>
              </w:rPr>
              <w:t>.60</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both"/>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355"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8"/>
              <w:jc w:val="both"/>
              <w:rPr>
                <w:rFonts w:ascii="宋体" w:hAnsi="宋体" w:cs="宋体" w:eastAsia="宋体" w:hint="default"/>
                <w:sz w:val="21"/>
                <w:szCs w:val="21"/>
              </w:rPr>
            </w:pPr>
            <w:r>
              <w:rPr>
                <w:rFonts w:ascii="宋体" w:hAnsi="宋体" w:cs="宋体" w:eastAsia="宋体" w:hint="default"/>
                <w:sz w:val="21"/>
                <w:szCs w:val="21"/>
              </w:rPr>
              <w:t>哈尔</w:t>
            </w:r>
            <w:r>
              <w:rPr>
                <w:rFonts w:ascii="宋体" w:hAnsi="宋体" w:cs="宋体" w:eastAsia="宋体" w:hint="default"/>
                <w:spacing w:val="-103"/>
                <w:sz w:val="21"/>
                <w:szCs w:val="21"/>
              </w:rPr>
              <w:t> </w:t>
            </w:r>
            <w:r>
              <w:rPr>
                <w:rFonts w:ascii="宋体" w:hAnsi="宋体" w:cs="宋体" w:eastAsia="宋体" w:hint="default"/>
                <w:sz w:val="21"/>
                <w:szCs w:val="21"/>
              </w:rPr>
              <w:t>滨银</w:t>
            </w:r>
            <w:r>
              <w:rPr>
                <w:rFonts w:ascii="宋体" w:hAnsi="宋体" w:cs="宋体" w:eastAsia="宋体" w:hint="default"/>
                <w:spacing w:val="-103"/>
                <w:sz w:val="21"/>
                <w:szCs w:val="21"/>
              </w:rPr>
              <w:t> </w:t>
            </w:r>
            <w:r>
              <w:rPr>
                <w:rFonts w:ascii="宋体" w:hAnsi="宋体" w:cs="宋体" w:eastAsia="宋体" w:hint="default"/>
                <w:sz w:val="21"/>
                <w:szCs w:val="21"/>
              </w:rPr>
              <w:t>行解</w:t>
            </w:r>
            <w:r>
              <w:rPr>
                <w:rFonts w:ascii="宋体" w:hAnsi="宋体" w:cs="宋体" w:eastAsia="宋体" w:hint="default"/>
                <w:spacing w:val="-103"/>
                <w:sz w:val="21"/>
                <w:szCs w:val="21"/>
              </w:rPr>
              <w:t> </w:t>
            </w:r>
            <w:r>
              <w:rPr>
                <w:rFonts w:ascii="宋体" w:hAnsi="宋体" w:cs="宋体" w:eastAsia="宋体" w:hint="default"/>
                <w:sz w:val="21"/>
                <w:szCs w:val="21"/>
              </w:rPr>
              <w:t>放路</w:t>
            </w:r>
            <w:r>
              <w:rPr>
                <w:rFonts w:ascii="宋体" w:hAnsi="宋体" w:cs="宋体" w:eastAsia="宋体" w:hint="default"/>
                <w:spacing w:val="-103"/>
                <w:sz w:val="21"/>
                <w:szCs w:val="21"/>
              </w:rPr>
              <w:t> </w:t>
            </w:r>
            <w:r>
              <w:rPr>
                <w:rFonts w:ascii="宋体" w:hAnsi="宋体" w:cs="宋体" w:eastAsia="宋体" w:hint="default"/>
                <w:sz w:val="21"/>
                <w:szCs w:val="21"/>
              </w:rPr>
              <w:t>支行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3"/>
              <w:jc w:val="both"/>
              <w:rPr>
                <w:rFonts w:ascii="宋体" w:hAnsi="宋体" w:cs="宋体" w:eastAsia="宋体" w:hint="default"/>
                <w:sz w:val="21"/>
                <w:szCs w:val="21"/>
              </w:rPr>
            </w:pPr>
            <w:r>
              <w:rPr>
                <w:rFonts w:ascii="宋体" w:hAnsi="宋体" w:cs="宋体" w:eastAsia="宋体" w:hint="default"/>
                <w:sz w:val="21"/>
                <w:szCs w:val="21"/>
              </w:rPr>
              <w:t>结构</w:t>
            </w:r>
            <w:r>
              <w:rPr>
                <w:rFonts w:ascii="宋体" w:hAnsi="宋体" w:cs="宋体" w:eastAsia="宋体" w:hint="default"/>
                <w:spacing w:val="-103"/>
                <w:sz w:val="21"/>
                <w:szCs w:val="21"/>
              </w:rPr>
              <w:t> </w:t>
            </w:r>
            <w:r>
              <w:rPr>
                <w:rFonts w:ascii="宋体" w:hAnsi="宋体" w:cs="宋体" w:eastAsia="宋体" w:hint="default"/>
                <w:sz w:val="21"/>
                <w:szCs w:val="21"/>
              </w:rPr>
              <w:t>性存</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 w:right="0"/>
              <w:jc w:val="center"/>
              <w:rPr>
                <w:rFonts w:ascii="宋体" w:hAnsi="宋体" w:cs="宋体" w:eastAsia="宋体" w:hint="default"/>
                <w:sz w:val="21"/>
                <w:szCs w:val="21"/>
              </w:rPr>
            </w:pPr>
            <w:r>
              <w:rPr>
                <w:rFonts w:ascii="宋体"/>
                <w:sz w:val="21"/>
              </w:rPr>
              <w:t>100,</w:t>
            </w:r>
          </w:p>
          <w:p>
            <w:pPr>
              <w:pStyle w:val="TableParagraph"/>
              <w:spacing w:line="240" w:lineRule="auto" w:before="37"/>
              <w:ind w:left="73" w:right="0"/>
              <w:jc w:val="center"/>
              <w:rPr>
                <w:rFonts w:ascii="宋体" w:hAnsi="宋体" w:cs="宋体" w:eastAsia="宋体" w:hint="default"/>
                <w:sz w:val="21"/>
                <w:szCs w:val="21"/>
              </w:rPr>
            </w:pPr>
            <w:r>
              <w:rPr>
                <w:rFonts w:ascii="宋体"/>
                <w:sz w:val="21"/>
              </w:rPr>
              <w:t>000,</w:t>
            </w:r>
          </w:p>
          <w:p>
            <w:pPr>
              <w:pStyle w:val="TableParagraph"/>
              <w:spacing w:line="240" w:lineRule="auto" w:before="37"/>
              <w:ind w:left="179" w:right="0"/>
              <w:jc w:val="center"/>
              <w:rPr>
                <w:rFonts w:ascii="宋体" w:hAnsi="宋体" w:cs="宋体" w:eastAsia="宋体" w:hint="default"/>
                <w:sz w:val="21"/>
                <w:szCs w:val="21"/>
              </w:rPr>
            </w:pPr>
            <w:r>
              <w:rPr>
                <w:rFonts w:ascii="宋体"/>
                <w:sz w:val="21"/>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2018</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.12.</w:t>
            </w:r>
          </w:p>
          <w:p>
            <w:pPr>
              <w:pStyle w:val="TableParagraph"/>
              <w:spacing w:line="240" w:lineRule="auto" w:before="37"/>
              <w:ind w:left="383" w:right="0"/>
              <w:jc w:val="left"/>
              <w:rPr>
                <w:rFonts w:ascii="宋体" w:hAnsi="宋体" w:cs="宋体" w:eastAsia="宋体" w:hint="default"/>
                <w:sz w:val="21"/>
                <w:szCs w:val="21"/>
              </w:rPr>
            </w:pPr>
            <w:r>
              <w:rPr>
                <w:rFonts w:ascii="宋体"/>
                <w:sz w:val="21"/>
              </w:rPr>
              <w:t>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sz w:val="21"/>
              </w:rPr>
              <w:t>2019.3</w:t>
            </w:r>
          </w:p>
          <w:p>
            <w:pPr>
              <w:pStyle w:val="TableParagraph"/>
              <w:spacing w:line="240" w:lineRule="auto" w:before="37"/>
              <w:ind w:left="424" w:right="0"/>
              <w:jc w:val="left"/>
              <w:rPr>
                <w:rFonts w:ascii="宋体" w:hAnsi="宋体" w:cs="宋体" w:eastAsia="宋体" w:hint="default"/>
                <w:sz w:val="21"/>
                <w:szCs w:val="21"/>
              </w:rPr>
            </w:pPr>
            <w:r>
              <w:rPr>
                <w:rFonts w:ascii="宋体"/>
                <w:sz w:val="21"/>
              </w:rPr>
              <w:t>.14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3" w:right="173" w:hanging="209"/>
              <w:jc w:val="left"/>
              <w:rPr>
                <w:rFonts w:ascii="宋体" w:hAnsi="宋体" w:cs="宋体" w:eastAsia="宋体" w:hint="default"/>
                <w:sz w:val="21"/>
                <w:szCs w:val="21"/>
              </w:rPr>
            </w:pPr>
            <w:r>
              <w:rPr>
                <w:rFonts w:ascii="宋体" w:hAnsi="宋体" w:cs="宋体" w:eastAsia="宋体" w:hint="default"/>
                <w:sz w:val="21"/>
                <w:szCs w:val="21"/>
              </w:rPr>
              <w:t>保证本</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3" w:right="0"/>
              <w:jc w:val="center"/>
              <w:rPr>
                <w:rFonts w:ascii="宋体" w:hAnsi="宋体" w:cs="宋体" w:eastAsia="宋体" w:hint="default"/>
                <w:sz w:val="21"/>
                <w:szCs w:val="21"/>
              </w:rPr>
            </w:pPr>
            <w:r>
              <w:rPr>
                <w:rFonts w:ascii="宋体"/>
                <w:sz w:val="21"/>
              </w:rPr>
              <w:t>4.4</w:t>
            </w:r>
          </w:p>
          <w:p>
            <w:pPr>
              <w:pStyle w:val="TableParagraph"/>
              <w:spacing w:line="240" w:lineRule="auto" w:before="37"/>
              <w:ind w:left="134" w:right="0"/>
              <w:jc w:val="center"/>
              <w:rPr>
                <w:rFonts w:ascii="宋体" w:hAnsi="宋体" w:cs="宋体" w:eastAsia="宋体" w:hint="default"/>
                <w:sz w:val="21"/>
                <w:szCs w:val="21"/>
              </w:rPr>
            </w:pPr>
            <w:r>
              <w:rPr>
                <w:rFonts w:ascii="宋体"/>
                <w:sz w:val="21"/>
              </w:rPr>
              <w:t>5%</w:t>
            </w:r>
          </w:p>
        </w:tc>
        <w:tc>
          <w:tcPr>
            <w:tcW w:w="56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4" w:right="0"/>
              <w:jc w:val="left"/>
              <w:rPr>
                <w:rFonts w:ascii="宋体" w:hAnsi="宋体" w:cs="宋体" w:eastAsia="宋体" w:hint="default"/>
                <w:sz w:val="21"/>
                <w:szCs w:val="21"/>
              </w:rPr>
            </w:pPr>
            <w:r>
              <w:rPr>
                <w:rFonts w:ascii="宋体"/>
                <w:sz w:val="21"/>
              </w:rPr>
              <w:t>1,1</w:t>
            </w:r>
          </w:p>
          <w:p>
            <w:pPr>
              <w:pStyle w:val="TableParagraph"/>
              <w:spacing w:line="240" w:lineRule="auto" w:before="37"/>
              <w:ind w:left="144" w:right="0"/>
              <w:jc w:val="left"/>
              <w:rPr>
                <w:rFonts w:ascii="宋体" w:hAnsi="宋体" w:cs="宋体" w:eastAsia="宋体" w:hint="default"/>
                <w:sz w:val="21"/>
                <w:szCs w:val="21"/>
              </w:rPr>
            </w:pPr>
            <w:r>
              <w:rPr>
                <w:rFonts w:ascii="宋体"/>
                <w:sz w:val="21"/>
              </w:rPr>
              <w:t>09,</w:t>
            </w:r>
          </w:p>
          <w:p>
            <w:pPr>
              <w:pStyle w:val="TableParagraph"/>
              <w:spacing w:line="240" w:lineRule="auto" w:before="37"/>
              <w:ind w:left="144" w:right="0"/>
              <w:jc w:val="left"/>
              <w:rPr>
                <w:rFonts w:ascii="宋体" w:hAnsi="宋体" w:cs="宋体" w:eastAsia="宋体" w:hint="default"/>
                <w:sz w:val="21"/>
                <w:szCs w:val="21"/>
              </w:rPr>
            </w:pPr>
            <w:r>
              <w:rPr>
                <w:rFonts w:ascii="宋体"/>
                <w:sz w:val="21"/>
              </w:rPr>
              <w:t>452</w:t>
            </w:r>
          </w:p>
          <w:p>
            <w:pPr>
              <w:pStyle w:val="TableParagraph"/>
              <w:spacing w:line="240" w:lineRule="auto" w:before="37"/>
              <w:ind w:left="144" w:right="0"/>
              <w:jc w:val="left"/>
              <w:rPr>
                <w:rFonts w:ascii="宋体" w:hAnsi="宋体" w:cs="宋体" w:eastAsia="宋体" w:hint="default"/>
                <w:sz w:val="21"/>
                <w:szCs w:val="21"/>
              </w:rPr>
            </w:pPr>
            <w:r>
              <w:rPr>
                <w:rFonts w:ascii="宋体"/>
                <w:sz w:val="21"/>
              </w:rPr>
              <w:t>.05</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both"/>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355"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8"/>
              <w:jc w:val="both"/>
              <w:rPr>
                <w:rFonts w:ascii="宋体" w:hAnsi="宋体" w:cs="宋体" w:eastAsia="宋体" w:hint="default"/>
                <w:sz w:val="21"/>
                <w:szCs w:val="21"/>
              </w:rPr>
            </w:pPr>
            <w:r>
              <w:rPr>
                <w:rFonts w:ascii="宋体" w:hAnsi="宋体" w:cs="宋体" w:eastAsia="宋体" w:hint="default"/>
                <w:sz w:val="21"/>
                <w:szCs w:val="21"/>
              </w:rPr>
              <w:t>中信</w:t>
            </w:r>
            <w:r>
              <w:rPr>
                <w:rFonts w:ascii="宋体" w:hAnsi="宋体" w:cs="宋体" w:eastAsia="宋体" w:hint="default"/>
                <w:spacing w:val="-103"/>
                <w:sz w:val="21"/>
                <w:szCs w:val="21"/>
              </w:rPr>
              <w:t> </w:t>
            </w: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沙河</w:t>
            </w:r>
            <w:r>
              <w:rPr>
                <w:rFonts w:ascii="宋体" w:hAnsi="宋体" w:cs="宋体" w:eastAsia="宋体" w:hint="default"/>
                <w:spacing w:val="-103"/>
                <w:sz w:val="21"/>
                <w:szCs w:val="21"/>
              </w:rPr>
              <w:t> </w:t>
            </w:r>
            <w:r>
              <w:rPr>
                <w:rFonts w:ascii="宋体" w:hAnsi="宋体" w:cs="宋体" w:eastAsia="宋体" w:hint="default"/>
                <w:sz w:val="21"/>
                <w:szCs w:val="21"/>
              </w:rPr>
              <w:t>口支</w:t>
            </w:r>
            <w:r>
              <w:rPr>
                <w:rFonts w:ascii="宋体" w:hAnsi="宋体" w:cs="宋体" w:eastAsia="宋体" w:hint="default"/>
                <w:spacing w:val="-103"/>
                <w:sz w:val="21"/>
                <w:szCs w:val="21"/>
              </w:rPr>
              <w:t> </w:t>
            </w:r>
            <w:r>
              <w:rPr>
                <w:rFonts w:ascii="宋体" w:hAnsi="宋体" w:cs="宋体" w:eastAsia="宋体" w:hint="default"/>
                <w:sz w:val="21"/>
                <w:szCs w:val="21"/>
              </w:rPr>
              <w:t>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3"/>
              <w:jc w:val="both"/>
              <w:rPr>
                <w:rFonts w:ascii="宋体" w:hAnsi="宋体" w:cs="宋体" w:eastAsia="宋体" w:hint="default"/>
                <w:sz w:val="21"/>
                <w:szCs w:val="21"/>
              </w:rPr>
            </w:pPr>
            <w:r>
              <w:rPr>
                <w:rFonts w:ascii="宋体" w:hAnsi="宋体" w:cs="宋体" w:eastAsia="宋体" w:hint="default"/>
                <w:sz w:val="21"/>
                <w:szCs w:val="21"/>
              </w:rPr>
              <w:t>结构</w:t>
            </w:r>
            <w:r>
              <w:rPr>
                <w:rFonts w:ascii="宋体" w:hAnsi="宋体" w:cs="宋体" w:eastAsia="宋体" w:hint="default"/>
                <w:spacing w:val="-103"/>
                <w:sz w:val="21"/>
                <w:szCs w:val="21"/>
              </w:rPr>
              <w:t> </w:t>
            </w:r>
            <w:r>
              <w:rPr>
                <w:rFonts w:ascii="宋体" w:hAnsi="宋体" w:cs="宋体" w:eastAsia="宋体" w:hint="default"/>
                <w:sz w:val="21"/>
                <w:szCs w:val="21"/>
              </w:rPr>
              <w:t>性存</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 w:right="0"/>
              <w:jc w:val="center"/>
              <w:rPr>
                <w:rFonts w:ascii="宋体" w:hAnsi="宋体" w:cs="宋体" w:eastAsia="宋体" w:hint="default"/>
                <w:sz w:val="21"/>
                <w:szCs w:val="21"/>
              </w:rPr>
            </w:pPr>
            <w:r>
              <w:rPr>
                <w:rFonts w:ascii="宋体"/>
                <w:sz w:val="21"/>
              </w:rPr>
              <w:t>100,</w:t>
            </w:r>
          </w:p>
          <w:p>
            <w:pPr>
              <w:pStyle w:val="TableParagraph"/>
              <w:spacing w:line="240" w:lineRule="auto" w:before="37"/>
              <w:ind w:left="73" w:right="0"/>
              <w:jc w:val="center"/>
              <w:rPr>
                <w:rFonts w:ascii="宋体" w:hAnsi="宋体" w:cs="宋体" w:eastAsia="宋体" w:hint="default"/>
                <w:sz w:val="21"/>
                <w:szCs w:val="21"/>
              </w:rPr>
            </w:pPr>
            <w:r>
              <w:rPr>
                <w:rFonts w:ascii="宋体"/>
                <w:sz w:val="21"/>
              </w:rPr>
              <w:t>000,</w:t>
            </w:r>
          </w:p>
          <w:p>
            <w:pPr>
              <w:pStyle w:val="TableParagraph"/>
              <w:spacing w:line="240" w:lineRule="auto" w:before="37"/>
              <w:ind w:left="179" w:right="0"/>
              <w:jc w:val="center"/>
              <w:rPr>
                <w:rFonts w:ascii="宋体" w:hAnsi="宋体" w:cs="宋体" w:eastAsia="宋体" w:hint="default"/>
                <w:sz w:val="21"/>
                <w:szCs w:val="21"/>
              </w:rPr>
            </w:pPr>
            <w:r>
              <w:rPr>
                <w:rFonts w:ascii="宋体"/>
                <w:sz w:val="21"/>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2018</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.12.</w:t>
            </w:r>
          </w:p>
          <w:p>
            <w:pPr>
              <w:pStyle w:val="TableParagraph"/>
              <w:spacing w:line="240" w:lineRule="auto" w:before="37"/>
              <w:ind w:left="383" w:right="0"/>
              <w:jc w:val="left"/>
              <w:rPr>
                <w:rFonts w:ascii="宋体" w:hAnsi="宋体" w:cs="宋体" w:eastAsia="宋体" w:hint="default"/>
                <w:sz w:val="21"/>
                <w:szCs w:val="21"/>
              </w:rPr>
            </w:pPr>
            <w:r>
              <w:rPr>
                <w:rFonts w:ascii="宋体"/>
                <w:sz w:val="21"/>
              </w:rPr>
              <w:t>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sz w:val="21"/>
              </w:rPr>
              <w:t>2019.3</w:t>
            </w:r>
          </w:p>
          <w:p>
            <w:pPr>
              <w:pStyle w:val="TableParagraph"/>
              <w:spacing w:line="240" w:lineRule="auto" w:before="37"/>
              <w:ind w:left="424" w:right="0"/>
              <w:jc w:val="left"/>
              <w:rPr>
                <w:rFonts w:ascii="宋体" w:hAnsi="宋体" w:cs="宋体" w:eastAsia="宋体" w:hint="default"/>
                <w:sz w:val="21"/>
                <w:szCs w:val="21"/>
              </w:rPr>
            </w:pPr>
            <w:r>
              <w:rPr>
                <w:rFonts w:ascii="宋体"/>
                <w:sz w:val="21"/>
              </w:rPr>
              <w:t>.21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3" w:right="173" w:hanging="209"/>
              <w:jc w:val="left"/>
              <w:rPr>
                <w:rFonts w:ascii="宋体" w:hAnsi="宋体" w:cs="宋体" w:eastAsia="宋体" w:hint="default"/>
                <w:sz w:val="21"/>
                <w:szCs w:val="21"/>
              </w:rPr>
            </w:pPr>
            <w:r>
              <w:rPr>
                <w:rFonts w:ascii="宋体" w:hAnsi="宋体" w:cs="宋体" w:eastAsia="宋体" w:hint="default"/>
                <w:sz w:val="21"/>
                <w:szCs w:val="21"/>
              </w:rPr>
              <w:t>保证本</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3" w:right="0"/>
              <w:jc w:val="center"/>
              <w:rPr>
                <w:rFonts w:ascii="宋体" w:hAnsi="宋体" w:cs="宋体" w:eastAsia="宋体" w:hint="default"/>
                <w:sz w:val="21"/>
                <w:szCs w:val="21"/>
              </w:rPr>
            </w:pPr>
            <w:r>
              <w:rPr>
                <w:rFonts w:ascii="宋体"/>
                <w:sz w:val="21"/>
              </w:rPr>
              <w:t>4.2</w:t>
            </w:r>
          </w:p>
          <w:p>
            <w:pPr>
              <w:pStyle w:val="TableParagraph"/>
              <w:spacing w:line="240" w:lineRule="auto" w:before="37"/>
              <w:ind w:left="134" w:right="0"/>
              <w:jc w:val="center"/>
              <w:rPr>
                <w:rFonts w:ascii="宋体" w:hAnsi="宋体" w:cs="宋体" w:eastAsia="宋体" w:hint="default"/>
                <w:sz w:val="21"/>
                <w:szCs w:val="21"/>
              </w:rPr>
            </w:pPr>
            <w:r>
              <w:rPr>
                <w:rFonts w:ascii="宋体"/>
                <w:sz w:val="21"/>
              </w:rPr>
              <w:t>1%</w:t>
            </w:r>
          </w:p>
        </w:tc>
        <w:tc>
          <w:tcPr>
            <w:tcW w:w="56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4" w:right="0"/>
              <w:jc w:val="left"/>
              <w:rPr>
                <w:rFonts w:ascii="宋体" w:hAnsi="宋体" w:cs="宋体" w:eastAsia="宋体" w:hint="default"/>
                <w:sz w:val="21"/>
                <w:szCs w:val="21"/>
              </w:rPr>
            </w:pPr>
            <w:r>
              <w:rPr>
                <w:rFonts w:ascii="宋体"/>
                <w:sz w:val="21"/>
              </w:rPr>
              <w:t>1,0</w:t>
            </w:r>
          </w:p>
          <w:p>
            <w:pPr>
              <w:pStyle w:val="TableParagraph"/>
              <w:spacing w:line="240" w:lineRule="auto" w:before="37"/>
              <w:ind w:left="144" w:right="0"/>
              <w:jc w:val="left"/>
              <w:rPr>
                <w:rFonts w:ascii="宋体" w:hAnsi="宋体" w:cs="宋体" w:eastAsia="宋体" w:hint="default"/>
                <w:sz w:val="21"/>
                <w:szCs w:val="21"/>
              </w:rPr>
            </w:pPr>
            <w:r>
              <w:rPr>
                <w:rFonts w:ascii="宋体"/>
                <w:sz w:val="21"/>
              </w:rPr>
              <w:t>49,</w:t>
            </w:r>
          </w:p>
          <w:p>
            <w:pPr>
              <w:pStyle w:val="TableParagraph"/>
              <w:spacing w:line="240" w:lineRule="auto" w:before="37"/>
              <w:ind w:left="144" w:right="0"/>
              <w:jc w:val="left"/>
              <w:rPr>
                <w:rFonts w:ascii="宋体" w:hAnsi="宋体" w:cs="宋体" w:eastAsia="宋体" w:hint="default"/>
                <w:sz w:val="21"/>
                <w:szCs w:val="21"/>
              </w:rPr>
            </w:pPr>
            <w:r>
              <w:rPr>
                <w:rFonts w:ascii="宋体"/>
                <w:sz w:val="21"/>
              </w:rPr>
              <w:t>616</w:t>
            </w:r>
          </w:p>
          <w:p>
            <w:pPr>
              <w:pStyle w:val="TableParagraph"/>
              <w:spacing w:line="240" w:lineRule="auto" w:before="37"/>
              <w:ind w:left="144" w:right="0"/>
              <w:jc w:val="left"/>
              <w:rPr>
                <w:rFonts w:ascii="宋体" w:hAnsi="宋体" w:cs="宋体" w:eastAsia="宋体" w:hint="default"/>
                <w:sz w:val="21"/>
                <w:szCs w:val="21"/>
              </w:rPr>
            </w:pPr>
            <w:r>
              <w:rPr>
                <w:rFonts w:ascii="宋体"/>
                <w:sz w:val="21"/>
              </w:rPr>
              <w:t>.44</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both"/>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355" w:type="dxa"/>
            <w:tcBorders>
              <w:top w:val="single" w:sz="4" w:space="0" w:color="000000"/>
              <w:left w:val="single" w:sz="4" w:space="0" w:color="000000"/>
              <w:bottom w:val="single" w:sz="4" w:space="0" w:color="000000"/>
              <w:right w:val="single" w:sz="4" w:space="0" w:color="000000"/>
            </w:tcBorders>
          </w:tcPr>
          <w:p>
            <w:pPr/>
          </w:p>
        </w:tc>
      </w:tr>
      <w:tr>
        <w:trPr>
          <w:trHeight w:val="1261"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8"/>
              <w:jc w:val="both"/>
              <w:rPr>
                <w:rFonts w:ascii="宋体" w:hAnsi="宋体" w:cs="宋体" w:eastAsia="宋体" w:hint="default"/>
                <w:sz w:val="21"/>
                <w:szCs w:val="21"/>
              </w:rPr>
            </w:pPr>
            <w:r>
              <w:rPr>
                <w:rFonts w:ascii="宋体" w:hAnsi="宋体" w:cs="宋体" w:eastAsia="宋体" w:hint="default"/>
                <w:sz w:val="21"/>
                <w:szCs w:val="21"/>
              </w:rPr>
              <w:t>广发</w:t>
            </w:r>
            <w:r>
              <w:rPr>
                <w:rFonts w:ascii="宋体" w:hAnsi="宋体" w:cs="宋体" w:eastAsia="宋体" w:hint="default"/>
                <w:spacing w:val="-103"/>
                <w:sz w:val="21"/>
                <w:szCs w:val="21"/>
              </w:rPr>
              <w:t> </w:t>
            </w: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中山</w:t>
            </w:r>
            <w:r>
              <w:rPr>
                <w:rFonts w:ascii="宋体" w:hAnsi="宋体" w:cs="宋体" w:eastAsia="宋体" w:hint="default"/>
                <w:spacing w:val="-103"/>
                <w:sz w:val="21"/>
                <w:szCs w:val="21"/>
              </w:rPr>
              <w:t> </w:t>
            </w:r>
            <w:r>
              <w:rPr>
                <w:rFonts w:ascii="宋体" w:hAnsi="宋体" w:cs="宋体" w:eastAsia="宋体" w:hint="default"/>
                <w:sz w:val="21"/>
                <w:szCs w:val="21"/>
              </w:rPr>
              <w:t>支行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3"/>
              <w:jc w:val="both"/>
              <w:rPr>
                <w:rFonts w:ascii="宋体" w:hAnsi="宋体" w:cs="宋体" w:eastAsia="宋体" w:hint="default"/>
                <w:sz w:val="21"/>
                <w:szCs w:val="21"/>
              </w:rPr>
            </w:pPr>
            <w:r>
              <w:rPr>
                <w:rFonts w:ascii="宋体" w:hAnsi="宋体" w:cs="宋体" w:eastAsia="宋体" w:hint="default"/>
                <w:sz w:val="21"/>
                <w:szCs w:val="21"/>
              </w:rPr>
              <w:t>结构</w:t>
            </w:r>
            <w:r>
              <w:rPr>
                <w:rFonts w:ascii="宋体" w:hAnsi="宋体" w:cs="宋体" w:eastAsia="宋体" w:hint="default"/>
                <w:spacing w:val="-103"/>
                <w:sz w:val="21"/>
                <w:szCs w:val="21"/>
              </w:rPr>
              <w:t> </w:t>
            </w:r>
            <w:r>
              <w:rPr>
                <w:rFonts w:ascii="宋体" w:hAnsi="宋体" w:cs="宋体" w:eastAsia="宋体" w:hint="default"/>
                <w:sz w:val="21"/>
                <w:szCs w:val="21"/>
              </w:rPr>
              <w:t>性存</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 w:right="0"/>
              <w:jc w:val="center"/>
              <w:rPr>
                <w:rFonts w:ascii="宋体" w:hAnsi="宋体" w:cs="宋体" w:eastAsia="宋体" w:hint="default"/>
                <w:sz w:val="21"/>
                <w:szCs w:val="21"/>
              </w:rPr>
            </w:pPr>
            <w:r>
              <w:rPr>
                <w:rFonts w:ascii="宋体"/>
                <w:sz w:val="21"/>
              </w:rPr>
              <w:t>100,</w:t>
            </w:r>
          </w:p>
          <w:p>
            <w:pPr>
              <w:pStyle w:val="TableParagraph"/>
              <w:spacing w:line="240" w:lineRule="auto" w:before="37"/>
              <w:ind w:left="73" w:right="0"/>
              <w:jc w:val="center"/>
              <w:rPr>
                <w:rFonts w:ascii="宋体" w:hAnsi="宋体" w:cs="宋体" w:eastAsia="宋体" w:hint="default"/>
                <w:sz w:val="21"/>
                <w:szCs w:val="21"/>
              </w:rPr>
            </w:pPr>
            <w:r>
              <w:rPr>
                <w:rFonts w:ascii="宋体"/>
                <w:sz w:val="21"/>
              </w:rPr>
              <w:t>000,</w:t>
            </w:r>
          </w:p>
          <w:p>
            <w:pPr>
              <w:pStyle w:val="TableParagraph"/>
              <w:spacing w:line="240" w:lineRule="auto" w:before="37"/>
              <w:ind w:left="179" w:right="0"/>
              <w:jc w:val="center"/>
              <w:rPr>
                <w:rFonts w:ascii="宋体" w:hAnsi="宋体" w:cs="宋体" w:eastAsia="宋体" w:hint="default"/>
                <w:sz w:val="21"/>
                <w:szCs w:val="21"/>
              </w:rPr>
            </w:pPr>
            <w:r>
              <w:rPr>
                <w:rFonts w:ascii="宋体"/>
                <w:sz w:val="21"/>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5" w:right="0"/>
              <w:jc w:val="left"/>
              <w:rPr>
                <w:rFonts w:ascii="宋体" w:hAnsi="宋体" w:cs="宋体" w:eastAsia="宋体" w:hint="default"/>
                <w:sz w:val="21"/>
                <w:szCs w:val="21"/>
              </w:rPr>
            </w:pPr>
            <w:r>
              <w:rPr>
                <w:rFonts w:ascii="宋体"/>
                <w:sz w:val="21"/>
              </w:rPr>
              <w:t>2018</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.12.</w:t>
            </w:r>
          </w:p>
          <w:p>
            <w:pPr>
              <w:pStyle w:val="TableParagraph"/>
              <w:spacing w:line="240" w:lineRule="auto" w:before="37"/>
              <w:ind w:left="383" w:right="0"/>
              <w:jc w:val="left"/>
              <w:rPr>
                <w:rFonts w:ascii="宋体" w:hAnsi="宋体" w:cs="宋体" w:eastAsia="宋体" w:hint="default"/>
                <w:sz w:val="21"/>
                <w:szCs w:val="21"/>
              </w:rPr>
            </w:pPr>
            <w:r>
              <w:rPr>
                <w:rFonts w:ascii="宋体"/>
                <w:sz w:val="21"/>
              </w:rPr>
              <w:t>24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sz w:val="21"/>
              </w:rPr>
              <w:t>2019.3</w:t>
            </w:r>
          </w:p>
          <w:p>
            <w:pPr>
              <w:pStyle w:val="TableParagraph"/>
              <w:spacing w:line="240" w:lineRule="auto" w:before="37"/>
              <w:ind w:left="424" w:right="0"/>
              <w:jc w:val="left"/>
              <w:rPr>
                <w:rFonts w:ascii="宋体" w:hAnsi="宋体" w:cs="宋体" w:eastAsia="宋体" w:hint="default"/>
                <w:sz w:val="21"/>
                <w:szCs w:val="21"/>
              </w:rPr>
            </w:pPr>
            <w:r>
              <w:rPr>
                <w:rFonts w:ascii="宋体"/>
                <w:sz w:val="21"/>
              </w:rPr>
              <w:t>.21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3" w:right="173" w:hanging="209"/>
              <w:jc w:val="left"/>
              <w:rPr>
                <w:rFonts w:ascii="宋体" w:hAnsi="宋体" w:cs="宋体" w:eastAsia="宋体" w:hint="default"/>
                <w:sz w:val="21"/>
                <w:szCs w:val="21"/>
              </w:rPr>
            </w:pPr>
            <w:r>
              <w:rPr>
                <w:rFonts w:ascii="宋体" w:hAnsi="宋体" w:cs="宋体" w:eastAsia="宋体" w:hint="default"/>
                <w:sz w:val="21"/>
                <w:szCs w:val="21"/>
              </w:rPr>
              <w:t>保证本</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3" w:right="0"/>
              <w:jc w:val="center"/>
              <w:rPr>
                <w:rFonts w:ascii="宋体" w:hAnsi="宋体" w:cs="宋体" w:eastAsia="宋体" w:hint="default"/>
                <w:sz w:val="21"/>
                <w:szCs w:val="21"/>
              </w:rPr>
            </w:pPr>
            <w:r>
              <w:rPr>
                <w:rFonts w:ascii="宋体"/>
                <w:sz w:val="21"/>
              </w:rPr>
              <w:t>4.3</w:t>
            </w:r>
          </w:p>
          <w:p>
            <w:pPr>
              <w:pStyle w:val="TableParagraph"/>
              <w:spacing w:line="240" w:lineRule="auto" w:before="37"/>
              <w:ind w:left="134" w:right="0"/>
              <w:jc w:val="center"/>
              <w:rPr>
                <w:rFonts w:ascii="宋体" w:hAnsi="宋体" w:cs="宋体" w:eastAsia="宋体" w:hint="default"/>
                <w:sz w:val="21"/>
                <w:szCs w:val="21"/>
              </w:rPr>
            </w:pPr>
            <w:r>
              <w:rPr>
                <w:rFonts w:ascii="宋体"/>
                <w:sz w:val="21"/>
              </w:rPr>
              <w:t>7%</w:t>
            </w:r>
          </w:p>
        </w:tc>
        <w:tc>
          <w:tcPr>
            <w:tcW w:w="56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4" w:right="0"/>
              <w:jc w:val="left"/>
              <w:rPr>
                <w:rFonts w:ascii="宋体" w:hAnsi="宋体" w:cs="宋体" w:eastAsia="宋体" w:hint="default"/>
                <w:sz w:val="21"/>
                <w:szCs w:val="21"/>
              </w:rPr>
            </w:pPr>
            <w:r>
              <w:rPr>
                <w:rFonts w:ascii="宋体"/>
                <w:sz w:val="21"/>
              </w:rPr>
              <w:t>1,0</w:t>
            </w:r>
          </w:p>
          <w:p>
            <w:pPr>
              <w:pStyle w:val="TableParagraph"/>
              <w:spacing w:line="240" w:lineRule="auto" w:before="37"/>
              <w:ind w:left="144" w:right="0"/>
              <w:jc w:val="left"/>
              <w:rPr>
                <w:rFonts w:ascii="宋体" w:hAnsi="宋体" w:cs="宋体" w:eastAsia="宋体" w:hint="default"/>
                <w:sz w:val="21"/>
                <w:szCs w:val="21"/>
              </w:rPr>
            </w:pPr>
            <w:r>
              <w:rPr>
                <w:rFonts w:ascii="宋体"/>
                <w:sz w:val="21"/>
              </w:rPr>
              <w:t>89,</w:t>
            </w:r>
          </w:p>
          <w:p>
            <w:pPr>
              <w:pStyle w:val="TableParagraph"/>
              <w:spacing w:line="240" w:lineRule="auto" w:before="37"/>
              <w:ind w:left="144" w:right="0"/>
              <w:jc w:val="left"/>
              <w:rPr>
                <w:rFonts w:ascii="宋体" w:hAnsi="宋体" w:cs="宋体" w:eastAsia="宋体" w:hint="default"/>
                <w:sz w:val="21"/>
                <w:szCs w:val="21"/>
              </w:rPr>
            </w:pPr>
            <w:r>
              <w:rPr>
                <w:rFonts w:ascii="宋体"/>
                <w:sz w:val="21"/>
              </w:rPr>
              <w:t>506</w:t>
            </w:r>
          </w:p>
          <w:p>
            <w:pPr>
              <w:pStyle w:val="TableParagraph"/>
              <w:spacing w:line="240" w:lineRule="auto" w:before="37"/>
              <w:ind w:left="144" w:right="0"/>
              <w:jc w:val="left"/>
              <w:rPr>
                <w:rFonts w:ascii="宋体" w:hAnsi="宋体" w:cs="宋体" w:eastAsia="宋体" w:hint="default"/>
                <w:sz w:val="21"/>
                <w:szCs w:val="21"/>
              </w:rPr>
            </w:pPr>
            <w:r>
              <w:rPr>
                <w:rFonts w:ascii="宋体"/>
                <w:sz w:val="21"/>
              </w:rPr>
              <w:t>.85</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both"/>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1"/>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1"/>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355"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8"/>
              <w:jc w:val="both"/>
              <w:rPr>
                <w:rFonts w:ascii="宋体" w:hAnsi="宋体" w:cs="宋体" w:eastAsia="宋体" w:hint="default"/>
                <w:sz w:val="21"/>
                <w:szCs w:val="21"/>
              </w:rPr>
            </w:pPr>
            <w:r>
              <w:rPr>
                <w:rFonts w:ascii="宋体" w:hAnsi="宋体" w:cs="宋体" w:eastAsia="宋体" w:hint="default"/>
                <w:sz w:val="21"/>
                <w:szCs w:val="21"/>
              </w:rPr>
              <w:t>建设</w:t>
            </w:r>
            <w:r>
              <w:rPr>
                <w:rFonts w:ascii="宋体" w:hAnsi="宋体" w:cs="宋体" w:eastAsia="宋体" w:hint="default"/>
                <w:spacing w:val="-103"/>
                <w:sz w:val="21"/>
                <w:szCs w:val="21"/>
              </w:rPr>
              <w:t> </w:t>
            </w: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中山</w:t>
            </w:r>
            <w:r>
              <w:rPr>
                <w:rFonts w:ascii="宋体" w:hAnsi="宋体" w:cs="宋体" w:eastAsia="宋体" w:hint="default"/>
                <w:spacing w:val="-103"/>
                <w:sz w:val="21"/>
                <w:szCs w:val="21"/>
              </w:rPr>
              <w:t> </w:t>
            </w:r>
            <w:r>
              <w:rPr>
                <w:rFonts w:ascii="宋体" w:hAnsi="宋体" w:cs="宋体" w:eastAsia="宋体" w:hint="default"/>
                <w:sz w:val="21"/>
                <w:szCs w:val="21"/>
              </w:rPr>
              <w:t>支行</w:t>
            </w:r>
          </w:p>
          <w:p>
            <w:pPr>
              <w:pStyle w:val="TableParagraph"/>
              <w:spacing w:line="240" w:lineRule="auto" w:before="3"/>
              <w:ind w:left="103" w:right="0"/>
              <w:jc w:val="both"/>
              <w:rPr>
                <w:rFonts w:ascii="宋体" w:hAnsi="宋体" w:cs="宋体" w:eastAsia="宋体" w:hint="default"/>
                <w:sz w:val="21"/>
                <w:szCs w:val="21"/>
              </w:rPr>
            </w:pPr>
            <w:r>
              <w:rPr>
                <w:rFonts w:ascii="宋体" w:hAnsi="宋体" w:cs="宋体" w:eastAsia="宋体" w:hint="default"/>
                <w:w w:val="100"/>
                <w:sz w:val="21"/>
                <w:szCs w:val="21"/>
              </w:rPr>
              <w:t>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3"/>
              <w:jc w:val="both"/>
              <w:rPr>
                <w:rFonts w:ascii="宋体" w:hAnsi="宋体" w:cs="宋体" w:eastAsia="宋体" w:hint="default"/>
                <w:sz w:val="21"/>
                <w:szCs w:val="21"/>
              </w:rPr>
            </w:pPr>
            <w:r>
              <w:rPr>
                <w:rFonts w:ascii="宋体" w:hAnsi="宋体" w:cs="宋体" w:eastAsia="宋体" w:hint="default"/>
                <w:sz w:val="21"/>
                <w:szCs w:val="21"/>
              </w:rPr>
              <w:t>结构</w:t>
            </w:r>
            <w:r>
              <w:rPr>
                <w:rFonts w:ascii="宋体" w:hAnsi="宋体" w:cs="宋体" w:eastAsia="宋体" w:hint="default"/>
                <w:spacing w:val="-103"/>
                <w:sz w:val="21"/>
                <w:szCs w:val="21"/>
              </w:rPr>
              <w:t> </w:t>
            </w:r>
            <w:r>
              <w:rPr>
                <w:rFonts w:ascii="宋体" w:hAnsi="宋体" w:cs="宋体" w:eastAsia="宋体" w:hint="default"/>
                <w:sz w:val="21"/>
                <w:szCs w:val="21"/>
              </w:rPr>
              <w:t>性存</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 w:right="0"/>
              <w:jc w:val="center"/>
              <w:rPr>
                <w:rFonts w:ascii="宋体" w:hAnsi="宋体" w:cs="宋体" w:eastAsia="宋体" w:hint="default"/>
                <w:sz w:val="21"/>
                <w:szCs w:val="21"/>
              </w:rPr>
            </w:pPr>
            <w:r>
              <w:rPr>
                <w:rFonts w:ascii="宋体"/>
                <w:sz w:val="21"/>
              </w:rPr>
              <w:t>200,</w:t>
            </w:r>
          </w:p>
          <w:p>
            <w:pPr>
              <w:pStyle w:val="TableParagraph"/>
              <w:spacing w:line="240" w:lineRule="auto" w:before="37"/>
              <w:ind w:left="73" w:right="0"/>
              <w:jc w:val="center"/>
              <w:rPr>
                <w:rFonts w:ascii="宋体" w:hAnsi="宋体" w:cs="宋体" w:eastAsia="宋体" w:hint="default"/>
                <w:sz w:val="21"/>
                <w:szCs w:val="21"/>
              </w:rPr>
            </w:pPr>
            <w:r>
              <w:rPr>
                <w:rFonts w:ascii="宋体"/>
                <w:sz w:val="21"/>
              </w:rPr>
              <w:t>000,</w:t>
            </w:r>
          </w:p>
          <w:p>
            <w:pPr>
              <w:pStyle w:val="TableParagraph"/>
              <w:spacing w:line="240" w:lineRule="auto" w:before="37"/>
              <w:ind w:left="179" w:right="0"/>
              <w:jc w:val="center"/>
              <w:rPr>
                <w:rFonts w:ascii="宋体" w:hAnsi="宋体" w:cs="宋体" w:eastAsia="宋体" w:hint="default"/>
                <w:sz w:val="21"/>
                <w:szCs w:val="21"/>
              </w:rPr>
            </w:pPr>
            <w:r>
              <w:rPr>
                <w:rFonts w:ascii="宋体"/>
                <w:sz w:val="21"/>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2018</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.12.</w:t>
            </w:r>
          </w:p>
          <w:p>
            <w:pPr>
              <w:pStyle w:val="TableParagraph"/>
              <w:spacing w:line="240" w:lineRule="auto" w:before="37"/>
              <w:ind w:left="383" w:right="0"/>
              <w:jc w:val="left"/>
              <w:rPr>
                <w:rFonts w:ascii="宋体" w:hAnsi="宋体" w:cs="宋体" w:eastAsia="宋体" w:hint="default"/>
                <w:sz w:val="21"/>
                <w:szCs w:val="21"/>
              </w:rPr>
            </w:pPr>
            <w:r>
              <w:rPr>
                <w:rFonts w:ascii="宋体"/>
                <w:sz w:val="21"/>
              </w:rPr>
              <w:t>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sz w:val="21"/>
              </w:rPr>
              <w:t>2019.3</w:t>
            </w:r>
          </w:p>
          <w:p>
            <w:pPr>
              <w:pStyle w:val="TableParagraph"/>
              <w:spacing w:line="240" w:lineRule="auto" w:before="37"/>
              <w:ind w:left="424" w:right="0"/>
              <w:jc w:val="left"/>
              <w:rPr>
                <w:rFonts w:ascii="宋体" w:hAnsi="宋体" w:cs="宋体" w:eastAsia="宋体" w:hint="default"/>
                <w:sz w:val="21"/>
                <w:szCs w:val="21"/>
              </w:rPr>
            </w:pPr>
            <w:r>
              <w:rPr>
                <w:rFonts w:ascii="宋体"/>
                <w:sz w:val="21"/>
              </w:rPr>
              <w:t>.27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3" w:right="173" w:hanging="209"/>
              <w:jc w:val="left"/>
              <w:rPr>
                <w:rFonts w:ascii="宋体" w:hAnsi="宋体" w:cs="宋体" w:eastAsia="宋体" w:hint="default"/>
                <w:sz w:val="21"/>
                <w:szCs w:val="21"/>
              </w:rPr>
            </w:pPr>
            <w:r>
              <w:rPr>
                <w:rFonts w:ascii="宋体" w:hAnsi="宋体" w:cs="宋体" w:eastAsia="宋体" w:hint="default"/>
                <w:sz w:val="21"/>
                <w:szCs w:val="21"/>
              </w:rPr>
              <w:t>保证本</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3" w:right="0"/>
              <w:jc w:val="center"/>
              <w:rPr>
                <w:rFonts w:ascii="宋体" w:hAnsi="宋体" w:cs="宋体" w:eastAsia="宋体" w:hint="default"/>
                <w:sz w:val="21"/>
                <w:szCs w:val="21"/>
              </w:rPr>
            </w:pPr>
            <w:r>
              <w:rPr>
                <w:rFonts w:ascii="宋体"/>
                <w:sz w:val="21"/>
              </w:rPr>
              <w:t>1.6</w:t>
            </w:r>
          </w:p>
          <w:p>
            <w:pPr>
              <w:pStyle w:val="TableParagraph"/>
              <w:spacing w:line="240" w:lineRule="auto" w:before="37"/>
              <w:ind w:left="134" w:right="0"/>
              <w:jc w:val="center"/>
              <w:rPr>
                <w:rFonts w:ascii="宋体" w:hAnsi="宋体" w:cs="宋体" w:eastAsia="宋体" w:hint="default"/>
                <w:sz w:val="21"/>
                <w:szCs w:val="21"/>
              </w:rPr>
            </w:pPr>
            <w:r>
              <w:rPr>
                <w:rFonts w:ascii="宋体"/>
                <w:sz w:val="21"/>
              </w:rPr>
              <w:t>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822</w:t>
            </w:r>
          </w:p>
          <w:p>
            <w:pPr>
              <w:pStyle w:val="TableParagraph"/>
              <w:spacing w:line="240" w:lineRule="auto" w:before="37"/>
              <w:ind w:left="139" w:right="0"/>
              <w:jc w:val="left"/>
              <w:rPr>
                <w:rFonts w:ascii="宋体" w:hAnsi="宋体" w:cs="宋体" w:eastAsia="宋体" w:hint="default"/>
                <w:sz w:val="21"/>
                <w:szCs w:val="21"/>
              </w:rPr>
            </w:pPr>
            <w:r>
              <w:rPr>
                <w:rFonts w:ascii="宋体"/>
                <w:sz w:val="21"/>
              </w:rPr>
              <w:t>,73</w:t>
            </w:r>
          </w:p>
          <w:p>
            <w:pPr>
              <w:pStyle w:val="TableParagraph"/>
              <w:spacing w:line="240" w:lineRule="auto" w:before="37"/>
              <w:ind w:left="139" w:right="0"/>
              <w:jc w:val="left"/>
              <w:rPr>
                <w:rFonts w:ascii="宋体" w:hAnsi="宋体" w:cs="宋体" w:eastAsia="宋体" w:hint="default"/>
                <w:sz w:val="21"/>
                <w:szCs w:val="21"/>
              </w:rPr>
            </w:pPr>
            <w:r>
              <w:rPr>
                <w:rFonts w:ascii="宋体"/>
                <w:sz w:val="21"/>
              </w:rPr>
              <w:t>9.7</w:t>
            </w:r>
          </w:p>
          <w:p>
            <w:pPr>
              <w:pStyle w:val="TableParagraph"/>
              <w:spacing w:line="240" w:lineRule="auto" w:before="37"/>
              <w:ind w:left="347" w:right="0"/>
              <w:jc w:val="left"/>
              <w:rPr>
                <w:rFonts w:ascii="宋体" w:hAnsi="宋体" w:cs="宋体" w:eastAsia="宋体" w:hint="default"/>
                <w:sz w:val="21"/>
                <w:szCs w:val="21"/>
              </w:rPr>
            </w:pPr>
            <w:r>
              <w:rPr>
                <w:rFonts w:ascii="宋体"/>
                <w:w w:val="100"/>
                <w:sz w:val="21"/>
              </w:rPr>
              <w:t>3</w:t>
            </w:r>
          </w:p>
        </w:tc>
        <w:tc>
          <w:tcPr>
            <w:tcW w:w="572"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355"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8"/>
              <w:jc w:val="both"/>
              <w:rPr>
                <w:rFonts w:ascii="宋体" w:hAnsi="宋体" w:cs="宋体" w:eastAsia="宋体" w:hint="default"/>
                <w:sz w:val="21"/>
                <w:szCs w:val="21"/>
              </w:rPr>
            </w:pPr>
            <w:r>
              <w:rPr>
                <w:rFonts w:ascii="宋体" w:hAnsi="宋体" w:cs="宋体" w:eastAsia="宋体" w:hint="default"/>
                <w:sz w:val="21"/>
                <w:szCs w:val="21"/>
              </w:rPr>
              <w:t>招商</w:t>
            </w:r>
            <w:r>
              <w:rPr>
                <w:rFonts w:ascii="宋体" w:hAnsi="宋体" w:cs="宋体" w:eastAsia="宋体" w:hint="default"/>
                <w:spacing w:val="-103"/>
                <w:sz w:val="21"/>
                <w:szCs w:val="21"/>
              </w:rPr>
              <w:t> </w:t>
            </w: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人民</w:t>
            </w:r>
            <w:r>
              <w:rPr>
                <w:rFonts w:ascii="宋体" w:hAnsi="宋体" w:cs="宋体" w:eastAsia="宋体" w:hint="default"/>
                <w:spacing w:val="-103"/>
                <w:sz w:val="21"/>
                <w:szCs w:val="21"/>
              </w:rPr>
              <w:t> </w:t>
            </w:r>
            <w:r>
              <w:rPr>
                <w:rFonts w:ascii="宋体" w:hAnsi="宋体" w:cs="宋体" w:eastAsia="宋体" w:hint="default"/>
                <w:sz w:val="21"/>
                <w:szCs w:val="21"/>
              </w:rPr>
              <w:t>路支</w:t>
            </w:r>
            <w:r>
              <w:rPr>
                <w:rFonts w:ascii="宋体" w:hAnsi="宋体" w:cs="宋体" w:eastAsia="宋体" w:hint="default"/>
                <w:spacing w:val="-103"/>
                <w:sz w:val="21"/>
                <w:szCs w:val="21"/>
              </w:rPr>
              <w:t> </w:t>
            </w:r>
            <w:r>
              <w:rPr>
                <w:rFonts w:ascii="宋体" w:hAnsi="宋体" w:cs="宋体" w:eastAsia="宋体" w:hint="default"/>
                <w:sz w:val="21"/>
                <w:szCs w:val="21"/>
              </w:rPr>
              <w:t>行③</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3"/>
              <w:jc w:val="both"/>
              <w:rPr>
                <w:rFonts w:ascii="宋体" w:hAnsi="宋体" w:cs="宋体" w:eastAsia="宋体" w:hint="default"/>
                <w:sz w:val="21"/>
                <w:szCs w:val="21"/>
              </w:rPr>
            </w:pPr>
            <w:r>
              <w:rPr>
                <w:rFonts w:ascii="宋体" w:hAnsi="宋体" w:cs="宋体" w:eastAsia="宋体" w:hint="default"/>
                <w:sz w:val="21"/>
                <w:szCs w:val="21"/>
              </w:rPr>
              <w:t>结构</w:t>
            </w:r>
            <w:r>
              <w:rPr>
                <w:rFonts w:ascii="宋体" w:hAnsi="宋体" w:cs="宋体" w:eastAsia="宋体" w:hint="default"/>
                <w:spacing w:val="-103"/>
                <w:sz w:val="21"/>
                <w:szCs w:val="21"/>
              </w:rPr>
              <w:t> </w:t>
            </w:r>
            <w:r>
              <w:rPr>
                <w:rFonts w:ascii="宋体" w:hAnsi="宋体" w:cs="宋体" w:eastAsia="宋体" w:hint="default"/>
                <w:sz w:val="21"/>
                <w:szCs w:val="21"/>
              </w:rPr>
              <w:t>性存</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 w:right="0"/>
              <w:jc w:val="center"/>
              <w:rPr>
                <w:rFonts w:ascii="宋体" w:hAnsi="宋体" w:cs="宋体" w:eastAsia="宋体" w:hint="default"/>
                <w:sz w:val="21"/>
                <w:szCs w:val="21"/>
              </w:rPr>
            </w:pPr>
            <w:r>
              <w:rPr>
                <w:rFonts w:ascii="宋体"/>
                <w:sz w:val="21"/>
              </w:rPr>
              <w:t>193,</w:t>
            </w:r>
          </w:p>
          <w:p>
            <w:pPr>
              <w:pStyle w:val="TableParagraph"/>
              <w:spacing w:line="240" w:lineRule="auto" w:before="37"/>
              <w:ind w:left="73" w:right="0"/>
              <w:jc w:val="center"/>
              <w:rPr>
                <w:rFonts w:ascii="宋体" w:hAnsi="宋体" w:cs="宋体" w:eastAsia="宋体" w:hint="default"/>
                <w:sz w:val="21"/>
                <w:szCs w:val="21"/>
              </w:rPr>
            </w:pPr>
            <w:r>
              <w:rPr>
                <w:rFonts w:ascii="宋体"/>
                <w:sz w:val="21"/>
              </w:rPr>
              <w:t>000,</w:t>
            </w:r>
          </w:p>
          <w:p>
            <w:pPr>
              <w:pStyle w:val="TableParagraph"/>
              <w:spacing w:line="240" w:lineRule="auto" w:before="37"/>
              <w:ind w:left="179" w:right="0"/>
              <w:jc w:val="center"/>
              <w:rPr>
                <w:rFonts w:ascii="宋体" w:hAnsi="宋体" w:cs="宋体" w:eastAsia="宋体" w:hint="default"/>
                <w:sz w:val="21"/>
                <w:szCs w:val="21"/>
              </w:rPr>
            </w:pPr>
            <w:r>
              <w:rPr>
                <w:rFonts w:ascii="宋体"/>
                <w:sz w:val="21"/>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2018</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.12.</w:t>
            </w:r>
          </w:p>
          <w:p>
            <w:pPr>
              <w:pStyle w:val="TableParagraph"/>
              <w:spacing w:line="240" w:lineRule="auto" w:before="37"/>
              <w:ind w:left="383" w:right="0"/>
              <w:jc w:val="left"/>
              <w:rPr>
                <w:rFonts w:ascii="宋体" w:hAnsi="宋体" w:cs="宋体" w:eastAsia="宋体" w:hint="default"/>
                <w:sz w:val="21"/>
                <w:szCs w:val="21"/>
              </w:rPr>
            </w:pPr>
            <w:r>
              <w:rPr>
                <w:rFonts w:ascii="宋体"/>
                <w:sz w:val="21"/>
              </w:rPr>
              <w:t>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sz w:val="21"/>
              </w:rPr>
              <w:t>2019.6</w:t>
            </w:r>
          </w:p>
          <w:p>
            <w:pPr>
              <w:pStyle w:val="TableParagraph"/>
              <w:spacing w:line="240" w:lineRule="auto" w:before="37"/>
              <w:ind w:left="424" w:right="0"/>
              <w:jc w:val="left"/>
              <w:rPr>
                <w:rFonts w:ascii="宋体" w:hAnsi="宋体" w:cs="宋体" w:eastAsia="宋体" w:hint="default"/>
                <w:sz w:val="21"/>
                <w:szCs w:val="21"/>
              </w:rPr>
            </w:pPr>
            <w:r>
              <w:rPr>
                <w:rFonts w:ascii="宋体"/>
                <w:sz w:val="21"/>
              </w:rPr>
              <w:t>.28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3" w:right="173" w:hanging="209"/>
              <w:jc w:val="left"/>
              <w:rPr>
                <w:rFonts w:ascii="宋体" w:hAnsi="宋体" w:cs="宋体" w:eastAsia="宋体" w:hint="default"/>
                <w:sz w:val="21"/>
                <w:szCs w:val="21"/>
              </w:rPr>
            </w:pPr>
            <w:r>
              <w:rPr>
                <w:rFonts w:ascii="宋体" w:hAnsi="宋体" w:cs="宋体" w:eastAsia="宋体" w:hint="default"/>
                <w:sz w:val="21"/>
                <w:szCs w:val="21"/>
              </w:rPr>
              <w:t>保证本</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3" w:right="0"/>
              <w:jc w:val="center"/>
              <w:rPr>
                <w:rFonts w:ascii="宋体" w:hAnsi="宋体" w:cs="宋体" w:eastAsia="宋体" w:hint="default"/>
                <w:sz w:val="21"/>
                <w:szCs w:val="21"/>
              </w:rPr>
            </w:pPr>
            <w:r>
              <w:rPr>
                <w:rFonts w:ascii="宋体"/>
                <w:sz w:val="21"/>
              </w:rPr>
              <w:t>3.8</w:t>
            </w:r>
          </w:p>
          <w:p>
            <w:pPr>
              <w:pStyle w:val="TableParagraph"/>
              <w:spacing w:line="240" w:lineRule="auto" w:before="37"/>
              <w:ind w:left="134" w:right="0"/>
              <w:jc w:val="center"/>
              <w:rPr>
                <w:rFonts w:ascii="宋体" w:hAnsi="宋体" w:cs="宋体" w:eastAsia="宋体" w:hint="default"/>
                <w:sz w:val="21"/>
                <w:szCs w:val="21"/>
              </w:rPr>
            </w:pPr>
            <w:r>
              <w:rPr>
                <w:rFonts w:ascii="宋体"/>
                <w:sz w:val="21"/>
              </w:rPr>
              <w:t>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1,4</w:t>
            </w:r>
          </w:p>
          <w:p>
            <w:pPr>
              <w:pStyle w:val="TableParagraph"/>
              <w:spacing w:line="240" w:lineRule="auto" w:before="37"/>
              <w:ind w:left="139" w:right="0"/>
              <w:jc w:val="left"/>
              <w:rPr>
                <w:rFonts w:ascii="宋体" w:hAnsi="宋体" w:cs="宋体" w:eastAsia="宋体" w:hint="default"/>
                <w:sz w:val="21"/>
                <w:szCs w:val="21"/>
              </w:rPr>
            </w:pPr>
            <w:r>
              <w:rPr>
                <w:rFonts w:ascii="宋体"/>
                <w:sz w:val="21"/>
              </w:rPr>
              <w:t>99,</w:t>
            </w:r>
          </w:p>
          <w:p>
            <w:pPr>
              <w:pStyle w:val="TableParagraph"/>
              <w:spacing w:line="240" w:lineRule="auto" w:before="37"/>
              <w:ind w:left="139" w:right="0"/>
              <w:jc w:val="left"/>
              <w:rPr>
                <w:rFonts w:ascii="宋体" w:hAnsi="宋体" w:cs="宋体" w:eastAsia="宋体" w:hint="default"/>
                <w:sz w:val="21"/>
                <w:szCs w:val="21"/>
              </w:rPr>
            </w:pPr>
            <w:r>
              <w:rPr>
                <w:rFonts w:ascii="宋体"/>
                <w:sz w:val="21"/>
              </w:rPr>
              <w:t>847</w:t>
            </w:r>
          </w:p>
          <w:p>
            <w:pPr>
              <w:pStyle w:val="TableParagraph"/>
              <w:spacing w:line="240" w:lineRule="auto" w:before="37"/>
              <w:ind w:left="139" w:right="0"/>
              <w:jc w:val="left"/>
              <w:rPr>
                <w:rFonts w:ascii="宋体" w:hAnsi="宋体" w:cs="宋体" w:eastAsia="宋体" w:hint="default"/>
                <w:sz w:val="21"/>
                <w:szCs w:val="21"/>
              </w:rPr>
            </w:pPr>
            <w:r>
              <w:rPr>
                <w:rFonts w:ascii="宋体"/>
                <w:sz w:val="21"/>
              </w:rPr>
              <w:t>.95</w:t>
            </w:r>
          </w:p>
        </w:tc>
        <w:tc>
          <w:tcPr>
            <w:tcW w:w="572"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3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1"/>
          <w:szCs w:val="21"/>
        </w:rPr>
      </w:pPr>
    </w:p>
    <w:p>
      <w:pPr>
        <w:pStyle w:val="BodyText"/>
        <w:spacing w:line="273" w:lineRule="auto" w:before="36"/>
        <w:ind w:left="218" w:right="3750"/>
        <w:jc w:val="left"/>
        <w:rPr>
          <w:rFonts w:ascii="宋体" w:hAnsi="宋体" w:cs="宋体" w:eastAsia="宋体" w:hint="default"/>
        </w:rPr>
      </w:pPr>
      <w:r>
        <w:rPr/>
        <w:t>注①：该理财产品为浮动利率，利率区间为</w:t>
      </w:r>
      <w:r>
        <w:rPr>
          <w:spacing w:val="-54"/>
        </w:rPr>
        <w:t> </w:t>
      </w:r>
      <w:r>
        <w:rPr>
          <w:rFonts w:ascii="宋体" w:hAnsi="宋体" w:cs="宋体" w:eastAsia="宋体" w:hint="default"/>
        </w:rPr>
        <w:t>1.65-3%</w:t>
      </w:r>
      <w:r>
        <w:rPr/>
        <w:t>。</w:t>
      </w:r>
      <w:r>
        <w:rPr>
          <w:w w:val="100"/>
        </w:rPr>
        <w:t> </w:t>
      </w:r>
      <w:r>
        <w:rPr/>
        <w:t>注②：该理财产品为浮动利率，利率区间为</w:t>
      </w:r>
      <w:r>
        <w:rPr>
          <w:spacing w:val="-54"/>
        </w:rPr>
        <w:t> </w:t>
      </w:r>
      <w:r>
        <w:rPr>
          <w:rFonts w:ascii="宋体" w:hAnsi="宋体" w:cs="宋体" w:eastAsia="宋体" w:hint="default"/>
        </w:rPr>
        <w:t>1.65-3%</w:t>
      </w:r>
      <w:r>
        <w:rPr/>
        <w:t>。</w:t>
      </w:r>
      <w:r>
        <w:rPr>
          <w:w w:val="100"/>
        </w:rPr>
        <w:t> </w:t>
      </w:r>
      <w:r>
        <w:rPr/>
        <w:t>注③：该理财产品为浮动利率，利率区间为</w:t>
      </w:r>
      <w:r>
        <w:rPr>
          <w:spacing w:val="-57"/>
        </w:rPr>
        <w:t> </w:t>
      </w:r>
      <w:r>
        <w:rPr>
          <w:rFonts w:ascii="宋体" w:hAnsi="宋体" w:cs="宋体" w:eastAsia="宋体" w:hint="default"/>
        </w:rPr>
        <w:t>1.55-3.82%</w:t>
      </w:r>
      <w:r>
        <w:rPr/>
        <w:t>。</w:t>
      </w:r>
      <w:r>
        <w:rPr>
          <w:w w:val="100"/>
        </w:rPr>
        <w:t> </w:t>
      </w:r>
      <w:r>
        <w:rPr>
          <w:rFonts w:ascii="宋体" w:hAnsi="宋体" w:cs="宋体" w:eastAsia="宋体" w:hint="default"/>
          <w:b/>
          <w:bCs/>
        </w:rPr>
        <w:t>其他情况</w:t>
      </w:r>
      <w:r>
        <w:rPr>
          <w:rFonts w:ascii="宋体" w:hAnsi="宋体" w:cs="宋体" w:eastAsia="宋体" w:hint="default"/>
        </w:rPr>
      </w:r>
    </w:p>
    <w:p>
      <w:pPr>
        <w:pStyle w:val="BodyText"/>
        <w:tabs>
          <w:tab w:pos="1060" w:val="left" w:leader="none"/>
        </w:tabs>
        <w:spacing w:line="240" w:lineRule="auto" w:before="7"/>
        <w:ind w:left="218" w:right="246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7"/>
        <w:spacing w:line="240" w:lineRule="auto" w:before="147"/>
        <w:ind w:right="2465"/>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tabs>
          <w:tab w:pos="1060" w:val="left" w:leader="none"/>
        </w:tabs>
        <w:spacing w:line="240" w:lineRule="auto" w:before="97"/>
        <w:ind w:left="218" w:right="2465"/>
        <w:jc w:val="left"/>
      </w:pPr>
      <w:r>
        <w:rPr>
          <w:spacing w:val="-1"/>
        </w:rPr>
        <w:t>□适用</w:t>
        <w:tab/>
      </w:r>
      <w:r>
        <w:rPr>
          <w:spacing w:val="-2"/>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060" w:bottom="1380" w:left="1580" w:right="1040"/>
        </w:sectPr>
      </w:pPr>
    </w:p>
    <w:p>
      <w:pPr>
        <w:pStyle w:val="Heading7"/>
        <w:tabs>
          <w:tab w:pos="642" w:val="left" w:leader="none"/>
        </w:tabs>
        <w:spacing w:line="240" w:lineRule="auto"/>
        <w:ind w:right="-20"/>
        <w:jc w:val="left"/>
        <w:rPr>
          <w:b w:val="0"/>
          <w:bCs w:val="0"/>
        </w:rPr>
      </w:pPr>
      <w:r>
        <w:rPr>
          <w:rFonts w:ascii="宋体" w:hAnsi="宋体" w:cs="宋体" w:eastAsia="宋体" w:hint="default"/>
          <w:w w:val="95"/>
        </w:rPr>
        <w:t>2.</w:t>
        <w:tab/>
      </w:r>
      <w:r>
        <w:rPr/>
        <w:t>委托贷款情况</w:t>
      </w:r>
      <w:r>
        <w:rPr>
          <w:b w:val="0"/>
          <w:bCs w:val="0"/>
        </w:rPr>
      </w:r>
    </w:p>
    <w:p>
      <w:pPr>
        <w:pStyle w:val="Heading7"/>
        <w:spacing w:line="240" w:lineRule="auto" w:before="97"/>
        <w:ind w:right="-2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pStyle w:val="BodyText"/>
        <w:tabs>
          <w:tab w:pos="1060" w:val="left" w:leader="none"/>
        </w:tabs>
        <w:spacing w:line="240" w:lineRule="auto" w:before="97"/>
        <w:ind w:left="218"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2268" w:space="4254"/>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529"/>
        <w:gridCol w:w="1700"/>
        <w:gridCol w:w="1844"/>
        <w:gridCol w:w="1841"/>
        <w:gridCol w:w="2137"/>
      </w:tblGrid>
      <w:tr>
        <w:trPr>
          <w:trHeight w:val="324"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86"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22"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00"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91"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27"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322"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日常经营积累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36,824,925.52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29,000,000.00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63" w:right="0"/>
              <w:jc w:val="left"/>
              <w:rPr>
                <w:rFonts w:ascii="宋体" w:hAnsi="宋体" w:cs="宋体" w:eastAsia="宋体" w:hint="default"/>
                <w:sz w:val="21"/>
                <w:szCs w:val="21"/>
              </w:rPr>
            </w:pPr>
            <w:r>
              <w:rPr>
                <w:rFonts w:ascii="宋体"/>
                <w:sz w:val="21"/>
              </w:rPr>
              <w:t>7,824,925.52</w:t>
            </w:r>
          </w:p>
        </w:tc>
      </w:tr>
    </w:tbl>
    <w:p>
      <w:pPr>
        <w:spacing w:line="240" w:lineRule="auto" w:before="2"/>
        <w:rPr>
          <w:rFonts w:ascii="宋体" w:hAnsi="宋体" w:cs="宋体" w:eastAsia="宋体" w:hint="default"/>
          <w:sz w:val="20"/>
          <w:szCs w:val="20"/>
        </w:rPr>
      </w:pPr>
    </w:p>
    <w:p>
      <w:pPr>
        <w:pStyle w:val="Heading7"/>
        <w:spacing w:line="240" w:lineRule="auto"/>
        <w:ind w:right="2465"/>
        <w:jc w:val="left"/>
        <w:rPr>
          <w:b w:val="0"/>
          <w:bCs w:val="0"/>
        </w:rPr>
      </w:pPr>
      <w:r>
        <w:rPr/>
        <w:t>其他情况</w:t>
      </w:r>
      <w:r>
        <w:rPr>
          <w:b w:val="0"/>
          <w:bCs w:val="0"/>
        </w:rPr>
      </w:r>
    </w:p>
    <w:p>
      <w:pPr>
        <w:pStyle w:val="BodyText"/>
        <w:tabs>
          <w:tab w:pos="1060" w:val="left" w:leader="none"/>
        </w:tabs>
        <w:spacing w:line="240" w:lineRule="auto" w:before="37"/>
        <w:ind w:left="218" w:right="2465"/>
        <w:jc w:val="left"/>
      </w:pPr>
      <w:r>
        <w:rPr>
          <w:spacing w:val="-1"/>
        </w:rPr>
        <w:t>□适用</w:t>
        <w:tab/>
      </w:r>
      <w:r>
        <w:rPr>
          <w:spacing w:val="-2"/>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060" w:bottom="1380" w:left="1580" w:right="1040"/>
        </w:sectPr>
      </w:pPr>
    </w:p>
    <w:p>
      <w:pPr>
        <w:pStyle w:val="Heading7"/>
        <w:spacing w:line="240" w:lineRule="auto"/>
        <w:ind w:right="-2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pStyle w:val="BodyText"/>
        <w:tabs>
          <w:tab w:pos="1060" w:val="left" w:leader="none"/>
        </w:tabs>
        <w:spacing w:line="240" w:lineRule="auto" w:before="97"/>
        <w:ind w:left="218"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2268" w:space="4254"/>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385"/>
        <w:gridCol w:w="427"/>
        <w:gridCol w:w="997"/>
        <w:gridCol w:w="854"/>
        <w:gridCol w:w="710"/>
        <w:gridCol w:w="413"/>
        <w:gridCol w:w="425"/>
        <w:gridCol w:w="434"/>
        <w:gridCol w:w="425"/>
        <w:gridCol w:w="425"/>
        <w:gridCol w:w="704"/>
        <w:gridCol w:w="425"/>
        <w:gridCol w:w="425"/>
        <w:gridCol w:w="425"/>
        <w:gridCol w:w="576"/>
      </w:tblGrid>
      <w:tr>
        <w:trPr>
          <w:trHeight w:val="344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受托人</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委</w:t>
            </w:r>
            <w:r>
              <w:rPr>
                <w:rFonts w:ascii="宋体" w:hAnsi="宋体" w:cs="宋体" w:eastAsia="宋体" w:hint="default"/>
                <w:w w:val="100"/>
                <w:sz w:val="21"/>
                <w:szCs w:val="21"/>
              </w:rPr>
              <w:t> </w:t>
            </w:r>
            <w:r>
              <w:rPr>
                <w:rFonts w:ascii="宋体" w:hAnsi="宋体" w:cs="宋体" w:eastAsia="宋体" w:hint="default"/>
                <w:sz w:val="21"/>
                <w:szCs w:val="21"/>
              </w:rPr>
              <w:t>托</w:t>
            </w:r>
            <w:r>
              <w:rPr>
                <w:rFonts w:ascii="宋体" w:hAnsi="宋体" w:cs="宋体" w:eastAsia="宋体" w:hint="default"/>
                <w:w w:val="100"/>
                <w:sz w:val="21"/>
                <w:szCs w:val="21"/>
              </w:rPr>
              <w:t> </w:t>
            </w:r>
            <w:r>
              <w:rPr>
                <w:rFonts w:ascii="宋体" w:hAnsi="宋体" w:cs="宋体" w:eastAsia="宋体" w:hint="default"/>
                <w:sz w:val="21"/>
                <w:szCs w:val="21"/>
              </w:rPr>
              <w:t>贷</w:t>
            </w:r>
            <w:r>
              <w:rPr>
                <w:rFonts w:ascii="宋体" w:hAnsi="宋体" w:cs="宋体" w:eastAsia="宋体" w:hint="default"/>
                <w:w w:val="100"/>
                <w:sz w:val="21"/>
                <w:szCs w:val="21"/>
              </w:rPr>
              <w:t> </w:t>
            </w:r>
            <w:r>
              <w:rPr>
                <w:rFonts w:ascii="宋体" w:hAnsi="宋体" w:cs="宋体" w:eastAsia="宋体" w:hint="default"/>
                <w:sz w:val="21"/>
                <w:szCs w:val="21"/>
              </w:rPr>
              <w:t>款</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型</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73" w:lineRule="auto"/>
              <w:ind w:left="177" w:right="173"/>
              <w:jc w:val="left"/>
              <w:rPr>
                <w:rFonts w:ascii="宋体" w:hAnsi="宋体" w:cs="宋体" w:eastAsia="宋体" w:hint="default"/>
                <w:sz w:val="21"/>
                <w:szCs w:val="21"/>
              </w:rPr>
            </w:pPr>
            <w:r>
              <w:rPr>
                <w:rFonts w:ascii="宋体" w:hAnsi="宋体" w:cs="宋体" w:eastAsia="宋体" w:hint="default"/>
                <w:sz w:val="21"/>
                <w:szCs w:val="21"/>
              </w:rPr>
              <w:t>委托贷</w:t>
            </w:r>
            <w:r>
              <w:rPr>
                <w:rFonts w:ascii="宋体" w:hAnsi="宋体" w:cs="宋体" w:eastAsia="宋体" w:hint="default"/>
                <w:spacing w:val="-102"/>
                <w:sz w:val="21"/>
                <w:szCs w:val="21"/>
              </w:rPr>
              <w:t> </w:t>
            </w:r>
            <w:r>
              <w:rPr>
                <w:rFonts w:ascii="宋体" w:hAnsi="宋体" w:cs="宋体" w:eastAsia="宋体" w:hint="default"/>
                <w:sz w:val="21"/>
                <w:szCs w:val="21"/>
              </w:rPr>
              <w:t>款金额</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73" w:lineRule="auto"/>
              <w:ind w:left="105" w:right="103"/>
              <w:jc w:val="both"/>
              <w:rPr>
                <w:rFonts w:ascii="宋体" w:hAnsi="宋体" w:cs="宋体" w:eastAsia="宋体" w:hint="default"/>
                <w:sz w:val="21"/>
                <w:szCs w:val="21"/>
              </w:rPr>
            </w:pPr>
            <w:r>
              <w:rPr>
                <w:rFonts w:ascii="宋体" w:hAnsi="宋体" w:cs="宋体" w:eastAsia="宋体" w:hint="default"/>
                <w:sz w:val="21"/>
                <w:szCs w:val="21"/>
              </w:rPr>
              <w:t>委托贷</w:t>
            </w:r>
            <w:r>
              <w:rPr>
                <w:rFonts w:ascii="宋体" w:hAnsi="宋体" w:cs="宋体" w:eastAsia="宋体" w:hint="default"/>
                <w:spacing w:val="-102"/>
                <w:sz w:val="21"/>
                <w:szCs w:val="21"/>
              </w:rPr>
              <w:t> </w:t>
            </w:r>
            <w:r>
              <w:rPr>
                <w:rFonts w:ascii="宋体" w:hAnsi="宋体" w:cs="宋体" w:eastAsia="宋体" w:hint="default"/>
                <w:sz w:val="21"/>
                <w:szCs w:val="21"/>
              </w:rPr>
              <w:t>款起始</w:t>
            </w:r>
            <w:r>
              <w:rPr>
                <w:rFonts w:ascii="宋体" w:hAnsi="宋体" w:cs="宋体" w:eastAsia="宋体" w:hint="default"/>
                <w:spacing w:val="-102"/>
                <w:sz w:val="21"/>
                <w:szCs w:val="21"/>
              </w:rPr>
              <w:t> </w:t>
            </w:r>
            <w:r>
              <w:rPr>
                <w:rFonts w:ascii="宋体" w:hAnsi="宋体" w:cs="宋体" w:eastAsia="宋体" w:hint="default"/>
                <w:sz w:val="21"/>
                <w:szCs w:val="21"/>
              </w:rPr>
              <w:t>日期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73" w:lineRule="auto"/>
              <w:ind w:left="139" w:right="137"/>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贷款</w:t>
            </w:r>
            <w:r>
              <w:rPr>
                <w:rFonts w:ascii="宋体" w:hAnsi="宋体" w:cs="宋体" w:eastAsia="宋体" w:hint="default"/>
                <w:spacing w:val="-103"/>
                <w:sz w:val="21"/>
                <w:szCs w:val="21"/>
              </w:rPr>
              <w:t> </w:t>
            </w:r>
            <w:r>
              <w:rPr>
                <w:rFonts w:ascii="宋体" w:hAnsi="宋体" w:cs="宋体" w:eastAsia="宋体" w:hint="default"/>
                <w:sz w:val="21"/>
                <w:szCs w:val="21"/>
              </w:rPr>
              <w:t>终止</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73" w:lineRule="auto"/>
              <w:ind w:left="100" w:right="89"/>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源</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向</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105" w:right="107"/>
              <w:jc w:val="both"/>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酬</w:t>
            </w:r>
            <w:r>
              <w:rPr>
                <w:rFonts w:ascii="宋体" w:hAnsi="宋体" w:cs="宋体" w:eastAsia="宋体" w:hint="default"/>
                <w:w w:val="100"/>
                <w:sz w:val="21"/>
                <w:szCs w:val="21"/>
              </w:rPr>
              <w:t> </w:t>
            </w:r>
            <w:r>
              <w:rPr>
                <w:rFonts w:ascii="宋体" w:hAnsi="宋体" w:cs="宋体" w:eastAsia="宋体" w:hint="default"/>
                <w:sz w:val="21"/>
                <w:szCs w:val="21"/>
              </w:rPr>
              <w:t>确</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式</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8"/>
              <w:ind w:left="103" w:right="98"/>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73" w:lineRule="auto" w:before="7"/>
              <w:ind w:left="103" w:right="98"/>
              <w:jc w:val="both"/>
              <w:rPr>
                <w:rFonts w:ascii="宋体" w:hAnsi="宋体" w:cs="宋体" w:eastAsia="宋体" w:hint="default"/>
                <w:sz w:val="21"/>
                <w:szCs w:val="21"/>
              </w:rPr>
            </w:pPr>
            <w:r>
              <w:rPr>
                <w:rFonts w:ascii="宋体" w:hAnsi="宋体" w:cs="宋体" w:eastAsia="宋体" w:hint="default"/>
                <w:sz w:val="21"/>
                <w:szCs w:val="21"/>
              </w:rPr>
              <w:t>如</w:t>
            </w:r>
            <w:r>
              <w:rPr>
                <w:rFonts w:ascii="宋体" w:hAnsi="宋体" w:cs="宋体" w:eastAsia="宋体" w:hint="default"/>
                <w:w w:val="100"/>
                <w:sz w:val="21"/>
                <w:szCs w:val="21"/>
              </w:rPr>
              <w:t> </w:t>
            </w:r>
            <w:r>
              <w:rPr>
                <w:rFonts w:ascii="宋体" w:hAnsi="宋体" w:cs="宋体" w:eastAsia="宋体" w:hint="default"/>
                <w:sz w:val="21"/>
                <w:szCs w:val="21"/>
              </w:rPr>
              <w:t>有</w:t>
            </w:r>
          </w:p>
          <w:p>
            <w:pPr>
              <w:pStyle w:val="TableParagraph"/>
              <w:spacing w:line="240" w:lineRule="auto" w:before="7"/>
              <w:ind w:right="0"/>
              <w:jc w:val="center"/>
              <w:rPr>
                <w:rFonts w:ascii="宋体" w:hAnsi="宋体" w:cs="宋体" w:eastAsia="宋体" w:hint="default"/>
                <w:sz w:val="21"/>
                <w:szCs w:val="21"/>
              </w:rPr>
            </w:pPr>
            <w:r>
              <w:rPr>
                <w:rFonts w:ascii="宋体"/>
                <w:w w:val="100"/>
                <w:sz w:val="21"/>
              </w:rPr>
              <w:t>)</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73" w:lineRule="auto"/>
              <w:ind w:left="136" w:right="134"/>
              <w:jc w:val="both"/>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或损</w:t>
            </w:r>
            <w:r>
              <w:rPr>
                <w:rFonts w:ascii="宋体" w:hAnsi="宋体" w:cs="宋体" w:eastAsia="宋体" w:hint="default"/>
                <w:spacing w:val="-103"/>
                <w:sz w:val="21"/>
                <w:szCs w:val="21"/>
              </w:rPr>
              <w:t> </w:t>
            </w:r>
            <w:r>
              <w:rPr>
                <w:rFonts w:ascii="宋体" w:hAnsi="宋体" w:cs="宋体" w:eastAsia="宋体" w:hint="default"/>
                <w:sz w:val="21"/>
                <w:szCs w:val="21"/>
              </w:rPr>
              <w:t>失</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过</w:t>
            </w:r>
            <w:r>
              <w:rPr>
                <w:rFonts w:ascii="宋体" w:hAnsi="宋体" w:cs="宋体" w:eastAsia="宋体" w:hint="default"/>
                <w:w w:val="100"/>
                <w:sz w:val="21"/>
                <w:szCs w:val="21"/>
              </w:rPr>
              <w:t> </w:t>
            </w: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序</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委</w:t>
            </w:r>
            <w:r>
              <w:rPr>
                <w:rFonts w:ascii="宋体" w:hAnsi="宋体" w:cs="宋体" w:eastAsia="宋体" w:hint="default"/>
                <w:w w:val="100"/>
                <w:sz w:val="21"/>
                <w:szCs w:val="21"/>
              </w:rPr>
              <w:t> </w:t>
            </w:r>
            <w:r>
              <w:rPr>
                <w:rFonts w:ascii="宋体" w:hAnsi="宋体" w:cs="宋体" w:eastAsia="宋体" w:hint="default"/>
                <w:sz w:val="21"/>
                <w:szCs w:val="21"/>
              </w:rPr>
              <w:t>托</w:t>
            </w:r>
            <w:r>
              <w:rPr>
                <w:rFonts w:ascii="宋体" w:hAnsi="宋体" w:cs="宋体" w:eastAsia="宋体" w:hint="default"/>
                <w:w w:val="100"/>
                <w:sz w:val="21"/>
                <w:szCs w:val="21"/>
              </w:rPr>
              <w:t> </w:t>
            </w:r>
            <w:r>
              <w:rPr>
                <w:rFonts w:ascii="宋体" w:hAnsi="宋体" w:cs="宋体" w:eastAsia="宋体" w:hint="default"/>
                <w:sz w:val="21"/>
                <w:szCs w:val="21"/>
              </w:rPr>
              <w:t>贷</w:t>
            </w:r>
            <w:r>
              <w:rPr>
                <w:rFonts w:ascii="宋体" w:hAnsi="宋体" w:cs="宋体" w:eastAsia="宋体" w:hint="default"/>
                <w:w w:val="100"/>
                <w:sz w:val="21"/>
                <w:szCs w:val="21"/>
              </w:rPr>
              <w:t> </w:t>
            </w:r>
            <w:r>
              <w:rPr>
                <w:rFonts w:ascii="宋体" w:hAnsi="宋体" w:cs="宋体" w:eastAsia="宋体" w:hint="default"/>
                <w:sz w:val="21"/>
                <w:szCs w:val="21"/>
              </w:rPr>
              <w:t>款</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24" w:right="122" w:firstLine="52"/>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如</w:t>
            </w:r>
          </w:p>
          <w:p>
            <w:pPr>
              <w:pStyle w:val="TableParagraph"/>
              <w:spacing w:line="240" w:lineRule="auto" w:before="7"/>
              <w:ind w:left="124" w:right="0"/>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w:t>
            </w:r>
          </w:p>
        </w:tc>
      </w:tr>
      <w:tr>
        <w:trPr>
          <w:trHeight w:val="125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13"/>
                <w:sz w:val="18"/>
                <w:szCs w:val="18"/>
              </w:rPr>
              <w:t>大连万捷国际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物流有限公司</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2"/>
              <w:jc w:val="both"/>
              <w:rPr>
                <w:rFonts w:ascii="宋体" w:hAnsi="宋体" w:cs="宋体" w:eastAsia="宋体" w:hint="default"/>
                <w:sz w:val="18"/>
                <w:szCs w:val="18"/>
              </w:rPr>
            </w:pPr>
            <w:r>
              <w:rPr>
                <w:rFonts w:ascii="宋体" w:hAnsi="宋体" w:cs="宋体" w:eastAsia="宋体" w:hint="default"/>
                <w:sz w:val="18"/>
                <w:szCs w:val="18"/>
              </w:rPr>
              <w:t>信 用 贷 款</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3" w:right="0"/>
              <w:jc w:val="left"/>
              <w:rPr>
                <w:rFonts w:ascii="宋体" w:hAnsi="宋体" w:cs="宋体" w:eastAsia="宋体" w:hint="default"/>
                <w:sz w:val="18"/>
                <w:szCs w:val="18"/>
              </w:rPr>
            </w:pPr>
            <w:r>
              <w:rPr>
                <w:rFonts w:ascii="宋体"/>
                <w:sz w:val="18"/>
              </w:rPr>
              <w:t>7,824,92</w:t>
            </w:r>
          </w:p>
          <w:p>
            <w:pPr>
              <w:pStyle w:val="TableParagraph"/>
              <w:spacing w:line="240" w:lineRule="auto" w:before="76"/>
              <w:ind w:left="523" w:right="0"/>
              <w:jc w:val="left"/>
              <w:rPr>
                <w:rFonts w:ascii="宋体" w:hAnsi="宋体" w:cs="宋体" w:eastAsia="宋体" w:hint="default"/>
                <w:sz w:val="18"/>
                <w:szCs w:val="18"/>
              </w:rPr>
            </w:pPr>
            <w:r>
              <w:rPr>
                <w:rFonts w:ascii="宋体"/>
                <w:sz w:val="18"/>
              </w:rPr>
              <w:t>5.52</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7" w:right="0"/>
              <w:jc w:val="left"/>
              <w:rPr>
                <w:rFonts w:ascii="宋体" w:hAnsi="宋体" w:cs="宋体" w:eastAsia="宋体" w:hint="default"/>
                <w:sz w:val="18"/>
                <w:szCs w:val="18"/>
              </w:rPr>
            </w:pPr>
            <w:r>
              <w:rPr>
                <w:rFonts w:ascii="宋体"/>
                <w:sz w:val="18"/>
              </w:rPr>
              <w:t>2017.12</w:t>
            </w:r>
          </w:p>
          <w:p>
            <w:pPr>
              <w:pStyle w:val="TableParagraph"/>
              <w:spacing w:line="240" w:lineRule="auto" w:before="76"/>
              <w:ind w:left="467" w:right="0"/>
              <w:jc w:val="left"/>
              <w:rPr>
                <w:rFonts w:ascii="宋体" w:hAnsi="宋体" w:cs="宋体" w:eastAsia="宋体" w:hint="default"/>
                <w:sz w:val="18"/>
                <w:szCs w:val="18"/>
              </w:rPr>
            </w:pPr>
            <w:r>
              <w:rPr>
                <w:rFonts w:ascii="宋体"/>
                <w:sz w:val="18"/>
              </w:rPr>
              <w:t>.29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6" w:right="0"/>
              <w:jc w:val="left"/>
              <w:rPr>
                <w:rFonts w:ascii="宋体" w:hAnsi="宋体" w:cs="宋体" w:eastAsia="宋体" w:hint="default"/>
                <w:sz w:val="18"/>
                <w:szCs w:val="18"/>
              </w:rPr>
            </w:pPr>
            <w:r>
              <w:rPr>
                <w:rFonts w:ascii="宋体"/>
                <w:sz w:val="18"/>
              </w:rPr>
              <w:t>2018.</w:t>
            </w:r>
          </w:p>
          <w:p>
            <w:pPr>
              <w:pStyle w:val="TableParagraph"/>
              <w:spacing w:line="240" w:lineRule="auto" w:before="76"/>
              <w:ind w:left="146" w:right="0"/>
              <w:jc w:val="left"/>
              <w:rPr>
                <w:rFonts w:ascii="宋体" w:hAnsi="宋体" w:cs="宋体" w:eastAsia="宋体" w:hint="default"/>
                <w:sz w:val="18"/>
                <w:szCs w:val="18"/>
              </w:rPr>
            </w:pPr>
            <w:r>
              <w:rPr>
                <w:rFonts w:ascii="宋体"/>
                <w:sz w:val="18"/>
              </w:rPr>
              <w:t>12.29</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20"/>
              <w:jc w:val="both"/>
              <w:rPr>
                <w:rFonts w:ascii="宋体" w:hAnsi="宋体" w:cs="宋体" w:eastAsia="宋体" w:hint="default"/>
                <w:sz w:val="18"/>
                <w:szCs w:val="18"/>
              </w:rPr>
            </w:pPr>
            <w:r>
              <w:rPr>
                <w:rFonts w:ascii="宋体" w:hAnsi="宋体" w:cs="宋体" w:eastAsia="宋体" w:hint="default"/>
                <w:sz w:val="18"/>
                <w:szCs w:val="18"/>
              </w:rPr>
              <w:t>日 常 经 营</w:t>
            </w:r>
          </w:p>
        </w:tc>
        <w:tc>
          <w:tcPr>
            <w:tcW w:w="425"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9"/>
              <w:jc w:val="both"/>
              <w:rPr>
                <w:rFonts w:ascii="宋体" w:hAnsi="宋体" w:cs="宋体" w:eastAsia="宋体" w:hint="default"/>
                <w:sz w:val="18"/>
                <w:szCs w:val="18"/>
              </w:rPr>
            </w:pPr>
            <w:r>
              <w:rPr>
                <w:rFonts w:ascii="宋体" w:hAnsi="宋体" w:cs="宋体" w:eastAsia="宋体" w:hint="default"/>
                <w:sz w:val="18"/>
                <w:szCs w:val="18"/>
              </w:rPr>
              <w:t>约 定 利 率</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1" w:right="0"/>
              <w:jc w:val="left"/>
              <w:rPr>
                <w:rFonts w:ascii="宋体" w:hAnsi="宋体" w:cs="宋体" w:eastAsia="宋体" w:hint="default"/>
                <w:sz w:val="18"/>
                <w:szCs w:val="18"/>
              </w:rPr>
            </w:pPr>
            <w:r>
              <w:rPr>
                <w:rFonts w:ascii="宋体"/>
                <w:sz w:val="18"/>
              </w:rPr>
              <w:t>4.</w:t>
            </w:r>
          </w:p>
          <w:p>
            <w:pPr>
              <w:pStyle w:val="TableParagraph"/>
              <w:spacing w:line="240" w:lineRule="auto" w:before="76"/>
              <w:ind w:left="131" w:right="0"/>
              <w:jc w:val="left"/>
              <w:rPr>
                <w:rFonts w:ascii="宋体" w:hAnsi="宋体" w:cs="宋体" w:eastAsia="宋体" w:hint="default"/>
                <w:sz w:val="18"/>
                <w:szCs w:val="18"/>
              </w:rPr>
            </w:pPr>
            <w:r>
              <w:rPr>
                <w:rFonts w:ascii="宋体"/>
                <w:sz w:val="18"/>
              </w:rPr>
              <w:t>35</w:t>
            </w:r>
          </w:p>
        </w:tc>
        <w:tc>
          <w:tcPr>
            <w:tcW w:w="425"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9" w:right="0"/>
              <w:jc w:val="left"/>
              <w:rPr>
                <w:rFonts w:ascii="宋体" w:hAnsi="宋体" w:cs="宋体" w:eastAsia="宋体" w:hint="default"/>
                <w:sz w:val="18"/>
                <w:szCs w:val="18"/>
              </w:rPr>
            </w:pPr>
            <w:r>
              <w:rPr>
                <w:rFonts w:ascii="宋体"/>
                <w:sz w:val="18"/>
              </w:rPr>
              <w:t>374,0</w:t>
            </w:r>
          </w:p>
          <w:p>
            <w:pPr>
              <w:pStyle w:val="TableParagraph"/>
              <w:spacing w:line="240" w:lineRule="auto" w:before="76"/>
              <w:ind w:left="139" w:right="0"/>
              <w:jc w:val="left"/>
              <w:rPr>
                <w:rFonts w:ascii="宋体" w:hAnsi="宋体" w:cs="宋体" w:eastAsia="宋体" w:hint="default"/>
                <w:sz w:val="18"/>
                <w:szCs w:val="18"/>
              </w:rPr>
            </w:pPr>
            <w:r>
              <w:rPr>
                <w:rFonts w:ascii="宋体"/>
                <w:sz w:val="18"/>
              </w:rPr>
              <w:t>67.52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32"/>
              <w:jc w:val="both"/>
              <w:rPr>
                <w:rFonts w:ascii="宋体" w:hAnsi="宋体" w:cs="宋体" w:eastAsia="宋体" w:hint="default"/>
                <w:sz w:val="18"/>
                <w:szCs w:val="18"/>
              </w:rPr>
            </w:pPr>
            <w:r>
              <w:rPr>
                <w:rFonts w:ascii="宋体" w:hAnsi="宋体" w:cs="宋体" w:eastAsia="宋体" w:hint="default"/>
                <w:sz w:val="18"/>
                <w:szCs w:val="18"/>
              </w:rPr>
              <w:t>已 逾 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1,33</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0,23</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7.34</w:t>
            </w:r>
          </w:p>
        </w:tc>
      </w:tr>
      <w:tr>
        <w:trPr>
          <w:trHeight w:val="126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13"/>
                <w:sz w:val="18"/>
                <w:szCs w:val="18"/>
              </w:rPr>
              <w:t>大连长兴岛港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口有限公司</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32"/>
              <w:jc w:val="both"/>
              <w:rPr>
                <w:rFonts w:ascii="宋体" w:hAnsi="宋体" w:cs="宋体" w:eastAsia="宋体" w:hint="default"/>
                <w:sz w:val="18"/>
                <w:szCs w:val="18"/>
              </w:rPr>
            </w:pPr>
            <w:r>
              <w:rPr>
                <w:rFonts w:ascii="宋体" w:hAnsi="宋体" w:cs="宋体" w:eastAsia="宋体" w:hint="default"/>
                <w:sz w:val="18"/>
                <w:szCs w:val="18"/>
              </w:rPr>
              <w:t>信 用 贷 款</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3" w:right="0"/>
              <w:jc w:val="left"/>
              <w:rPr>
                <w:rFonts w:ascii="宋体" w:hAnsi="宋体" w:cs="宋体" w:eastAsia="宋体" w:hint="default"/>
                <w:sz w:val="18"/>
                <w:szCs w:val="18"/>
              </w:rPr>
            </w:pPr>
            <w:r>
              <w:rPr>
                <w:rFonts w:ascii="宋体"/>
                <w:sz w:val="18"/>
              </w:rPr>
              <w:t>29,000,0</w:t>
            </w:r>
          </w:p>
          <w:p>
            <w:pPr>
              <w:pStyle w:val="TableParagraph"/>
              <w:spacing w:line="240" w:lineRule="auto" w:before="76"/>
              <w:ind w:left="432" w:right="0"/>
              <w:jc w:val="left"/>
              <w:rPr>
                <w:rFonts w:ascii="宋体" w:hAnsi="宋体" w:cs="宋体" w:eastAsia="宋体" w:hint="default"/>
                <w:sz w:val="18"/>
                <w:szCs w:val="18"/>
              </w:rPr>
            </w:pPr>
            <w:r>
              <w:rPr>
                <w:rFonts w:ascii="宋体"/>
                <w:sz w:val="18"/>
              </w:rPr>
              <w:t>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7" w:right="0"/>
              <w:jc w:val="left"/>
              <w:rPr>
                <w:rFonts w:ascii="宋体" w:hAnsi="宋体" w:cs="宋体" w:eastAsia="宋体" w:hint="default"/>
                <w:sz w:val="18"/>
                <w:szCs w:val="18"/>
              </w:rPr>
            </w:pPr>
            <w:r>
              <w:rPr>
                <w:rFonts w:ascii="宋体"/>
                <w:sz w:val="18"/>
              </w:rPr>
              <w:t>2018.08</w:t>
            </w:r>
          </w:p>
          <w:p>
            <w:pPr>
              <w:pStyle w:val="TableParagraph"/>
              <w:spacing w:line="240" w:lineRule="auto" w:before="76"/>
              <w:ind w:left="467" w:right="0"/>
              <w:jc w:val="left"/>
              <w:rPr>
                <w:rFonts w:ascii="宋体" w:hAnsi="宋体" w:cs="宋体" w:eastAsia="宋体" w:hint="default"/>
                <w:sz w:val="18"/>
                <w:szCs w:val="18"/>
              </w:rPr>
            </w:pPr>
            <w:r>
              <w:rPr>
                <w:rFonts w:ascii="宋体"/>
                <w:sz w:val="18"/>
              </w:rPr>
              <w:t>.18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6" w:right="0"/>
              <w:jc w:val="left"/>
              <w:rPr>
                <w:rFonts w:ascii="宋体" w:hAnsi="宋体" w:cs="宋体" w:eastAsia="宋体" w:hint="default"/>
                <w:sz w:val="18"/>
                <w:szCs w:val="18"/>
              </w:rPr>
            </w:pPr>
            <w:r>
              <w:rPr>
                <w:rFonts w:ascii="宋体"/>
                <w:sz w:val="18"/>
              </w:rPr>
              <w:t>2019.</w:t>
            </w:r>
          </w:p>
          <w:p>
            <w:pPr>
              <w:pStyle w:val="TableParagraph"/>
              <w:spacing w:line="240" w:lineRule="auto" w:before="76"/>
              <w:ind w:left="146" w:right="0"/>
              <w:jc w:val="left"/>
              <w:rPr>
                <w:rFonts w:ascii="宋体" w:hAnsi="宋体" w:cs="宋体" w:eastAsia="宋体" w:hint="default"/>
                <w:sz w:val="18"/>
                <w:szCs w:val="18"/>
              </w:rPr>
            </w:pPr>
            <w:r>
              <w:rPr>
                <w:rFonts w:ascii="宋体"/>
                <w:sz w:val="18"/>
              </w:rPr>
              <w:t>08.18</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0" w:right="120"/>
              <w:jc w:val="both"/>
              <w:rPr>
                <w:rFonts w:ascii="宋体" w:hAnsi="宋体" w:cs="宋体" w:eastAsia="宋体" w:hint="default"/>
                <w:sz w:val="18"/>
                <w:szCs w:val="18"/>
              </w:rPr>
            </w:pPr>
            <w:r>
              <w:rPr>
                <w:rFonts w:ascii="宋体" w:hAnsi="宋体" w:cs="宋体" w:eastAsia="宋体" w:hint="default"/>
                <w:sz w:val="18"/>
                <w:szCs w:val="18"/>
              </w:rPr>
              <w:t>日 常 经 营</w:t>
            </w:r>
          </w:p>
        </w:tc>
        <w:tc>
          <w:tcPr>
            <w:tcW w:w="425"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39"/>
              <w:jc w:val="both"/>
              <w:rPr>
                <w:rFonts w:ascii="宋体" w:hAnsi="宋体" w:cs="宋体" w:eastAsia="宋体" w:hint="default"/>
                <w:sz w:val="18"/>
                <w:szCs w:val="18"/>
              </w:rPr>
            </w:pPr>
            <w:r>
              <w:rPr>
                <w:rFonts w:ascii="宋体" w:hAnsi="宋体" w:cs="宋体" w:eastAsia="宋体" w:hint="default"/>
                <w:sz w:val="18"/>
                <w:szCs w:val="18"/>
              </w:rPr>
              <w:t>约 定 利 率</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1" w:right="0"/>
              <w:jc w:val="left"/>
              <w:rPr>
                <w:rFonts w:ascii="宋体" w:hAnsi="宋体" w:cs="宋体" w:eastAsia="宋体" w:hint="default"/>
                <w:sz w:val="18"/>
                <w:szCs w:val="18"/>
              </w:rPr>
            </w:pPr>
            <w:r>
              <w:rPr>
                <w:rFonts w:ascii="宋体"/>
                <w:sz w:val="18"/>
              </w:rPr>
              <w:t>5.</w:t>
            </w:r>
          </w:p>
          <w:p>
            <w:pPr>
              <w:pStyle w:val="TableParagraph"/>
              <w:spacing w:line="240" w:lineRule="auto" w:before="76"/>
              <w:ind w:left="131" w:right="0"/>
              <w:jc w:val="left"/>
              <w:rPr>
                <w:rFonts w:ascii="宋体" w:hAnsi="宋体" w:cs="宋体" w:eastAsia="宋体" w:hint="default"/>
                <w:sz w:val="18"/>
                <w:szCs w:val="18"/>
              </w:rPr>
            </w:pPr>
            <w:r>
              <w:rPr>
                <w:rFonts w:ascii="宋体"/>
                <w:sz w:val="18"/>
              </w:rPr>
              <w:t>65</w:t>
            </w:r>
          </w:p>
          <w:p>
            <w:pPr>
              <w:pStyle w:val="TableParagraph"/>
              <w:spacing w:line="240" w:lineRule="auto" w:before="77"/>
              <w:ind w:left="220" w:right="0"/>
              <w:jc w:val="left"/>
              <w:rPr>
                <w:rFonts w:ascii="宋体" w:hAnsi="宋体" w:cs="宋体" w:eastAsia="宋体" w:hint="default"/>
                <w:sz w:val="18"/>
                <w:szCs w:val="18"/>
              </w:rPr>
            </w:pPr>
            <w:r>
              <w:rPr>
                <w:rFonts w:ascii="宋体"/>
                <w:sz w:val="18"/>
              </w:rPr>
              <w:t>5</w:t>
            </w:r>
          </w:p>
        </w:tc>
        <w:tc>
          <w:tcPr>
            <w:tcW w:w="425"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9" w:right="0"/>
              <w:jc w:val="left"/>
              <w:rPr>
                <w:rFonts w:ascii="宋体" w:hAnsi="宋体" w:cs="宋体" w:eastAsia="宋体" w:hint="default"/>
                <w:sz w:val="18"/>
                <w:szCs w:val="18"/>
              </w:rPr>
            </w:pPr>
            <w:r>
              <w:rPr>
                <w:rFonts w:ascii="宋体"/>
                <w:sz w:val="18"/>
              </w:rPr>
              <w:t>1,568</w:t>
            </w:r>
          </w:p>
          <w:p>
            <w:pPr>
              <w:pStyle w:val="TableParagraph"/>
              <w:spacing w:line="240" w:lineRule="auto" w:before="76"/>
              <w:ind w:left="139" w:right="0"/>
              <w:jc w:val="left"/>
              <w:rPr>
                <w:rFonts w:ascii="宋体" w:hAnsi="宋体" w:cs="宋体" w:eastAsia="宋体" w:hint="default"/>
                <w:sz w:val="18"/>
                <w:szCs w:val="18"/>
              </w:rPr>
            </w:pPr>
            <w:r>
              <w:rPr>
                <w:rFonts w:ascii="宋体"/>
                <w:sz w:val="18"/>
              </w:rPr>
              <w:t>,610.</w:t>
            </w:r>
          </w:p>
          <w:p>
            <w:pPr>
              <w:pStyle w:val="TableParagraph"/>
              <w:spacing w:line="240" w:lineRule="auto" w:before="77"/>
              <w:ind w:left="410" w:right="0"/>
              <w:jc w:val="left"/>
              <w:rPr>
                <w:rFonts w:ascii="宋体" w:hAnsi="宋体" w:cs="宋体" w:eastAsia="宋体" w:hint="default"/>
                <w:sz w:val="18"/>
                <w:szCs w:val="18"/>
              </w:rPr>
            </w:pPr>
            <w:r>
              <w:rPr>
                <w:rFonts w:ascii="宋体"/>
                <w:sz w:val="18"/>
              </w:rPr>
              <w:t>43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0" w:right="132"/>
              <w:jc w:val="both"/>
              <w:rPr>
                <w:rFonts w:ascii="宋体" w:hAnsi="宋体" w:cs="宋体" w:eastAsia="宋体" w:hint="default"/>
                <w:sz w:val="18"/>
                <w:szCs w:val="18"/>
              </w:rPr>
            </w:pPr>
            <w:r>
              <w:rPr>
                <w:rFonts w:ascii="宋体" w:hAnsi="宋体" w:cs="宋体" w:eastAsia="宋体" w:hint="default"/>
                <w:sz w:val="18"/>
                <w:szCs w:val="18"/>
              </w:rPr>
              <w:t>未 到 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870,</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000.</w:t>
            </w:r>
          </w:p>
          <w:p>
            <w:pPr>
              <w:pStyle w:val="TableParagraph"/>
              <w:spacing w:line="240" w:lineRule="auto" w:before="77"/>
              <w:ind w:left="103" w:right="0"/>
              <w:jc w:val="left"/>
              <w:rPr>
                <w:rFonts w:ascii="宋体" w:hAnsi="宋体" w:cs="宋体" w:eastAsia="宋体" w:hint="default"/>
                <w:sz w:val="18"/>
                <w:szCs w:val="18"/>
              </w:rPr>
            </w:pPr>
            <w:r>
              <w:rPr>
                <w:rFonts w:ascii="宋体"/>
                <w:sz w:val="18"/>
              </w:rPr>
              <w:t>00</w:t>
            </w:r>
          </w:p>
        </w:tc>
      </w:tr>
    </w:tbl>
    <w:p>
      <w:pPr>
        <w:spacing w:after="0" w:line="240" w:lineRule="auto"/>
        <w:jc w:val="left"/>
        <w:rPr>
          <w:rFonts w:ascii="宋体" w:hAnsi="宋体" w:cs="宋体" w:eastAsia="宋体" w:hint="default"/>
          <w:sz w:val="18"/>
          <w:szCs w:val="18"/>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line="316" w:lineRule="auto" w:before="0"/>
        <w:ind w:left="138" w:right="128" w:firstLine="0"/>
        <w:jc w:val="left"/>
        <w:rPr>
          <w:rFonts w:ascii="宋体" w:hAnsi="宋体" w:cs="宋体" w:eastAsia="宋体" w:hint="default"/>
          <w:sz w:val="18"/>
          <w:szCs w:val="18"/>
        </w:rPr>
      </w:pPr>
      <w:r>
        <w:rPr>
          <w:rFonts w:ascii="宋体" w:hAnsi="宋体" w:cs="宋体" w:eastAsia="宋体" w:hint="default"/>
          <w:sz w:val="18"/>
          <w:szCs w:val="18"/>
        </w:rPr>
        <w:t>注：“减值准备计提金额”为根据新金融工具准则要求以账龄组合为基础评估应收款项及合同资产的预期信用损 失。</w:t>
      </w:r>
    </w:p>
    <w:p>
      <w:pPr>
        <w:pStyle w:val="Heading7"/>
        <w:spacing w:line="273" w:lineRule="exact" w:before="0"/>
        <w:ind w:left="138" w:right="0"/>
        <w:jc w:val="left"/>
        <w:rPr>
          <w:b w:val="0"/>
          <w:bCs w:val="0"/>
        </w:rPr>
      </w:pPr>
      <w:r>
        <w:rPr/>
        <w:t>其他情况</w:t>
      </w:r>
      <w:r>
        <w:rPr>
          <w:b w:val="0"/>
          <w:bCs w:val="0"/>
        </w:rPr>
      </w:r>
    </w:p>
    <w:p>
      <w:pPr>
        <w:pStyle w:val="BodyText"/>
        <w:tabs>
          <w:tab w:pos="980" w:val="left" w:leader="none"/>
        </w:tabs>
        <w:spacing w:line="240" w:lineRule="auto" w:before="37"/>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7"/>
        <w:spacing w:line="240" w:lineRule="auto" w:before="147"/>
        <w:ind w:left="13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tabs>
          <w:tab w:pos="980" w:val="left" w:leader="none"/>
        </w:tabs>
        <w:spacing w:line="240" w:lineRule="auto" w:before="97"/>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7"/>
        <w:tabs>
          <w:tab w:pos="562" w:val="left" w:leader="none"/>
        </w:tabs>
        <w:spacing w:line="240" w:lineRule="auto" w:before="147"/>
        <w:ind w:left="138" w:right="0"/>
        <w:jc w:val="left"/>
        <w:rPr>
          <w:b w:val="0"/>
          <w:bCs w:val="0"/>
        </w:rPr>
      </w:pPr>
      <w:r>
        <w:rPr>
          <w:rFonts w:ascii="宋体" w:hAnsi="宋体" w:cs="宋体" w:eastAsia="宋体" w:hint="default"/>
          <w:w w:val="95"/>
        </w:rPr>
        <w:t>3.</w:t>
        <w:tab/>
      </w:r>
      <w:r>
        <w:rPr/>
        <w:t>其他情况</w:t>
      </w:r>
      <w:r>
        <w:rPr>
          <w:b w:val="0"/>
          <w:bCs w:val="0"/>
        </w:rPr>
      </w:r>
    </w:p>
    <w:p>
      <w:pPr>
        <w:pStyle w:val="BodyText"/>
        <w:tabs>
          <w:tab w:pos="980" w:val="left" w:leader="none"/>
        </w:tabs>
        <w:spacing w:line="240" w:lineRule="auto" w:before="97"/>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7"/>
        <w:tabs>
          <w:tab w:pos="977" w:val="left" w:leader="none"/>
        </w:tabs>
        <w:spacing w:line="240" w:lineRule="auto" w:before="148"/>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tabs>
          <w:tab w:pos="980" w:val="left" w:leader="none"/>
        </w:tabs>
        <w:spacing w:line="240" w:lineRule="auto" w:before="97"/>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7"/>
        <w:spacing w:line="240" w:lineRule="auto" w:before="147"/>
        <w:ind w:left="138" w:right="0"/>
        <w:jc w:val="left"/>
        <w:rPr>
          <w:b w:val="0"/>
          <w:bCs w:val="0"/>
        </w:rPr>
      </w:pPr>
      <w:r>
        <w:rPr/>
        <w:t>十六、其他重大事项的说明</w:t>
      </w:r>
      <w:r>
        <w:rPr>
          <w:b w:val="0"/>
          <w:bCs w:val="0"/>
        </w:rPr>
      </w:r>
    </w:p>
    <w:p>
      <w:pPr>
        <w:pStyle w:val="BodyText"/>
        <w:spacing w:line="240" w:lineRule="auto" w:before="9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7"/>
        <w:tabs>
          <w:tab w:pos="989" w:val="left" w:leader="none"/>
        </w:tabs>
        <w:spacing w:line="324" w:lineRule="auto" w:before="147"/>
        <w:ind w:left="138" w:right="55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24"/>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7"/>
        <w:tabs>
          <w:tab w:pos="781" w:val="left" w:leader="none"/>
        </w:tabs>
        <w:spacing w:line="240" w:lineRule="auto" w:before="147"/>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tabs>
          <w:tab w:pos="980" w:val="left" w:leader="none"/>
        </w:tabs>
        <w:spacing w:line="273" w:lineRule="auto" w:before="97"/>
        <w:ind w:left="558" w:right="786" w:hanging="420"/>
        <w:jc w:val="left"/>
      </w:pPr>
      <w:r>
        <w:rPr>
          <w:spacing w:val="-1"/>
        </w:rPr>
        <w:t>√适用</w:t>
        <w:tab/>
      </w:r>
      <w:r>
        <w:rPr>
          <w:spacing w:val="-2"/>
        </w:rPr>
        <w:t>□不适用</w:t>
      </w:r>
      <w:r>
        <w:rPr>
          <w:spacing w:val="-99"/>
        </w:rPr>
        <w:t> </w:t>
      </w:r>
      <w:r>
        <w:rPr>
          <w:spacing w:val="-99"/>
        </w:rPr>
      </w:r>
      <w:r>
        <w:rPr>
          <w:spacing w:val="-2"/>
        </w:rPr>
        <w:t>公司已披露社会责任报告全文，详情参见上交所网站（</w:t>
      </w:r>
      <w:hyperlink r:id="rId10">
        <w:r>
          <w:rPr>
            <w:rFonts w:ascii="宋体" w:hAnsi="宋体" w:cs="宋体" w:eastAsia="宋体" w:hint="default"/>
            <w:spacing w:val="-2"/>
          </w:rPr>
          <w:t>www.sse.com.cn</w:t>
        </w:r>
      </w:hyperlink>
      <w:r>
        <w:rPr>
          <w:spacing w:val="-2"/>
        </w:rPr>
        <w:t>）和公司网站</w:t>
      </w:r>
    </w:p>
    <w:p>
      <w:pPr>
        <w:pStyle w:val="BodyText"/>
        <w:spacing w:line="240" w:lineRule="auto" w:before="7"/>
        <w:ind w:right="0"/>
        <w:jc w:val="left"/>
      </w:pPr>
      <w:r>
        <w:rPr/>
        <w:t>（</w:t>
      </w:r>
      <w:hyperlink r:id="rId9">
        <w:r>
          <w:rPr>
            <w:rFonts w:ascii="宋体" w:hAnsi="宋体" w:cs="宋体" w:eastAsia="宋体" w:hint="default"/>
          </w:rPr>
          <w:t>www.dlport.cn</w:t>
        </w:r>
      </w:hyperlink>
      <w:r>
        <w:rPr/>
        <w:t>）。</w:t>
      </w:r>
    </w:p>
    <w:p>
      <w:pPr>
        <w:pStyle w:val="BodyText"/>
        <w:spacing w:line="240" w:lineRule="auto" w:before="37"/>
        <w:ind w:left="558" w:right="0"/>
        <w:jc w:val="left"/>
      </w:pPr>
      <w:r>
        <w:rPr/>
        <w:t>公司已披露</w:t>
      </w:r>
      <w:r>
        <w:rPr>
          <w:spacing w:val="-56"/>
        </w:rPr>
        <w:t> </w:t>
      </w:r>
      <w:r>
        <w:rPr>
          <w:rFonts w:ascii="宋体" w:hAnsi="宋体" w:cs="宋体" w:eastAsia="宋体" w:hint="default"/>
        </w:rPr>
        <w:t>ESG</w:t>
      </w:r>
      <w:r>
        <w:rPr>
          <w:rFonts w:ascii="宋体" w:hAnsi="宋体" w:cs="宋体" w:eastAsia="宋体" w:hint="default"/>
          <w:spacing w:val="-58"/>
        </w:rPr>
        <w:t> </w:t>
      </w:r>
      <w:r>
        <w:rPr/>
        <w:t>报告全文，详情参见上交所网站（</w:t>
      </w:r>
      <w:hyperlink r:id="rId10">
        <w:r>
          <w:rPr>
            <w:rFonts w:ascii="宋体" w:hAnsi="宋体" w:cs="宋体" w:eastAsia="宋体" w:hint="default"/>
          </w:rPr>
          <w:t>www.sse.com.cn</w:t>
        </w:r>
      </w:hyperlink>
      <w:r>
        <w:rPr/>
        <w:t>）和公司网站</w:t>
      </w:r>
    </w:p>
    <w:p>
      <w:pPr>
        <w:pStyle w:val="BodyText"/>
        <w:spacing w:line="240" w:lineRule="auto" w:before="37"/>
        <w:ind w:right="0"/>
        <w:jc w:val="left"/>
      </w:pPr>
      <w:r>
        <w:rPr/>
        <w:t>（</w:t>
      </w:r>
      <w:hyperlink r:id="rId9">
        <w:r>
          <w:rPr>
            <w:rFonts w:ascii="宋体" w:hAnsi="宋体" w:cs="宋体" w:eastAsia="宋体" w:hint="default"/>
          </w:rPr>
          <w:t>www.dlport.cn</w:t>
        </w:r>
      </w:hyperlink>
      <w:r>
        <w:rPr/>
        <w:t>）。</w:t>
      </w:r>
    </w:p>
    <w:p>
      <w:pPr>
        <w:spacing w:line="240" w:lineRule="auto" w:before="0"/>
        <w:rPr>
          <w:rFonts w:ascii="宋体" w:hAnsi="宋体" w:cs="宋体" w:eastAsia="宋体" w:hint="default"/>
          <w:sz w:val="20"/>
          <w:szCs w:val="20"/>
        </w:rPr>
      </w:pPr>
    </w:p>
    <w:p>
      <w:pPr>
        <w:pStyle w:val="Heading7"/>
        <w:tabs>
          <w:tab w:pos="781" w:val="left" w:leader="none"/>
        </w:tabs>
        <w:spacing w:line="240" w:lineRule="auto" w:before="147"/>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7"/>
        <w:tabs>
          <w:tab w:pos="562" w:val="left" w:leader="none"/>
        </w:tabs>
        <w:spacing w:line="240" w:lineRule="auto" w:before="97"/>
        <w:ind w:left="138" w:right="0"/>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spacing w:line="324" w:lineRule="auto" w:before="97"/>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3"/>
          <w:sz w:val="21"/>
          <w:szCs w:val="21"/>
        </w:rPr>
        <w:t> </w:t>
      </w:r>
      <w:r>
        <w:rPr>
          <w:rFonts w:ascii="宋体" w:hAnsi="宋体" w:cs="宋体" w:eastAsia="宋体" w:hint="default"/>
          <w:b/>
          <w:bCs/>
          <w:sz w:val="21"/>
          <w:szCs w:val="21"/>
        </w:rPr>
        <w:t>排污信息</w:t>
      </w:r>
      <w:r>
        <w:rPr>
          <w:rFonts w:ascii="宋体" w:hAnsi="宋体" w:cs="宋体" w:eastAsia="宋体" w:hint="default"/>
          <w:sz w:val="21"/>
          <w:szCs w:val="21"/>
        </w:rPr>
      </w:r>
    </w:p>
    <w:p>
      <w:pPr>
        <w:pStyle w:val="BodyText"/>
        <w:spacing w:line="338" w:lineRule="auto" w:before="23"/>
        <w:ind w:left="558" w:right="0" w:hanging="420"/>
        <w:jc w:val="left"/>
      </w:pPr>
      <w:r>
        <w:rPr/>
        <w:t>√适用</w:t>
      </w:r>
      <w:r>
        <w:rPr>
          <w:spacing w:val="-2"/>
        </w:rPr>
        <w:t> </w:t>
      </w:r>
      <w:r>
        <w:rPr/>
        <w:t>□不适用</w:t>
      </w:r>
      <w:r>
        <w:rPr>
          <w:w w:val="100"/>
        </w:rPr>
        <w:t> </w:t>
      </w:r>
      <w:r>
        <w:rPr>
          <w:spacing w:val="-2"/>
        </w:rPr>
        <w:t>公司高度重视环境保护工作，严格遵守生态环境环境法律法规和政策标准，自觉履行企业生</w:t>
      </w:r>
    </w:p>
    <w:p>
      <w:pPr>
        <w:pStyle w:val="BodyText"/>
        <w:spacing w:line="408" w:lineRule="auto" w:before="107"/>
        <w:ind w:right="128"/>
        <w:jc w:val="both"/>
      </w:pPr>
      <w:r>
        <w:rPr>
          <w:spacing w:val="-1"/>
        </w:rPr>
        <w:t>态环境保护的主体责任，积极推进绿色生态港口的建设，确保各种污染物设施的稳定正常运行。</w:t>
      </w:r>
      <w:r>
        <w:rPr>
          <w:spacing w:val="-55"/>
        </w:rPr>
        <w:t> </w:t>
      </w:r>
      <w:r>
        <w:rPr>
          <w:spacing w:val="-55"/>
        </w:rPr>
      </w:r>
      <w:r>
        <w:rPr>
          <w:spacing w:val="-1"/>
        </w:rPr>
        <w:t>各种污染物的排放符合国家和地方排放标准的要求。对主要装卸生产单位自主开展了清洁生产审</w:t>
      </w:r>
      <w:r>
        <w:rPr>
          <w:spacing w:val="-55"/>
        </w:rPr>
        <w:t> </w:t>
      </w:r>
      <w:r>
        <w:rPr>
          <w:spacing w:val="-55"/>
        </w:rPr>
      </w:r>
      <w:r>
        <w:rPr>
          <w:spacing w:val="-1"/>
        </w:rPr>
        <w:t>核，并通过环保主管部门组织的专家现场验收，取得环保主管部门的验收批复。报告期内，公司</w:t>
      </w:r>
      <w:r>
        <w:rPr>
          <w:spacing w:val="-55"/>
        </w:rPr>
        <w:t> </w:t>
      </w:r>
      <w:r>
        <w:rPr>
          <w:spacing w:val="-55"/>
        </w:rPr>
      </w:r>
      <w:r>
        <w:rPr/>
        <w:t>无重大环境污染事件、无重大环境违法违规事件，未受到环保主管部门的处罚。</w:t>
      </w:r>
    </w:p>
    <w:p>
      <w:pPr>
        <w:spacing w:after="0" w:line="408" w:lineRule="auto"/>
        <w:jc w:val="both"/>
        <w:sectPr>
          <w:pgSz w:w="11910" w:h="16840"/>
          <w:pgMar w:header="880" w:footer="1195" w:top="106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408" w:lineRule="auto" w:before="36"/>
        <w:ind w:left="218" w:right="210" w:firstLine="419"/>
        <w:jc w:val="both"/>
      </w:pPr>
      <w:r>
        <w:rPr>
          <w:spacing w:val="-2"/>
        </w:rPr>
        <w:t>报告期内，公司所属重点排污单位及其重要子公司或合资公司有大连港油品码头公司、大连</w:t>
      </w:r>
      <w:r>
        <w:rPr>
          <w:w w:val="100"/>
        </w:rPr>
        <w:t> </w:t>
      </w:r>
      <w:r>
        <w:rPr>
          <w:spacing w:val="-2"/>
        </w:rPr>
        <w:t>港散杂货码头公司、大连集装箱码头有限公司、大连港散粮码头公司、大连港客运总公司、大连</w:t>
      </w:r>
      <w:r>
        <w:rPr>
          <w:spacing w:val="-25"/>
        </w:rPr>
        <w:t> </w:t>
      </w:r>
      <w:r>
        <w:rPr>
          <w:spacing w:val="-25"/>
        </w:rPr>
      </w:r>
      <w:r>
        <w:rPr>
          <w:spacing w:val="-8"/>
        </w:rPr>
        <w:t>港轮驳公司、大连港铁路公司（注：交通运输类（含港口码头）排污许可证在排队等待核发中）</w:t>
      </w:r>
      <w:r>
        <w:rPr>
          <w:spacing w:val="22"/>
        </w:rPr>
        <w:t> </w:t>
      </w:r>
      <w:r>
        <w:rPr/>
        <w:t>。</w:t>
      </w:r>
    </w:p>
    <w:p>
      <w:pPr>
        <w:pStyle w:val="BodyText"/>
        <w:spacing w:line="240" w:lineRule="auto" w:before="46"/>
        <w:ind w:left="218" w:right="217"/>
        <w:jc w:val="left"/>
      </w:pPr>
      <w:r>
        <w:rPr/>
        <w:t>（</w:t>
      </w:r>
      <w:r>
        <w:rPr>
          <w:rFonts w:ascii="宋体" w:hAnsi="宋体" w:cs="宋体" w:eastAsia="宋体" w:hint="default"/>
        </w:rPr>
        <w:t>1</w:t>
      </w:r>
      <w:r>
        <w:rPr/>
        <w:t>）大连港油品码头公司</w:t>
      </w:r>
    </w:p>
    <w:p>
      <w:pPr>
        <w:spacing w:line="240" w:lineRule="auto" w:before="10"/>
        <w:rPr>
          <w:rFonts w:ascii="宋体" w:hAnsi="宋体" w:cs="宋体" w:eastAsia="宋体" w:hint="default"/>
          <w:sz w:val="14"/>
          <w:szCs w:val="14"/>
        </w:rPr>
      </w:pPr>
    </w:p>
    <w:p>
      <w:pPr>
        <w:pStyle w:val="BodyText"/>
        <w:spacing w:line="408" w:lineRule="auto"/>
        <w:ind w:left="218" w:right="208" w:firstLine="419"/>
        <w:jc w:val="both"/>
      </w:pPr>
      <w:r>
        <w:rPr>
          <w:rFonts w:ascii="宋体" w:hAnsi="宋体" w:cs="宋体" w:eastAsia="宋体" w:hint="default"/>
        </w:rPr>
        <w:t>2018</w:t>
      </w:r>
      <w:r>
        <w:rPr>
          <w:rFonts w:ascii="宋体" w:hAnsi="宋体" w:cs="宋体" w:eastAsia="宋体" w:hint="default"/>
          <w:spacing w:val="-6"/>
        </w:rPr>
        <w:t> </w:t>
      </w:r>
      <w:r>
        <w:rPr>
          <w:spacing w:val="-3"/>
        </w:rPr>
        <w:t>年，大连港油品码头公司接收的船舶含油压载水经自有的含油污水处理场处理后达标排</w:t>
      </w:r>
      <w:r>
        <w:rPr>
          <w:w w:val="100"/>
        </w:rPr>
        <w:t> </w:t>
      </w:r>
      <w:r>
        <w:rPr>
          <w:spacing w:val="-2"/>
        </w:rPr>
        <w:t>放（但今年无排放）；生活污水经大窑湾生活污水处理场处理后达标排放。并委托第三方环境监</w:t>
      </w:r>
      <w:r>
        <w:rPr>
          <w:spacing w:val="-25"/>
        </w:rPr>
        <w:t> </w:t>
      </w:r>
      <w:r>
        <w:rPr>
          <w:spacing w:val="-25"/>
        </w:rPr>
      </w:r>
      <w:r>
        <w:rPr>
          <w:spacing w:val="-2"/>
        </w:rPr>
        <w:t>测机构对各类污染物因子进行检测，检测结果显示各类污染物排放浓度均符合国家、地方污染物</w:t>
      </w:r>
      <w:r>
        <w:rPr>
          <w:spacing w:val="-25"/>
        </w:rPr>
        <w:t> </w:t>
      </w:r>
      <w:r>
        <w:rPr>
          <w:spacing w:val="-25"/>
        </w:rPr>
      </w:r>
      <w:r>
        <w:rPr/>
        <w:t>排放标准的要求。危险废物的处置均委托有资质的第三方进行处置。</w:t>
      </w:r>
    </w:p>
    <w:tbl>
      <w:tblPr>
        <w:tblW w:w="0" w:type="auto"/>
        <w:jc w:val="left"/>
        <w:tblInd w:w="105" w:type="dxa"/>
        <w:tblLayout w:type="fixed"/>
        <w:tblCellMar>
          <w:top w:w="0" w:type="dxa"/>
          <w:left w:w="0" w:type="dxa"/>
          <w:bottom w:w="0" w:type="dxa"/>
          <w:right w:w="0" w:type="dxa"/>
        </w:tblCellMar>
        <w:tblLook w:val="01E0"/>
      </w:tblPr>
      <w:tblGrid>
        <w:gridCol w:w="1195"/>
        <w:gridCol w:w="2600"/>
        <w:gridCol w:w="992"/>
        <w:gridCol w:w="1277"/>
        <w:gridCol w:w="850"/>
        <w:gridCol w:w="853"/>
        <w:gridCol w:w="1274"/>
      </w:tblGrid>
      <w:tr>
        <w:trPr>
          <w:trHeight w:val="324" w:hRule="exact"/>
        </w:trPr>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超标情况</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 w:right="0"/>
              <w:jc w:val="center"/>
              <w:rPr>
                <w:rFonts w:ascii="宋体" w:hAnsi="宋体" w:cs="宋体" w:eastAsia="宋体" w:hint="default"/>
                <w:sz w:val="21"/>
                <w:szCs w:val="21"/>
              </w:rPr>
            </w:pPr>
            <w:r>
              <w:rPr>
                <w:rFonts w:ascii="宋体" w:hAnsi="宋体" w:cs="宋体" w:eastAsia="宋体" w:hint="default"/>
                <w:sz w:val="21"/>
                <w:szCs w:val="21"/>
              </w:rPr>
              <w:t>废水</w:t>
            </w:r>
          </w:p>
        </w:tc>
        <w:tc>
          <w:tcPr>
            <w:tcW w:w="52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43"/>
              <w:jc w:val="center"/>
              <w:rPr>
                <w:rFonts w:ascii="宋体" w:hAnsi="宋体" w:cs="宋体" w:eastAsia="宋体" w:hint="default"/>
                <w:sz w:val="21"/>
                <w:szCs w:val="21"/>
              </w:rPr>
            </w:pPr>
            <w:r>
              <w:rPr>
                <w:rFonts w:ascii="宋体" w:hAnsi="宋体" w:cs="宋体" w:eastAsia="宋体" w:hint="default"/>
                <w:sz w:val="21"/>
                <w:szCs w:val="21"/>
              </w:rPr>
              <w:t>无超标排放情况</w:t>
            </w:r>
          </w:p>
        </w:tc>
      </w:tr>
      <w:tr>
        <w:trPr>
          <w:trHeight w:val="322"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 w:right="0"/>
              <w:jc w:val="center"/>
              <w:rPr>
                <w:rFonts w:ascii="宋体" w:hAnsi="宋体" w:cs="宋体" w:eastAsia="宋体" w:hint="default"/>
                <w:sz w:val="21"/>
                <w:szCs w:val="21"/>
              </w:rPr>
            </w:pPr>
            <w:r>
              <w:rPr>
                <w:rFonts w:ascii="宋体" w:hAnsi="宋体" w:cs="宋体" w:eastAsia="宋体" w:hint="default"/>
                <w:sz w:val="21"/>
                <w:szCs w:val="21"/>
              </w:rPr>
              <w:t>废气</w:t>
            </w:r>
          </w:p>
        </w:tc>
        <w:tc>
          <w:tcPr>
            <w:tcW w:w="52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无超标排放情况</w:t>
            </w:r>
          </w:p>
        </w:tc>
      </w:tr>
      <w:tr>
        <w:trPr>
          <w:trHeight w:val="322" w:hRule="exact"/>
        </w:trPr>
        <w:tc>
          <w:tcPr>
            <w:tcW w:w="1195" w:type="dxa"/>
            <w:vMerge/>
            <w:tcBorders>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 w:right="0"/>
              <w:jc w:val="center"/>
              <w:rPr>
                <w:rFonts w:ascii="宋体" w:hAnsi="宋体" w:cs="宋体" w:eastAsia="宋体" w:hint="default"/>
                <w:sz w:val="21"/>
                <w:szCs w:val="21"/>
              </w:rPr>
            </w:pPr>
            <w:r>
              <w:rPr>
                <w:rFonts w:ascii="宋体" w:hAnsi="宋体" w:cs="宋体" w:eastAsia="宋体" w:hint="default"/>
                <w:sz w:val="21"/>
                <w:szCs w:val="21"/>
              </w:rPr>
              <w:t>噪声</w:t>
            </w:r>
          </w:p>
        </w:tc>
        <w:tc>
          <w:tcPr>
            <w:tcW w:w="52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无超标排放情况</w:t>
            </w:r>
          </w:p>
        </w:tc>
      </w:tr>
      <w:tr>
        <w:trPr>
          <w:trHeight w:val="322" w:hRule="exact"/>
        </w:trPr>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172" w:right="0"/>
              <w:jc w:val="left"/>
              <w:rPr>
                <w:rFonts w:ascii="宋体" w:hAnsi="宋体" w:cs="宋体" w:eastAsia="宋体" w:hint="default"/>
                <w:sz w:val="21"/>
                <w:szCs w:val="21"/>
              </w:rPr>
            </w:pPr>
            <w:r>
              <w:rPr>
                <w:rFonts w:ascii="宋体" w:hAnsi="宋体" w:cs="宋体" w:eastAsia="宋体" w:hint="default"/>
                <w:sz w:val="21"/>
                <w:szCs w:val="21"/>
              </w:rPr>
              <w:t>排放总量</w:t>
            </w:r>
          </w:p>
        </w:tc>
        <w:tc>
          <w:tcPr>
            <w:tcW w:w="65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废水排放总量</w:t>
            </w:r>
            <w:r>
              <w:rPr>
                <w:rFonts w:ascii="宋体" w:hAnsi="宋体" w:cs="宋体" w:eastAsia="宋体" w:hint="default"/>
                <w:position w:val="11"/>
                <w:sz w:val="11"/>
                <w:szCs w:val="11"/>
              </w:rPr>
              <w:t>①</w:t>
            </w:r>
            <w:r>
              <w:rPr>
                <w:rFonts w:ascii="宋体" w:hAnsi="宋体" w:cs="宋体" w:eastAsia="宋体" w:hint="default"/>
                <w:sz w:val="21"/>
                <w:szCs w:val="21"/>
              </w:rPr>
              <w:t>（吨）</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75" w:right="0"/>
              <w:jc w:val="left"/>
              <w:rPr>
                <w:rFonts w:ascii="宋体" w:hAnsi="宋体" w:cs="宋体" w:eastAsia="宋体" w:hint="default"/>
                <w:sz w:val="21"/>
                <w:szCs w:val="21"/>
              </w:rPr>
            </w:pPr>
            <w:r>
              <w:rPr>
                <w:rFonts w:ascii="宋体" w:hAnsi="宋体" w:cs="宋体" w:eastAsia="宋体" w:hint="default"/>
                <w:sz w:val="21"/>
                <w:szCs w:val="21"/>
              </w:rPr>
              <w:t>废水量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化学需氧量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氨氮</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总磷</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石油类</w:t>
            </w:r>
          </w:p>
        </w:tc>
      </w:tr>
      <w:tr>
        <w:trPr>
          <w:trHeight w:val="322"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年排放情况</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75" w:right="0"/>
              <w:jc w:val="left"/>
              <w:rPr>
                <w:rFonts w:ascii="宋体" w:hAnsi="宋体" w:cs="宋体" w:eastAsia="宋体" w:hint="default"/>
                <w:sz w:val="21"/>
                <w:szCs w:val="21"/>
              </w:rPr>
            </w:pPr>
            <w:r>
              <w:rPr>
                <w:rFonts w:ascii="宋体"/>
                <w:sz w:val="21"/>
              </w:rPr>
              <w:t>63,530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1.541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0.635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sz w:val="21"/>
              </w:rPr>
              <w:t>0.011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0.010</w:t>
            </w:r>
          </w:p>
        </w:tc>
      </w:tr>
      <w:tr>
        <w:trPr>
          <w:trHeight w:val="324" w:hRule="exact"/>
        </w:trPr>
        <w:tc>
          <w:tcPr>
            <w:tcW w:w="1195" w:type="dxa"/>
            <w:vMerge/>
            <w:tcBorders>
              <w:left w:val="single" w:sz="4" w:space="0" w:color="000000"/>
              <w:right w:val="single" w:sz="4" w:space="0" w:color="000000"/>
            </w:tcBorders>
          </w:tcPr>
          <w:p>
            <w:pPr/>
          </w:p>
        </w:tc>
        <w:tc>
          <w:tcPr>
            <w:tcW w:w="65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961" w:right="0"/>
              <w:jc w:val="left"/>
              <w:rPr>
                <w:rFonts w:ascii="宋体" w:hAnsi="宋体" w:cs="宋体" w:eastAsia="宋体" w:hint="default"/>
                <w:sz w:val="21"/>
                <w:szCs w:val="21"/>
              </w:rPr>
            </w:pPr>
            <w:r>
              <w:rPr>
                <w:rFonts w:ascii="宋体" w:hAnsi="宋体" w:cs="宋体" w:eastAsia="宋体" w:hint="default"/>
                <w:sz w:val="21"/>
                <w:szCs w:val="21"/>
              </w:rPr>
              <w:t>废气总量（吨）</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二氧化</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w w:val="100"/>
                <w:sz w:val="21"/>
                <w:szCs w:val="21"/>
              </w:rPr>
              <w:t>硫</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21"/>
                <w:szCs w:val="21"/>
              </w:rPr>
            </w:pPr>
            <w:r>
              <w:rPr>
                <w:rFonts w:ascii="宋体" w:hAnsi="宋体" w:cs="宋体" w:eastAsia="宋体" w:hint="default"/>
                <w:sz w:val="21"/>
                <w:szCs w:val="21"/>
              </w:rPr>
              <w:t>氮氧化物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21"/>
                <w:szCs w:val="21"/>
              </w:rPr>
            </w:pPr>
            <w:r>
              <w:rPr>
                <w:rFonts w:ascii="宋体" w:hAnsi="宋体" w:cs="宋体" w:eastAsia="宋体" w:hint="default"/>
                <w:sz w:val="21"/>
                <w:szCs w:val="21"/>
              </w:rPr>
              <w:t>烟尘</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21"/>
                <w:szCs w:val="21"/>
              </w:rPr>
            </w:pPr>
            <w:r>
              <w:rPr>
                <w:rFonts w:ascii="宋体" w:hAnsi="宋体" w:cs="宋体" w:eastAsia="宋体" w:hint="default"/>
                <w:sz w:val="21"/>
                <w:szCs w:val="21"/>
              </w:rPr>
              <w:t>粉尘</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苯、甲苯二</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甲苯</w:t>
            </w:r>
          </w:p>
        </w:tc>
      </w:tr>
      <w:tr>
        <w:trPr>
          <w:trHeight w:val="322" w:hRule="exact"/>
        </w:trPr>
        <w:tc>
          <w:tcPr>
            <w:tcW w:w="1195" w:type="dxa"/>
            <w:vMerge/>
            <w:tcBorders>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年排放情况</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27" w:right="0"/>
              <w:jc w:val="left"/>
              <w:rPr>
                <w:rFonts w:ascii="宋体" w:hAnsi="宋体" w:cs="宋体" w:eastAsia="宋体" w:hint="default"/>
                <w:sz w:val="21"/>
                <w:szCs w:val="21"/>
              </w:rPr>
            </w:pPr>
            <w:r>
              <w:rPr>
                <w:rFonts w:ascii="宋体"/>
                <w:sz w:val="21"/>
              </w:rPr>
              <w:t>46.44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141.72</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sz w:val="21"/>
              </w:rPr>
              <w:t>43.55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74.73</w:t>
            </w:r>
          </w:p>
        </w:tc>
      </w:tr>
      <w:tr>
        <w:trPr>
          <w:trHeight w:val="322" w:hRule="exact"/>
        </w:trPr>
        <w:tc>
          <w:tcPr>
            <w:tcW w:w="1195" w:type="dxa"/>
            <w:vMerge w:val="restart"/>
            <w:tcBorders>
              <w:top w:val="single" w:sz="4" w:space="0" w:color="000000"/>
              <w:left w:val="single" w:sz="4" w:space="0" w:color="000000"/>
              <w:right w:val="single" w:sz="4" w:space="0" w:color="000000"/>
            </w:tcBorders>
          </w:tcPr>
          <w:p>
            <w:pPr/>
          </w:p>
        </w:tc>
        <w:tc>
          <w:tcPr>
            <w:tcW w:w="65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541" w:right="0"/>
              <w:jc w:val="left"/>
              <w:rPr>
                <w:rFonts w:ascii="宋体" w:hAnsi="宋体" w:cs="宋体" w:eastAsia="宋体" w:hint="default"/>
                <w:sz w:val="21"/>
                <w:szCs w:val="21"/>
              </w:rPr>
            </w:pPr>
            <w:r>
              <w:rPr>
                <w:rFonts w:ascii="宋体" w:hAnsi="宋体" w:cs="宋体" w:eastAsia="宋体" w:hint="default"/>
                <w:sz w:val="21"/>
                <w:szCs w:val="21"/>
              </w:rPr>
              <w:t>危险废物处置量（吨）</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
        </w:tc>
        <w:tc>
          <w:tcPr>
            <w:tcW w:w="39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委托处置量</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614" w:hRule="exact"/>
        </w:trPr>
        <w:tc>
          <w:tcPr>
            <w:tcW w:w="1195" w:type="dxa"/>
            <w:vMerge/>
            <w:tcBorders>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年处置量</w:t>
            </w:r>
          </w:p>
        </w:tc>
        <w:tc>
          <w:tcPr>
            <w:tcW w:w="39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宋体" w:hAnsi="宋体" w:cs="宋体" w:eastAsia="宋体" w:hint="default"/>
                <w:sz w:val="21"/>
                <w:szCs w:val="21"/>
              </w:rPr>
            </w:pPr>
            <w:r>
              <w:rPr>
                <w:rFonts w:ascii="宋体"/>
                <w:sz w:val="21"/>
              </w:rPr>
              <w:t>273.037</w:t>
            </w:r>
          </w:p>
        </w:tc>
        <w:tc>
          <w:tcPr>
            <w:tcW w:w="127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6"/>
        <w:ind w:left="218" w:right="217"/>
        <w:jc w:val="left"/>
      </w:pPr>
      <w:r>
        <w:rPr/>
        <w:t>注①：废水排放总量是指企业生产及生活用水的排放总量。</w:t>
      </w:r>
    </w:p>
    <w:p>
      <w:pPr>
        <w:spacing w:line="240" w:lineRule="auto" w:before="10"/>
        <w:rPr>
          <w:rFonts w:ascii="宋体" w:hAnsi="宋体" w:cs="宋体" w:eastAsia="宋体" w:hint="default"/>
          <w:sz w:val="14"/>
          <w:szCs w:val="14"/>
        </w:rPr>
      </w:pPr>
    </w:p>
    <w:p>
      <w:pPr>
        <w:pStyle w:val="BodyText"/>
        <w:spacing w:line="240" w:lineRule="auto"/>
        <w:ind w:left="218" w:right="217"/>
        <w:jc w:val="left"/>
      </w:pPr>
      <w:r>
        <w:rPr/>
        <w:t>（</w:t>
      </w:r>
      <w:r>
        <w:rPr>
          <w:rFonts w:ascii="宋体" w:hAnsi="宋体" w:cs="宋体" w:eastAsia="宋体" w:hint="default"/>
        </w:rPr>
        <w:t>2</w:t>
      </w:r>
      <w:r>
        <w:rPr/>
        <w:t>）大连港散杂货码头公司</w:t>
      </w:r>
    </w:p>
    <w:p>
      <w:pPr>
        <w:spacing w:line="240" w:lineRule="auto" w:before="10"/>
        <w:rPr>
          <w:rFonts w:ascii="宋体" w:hAnsi="宋体" w:cs="宋体" w:eastAsia="宋体" w:hint="default"/>
          <w:sz w:val="14"/>
          <w:szCs w:val="14"/>
        </w:rPr>
      </w:pPr>
    </w:p>
    <w:p>
      <w:pPr>
        <w:pStyle w:val="BodyText"/>
        <w:spacing w:line="408" w:lineRule="auto"/>
        <w:ind w:left="218" w:right="0" w:firstLine="419"/>
        <w:jc w:val="left"/>
      </w:pPr>
      <w:r>
        <w:rPr>
          <w:rFonts w:ascii="宋体" w:hAnsi="宋体" w:cs="宋体" w:eastAsia="宋体" w:hint="default"/>
        </w:rPr>
        <w:t>2018</w:t>
      </w:r>
      <w:r>
        <w:rPr>
          <w:rFonts w:ascii="宋体" w:hAnsi="宋体" w:cs="宋体" w:eastAsia="宋体" w:hint="default"/>
          <w:spacing w:val="-10"/>
        </w:rPr>
        <w:t> </w:t>
      </w:r>
      <w:r>
        <w:rPr/>
        <w:t>年，大连港散杂货码头公司产生的污水经自有污水处理场处理后部分回用、部分排放。</w:t>
      </w:r>
      <w:r>
        <w:rPr>
          <w:w w:val="100"/>
        </w:rPr>
        <w:t> </w:t>
      </w:r>
      <w:r>
        <w:rPr/>
        <w:t>并委托第三方环境监测机构对各类污染物因子进行检测，检测结果显示各类污染物排放浓度均符</w:t>
      </w:r>
      <w:r>
        <w:rPr>
          <w:w w:val="100"/>
        </w:rPr>
        <w:t> </w:t>
      </w:r>
      <w:r>
        <w:rPr/>
        <w:t>合国家、地方污染物排放标准的要求。危险废物的处置均委托有资质的第三方进行处置。</w:t>
      </w:r>
    </w:p>
    <w:tbl>
      <w:tblPr>
        <w:tblW w:w="0" w:type="auto"/>
        <w:jc w:val="left"/>
        <w:tblInd w:w="105" w:type="dxa"/>
        <w:tblLayout w:type="fixed"/>
        <w:tblCellMar>
          <w:top w:w="0" w:type="dxa"/>
          <w:left w:w="0" w:type="dxa"/>
          <w:bottom w:w="0" w:type="dxa"/>
          <w:right w:w="0" w:type="dxa"/>
        </w:tblCellMar>
        <w:tblLook w:val="01E0"/>
      </w:tblPr>
      <w:tblGrid>
        <w:gridCol w:w="1195"/>
        <w:gridCol w:w="2600"/>
        <w:gridCol w:w="992"/>
        <w:gridCol w:w="142"/>
        <w:gridCol w:w="1135"/>
        <w:gridCol w:w="142"/>
        <w:gridCol w:w="708"/>
        <w:gridCol w:w="142"/>
        <w:gridCol w:w="994"/>
        <w:gridCol w:w="991"/>
      </w:tblGrid>
      <w:tr>
        <w:trPr>
          <w:trHeight w:val="322" w:hRule="exact"/>
        </w:trPr>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超标情况</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 w:right="0"/>
              <w:jc w:val="center"/>
              <w:rPr>
                <w:rFonts w:ascii="宋体" w:hAnsi="宋体" w:cs="宋体" w:eastAsia="宋体" w:hint="default"/>
                <w:sz w:val="21"/>
                <w:szCs w:val="21"/>
              </w:rPr>
            </w:pPr>
            <w:r>
              <w:rPr>
                <w:rFonts w:ascii="宋体" w:hAnsi="宋体" w:cs="宋体" w:eastAsia="宋体" w:hint="default"/>
                <w:sz w:val="21"/>
                <w:szCs w:val="21"/>
              </w:rPr>
              <w:t>废水</w:t>
            </w:r>
          </w:p>
        </w:tc>
        <w:tc>
          <w:tcPr>
            <w:tcW w:w="524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43"/>
              <w:jc w:val="center"/>
              <w:rPr>
                <w:rFonts w:ascii="宋体" w:hAnsi="宋体" w:cs="宋体" w:eastAsia="宋体" w:hint="default"/>
                <w:sz w:val="21"/>
                <w:szCs w:val="21"/>
              </w:rPr>
            </w:pPr>
            <w:r>
              <w:rPr>
                <w:rFonts w:ascii="宋体" w:hAnsi="宋体" w:cs="宋体" w:eastAsia="宋体" w:hint="default"/>
                <w:sz w:val="21"/>
                <w:szCs w:val="21"/>
              </w:rPr>
              <w:t>无超标排放情况</w:t>
            </w:r>
          </w:p>
        </w:tc>
      </w:tr>
      <w:tr>
        <w:trPr>
          <w:trHeight w:val="324"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 w:right="0"/>
              <w:jc w:val="center"/>
              <w:rPr>
                <w:rFonts w:ascii="宋体" w:hAnsi="宋体" w:cs="宋体" w:eastAsia="宋体" w:hint="default"/>
                <w:sz w:val="21"/>
                <w:szCs w:val="21"/>
              </w:rPr>
            </w:pPr>
            <w:r>
              <w:rPr>
                <w:rFonts w:ascii="宋体" w:hAnsi="宋体" w:cs="宋体" w:eastAsia="宋体" w:hint="default"/>
                <w:sz w:val="21"/>
                <w:szCs w:val="21"/>
              </w:rPr>
              <w:t>废气</w:t>
            </w:r>
          </w:p>
        </w:tc>
        <w:tc>
          <w:tcPr>
            <w:tcW w:w="524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sz w:val="21"/>
                <w:szCs w:val="21"/>
              </w:rPr>
              <w:t>无超标排放情况</w:t>
            </w:r>
          </w:p>
        </w:tc>
      </w:tr>
      <w:tr>
        <w:trPr>
          <w:trHeight w:val="322" w:hRule="exact"/>
        </w:trPr>
        <w:tc>
          <w:tcPr>
            <w:tcW w:w="1195" w:type="dxa"/>
            <w:vMerge/>
            <w:tcBorders>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 w:right="0"/>
              <w:jc w:val="center"/>
              <w:rPr>
                <w:rFonts w:ascii="宋体" w:hAnsi="宋体" w:cs="宋体" w:eastAsia="宋体" w:hint="default"/>
                <w:sz w:val="21"/>
                <w:szCs w:val="21"/>
              </w:rPr>
            </w:pPr>
            <w:r>
              <w:rPr>
                <w:rFonts w:ascii="宋体" w:hAnsi="宋体" w:cs="宋体" w:eastAsia="宋体" w:hint="default"/>
                <w:sz w:val="21"/>
                <w:szCs w:val="21"/>
              </w:rPr>
              <w:t>噪声</w:t>
            </w:r>
          </w:p>
        </w:tc>
        <w:tc>
          <w:tcPr>
            <w:tcW w:w="524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无超标排放情况</w:t>
            </w:r>
          </w:p>
        </w:tc>
      </w:tr>
      <w:tr>
        <w:trPr>
          <w:trHeight w:val="322" w:hRule="exact"/>
        </w:trPr>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排放总量</w:t>
            </w:r>
          </w:p>
        </w:tc>
        <w:tc>
          <w:tcPr>
            <w:tcW w:w="685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废水排放总量</w:t>
            </w:r>
            <w:r>
              <w:rPr>
                <w:rFonts w:ascii="宋体" w:hAnsi="宋体" w:cs="宋体" w:eastAsia="宋体" w:hint="default"/>
                <w:position w:val="11"/>
                <w:sz w:val="11"/>
                <w:szCs w:val="11"/>
              </w:rPr>
              <w:t>②</w:t>
            </w:r>
            <w:r>
              <w:rPr>
                <w:rFonts w:ascii="宋体" w:hAnsi="宋体" w:cs="宋体" w:eastAsia="宋体" w:hint="default"/>
                <w:sz w:val="21"/>
                <w:szCs w:val="21"/>
              </w:rPr>
              <w:t>（吨）</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75" w:right="0"/>
              <w:jc w:val="left"/>
              <w:rPr>
                <w:rFonts w:ascii="宋体" w:hAnsi="宋体" w:cs="宋体" w:eastAsia="宋体" w:hint="default"/>
                <w:sz w:val="21"/>
                <w:szCs w:val="21"/>
              </w:rPr>
            </w:pPr>
            <w:r>
              <w:rPr>
                <w:rFonts w:ascii="宋体" w:hAnsi="宋体" w:cs="宋体" w:eastAsia="宋体" w:hint="default"/>
                <w:sz w:val="21"/>
                <w:szCs w:val="21"/>
              </w:rPr>
              <w:t>废水量</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77" w:right="0"/>
              <w:jc w:val="left"/>
              <w:rPr>
                <w:rFonts w:ascii="宋体" w:hAnsi="宋体" w:cs="宋体" w:eastAsia="宋体" w:hint="default"/>
                <w:sz w:val="21"/>
                <w:szCs w:val="21"/>
              </w:rPr>
            </w:pPr>
            <w:r>
              <w:rPr>
                <w:rFonts w:ascii="宋体" w:hAnsi="宋体" w:cs="宋体" w:eastAsia="宋体" w:hint="default"/>
                <w:sz w:val="21"/>
                <w:szCs w:val="21"/>
              </w:rPr>
              <w:t>化学需氧量</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08" w:right="0"/>
              <w:jc w:val="left"/>
              <w:rPr>
                <w:rFonts w:ascii="宋体" w:hAnsi="宋体" w:cs="宋体" w:eastAsia="宋体" w:hint="default"/>
                <w:sz w:val="21"/>
                <w:szCs w:val="21"/>
              </w:rPr>
            </w:pPr>
            <w:r>
              <w:rPr>
                <w:rFonts w:ascii="宋体" w:hAnsi="宋体" w:cs="宋体" w:eastAsia="宋体" w:hint="default"/>
                <w:sz w:val="21"/>
                <w:szCs w:val="21"/>
              </w:rPr>
              <w:t>氨氮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81" w:right="0"/>
              <w:jc w:val="left"/>
              <w:rPr>
                <w:rFonts w:ascii="宋体" w:hAnsi="宋体" w:cs="宋体" w:eastAsia="宋体" w:hint="default"/>
                <w:sz w:val="21"/>
                <w:szCs w:val="21"/>
              </w:rPr>
            </w:pPr>
            <w:r>
              <w:rPr>
                <w:rFonts w:ascii="宋体" w:hAnsi="宋体" w:cs="宋体" w:eastAsia="宋体" w:hint="default"/>
                <w:sz w:val="21"/>
                <w:szCs w:val="21"/>
              </w:rPr>
              <w:t>总磷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18" w:right="0"/>
              <w:jc w:val="left"/>
              <w:rPr>
                <w:rFonts w:ascii="宋体" w:hAnsi="宋体" w:cs="宋体" w:eastAsia="宋体" w:hint="default"/>
                <w:sz w:val="18"/>
                <w:szCs w:val="18"/>
              </w:rPr>
            </w:pPr>
            <w:r>
              <w:rPr>
                <w:rFonts w:ascii="宋体" w:hAnsi="宋体" w:cs="宋体" w:eastAsia="宋体" w:hint="default"/>
                <w:sz w:val="18"/>
                <w:szCs w:val="18"/>
              </w:rPr>
              <w:t>石油类</w:t>
            </w:r>
          </w:p>
        </w:tc>
      </w:tr>
      <w:tr>
        <w:trPr>
          <w:trHeight w:val="322"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0"/>
                <w:sz w:val="21"/>
                <w:szCs w:val="21"/>
              </w:rPr>
              <w:t> </w:t>
            </w:r>
            <w:r>
              <w:rPr>
                <w:rFonts w:ascii="宋体" w:hAnsi="宋体" w:cs="宋体" w:eastAsia="宋体" w:hint="default"/>
                <w:sz w:val="21"/>
                <w:szCs w:val="21"/>
              </w:rPr>
              <w:t>年放情况</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18,871</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41" w:right="0"/>
              <w:jc w:val="left"/>
              <w:rPr>
                <w:rFonts w:ascii="宋体" w:hAnsi="宋体" w:cs="宋体" w:eastAsia="宋体" w:hint="default"/>
                <w:sz w:val="21"/>
                <w:szCs w:val="21"/>
              </w:rPr>
            </w:pPr>
            <w:r>
              <w:rPr>
                <w:rFonts w:ascii="宋体"/>
                <w:sz w:val="21"/>
              </w:rPr>
              <w:t>0.472</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55" w:right="0"/>
              <w:jc w:val="left"/>
              <w:rPr>
                <w:rFonts w:ascii="宋体" w:hAnsi="宋体" w:cs="宋体" w:eastAsia="宋体" w:hint="default"/>
                <w:sz w:val="21"/>
                <w:szCs w:val="21"/>
              </w:rPr>
            </w:pPr>
            <w:r>
              <w:rPr>
                <w:rFonts w:ascii="宋体"/>
                <w:sz w:val="21"/>
              </w:rPr>
              <w:t>0.072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28" w:right="0"/>
              <w:jc w:val="left"/>
              <w:rPr>
                <w:rFonts w:ascii="宋体" w:hAnsi="宋体" w:cs="宋体" w:eastAsia="宋体" w:hint="default"/>
                <w:sz w:val="21"/>
                <w:szCs w:val="21"/>
              </w:rPr>
            </w:pPr>
            <w:r>
              <w:rPr>
                <w:rFonts w:ascii="宋体"/>
                <w:sz w:val="21"/>
              </w:rPr>
              <w:t>0.004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sz w:val="21"/>
              </w:rPr>
              <w:t>0.075</w:t>
            </w:r>
          </w:p>
        </w:tc>
      </w:tr>
      <w:tr>
        <w:trPr>
          <w:trHeight w:val="322" w:hRule="exact"/>
        </w:trPr>
        <w:tc>
          <w:tcPr>
            <w:tcW w:w="1195" w:type="dxa"/>
            <w:vMerge/>
            <w:tcBorders>
              <w:left w:val="single" w:sz="4" w:space="0" w:color="000000"/>
              <w:right w:val="single" w:sz="4" w:space="0" w:color="000000"/>
            </w:tcBorders>
          </w:tcPr>
          <w:p>
            <w:pPr/>
          </w:p>
        </w:tc>
        <w:tc>
          <w:tcPr>
            <w:tcW w:w="685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102" w:right="0"/>
              <w:jc w:val="left"/>
              <w:rPr>
                <w:rFonts w:ascii="宋体" w:hAnsi="宋体" w:cs="宋体" w:eastAsia="宋体" w:hint="default"/>
                <w:sz w:val="21"/>
                <w:szCs w:val="21"/>
              </w:rPr>
            </w:pPr>
            <w:r>
              <w:rPr>
                <w:rFonts w:ascii="宋体" w:hAnsi="宋体" w:cs="宋体" w:eastAsia="宋体" w:hint="default"/>
                <w:sz w:val="21"/>
                <w:szCs w:val="21"/>
              </w:rPr>
              <w:t>废气总量（吨）</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41" w:right="0"/>
              <w:jc w:val="left"/>
              <w:rPr>
                <w:rFonts w:ascii="宋体" w:hAnsi="宋体" w:cs="宋体" w:eastAsia="宋体" w:hint="default"/>
                <w:sz w:val="21"/>
                <w:szCs w:val="21"/>
              </w:rPr>
            </w:pPr>
            <w:r>
              <w:rPr>
                <w:rFonts w:ascii="宋体" w:hAnsi="宋体" w:cs="宋体" w:eastAsia="宋体" w:hint="default"/>
                <w:sz w:val="21"/>
                <w:szCs w:val="21"/>
              </w:rPr>
              <w:t>二氧化硫</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41" w:right="0"/>
              <w:jc w:val="left"/>
              <w:rPr>
                <w:rFonts w:ascii="宋体" w:hAnsi="宋体" w:cs="宋体" w:eastAsia="宋体" w:hint="default"/>
                <w:sz w:val="21"/>
                <w:szCs w:val="21"/>
              </w:rPr>
            </w:pPr>
            <w:r>
              <w:rPr>
                <w:rFonts w:ascii="宋体" w:hAnsi="宋体" w:cs="宋体" w:eastAsia="宋体" w:hint="default"/>
                <w:sz w:val="21"/>
                <w:szCs w:val="21"/>
              </w:rPr>
              <w:t>氮氧化物</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08" w:right="0"/>
              <w:jc w:val="left"/>
              <w:rPr>
                <w:rFonts w:ascii="宋体" w:hAnsi="宋体" w:cs="宋体" w:eastAsia="宋体" w:hint="default"/>
                <w:sz w:val="21"/>
                <w:szCs w:val="21"/>
              </w:rPr>
            </w:pPr>
            <w:r>
              <w:rPr>
                <w:rFonts w:ascii="宋体" w:hAnsi="宋体" w:cs="宋体" w:eastAsia="宋体" w:hint="default"/>
                <w:sz w:val="21"/>
                <w:szCs w:val="21"/>
              </w:rPr>
              <w:t>烟尘</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51" w:right="0"/>
              <w:jc w:val="left"/>
              <w:rPr>
                <w:rFonts w:ascii="宋体" w:hAnsi="宋体" w:cs="宋体" w:eastAsia="宋体" w:hint="default"/>
                <w:sz w:val="21"/>
                <w:szCs w:val="21"/>
              </w:rPr>
            </w:pPr>
            <w:r>
              <w:rPr>
                <w:rFonts w:ascii="宋体" w:hAnsi="宋体" w:cs="宋体" w:eastAsia="宋体" w:hint="default"/>
                <w:sz w:val="21"/>
                <w:szCs w:val="21"/>
              </w:rPr>
              <w:t>粉尘</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95" w:type="dxa"/>
            <w:vMerge/>
            <w:tcBorders>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年排放情况</w:t>
            </w: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94" w:right="0"/>
              <w:jc w:val="left"/>
              <w:rPr>
                <w:rFonts w:ascii="宋体" w:hAnsi="宋体" w:cs="宋体" w:eastAsia="宋体" w:hint="default"/>
                <w:sz w:val="21"/>
                <w:szCs w:val="21"/>
              </w:rPr>
            </w:pPr>
            <w:r>
              <w:rPr>
                <w:rFonts w:ascii="宋体"/>
                <w:sz w:val="21"/>
              </w:rPr>
              <w:t>7830.95</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95" w:type="dxa"/>
            <w:tcBorders>
              <w:top w:val="single" w:sz="4" w:space="0" w:color="000000"/>
              <w:left w:val="single" w:sz="4" w:space="0" w:color="000000"/>
              <w:bottom w:val="single" w:sz="4" w:space="0" w:color="000000"/>
              <w:right w:val="single" w:sz="4" w:space="0" w:color="000000"/>
            </w:tcBorders>
          </w:tcPr>
          <w:p>
            <w:pPr/>
          </w:p>
        </w:tc>
        <w:tc>
          <w:tcPr>
            <w:tcW w:w="685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629" w:right="0"/>
              <w:jc w:val="left"/>
              <w:rPr>
                <w:rFonts w:ascii="宋体" w:hAnsi="宋体" w:cs="宋体" w:eastAsia="宋体" w:hint="default"/>
                <w:sz w:val="21"/>
                <w:szCs w:val="21"/>
              </w:rPr>
            </w:pPr>
            <w:r>
              <w:rPr>
                <w:rFonts w:ascii="宋体" w:hAnsi="宋体" w:cs="宋体" w:eastAsia="宋体" w:hint="default"/>
                <w:sz w:val="21"/>
                <w:szCs w:val="21"/>
              </w:rPr>
              <w:t>危险废物处置量（吨</w:t>
            </w:r>
            <w:r>
              <w:rPr>
                <w:rFonts w:ascii="宋体" w:hAnsi="宋体" w:cs="宋体" w:eastAsia="宋体" w:hint="default"/>
                <w:sz w:val="21"/>
                <w:szCs w:val="21"/>
              </w:rPr>
              <w:t>/</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060" w:bottom="1380" w:left="1580" w:right="10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195"/>
        <w:gridCol w:w="2600"/>
        <w:gridCol w:w="4254"/>
        <w:gridCol w:w="994"/>
      </w:tblGrid>
      <w:tr>
        <w:trPr>
          <w:trHeight w:val="324" w:hRule="exact"/>
        </w:trPr>
        <w:tc>
          <w:tcPr>
            <w:tcW w:w="1195" w:type="dxa"/>
            <w:vMerge w:val="restart"/>
            <w:tcBorders>
              <w:top w:val="nil" w:sz="6" w:space="0" w:color="auto"/>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委托处置量</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24" w:hRule="exact"/>
        </w:trPr>
        <w:tc>
          <w:tcPr>
            <w:tcW w:w="1195" w:type="dxa"/>
            <w:vMerge/>
            <w:tcBorders>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66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年处置量</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sz w:val="21"/>
              </w:rPr>
              <w:t>11.23</w:t>
            </w:r>
          </w:p>
        </w:tc>
        <w:tc>
          <w:tcPr>
            <w:tcW w:w="9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2" w:lineRule="exact"/>
        <w:ind w:left="218" w:right="217"/>
        <w:jc w:val="left"/>
      </w:pPr>
      <w:r>
        <w:rPr/>
        <w:t>注②：废水排放总量是指企业生产及生活用水的排放总量。</w:t>
      </w:r>
    </w:p>
    <w:p>
      <w:pPr>
        <w:pStyle w:val="BodyText"/>
        <w:spacing w:line="240" w:lineRule="auto" w:before="114"/>
        <w:ind w:left="218" w:right="217"/>
        <w:jc w:val="left"/>
      </w:pPr>
      <w:r>
        <w:rPr/>
        <w:t>（</w:t>
      </w:r>
      <w:r>
        <w:rPr>
          <w:rFonts w:ascii="宋体" w:hAnsi="宋体" w:cs="宋体" w:eastAsia="宋体" w:hint="default"/>
        </w:rPr>
        <w:t>3</w:t>
      </w:r>
      <w:r>
        <w:rPr/>
        <w:t>）大连集装箱码头有限公司</w:t>
      </w:r>
    </w:p>
    <w:p>
      <w:pPr>
        <w:spacing w:line="240" w:lineRule="auto" w:before="10"/>
        <w:rPr>
          <w:rFonts w:ascii="宋体" w:hAnsi="宋体" w:cs="宋体" w:eastAsia="宋体" w:hint="default"/>
          <w:sz w:val="14"/>
          <w:szCs w:val="14"/>
        </w:rPr>
      </w:pPr>
    </w:p>
    <w:p>
      <w:pPr>
        <w:pStyle w:val="BodyText"/>
        <w:spacing w:line="408" w:lineRule="auto"/>
        <w:ind w:left="218" w:right="208" w:firstLine="419"/>
        <w:jc w:val="both"/>
      </w:pPr>
      <w:r>
        <w:rPr>
          <w:rFonts w:ascii="宋体" w:hAnsi="宋体" w:cs="宋体" w:eastAsia="宋体" w:hint="default"/>
        </w:rPr>
        <w:t>2018</w:t>
      </w:r>
      <w:r>
        <w:rPr>
          <w:rFonts w:ascii="宋体" w:hAnsi="宋体" w:cs="宋体" w:eastAsia="宋体" w:hint="default"/>
          <w:spacing w:val="-5"/>
        </w:rPr>
        <w:t> </w:t>
      </w:r>
      <w:r>
        <w:rPr>
          <w:spacing w:val="-3"/>
        </w:rPr>
        <w:t>年，大连集装箱码头有限公司产生的污水经大窑湾生活污水处理场处理后达标排放。并</w:t>
      </w:r>
      <w:r>
        <w:rPr>
          <w:w w:val="100"/>
        </w:rPr>
        <w:t> </w:t>
      </w:r>
      <w:r>
        <w:rPr>
          <w:spacing w:val="-2"/>
        </w:rPr>
        <w:t>委托第三方环境监测机构对各类污染物因子进行检测，检测结果显示各类污染物排放浓度均符合</w:t>
      </w:r>
      <w:r>
        <w:rPr>
          <w:spacing w:val="-25"/>
        </w:rPr>
        <w:t> </w:t>
      </w:r>
      <w:r>
        <w:rPr>
          <w:spacing w:val="-25"/>
        </w:rPr>
      </w:r>
      <w:r>
        <w:rPr/>
        <w:t>国家、地方污染物排放标准的要求。危险废物的处置均委托有资质的第三方进行处置。</w:t>
      </w:r>
    </w:p>
    <w:tbl>
      <w:tblPr>
        <w:tblW w:w="0" w:type="auto"/>
        <w:jc w:val="left"/>
        <w:tblInd w:w="105" w:type="dxa"/>
        <w:tblLayout w:type="fixed"/>
        <w:tblCellMar>
          <w:top w:w="0" w:type="dxa"/>
          <w:left w:w="0" w:type="dxa"/>
          <w:bottom w:w="0" w:type="dxa"/>
          <w:right w:w="0" w:type="dxa"/>
        </w:tblCellMar>
        <w:tblLook w:val="01E0"/>
      </w:tblPr>
      <w:tblGrid>
        <w:gridCol w:w="1195"/>
        <w:gridCol w:w="2600"/>
        <w:gridCol w:w="992"/>
        <w:gridCol w:w="142"/>
        <w:gridCol w:w="1135"/>
        <w:gridCol w:w="850"/>
        <w:gridCol w:w="1136"/>
        <w:gridCol w:w="991"/>
      </w:tblGrid>
      <w:tr>
        <w:trPr>
          <w:trHeight w:val="322" w:hRule="exact"/>
        </w:trPr>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超标情况</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3" w:right="0"/>
              <w:jc w:val="center"/>
              <w:rPr>
                <w:rFonts w:ascii="宋体" w:hAnsi="宋体" w:cs="宋体" w:eastAsia="宋体" w:hint="default"/>
                <w:sz w:val="21"/>
                <w:szCs w:val="21"/>
              </w:rPr>
            </w:pPr>
            <w:r>
              <w:rPr>
                <w:rFonts w:ascii="宋体" w:hAnsi="宋体" w:cs="宋体" w:eastAsia="宋体" w:hint="default"/>
                <w:sz w:val="21"/>
                <w:szCs w:val="21"/>
              </w:rPr>
              <w:t>废水</w:t>
            </w:r>
          </w:p>
        </w:tc>
        <w:tc>
          <w:tcPr>
            <w:tcW w:w="52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43"/>
              <w:jc w:val="center"/>
              <w:rPr>
                <w:rFonts w:ascii="宋体" w:hAnsi="宋体" w:cs="宋体" w:eastAsia="宋体" w:hint="default"/>
                <w:sz w:val="21"/>
                <w:szCs w:val="21"/>
              </w:rPr>
            </w:pPr>
            <w:r>
              <w:rPr>
                <w:rFonts w:ascii="宋体" w:hAnsi="宋体" w:cs="宋体" w:eastAsia="宋体" w:hint="default"/>
                <w:sz w:val="21"/>
                <w:szCs w:val="21"/>
              </w:rPr>
              <w:t>无超标排放情况</w:t>
            </w:r>
          </w:p>
        </w:tc>
      </w:tr>
      <w:tr>
        <w:trPr>
          <w:trHeight w:val="322"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 w:right="0"/>
              <w:jc w:val="center"/>
              <w:rPr>
                <w:rFonts w:ascii="宋体" w:hAnsi="宋体" w:cs="宋体" w:eastAsia="宋体" w:hint="default"/>
                <w:sz w:val="21"/>
                <w:szCs w:val="21"/>
              </w:rPr>
            </w:pPr>
            <w:r>
              <w:rPr>
                <w:rFonts w:ascii="宋体" w:hAnsi="宋体" w:cs="宋体" w:eastAsia="宋体" w:hint="default"/>
                <w:sz w:val="21"/>
                <w:szCs w:val="21"/>
              </w:rPr>
              <w:t>废气</w:t>
            </w:r>
          </w:p>
        </w:tc>
        <w:tc>
          <w:tcPr>
            <w:tcW w:w="52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无超标排放情况</w:t>
            </w:r>
          </w:p>
        </w:tc>
      </w:tr>
      <w:tr>
        <w:trPr>
          <w:trHeight w:val="322" w:hRule="exact"/>
        </w:trPr>
        <w:tc>
          <w:tcPr>
            <w:tcW w:w="1195" w:type="dxa"/>
            <w:vMerge/>
            <w:tcBorders>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 w:right="0"/>
              <w:jc w:val="center"/>
              <w:rPr>
                <w:rFonts w:ascii="宋体" w:hAnsi="宋体" w:cs="宋体" w:eastAsia="宋体" w:hint="default"/>
                <w:sz w:val="21"/>
                <w:szCs w:val="21"/>
              </w:rPr>
            </w:pPr>
            <w:r>
              <w:rPr>
                <w:rFonts w:ascii="宋体" w:hAnsi="宋体" w:cs="宋体" w:eastAsia="宋体" w:hint="default"/>
                <w:sz w:val="21"/>
                <w:szCs w:val="21"/>
              </w:rPr>
              <w:t>噪声</w:t>
            </w:r>
          </w:p>
        </w:tc>
        <w:tc>
          <w:tcPr>
            <w:tcW w:w="52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无超标排放情况</w:t>
            </w:r>
          </w:p>
        </w:tc>
      </w:tr>
      <w:tr>
        <w:trPr>
          <w:trHeight w:val="322" w:hRule="exact"/>
        </w:trPr>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排放总量</w:t>
            </w:r>
          </w:p>
        </w:tc>
        <w:tc>
          <w:tcPr>
            <w:tcW w:w="685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废水排放总量</w:t>
            </w:r>
            <w:r>
              <w:rPr>
                <w:rFonts w:ascii="宋体" w:hAnsi="宋体" w:cs="宋体" w:eastAsia="宋体" w:hint="default"/>
                <w:position w:val="11"/>
                <w:sz w:val="11"/>
                <w:szCs w:val="11"/>
              </w:rPr>
              <w:t>③</w:t>
            </w:r>
            <w:r>
              <w:rPr>
                <w:rFonts w:ascii="宋体" w:hAnsi="宋体" w:cs="宋体" w:eastAsia="宋体" w:hint="default"/>
                <w:sz w:val="21"/>
                <w:szCs w:val="21"/>
              </w:rPr>
              <w:t>（吨）</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 w:right="0"/>
              <w:jc w:val="center"/>
              <w:rPr>
                <w:rFonts w:ascii="宋体" w:hAnsi="宋体" w:cs="宋体" w:eastAsia="宋体" w:hint="default"/>
                <w:sz w:val="21"/>
                <w:szCs w:val="21"/>
              </w:rPr>
            </w:pPr>
            <w:r>
              <w:rPr>
                <w:rFonts w:ascii="宋体" w:hAnsi="宋体" w:cs="宋体" w:eastAsia="宋体" w:hint="default"/>
                <w:sz w:val="21"/>
                <w:szCs w:val="21"/>
              </w:rPr>
              <w:t>废水量</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8" w:right="0"/>
              <w:jc w:val="left"/>
              <w:rPr>
                <w:rFonts w:ascii="宋体" w:hAnsi="宋体" w:cs="宋体" w:eastAsia="宋体" w:hint="default"/>
                <w:sz w:val="21"/>
                <w:szCs w:val="21"/>
              </w:rPr>
            </w:pPr>
            <w:r>
              <w:rPr>
                <w:rFonts w:ascii="宋体" w:hAnsi="宋体" w:cs="宋体" w:eastAsia="宋体" w:hint="default"/>
                <w:sz w:val="21"/>
                <w:szCs w:val="21"/>
              </w:rPr>
              <w:t>化学需氧量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氨氮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51" w:right="0"/>
              <w:jc w:val="left"/>
              <w:rPr>
                <w:rFonts w:ascii="宋体" w:hAnsi="宋体" w:cs="宋体" w:eastAsia="宋体" w:hint="default"/>
                <w:sz w:val="21"/>
                <w:szCs w:val="21"/>
              </w:rPr>
            </w:pPr>
            <w:r>
              <w:rPr>
                <w:rFonts w:ascii="宋体" w:hAnsi="宋体" w:cs="宋体" w:eastAsia="宋体" w:hint="default"/>
                <w:sz w:val="21"/>
                <w:szCs w:val="21"/>
              </w:rPr>
              <w:t>总磷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73"/>
              <w:jc w:val="right"/>
              <w:rPr>
                <w:rFonts w:ascii="宋体" w:hAnsi="宋体" w:cs="宋体" w:eastAsia="宋体" w:hint="default"/>
                <w:sz w:val="21"/>
                <w:szCs w:val="21"/>
              </w:rPr>
            </w:pPr>
            <w:r>
              <w:rPr>
                <w:rFonts w:ascii="宋体" w:hAnsi="宋体" w:cs="宋体" w:eastAsia="宋体" w:hint="default"/>
                <w:sz w:val="21"/>
                <w:szCs w:val="21"/>
              </w:rPr>
              <w:t>石油类</w:t>
            </w:r>
          </w:p>
        </w:tc>
      </w:tr>
      <w:tr>
        <w:trPr>
          <w:trHeight w:val="322"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年排放情况</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sz w:val="21"/>
              </w:rPr>
              <w:t>44,000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22" w:right="0"/>
              <w:jc w:val="left"/>
              <w:rPr>
                <w:rFonts w:ascii="宋体" w:hAnsi="宋体" w:cs="宋体" w:eastAsia="宋体" w:hint="default"/>
                <w:sz w:val="21"/>
                <w:szCs w:val="21"/>
              </w:rPr>
            </w:pPr>
            <w:r>
              <w:rPr>
                <w:rFonts w:ascii="宋体"/>
                <w:sz w:val="21"/>
              </w:rPr>
              <w:t>1.06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0.021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98" w:right="0"/>
              <w:jc w:val="left"/>
              <w:rPr>
                <w:rFonts w:ascii="宋体" w:hAnsi="宋体" w:cs="宋体" w:eastAsia="宋体" w:hint="default"/>
                <w:sz w:val="21"/>
                <w:szCs w:val="21"/>
              </w:rPr>
            </w:pPr>
            <w:r>
              <w:rPr>
                <w:rFonts w:ascii="宋体"/>
                <w:sz w:val="21"/>
              </w:rPr>
              <w:t>0.007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7"/>
              <w:jc w:val="right"/>
              <w:rPr>
                <w:rFonts w:ascii="宋体" w:hAnsi="宋体" w:cs="宋体" w:eastAsia="宋体" w:hint="default"/>
                <w:sz w:val="21"/>
                <w:szCs w:val="21"/>
              </w:rPr>
            </w:pPr>
            <w:r>
              <w:rPr>
                <w:rFonts w:ascii="宋体"/>
                <w:sz w:val="21"/>
              </w:rPr>
              <w:t>0.007</w:t>
            </w:r>
          </w:p>
        </w:tc>
      </w:tr>
      <w:tr>
        <w:trPr>
          <w:trHeight w:val="322" w:hRule="exact"/>
        </w:trPr>
        <w:tc>
          <w:tcPr>
            <w:tcW w:w="1195" w:type="dxa"/>
            <w:vMerge/>
            <w:tcBorders>
              <w:left w:val="single" w:sz="4" w:space="0" w:color="000000"/>
              <w:right w:val="single" w:sz="4" w:space="0" w:color="000000"/>
            </w:tcBorders>
          </w:tcPr>
          <w:p>
            <w:pPr/>
          </w:p>
        </w:tc>
        <w:tc>
          <w:tcPr>
            <w:tcW w:w="685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944" w:right="0"/>
              <w:jc w:val="left"/>
              <w:rPr>
                <w:rFonts w:ascii="宋体" w:hAnsi="宋体" w:cs="宋体" w:eastAsia="宋体" w:hint="default"/>
                <w:sz w:val="21"/>
                <w:szCs w:val="21"/>
              </w:rPr>
            </w:pPr>
            <w:r>
              <w:rPr>
                <w:rFonts w:ascii="宋体" w:hAnsi="宋体" w:cs="宋体" w:eastAsia="宋体" w:hint="default"/>
                <w:sz w:val="21"/>
                <w:szCs w:val="21"/>
              </w:rPr>
              <w:t>废气总量（吨</w:t>
            </w:r>
            <w:r>
              <w:rPr>
                <w:rFonts w:ascii="宋体" w:hAnsi="宋体" w:cs="宋体" w:eastAsia="宋体" w:hint="default"/>
                <w:sz w:val="21"/>
                <w:szCs w:val="21"/>
              </w:rPr>
              <w:t>/</w:t>
            </w:r>
            <w:r>
              <w:rPr>
                <w:rFonts w:ascii="宋体" w:hAnsi="宋体" w:cs="宋体" w:eastAsia="宋体" w:hint="default"/>
                <w:sz w:val="21"/>
                <w:szCs w:val="21"/>
              </w:rPr>
              <w:t>年）</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1" w:right="0"/>
              <w:jc w:val="left"/>
              <w:rPr>
                <w:rFonts w:ascii="宋体" w:hAnsi="宋体" w:cs="宋体" w:eastAsia="宋体" w:hint="default"/>
                <w:sz w:val="21"/>
                <w:szCs w:val="21"/>
              </w:rPr>
            </w:pPr>
            <w:r>
              <w:rPr>
                <w:rFonts w:ascii="宋体" w:hAnsi="宋体" w:cs="宋体" w:eastAsia="宋体" w:hint="default"/>
                <w:sz w:val="21"/>
                <w:szCs w:val="21"/>
              </w:rPr>
              <w:t>二氧化硫</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1" w:right="0"/>
              <w:jc w:val="left"/>
              <w:rPr>
                <w:rFonts w:ascii="宋体" w:hAnsi="宋体" w:cs="宋体" w:eastAsia="宋体" w:hint="default"/>
                <w:sz w:val="21"/>
                <w:szCs w:val="21"/>
              </w:rPr>
            </w:pPr>
            <w:r>
              <w:rPr>
                <w:rFonts w:ascii="宋体" w:hAnsi="宋体" w:cs="宋体" w:eastAsia="宋体" w:hint="default"/>
                <w:sz w:val="21"/>
                <w:szCs w:val="21"/>
              </w:rPr>
              <w:t>氮氧化物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烟尘</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51" w:right="0"/>
              <w:jc w:val="left"/>
              <w:rPr>
                <w:rFonts w:ascii="宋体" w:hAnsi="宋体" w:cs="宋体" w:eastAsia="宋体" w:hint="default"/>
                <w:sz w:val="21"/>
                <w:szCs w:val="21"/>
              </w:rPr>
            </w:pPr>
            <w:r>
              <w:rPr>
                <w:rFonts w:ascii="宋体" w:hAnsi="宋体" w:cs="宋体" w:eastAsia="宋体" w:hint="default"/>
                <w:sz w:val="21"/>
                <w:szCs w:val="21"/>
              </w:rPr>
              <w:t>粉尘</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95" w:type="dxa"/>
            <w:vMerge/>
            <w:tcBorders>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年排放情况</w:t>
            </w: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95" w:type="dxa"/>
            <w:vMerge w:val="restart"/>
            <w:tcBorders>
              <w:top w:val="single" w:sz="4" w:space="0" w:color="000000"/>
              <w:left w:val="single" w:sz="4" w:space="0" w:color="000000"/>
              <w:right w:val="single" w:sz="4" w:space="0" w:color="000000"/>
            </w:tcBorders>
          </w:tcPr>
          <w:p>
            <w:pPr/>
          </w:p>
        </w:tc>
        <w:tc>
          <w:tcPr>
            <w:tcW w:w="685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735" w:right="0"/>
              <w:jc w:val="left"/>
              <w:rPr>
                <w:rFonts w:ascii="宋体" w:hAnsi="宋体" w:cs="宋体" w:eastAsia="宋体" w:hint="default"/>
                <w:sz w:val="21"/>
                <w:szCs w:val="21"/>
              </w:rPr>
            </w:pPr>
            <w:r>
              <w:rPr>
                <w:rFonts w:ascii="宋体" w:hAnsi="宋体" w:cs="宋体" w:eastAsia="宋体" w:hint="default"/>
                <w:sz w:val="21"/>
                <w:szCs w:val="21"/>
              </w:rPr>
              <w:t>危险废物处置量（吨</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
        </w:tc>
        <w:tc>
          <w:tcPr>
            <w:tcW w:w="42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sz w:val="21"/>
                <w:szCs w:val="21"/>
              </w:rPr>
              <w:t>委托处置量</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14" w:hRule="exact"/>
        </w:trPr>
        <w:tc>
          <w:tcPr>
            <w:tcW w:w="1195" w:type="dxa"/>
            <w:vMerge/>
            <w:tcBorders>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年处置量</w:t>
            </w:r>
          </w:p>
        </w:tc>
        <w:tc>
          <w:tcPr>
            <w:tcW w:w="42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1"/>
                <w:szCs w:val="21"/>
              </w:rPr>
            </w:pPr>
            <w:r>
              <w:rPr>
                <w:rFonts w:ascii="宋体"/>
                <w:sz w:val="21"/>
              </w:rPr>
              <w:t>26.5</w:t>
            </w:r>
          </w:p>
        </w:tc>
        <w:tc>
          <w:tcPr>
            <w:tcW w:w="9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4" w:lineRule="exact"/>
        <w:ind w:left="218" w:right="217"/>
        <w:jc w:val="left"/>
      </w:pPr>
      <w:r>
        <w:rPr/>
        <w:t>注③：废水排放总量是指企业生产及生活用水的排放总量。</w:t>
      </w:r>
    </w:p>
    <w:p>
      <w:pPr>
        <w:pStyle w:val="BodyText"/>
        <w:spacing w:line="240" w:lineRule="auto" w:before="114"/>
        <w:ind w:left="218" w:right="217"/>
        <w:jc w:val="left"/>
      </w:pPr>
      <w:r>
        <w:rPr/>
        <w:t>（</w:t>
      </w:r>
      <w:r>
        <w:rPr>
          <w:rFonts w:ascii="宋体" w:hAnsi="宋体" w:cs="宋体" w:eastAsia="宋体" w:hint="default"/>
        </w:rPr>
        <w:t>4</w:t>
      </w:r>
      <w:r>
        <w:rPr/>
        <w:t>）大连港散粮码头公司</w:t>
      </w:r>
    </w:p>
    <w:p>
      <w:pPr>
        <w:spacing w:line="240" w:lineRule="auto" w:before="10"/>
        <w:rPr>
          <w:rFonts w:ascii="宋体" w:hAnsi="宋体" w:cs="宋体" w:eastAsia="宋体" w:hint="default"/>
          <w:sz w:val="14"/>
          <w:szCs w:val="14"/>
        </w:rPr>
      </w:pPr>
    </w:p>
    <w:p>
      <w:pPr>
        <w:pStyle w:val="BodyText"/>
        <w:spacing w:line="408" w:lineRule="auto"/>
        <w:ind w:left="218" w:right="0" w:firstLine="419"/>
        <w:jc w:val="left"/>
      </w:pPr>
      <w:r>
        <w:rPr>
          <w:rFonts w:ascii="宋体" w:hAnsi="宋体" w:cs="宋体" w:eastAsia="宋体" w:hint="default"/>
        </w:rPr>
        <w:t>2018</w:t>
      </w:r>
      <w:r>
        <w:rPr>
          <w:rFonts w:ascii="宋体" w:hAnsi="宋体" w:cs="宋体" w:eastAsia="宋体" w:hint="default"/>
          <w:spacing w:val="-35"/>
        </w:rPr>
        <w:t> </w:t>
      </w:r>
      <w:r>
        <w:rPr>
          <w:spacing w:val="-3"/>
        </w:rPr>
        <w:t>年，大连港散粮码头公司产生的污水经大窑湾生活污水处理场处理后达标排放。并委托</w:t>
      </w:r>
      <w:r>
        <w:rPr>
          <w:w w:val="100"/>
        </w:rPr>
        <w:t> </w:t>
      </w:r>
      <w:r>
        <w:rPr>
          <w:spacing w:val="-4"/>
          <w:w w:val="100"/>
        </w:rPr>
        <w:t>第三方环境监测机构对各类污染物因子进行检测，检测结果显示各类污染物排放浓度均符合国家、</w:t>
      </w:r>
      <w:r>
        <w:rPr>
          <w:spacing w:val="-86"/>
          <w:w w:val="100"/>
        </w:rPr>
        <w:t> </w:t>
      </w:r>
      <w:r>
        <w:rPr>
          <w:spacing w:val="-86"/>
          <w:w w:val="100"/>
        </w:rPr>
      </w:r>
      <w:r>
        <w:rPr/>
        <w:t>地方污染物排放标准的要求。危险废物的处置均委托有资质的第三方进行处置。</w:t>
      </w:r>
    </w:p>
    <w:tbl>
      <w:tblPr>
        <w:tblW w:w="0" w:type="auto"/>
        <w:jc w:val="left"/>
        <w:tblInd w:w="105" w:type="dxa"/>
        <w:tblLayout w:type="fixed"/>
        <w:tblCellMar>
          <w:top w:w="0" w:type="dxa"/>
          <w:left w:w="0" w:type="dxa"/>
          <w:bottom w:w="0" w:type="dxa"/>
          <w:right w:w="0" w:type="dxa"/>
        </w:tblCellMar>
        <w:tblLook w:val="01E0"/>
      </w:tblPr>
      <w:tblGrid>
        <w:gridCol w:w="1195"/>
        <w:gridCol w:w="2600"/>
        <w:gridCol w:w="992"/>
        <w:gridCol w:w="1250"/>
        <w:gridCol w:w="876"/>
        <w:gridCol w:w="1136"/>
        <w:gridCol w:w="991"/>
      </w:tblGrid>
      <w:tr>
        <w:trPr>
          <w:trHeight w:val="322" w:hRule="exact"/>
        </w:trPr>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超标情况</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 w:right="0"/>
              <w:jc w:val="center"/>
              <w:rPr>
                <w:rFonts w:ascii="宋体" w:hAnsi="宋体" w:cs="宋体" w:eastAsia="宋体" w:hint="default"/>
                <w:sz w:val="21"/>
                <w:szCs w:val="21"/>
              </w:rPr>
            </w:pPr>
            <w:r>
              <w:rPr>
                <w:rFonts w:ascii="宋体" w:hAnsi="宋体" w:cs="宋体" w:eastAsia="宋体" w:hint="default"/>
                <w:sz w:val="21"/>
                <w:szCs w:val="21"/>
              </w:rPr>
              <w:t>废水</w:t>
            </w:r>
          </w:p>
        </w:tc>
        <w:tc>
          <w:tcPr>
            <w:tcW w:w="52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41"/>
              <w:jc w:val="center"/>
              <w:rPr>
                <w:rFonts w:ascii="宋体" w:hAnsi="宋体" w:cs="宋体" w:eastAsia="宋体" w:hint="default"/>
                <w:sz w:val="18"/>
                <w:szCs w:val="18"/>
              </w:rPr>
            </w:pPr>
            <w:r>
              <w:rPr>
                <w:rFonts w:ascii="宋体" w:hAnsi="宋体" w:cs="宋体" w:eastAsia="宋体" w:hint="default"/>
                <w:sz w:val="18"/>
                <w:szCs w:val="18"/>
              </w:rPr>
              <w:t>无超标排放情况</w:t>
            </w:r>
          </w:p>
        </w:tc>
      </w:tr>
      <w:tr>
        <w:trPr>
          <w:trHeight w:val="322"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3" w:right="0"/>
              <w:jc w:val="center"/>
              <w:rPr>
                <w:rFonts w:ascii="宋体" w:hAnsi="宋体" w:cs="宋体" w:eastAsia="宋体" w:hint="default"/>
                <w:sz w:val="21"/>
                <w:szCs w:val="21"/>
              </w:rPr>
            </w:pPr>
            <w:r>
              <w:rPr>
                <w:rFonts w:ascii="宋体" w:hAnsi="宋体" w:cs="宋体" w:eastAsia="宋体" w:hint="default"/>
                <w:sz w:val="21"/>
                <w:szCs w:val="21"/>
              </w:rPr>
              <w:t>废气</w:t>
            </w:r>
          </w:p>
        </w:tc>
        <w:tc>
          <w:tcPr>
            <w:tcW w:w="52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无超标排放情况</w:t>
            </w:r>
          </w:p>
        </w:tc>
      </w:tr>
      <w:tr>
        <w:trPr>
          <w:trHeight w:val="322" w:hRule="exact"/>
        </w:trPr>
        <w:tc>
          <w:tcPr>
            <w:tcW w:w="1195" w:type="dxa"/>
            <w:vMerge/>
            <w:tcBorders>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 w:right="0"/>
              <w:jc w:val="center"/>
              <w:rPr>
                <w:rFonts w:ascii="宋体" w:hAnsi="宋体" w:cs="宋体" w:eastAsia="宋体" w:hint="default"/>
                <w:sz w:val="21"/>
                <w:szCs w:val="21"/>
              </w:rPr>
            </w:pPr>
            <w:r>
              <w:rPr>
                <w:rFonts w:ascii="宋体" w:hAnsi="宋体" w:cs="宋体" w:eastAsia="宋体" w:hint="default"/>
                <w:sz w:val="21"/>
                <w:szCs w:val="21"/>
              </w:rPr>
              <w:t>噪声</w:t>
            </w:r>
          </w:p>
        </w:tc>
        <w:tc>
          <w:tcPr>
            <w:tcW w:w="52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无超标排放情况</w:t>
            </w:r>
          </w:p>
        </w:tc>
      </w:tr>
      <w:tr>
        <w:trPr>
          <w:trHeight w:val="322" w:hRule="exact"/>
        </w:trPr>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排放总量</w:t>
            </w:r>
          </w:p>
        </w:tc>
        <w:tc>
          <w:tcPr>
            <w:tcW w:w="68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废水排放总量</w:t>
            </w:r>
            <w:r>
              <w:rPr>
                <w:rFonts w:ascii="宋体" w:hAnsi="宋体" w:cs="宋体" w:eastAsia="宋体" w:hint="default"/>
                <w:position w:val="11"/>
                <w:sz w:val="11"/>
                <w:szCs w:val="11"/>
              </w:rPr>
              <w:t>④</w:t>
            </w:r>
            <w:r>
              <w:rPr>
                <w:rFonts w:ascii="宋体" w:hAnsi="宋体" w:cs="宋体" w:eastAsia="宋体" w:hint="default"/>
                <w:sz w:val="21"/>
                <w:szCs w:val="21"/>
              </w:rPr>
              <w:t>（吨）</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0" w:right="0"/>
              <w:jc w:val="left"/>
              <w:rPr>
                <w:rFonts w:ascii="宋体" w:hAnsi="宋体" w:cs="宋体" w:eastAsia="宋体" w:hint="default"/>
                <w:sz w:val="18"/>
                <w:szCs w:val="18"/>
              </w:rPr>
            </w:pPr>
            <w:r>
              <w:rPr>
                <w:rFonts w:ascii="宋体" w:hAnsi="宋体" w:cs="宋体" w:eastAsia="宋体" w:hint="default"/>
                <w:sz w:val="18"/>
                <w:szCs w:val="18"/>
              </w:rPr>
              <w:t>废水量</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6"/>
              <w:jc w:val="center"/>
              <w:rPr>
                <w:rFonts w:ascii="宋体" w:hAnsi="宋体" w:cs="宋体" w:eastAsia="宋体" w:hint="default"/>
                <w:sz w:val="18"/>
                <w:szCs w:val="18"/>
              </w:rPr>
            </w:pPr>
            <w:r>
              <w:rPr>
                <w:rFonts w:ascii="宋体" w:hAnsi="宋体" w:cs="宋体" w:eastAsia="宋体" w:hint="default"/>
                <w:sz w:val="18"/>
                <w:szCs w:val="18"/>
              </w:rPr>
              <w:t>化学需氧量</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4"/>
              <w:jc w:val="center"/>
              <w:rPr>
                <w:rFonts w:ascii="宋体" w:hAnsi="宋体" w:cs="宋体" w:eastAsia="宋体" w:hint="default"/>
                <w:sz w:val="18"/>
                <w:szCs w:val="18"/>
              </w:rPr>
            </w:pPr>
            <w:r>
              <w:rPr>
                <w:rFonts w:ascii="宋体" w:hAnsi="宋体" w:cs="宋体" w:eastAsia="宋体" w:hint="default"/>
                <w:sz w:val="18"/>
                <w:szCs w:val="18"/>
              </w:rPr>
              <w:t>氨氮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总磷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center"/>
              <w:rPr>
                <w:rFonts w:ascii="宋体" w:hAnsi="宋体" w:cs="宋体" w:eastAsia="宋体" w:hint="default"/>
                <w:sz w:val="18"/>
                <w:szCs w:val="18"/>
              </w:rPr>
            </w:pPr>
            <w:r>
              <w:rPr>
                <w:rFonts w:ascii="宋体" w:hAnsi="宋体" w:cs="宋体" w:eastAsia="宋体" w:hint="default"/>
                <w:sz w:val="18"/>
                <w:szCs w:val="18"/>
              </w:rPr>
              <w:t>石油类</w:t>
            </w:r>
          </w:p>
        </w:tc>
      </w:tr>
      <w:tr>
        <w:trPr>
          <w:trHeight w:val="324"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年排放情况</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71"/>
              <w:jc w:val="right"/>
              <w:rPr>
                <w:rFonts w:ascii="宋体" w:hAnsi="宋体" w:cs="宋体" w:eastAsia="宋体" w:hint="default"/>
                <w:sz w:val="21"/>
                <w:szCs w:val="21"/>
              </w:rPr>
            </w:pPr>
            <w:r>
              <w:rPr>
                <w:rFonts w:ascii="宋体"/>
                <w:sz w:val="21"/>
              </w:rPr>
              <w:t>17,890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4"/>
              <w:jc w:val="center"/>
              <w:rPr>
                <w:rFonts w:ascii="宋体" w:hAnsi="宋体" w:cs="宋体" w:eastAsia="宋体" w:hint="default"/>
                <w:sz w:val="21"/>
                <w:szCs w:val="21"/>
              </w:rPr>
            </w:pPr>
            <w:r>
              <w:rPr>
                <w:rFonts w:ascii="宋体"/>
                <w:sz w:val="21"/>
              </w:rPr>
              <w:t>0.434</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4"/>
              <w:jc w:val="center"/>
              <w:rPr>
                <w:rFonts w:ascii="宋体" w:hAnsi="宋体" w:cs="宋体" w:eastAsia="宋体" w:hint="default"/>
                <w:sz w:val="21"/>
                <w:szCs w:val="21"/>
              </w:rPr>
            </w:pPr>
            <w:r>
              <w:rPr>
                <w:rFonts w:ascii="宋体"/>
                <w:sz w:val="21"/>
              </w:rPr>
              <w:t>0.008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sz w:val="21"/>
              </w:rPr>
              <w:t>0.003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0.003</w:t>
            </w:r>
          </w:p>
        </w:tc>
      </w:tr>
      <w:tr>
        <w:trPr>
          <w:trHeight w:val="322" w:hRule="exact"/>
        </w:trPr>
        <w:tc>
          <w:tcPr>
            <w:tcW w:w="1195" w:type="dxa"/>
            <w:vMerge/>
            <w:tcBorders>
              <w:left w:val="single" w:sz="4" w:space="0" w:color="000000"/>
              <w:right w:val="single" w:sz="4" w:space="0" w:color="000000"/>
            </w:tcBorders>
          </w:tcPr>
          <w:p>
            <w:pPr/>
          </w:p>
        </w:tc>
        <w:tc>
          <w:tcPr>
            <w:tcW w:w="68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69" w:right="0"/>
              <w:jc w:val="left"/>
              <w:rPr>
                <w:rFonts w:ascii="宋体" w:hAnsi="宋体" w:cs="宋体" w:eastAsia="宋体" w:hint="default"/>
                <w:sz w:val="18"/>
                <w:szCs w:val="18"/>
              </w:rPr>
            </w:pPr>
            <w:r>
              <w:rPr>
                <w:rFonts w:ascii="宋体" w:hAnsi="宋体" w:cs="宋体" w:eastAsia="宋体" w:hint="default"/>
                <w:sz w:val="18"/>
                <w:szCs w:val="18"/>
              </w:rPr>
              <w:t>废气总量（吨</w:t>
            </w:r>
            <w:r>
              <w:rPr>
                <w:rFonts w:ascii="宋体" w:hAnsi="宋体" w:cs="宋体" w:eastAsia="宋体" w:hint="default"/>
                <w:sz w:val="18"/>
                <w:szCs w:val="18"/>
              </w:rPr>
              <w:t>/</w:t>
            </w:r>
            <w:r>
              <w:rPr>
                <w:rFonts w:ascii="宋体" w:hAnsi="宋体" w:cs="宋体" w:eastAsia="宋体" w:hint="default"/>
                <w:sz w:val="18"/>
                <w:szCs w:val="18"/>
              </w:rPr>
              <w:t>年）</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30"/>
              <w:jc w:val="right"/>
              <w:rPr>
                <w:rFonts w:ascii="宋体" w:hAnsi="宋体" w:cs="宋体" w:eastAsia="宋体" w:hint="default"/>
                <w:sz w:val="18"/>
                <w:szCs w:val="18"/>
              </w:rPr>
            </w:pPr>
            <w:r>
              <w:rPr>
                <w:rFonts w:ascii="宋体" w:hAnsi="宋体" w:cs="宋体" w:eastAsia="宋体" w:hint="default"/>
                <w:sz w:val="18"/>
                <w:szCs w:val="18"/>
              </w:rPr>
              <w:t>二氧化硫</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6" w:right="0"/>
              <w:jc w:val="center"/>
              <w:rPr>
                <w:rFonts w:ascii="宋体" w:hAnsi="宋体" w:cs="宋体" w:eastAsia="宋体" w:hint="default"/>
                <w:sz w:val="18"/>
                <w:szCs w:val="18"/>
              </w:rPr>
            </w:pPr>
            <w:r>
              <w:rPr>
                <w:rFonts w:ascii="宋体" w:hAnsi="宋体" w:cs="宋体" w:eastAsia="宋体" w:hint="default"/>
                <w:sz w:val="18"/>
                <w:szCs w:val="18"/>
              </w:rPr>
              <w:t>氮氧化物</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6" w:right="0"/>
              <w:jc w:val="center"/>
              <w:rPr>
                <w:rFonts w:ascii="宋体" w:hAnsi="宋体" w:cs="宋体" w:eastAsia="宋体" w:hint="default"/>
                <w:sz w:val="18"/>
                <w:szCs w:val="18"/>
              </w:rPr>
            </w:pPr>
            <w:r>
              <w:rPr>
                <w:rFonts w:ascii="宋体" w:hAnsi="宋体" w:cs="宋体" w:eastAsia="宋体" w:hint="default"/>
                <w:sz w:val="18"/>
                <w:szCs w:val="18"/>
              </w:rPr>
              <w:t>烟尘</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粉尘</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95" w:type="dxa"/>
            <w:vMerge/>
            <w:tcBorders>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年排放情况</w:t>
            </w:r>
          </w:p>
        </w:tc>
        <w:tc>
          <w:tcPr>
            <w:tcW w:w="99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sz w:val="21"/>
              </w:rPr>
              <w:t>822.74</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95" w:type="dxa"/>
            <w:vMerge w:val="restart"/>
            <w:tcBorders>
              <w:top w:val="single" w:sz="4" w:space="0" w:color="000000"/>
              <w:left w:val="single" w:sz="4" w:space="0" w:color="000000"/>
              <w:right w:val="single" w:sz="4" w:space="0" w:color="000000"/>
            </w:tcBorders>
          </w:tcPr>
          <w:p>
            <w:pPr/>
          </w:p>
        </w:tc>
        <w:tc>
          <w:tcPr>
            <w:tcW w:w="68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593" w:right="0"/>
              <w:jc w:val="left"/>
              <w:rPr>
                <w:rFonts w:ascii="宋体" w:hAnsi="宋体" w:cs="宋体" w:eastAsia="宋体" w:hint="default"/>
                <w:sz w:val="18"/>
                <w:szCs w:val="18"/>
              </w:rPr>
            </w:pPr>
            <w:r>
              <w:rPr>
                <w:rFonts w:ascii="宋体" w:hAnsi="宋体" w:cs="宋体" w:eastAsia="宋体" w:hint="default"/>
                <w:sz w:val="21"/>
                <w:szCs w:val="21"/>
              </w:rPr>
              <w:t>危险废物处置量</w:t>
            </w:r>
            <w:r>
              <w:rPr>
                <w:rFonts w:ascii="宋体" w:hAnsi="宋体" w:cs="宋体" w:eastAsia="宋体" w:hint="default"/>
                <w:sz w:val="18"/>
                <w:szCs w:val="18"/>
              </w:rPr>
              <w:t>（吨</w:t>
            </w:r>
            <w:r>
              <w:rPr>
                <w:rFonts w:ascii="宋体" w:hAnsi="宋体" w:cs="宋体" w:eastAsia="宋体" w:hint="default"/>
                <w:sz w:val="18"/>
                <w:szCs w:val="18"/>
              </w:rPr>
              <w:t>/</w:t>
            </w:r>
            <w:r>
              <w:rPr>
                <w:rFonts w:ascii="宋体" w:hAnsi="宋体" w:cs="宋体" w:eastAsia="宋体" w:hint="default"/>
                <w:sz w:val="18"/>
                <w:szCs w:val="18"/>
              </w:rPr>
              <w:t>年）</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
        </w:tc>
        <w:tc>
          <w:tcPr>
            <w:tcW w:w="4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委托处置量</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15" w:hRule="exact"/>
        </w:trPr>
        <w:tc>
          <w:tcPr>
            <w:tcW w:w="1195" w:type="dxa"/>
            <w:vMerge/>
            <w:tcBorders>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年排放情况</w:t>
            </w:r>
          </w:p>
        </w:tc>
        <w:tc>
          <w:tcPr>
            <w:tcW w:w="4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1"/>
                <w:szCs w:val="21"/>
              </w:rPr>
            </w:pPr>
            <w:r>
              <w:rPr>
                <w:rFonts w:ascii="宋体"/>
                <w:w w:val="100"/>
                <w:sz w:val="21"/>
              </w:rPr>
              <w:t>4</w:t>
            </w:r>
          </w:p>
        </w:tc>
        <w:tc>
          <w:tcPr>
            <w:tcW w:w="99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2"/>
          <w:pgSz w:w="11910" w:h="16840"/>
          <w:pgMar w:footer="1195" w:header="880" w:top="1060" w:bottom="1380" w:left="1580" w:right="1060"/>
        </w:sectPr>
      </w:pPr>
    </w:p>
    <w:p>
      <w:pPr>
        <w:spacing w:line="240" w:lineRule="auto" w:before="0"/>
        <w:rPr>
          <w:rFonts w:ascii="宋体" w:hAnsi="宋体" w:cs="宋体" w:eastAsia="宋体" w:hint="default"/>
          <w:sz w:val="20"/>
          <w:szCs w:val="20"/>
        </w:rPr>
      </w:pPr>
    </w:p>
    <w:p>
      <w:pPr>
        <w:pStyle w:val="BodyText"/>
        <w:spacing w:line="240" w:lineRule="auto" w:before="171"/>
        <w:ind w:left="218" w:right="217"/>
        <w:jc w:val="left"/>
      </w:pPr>
      <w:r>
        <w:rPr/>
        <w:t>注④：废水排放总量是指企业生产及生活用水的排放总量。</w:t>
      </w:r>
    </w:p>
    <w:p>
      <w:pPr>
        <w:pStyle w:val="BodyText"/>
        <w:spacing w:line="240" w:lineRule="auto" w:before="114"/>
        <w:ind w:left="218" w:right="217"/>
        <w:jc w:val="left"/>
      </w:pPr>
      <w:r>
        <w:rPr/>
        <w:t>（</w:t>
      </w:r>
      <w:r>
        <w:rPr>
          <w:rFonts w:ascii="宋体" w:hAnsi="宋体" w:cs="宋体" w:eastAsia="宋体" w:hint="default"/>
        </w:rPr>
        <w:t>5</w:t>
      </w:r>
      <w:r>
        <w:rPr/>
        <w:t>）大连港客运总公司</w:t>
      </w:r>
    </w:p>
    <w:p>
      <w:pPr>
        <w:spacing w:line="240" w:lineRule="auto" w:before="10"/>
        <w:rPr>
          <w:rFonts w:ascii="宋体" w:hAnsi="宋体" w:cs="宋体" w:eastAsia="宋体" w:hint="default"/>
          <w:sz w:val="14"/>
          <w:szCs w:val="14"/>
        </w:rPr>
      </w:pPr>
    </w:p>
    <w:p>
      <w:pPr>
        <w:pStyle w:val="BodyText"/>
        <w:spacing w:line="408" w:lineRule="auto"/>
        <w:ind w:left="218" w:right="208" w:firstLine="419"/>
        <w:jc w:val="both"/>
      </w:pPr>
      <w:r>
        <w:rPr>
          <w:rFonts w:ascii="宋体" w:hAnsi="宋体" w:cs="宋体" w:eastAsia="宋体" w:hint="default"/>
        </w:rPr>
        <w:t>2018</w:t>
      </w:r>
      <w:r>
        <w:rPr>
          <w:rFonts w:ascii="宋体" w:hAnsi="宋体" w:cs="宋体" w:eastAsia="宋体" w:hint="default"/>
          <w:spacing w:val="-6"/>
        </w:rPr>
        <w:t> </w:t>
      </w:r>
      <w:r>
        <w:rPr>
          <w:spacing w:val="-3"/>
        </w:rPr>
        <w:t>年，大连港客运总公司产生的污水排入市政管管网，排放浓度符合污水进入城市官网的</w:t>
      </w:r>
      <w:r>
        <w:rPr>
          <w:w w:val="100"/>
        </w:rPr>
        <w:t> </w:t>
      </w:r>
      <w:r>
        <w:rPr>
          <w:spacing w:val="-2"/>
        </w:rPr>
        <w:t>要求。并委托第三方环境监测机构对各类污染物因子进行检测，检测结果显示各类污染物排放浓</w:t>
      </w:r>
      <w:r>
        <w:rPr>
          <w:spacing w:val="-25"/>
        </w:rPr>
        <w:t> </w:t>
      </w:r>
      <w:r>
        <w:rPr>
          <w:spacing w:val="-25"/>
        </w:rPr>
      </w:r>
      <w:r>
        <w:rPr>
          <w:spacing w:val="-2"/>
        </w:rPr>
        <w:t>度均符合国家、地方污染物进入城市管网的要求。危险废物的处置均委托有资质的第三方进行处</w:t>
      </w:r>
      <w:r>
        <w:rPr>
          <w:spacing w:val="-25"/>
        </w:rPr>
        <w:t> </w:t>
      </w:r>
      <w:r>
        <w:rPr>
          <w:spacing w:val="-25"/>
        </w:rPr>
      </w:r>
      <w:r>
        <w:rPr/>
        <w:t>置。</w:t>
      </w:r>
    </w:p>
    <w:tbl>
      <w:tblPr>
        <w:tblW w:w="0" w:type="auto"/>
        <w:jc w:val="left"/>
        <w:tblInd w:w="105" w:type="dxa"/>
        <w:tblLayout w:type="fixed"/>
        <w:tblCellMar>
          <w:top w:w="0" w:type="dxa"/>
          <w:left w:w="0" w:type="dxa"/>
          <w:bottom w:w="0" w:type="dxa"/>
          <w:right w:w="0" w:type="dxa"/>
        </w:tblCellMar>
        <w:tblLook w:val="01E0"/>
      </w:tblPr>
      <w:tblGrid>
        <w:gridCol w:w="1195"/>
        <w:gridCol w:w="2600"/>
        <w:gridCol w:w="992"/>
        <w:gridCol w:w="1250"/>
        <w:gridCol w:w="876"/>
        <w:gridCol w:w="1136"/>
        <w:gridCol w:w="991"/>
      </w:tblGrid>
      <w:tr>
        <w:trPr>
          <w:trHeight w:val="324" w:hRule="exact"/>
        </w:trPr>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超标情况</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 w:right="0"/>
              <w:jc w:val="center"/>
              <w:rPr>
                <w:rFonts w:ascii="宋体" w:hAnsi="宋体" w:cs="宋体" w:eastAsia="宋体" w:hint="default"/>
                <w:sz w:val="21"/>
                <w:szCs w:val="21"/>
              </w:rPr>
            </w:pPr>
            <w:r>
              <w:rPr>
                <w:rFonts w:ascii="宋体" w:hAnsi="宋体" w:cs="宋体" w:eastAsia="宋体" w:hint="default"/>
                <w:sz w:val="21"/>
                <w:szCs w:val="21"/>
              </w:rPr>
              <w:t>废水</w:t>
            </w:r>
          </w:p>
        </w:tc>
        <w:tc>
          <w:tcPr>
            <w:tcW w:w="52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41"/>
              <w:jc w:val="center"/>
              <w:rPr>
                <w:rFonts w:ascii="宋体" w:hAnsi="宋体" w:cs="宋体" w:eastAsia="宋体" w:hint="default"/>
                <w:sz w:val="18"/>
                <w:szCs w:val="18"/>
              </w:rPr>
            </w:pPr>
            <w:r>
              <w:rPr>
                <w:rFonts w:ascii="宋体" w:hAnsi="宋体" w:cs="宋体" w:eastAsia="宋体" w:hint="default"/>
                <w:sz w:val="18"/>
                <w:szCs w:val="18"/>
              </w:rPr>
              <w:t>无超标排放情况</w:t>
            </w:r>
          </w:p>
        </w:tc>
      </w:tr>
      <w:tr>
        <w:trPr>
          <w:trHeight w:val="322"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 w:right="0"/>
              <w:jc w:val="center"/>
              <w:rPr>
                <w:rFonts w:ascii="宋体" w:hAnsi="宋体" w:cs="宋体" w:eastAsia="宋体" w:hint="default"/>
                <w:sz w:val="21"/>
                <w:szCs w:val="21"/>
              </w:rPr>
            </w:pPr>
            <w:r>
              <w:rPr>
                <w:rFonts w:ascii="宋体" w:hAnsi="宋体" w:cs="宋体" w:eastAsia="宋体" w:hint="default"/>
                <w:sz w:val="21"/>
                <w:szCs w:val="21"/>
              </w:rPr>
              <w:t>废气</w:t>
            </w:r>
          </w:p>
        </w:tc>
        <w:tc>
          <w:tcPr>
            <w:tcW w:w="52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无超标排放情况</w:t>
            </w:r>
          </w:p>
        </w:tc>
      </w:tr>
      <w:tr>
        <w:trPr>
          <w:trHeight w:val="322" w:hRule="exact"/>
        </w:trPr>
        <w:tc>
          <w:tcPr>
            <w:tcW w:w="1195" w:type="dxa"/>
            <w:vMerge/>
            <w:tcBorders>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3" w:right="0"/>
              <w:jc w:val="center"/>
              <w:rPr>
                <w:rFonts w:ascii="宋体" w:hAnsi="宋体" w:cs="宋体" w:eastAsia="宋体" w:hint="default"/>
                <w:sz w:val="21"/>
                <w:szCs w:val="21"/>
              </w:rPr>
            </w:pPr>
            <w:r>
              <w:rPr>
                <w:rFonts w:ascii="宋体" w:hAnsi="宋体" w:cs="宋体" w:eastAsia="宋体" w:hint="default"/>
                <w:sz w:val="21"/>
                <w:szCs w:val="21"/>
              </w:rPr>
              <w:t>噪声</w:t>
            </w:r>
          </w:p>
        </w:tc>
        <w:tc>
          <w:tcPr>
            <w:tcW w:w="52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无超标排放情况</w:t>
            </w:r>
          </w:p>
        </w:tc>
      </w:tr>
      <w:tr>
        <w:trPr>
          <w:trHeight w:val="322" w:hRule="exact"/>
        </w:trPr>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排放总量</w:t>
            </w:r>
          </w:p>
        </w:tc>
        <w:tc>
          <w:tcPr>
            <w:tcW w:w="68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23" w:right="0"/>
              <w:jc w:val="left"/>
              <w:rPr>
                <w:rFonts w:ascii="宋体" w:hAnsi="宋体" w:cs="宋体" w:eastAsia="宋体" w:hint="default"/>
                <w:sz w:val="21"/>
                <w:szCs w:val="21"/>
              </w:rPr>
            </w:pPr>
            <w:r>
              <w:rPr>
                <w:rFonts w:ascii="宋体" w:hAnsi="宋体" w:cs="宋体" w:eastAsia="宋体" w:hint="default"/>
                <w:sz w:val="21"/>
                <w:szCs w:val="21"/>
              </w:rPr>
              <w:t>废水排放总量</w:t>
            </w:r>
            <w:r>
              <w:rPr>
                <w:rFonts w:ascii="宋体" w:hAnsi="宋体" w:cs="宋体" w:eastAsia="宋体" w:hint="default"/>
                <w:position w:val="11"/>
                <w:sz w:val="11"/>
                <w:szCs w:val="11"/>
              </w:rPr>
              <w:t>⑤</w:t>
            </w:r>
            <w:r>
              <w:rPr>
                <w:rFonts w:ascii="宋体" w:hAnsi="宋体" w:cs="宋体" w:eastAsia="宋体" w:hint="default"/>
                <w:sz w:val="21"/>
                <w:szCs w:val="21"/>
              </w:rPr>
              <w:t>（吨）</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0" w:right="0"/>
              <w:jc w:val="left"/>
              <w:rPr>
                <w:rFonts w:ascii="宋体" w:hAnsi="宋体" w:cs="宋体" w:eastAsia="宋体" w:hint="default"/>
                <w:sz w:val="18"/>
                <w:szCs w:val="18"/>
              </w:rPr>
            </w:pPr>
            <w:r>
              <w:rPr>
                <w:rFonts w:ascii="宋体" w:hAnsi="宋体" w:cs="宋体" w:eastAsia="宋体" w:hint="default"/>
                <w:sz w:val="18"/>
                <w:szCs w:val="18"/>
              </w:rPr>
              <w:t>废水量</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6"/>
              <w:jc w:val="center"/>
              <w:rPr>
                <w:rFonts w:ascii="宋体" w:hAnsi="宋体" w:cs="宋体" w:eastAsia="宋体" w:hint="default"/>
                <w:sz w:val="18"/>
                <w:szCs w:val="18"/>
              </w:rPr>
            </w:pPr>
            <w:r>
              <w:rPr>
                <w:rFonts w:ascii="宋体" w:hAnsi="宋体" w:cs="宋体" w:eastAsia="宋体" w:hint="default"/>
                <w:sz w:val="18"/>
                <w:szCs w:val="18"/>
              </w:rPr>
              <w:t>化学需氧量</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4"/>
              <w:jc w:val="center"/>
              <w:rPr>
                <w:rFonts w:ascii="宋体" w:hAnsi="宋体" w:cs="宋体" w:eastAsia="宋体" w:hint="default"/>
                <w:sz w:val="18"/>
                <w:szCs w:val="18"/>
              </w:rPr>
            </w:pPr>
            <w:r>
              <w:rPr>
                <w:rFonts w:ascii="宋体" w:hAnsi="宋体" w:cs="宋体" w:eastAsia="宋体" w:hint="default"/>
                <w:sz w:val="18"/>
                <w:szCs w:val="18"/>
              </w:rPr>
              <w:t>氨氮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383"/>
              <w:jc w:val="right"/>
              <w:rPr>
                <w:rFonts w:ascii="宋体" w:hAnsi="宋体" w:cs="宋体" w:eastAsia="宋体" w:hint="default"/>
                <w:sz w:val="18"/>
                <w:szCs w:val="18"/>
              </w:rPr>
            </w:pPr>
            <w:r>
              <w:rPr>
                <w:rFonts w:ascii="宋体" w:hAnsi="宋体" w:cs="宋体" w:eastAsia="宋体" w:hint="default"/>
                <w:sz w:val="18"/>
                <w:szCs w:val="18"/>
              </w:rPr>
              <w:t>总磷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center"/>
              <w:rPr>
                <w:rFonts w:ascii="宋体" w:hAnsi="宋体" w:cs="宋体" w:eastAsia="宋体" w:hint="default"/>
                <w:sz w:val="18"/>
                <w:szCs w:val="18"/>
              </w:rPr>
            </w:pPr>
            <w:r>
              <w:rPr>
                <w:rFonts w:ascii="宋体" w:hAnsi="宋体" w:cs="宋体" w:eastAsia="宋体" w:hint="default"/>
                <w:sz w:val="18"/>
                <w:szCs w:val="18"/>
              </w:rPr>
              <w:t>石油类</w:t>
            </w:r>
          </w:p>
        </w:tc>
      </w:tr>
      <w:tr>
        <w:trPr>
          <w:trHeight w:val="322"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年排放情况</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71"/>
              <w:jc w:val="right"/>
              <w:rPr>
                <w:rFonts w:ascii="宋体" w:hAnsi="宋体" w:cs="宋体" w:eastAsia="宋体" w:hint="default"/>
                <w:sz w:val="21"/>
                <w:szCs w:val="21"/>
              </w:rPr>
            </w:pPr>
            <w:r>
              <w:rPr>
                <w:rFonts w:ascii="宋体"/>
                <w:sz w:val="21"/>
              </w:rPr>
              <w:t>13,484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4"/>
              <w:jc w:val="center"/>
              <w:rPr>
                <w:rFonts w:ascii="宋体" w:hAnsi="宋体" w:cs="宋体" w:eastAsia="宋体" w:hint="default"/>
                <w:sz w:val="21"/>
                <w:szCs w:val="21"/>
              </w:rPr>
            </w:pPr>
            <w:r>
              <w:rPr>
                <w:rFonts w:ascii="宋体"/>
                <w:sz w:val="21"/>
              </w:rPr>
              <w:t>0.175</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4"/>
              <w:jc w:val="center"/>
              <w:rPr>
                <w:rFonts w:ascii="宋体" w:hAnsi="宋体" w:cs="宋体" w:eastAsia="宋体" w:hint="default"/>
                <w:sz w:val="21"/>
                <w:szCs w:val="21"/>
              </w:rPr>
            </w:pPr>
            <w:r>
              <w:rPr>
                <w:rFonts w:ascii="宋体"/>
                <w:sz w:val="21"/>
              </w:rPr>
              <w:t>0.013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99"/>
              <w:jc w:val="right"/>
              <w:rPr>
                <w:rFonts w:ascii="宋体" w:hAnsi="宋体" w:cs="宋体" w:eastAsia="宋体" w:hint="default"/>
                <w:sz w:val="21"/>
                <w:szCs w:val="21"/>
              </w:rPr>
            </w:pPr>
            <w:r>
              <w:rPr>
                <w:rFonts w:ascii="宋体"/>
                <w:sz w:val="21"/>
              </w:rPr>
              <w:t>0.017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0.002</w:t>
            </w:r>
          </w:p>
        </w:tc>
      </w:tr>
      <w:tr>
        <w:trPr>
          <w:trHeight w:val="324" w:hRule="exact"/>
        </w:trPr>
        <w:tc>
          <w:tcPr>
            <w:tcW w:w="1195" w:type="dxa"/>
            <w:vMerge/>
            <w:tcBorders>
              <w:left w:val="single" w:sz="4" w:space="0" w:color="000000"/>
              <w:right w:val="single" w:sz="4" w:space="0" w:color="000000"/>
            </w:tcBorders>
          </w:tcPr>
          <w:p>
            <w:pPr/>
          </w:p>
        </w:tc>
        <w:tc>
          <w:tcPr>
            <w:tcW w:w="68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3869" w:right="0"/>
              <w:jc w:val="left"/>
              <w:rPr>
                <w:rFonts w:ascii="宋体" w:hAnsi="宋体" w:cs="宋体" w:eastAsia="宋体" w:hint="default"/>
                <w:sz w:val="18"/>
                <w:szCs w:val="18"/>
              </w:rPr>
            </w:pPr>
            <w:r>
              <w:rPr>
                <w:rFonts w:ascii="宋体" w:hAnsi="宋体" w:cs="宋体" w:eastAsia="宋体" w:hint="default"/>
                <w:sz w:val="18"/>
                <w:szCs w:val="18"/>
              </w:rPr>
              <w:t>废气总量（吨</w:t>
            </w:r>
            <w:r>
              <w:rPr>
                <w:rFonts w:ascii="宋体" w:hAnsi="宋体" w:cs="宋体" w:eastAsia="宋体" w:hint="default"/>
                <w:sz w:val="18"/>
                <w:szCs w:val="18"/>
              </w:rPr>
              <w:t>/</w:t>
            </w:r>
            <w:r>
              <w:rPr>
                <w:rFonts w:ascii="宋体" w:hAnsi="宋体" w:cs="宋体" w:eastAsia="宋体" w:hint="default"/>
                <w:sz w:val="18"/>
                <w:szCs w:val="18"/>
              </w:rPr>
              <w:t>年）</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30"/>
              <w:jc w:val="right"/>
              <w:rPr>
                <w:rFonts w:ascii="宋体" w:hAnsi="宋体" w:cs="宋体" w:eastAsia="宋体" w:hint="default"/>
                <w:sz w:val="18"/>
                <w:szCs w:val="18"/>
              </w:rPr>
            </w:pPr>
            <w:r>
              <w:rPr>
                <w:rFonts w:ascii="宋体" w:hAnsi="宋体" w:cs="宋体" w:eastAsia="宋体" w:hint="default"/>
                <w:sz w:val="18"/>
                <w:szCs w:val="18"/>
              </w:rPr>
              <w:t>二氧化硫</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6" w:right="0"/>
              <w:jc w:val="center"/>
              <w:rPr>
                <w:rFonts w:ascii="宋体" w:hAnsi="宋体" w:cs="宋体" w:eastAsia="宋体" w:hint="default"/>
                <w:sz w:val="18"/>
                <w:szCs w:val="18"/>
              </w:rPr>
            </w:pPr>
            <w:r>
              <w:rPr>
                <w:rFonts w:ascii="宋体" w:hAnsi="宋体" w:cs="宋体" w:eastAsia="宋体" w:hint="default"/>
                <w:sz w:val="18"/>
                <w:szCs w:val="18"/>
              </w:rPr>
              <w:t>氮氧化物</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6" w:right="0"/>
              <w:jc w:val="center"/>
              <w:rPr>
                <w:rFonts w:ascii="宋体" w:hAnsi="宋体" w:cs="宋体" w:eastAsia="宋体" w:hint="default"/>
                <w:sz w:val="18"/>
                <w:szCs w:val="18"/>
              </w:rPr>
            </w:pPr>
            <w:r>
              <w:rPr>
                <w:rFonts w:ascii="宋体" w:hAnsi="宋体" w:cs="宋体" w:eastAsia="宋体" w:hint="default"/>
                <w:sz w:val="18"/>
                <w:szCs w:val="18"/>
              </w:rPr>
              <w:t>烟尘</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50"/>
              <w:jc w:val="right"/>
              <w:rPr>
                <w:rFonts w:ascii="宋体" w:hAnsi="宋体" w:cs="宋体" w:eastAsia="宋体" w:hint="default"/>
                <w:sz w:val="21"/>
                <w:szCs w:val="21"/>
              </w:rPr>
            </w:pPr>
            <w:r>
              <w:rPr>
                <w:rFonts w:ascii="宋体" w:hAnsi="宋体" w:cs="宋体" w:eastAsia="宋体" w:hint="default"/>
                <w:sz w:val="21"/>
                <w:szCs w:val="21"/>
              </w:rPr>
              <w:t>粉尘</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95" w:type="dxa"/>
            <w:vMerge/>
            <w:tcBorders>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年排放情况</w:t>
            </w:r>
          </w:p>
        </w:tc>
        <w:tc>
          <w:tcPr>
            <w:tcW w:w="99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95" w:type="dxa"/>
            <w:vMerge w:val="restart"/>
            <w:tcBorders>
              <w:top w:val="single" w:sz="4" w:space="0" w:color="000000"/>
              <w:left w:val="single" w:sz="4" w:space="0" w:color="000000"/>
              <w:right w:val="single" w:sz="4" w:space="0" w:color="000000"/>
            </w:tcBorders>
          </w:tcPr>
          <w:p>
            <w:pPr/>
          </w:p>
        </w:tc>
        <w:tc>
          <w:tcPr>
            <w:tcW w:w="68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593" w:right="0"/>
              <w:jc w:val="left"/>
              <w:rPr>
                <w:rFonts w:ascii="宋体" w:hAnsi="宋体" w:cs="宋体" w:eastAsia="宋体" w:hint="default"/>
                <w:sz w:val="18"/>
                <w:szCs w:val="18"/>
              </w:rPr>
            </w:pPr>
            <w:r>
              <w:rPr>
                <w:rFonts w:ascii="宋体" w:hAnsi="宋体" w:cs="宋体" w:eastAsia="宋体" w:hint="default"/>
                <w:sz w:val="21"/>
                <w:szCs w:val="21"/>
              </w:rPr>
              <w:t>危险废物处置量</w:t>
            </w:r>
            <w:r>
              <w:rPr>
                <w:rFonts w:ascii="宋体" w:hAnsi="宋体" w:cs="宋体" w:eastAsia="宋体" w:hint="default"/>
                <w:sz w:val="18"/>
                <w:szCs w:val="18"/>
              </w:rPr>
              <w:t>（吨</w:t>
            </w:r>
            <w:r>
              <w:rPr>
                <w:rFonts w:ascii="宋体" w:hAnsi="宋体" w:cs="宋体" w:eastAsia="宋体" w:hint="default"/>
                <w:sz w:val="18"/>
                <w:szCs w:val="18"/>
              </w:rPr>
              <w:t>/</w:t>
            </w:r>
            <w:r>
              <w:rPr>
                <w:rFonts w:ascii="宋体" w:hAnsi="宋体" w:cs="宋体" w:eastAsia="宋体" w:hint="default"/>
                <w:sz w:val="18"/>
                <w:szCs w:val="18"/>
              </w:rPr>
              <w:t>年）</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
        </w:tc>
        <w:tc>
          <w:tcPr>
            <w:tcW w:w="4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委托处置量</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15" w:hRule="exact"/>
        </w:trPr>
        <w:tc>
          <w:tcPr>
            <w:tcW w:w="1195" w:type="dxa"/>
            <w:vMerge/>
            <w:tcBorders>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年排放情况</w:t>
            </w:r>
          </w:p>
        </w:tc>
        <w:tc>
          <w:tcPr>
            <w:tcW w:w="4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1"/>
                <w:szCs w:val="21"/>
              </w:rPr>
            </w:pPr>
            <w:r>
              <w:rPr>
                <w:rFonts w:ascii="宋体"/>
                <w:sz w:val="21"/>
              </w:rPr>
              <w:t>0.1</w:t>
            </w:r>
          </w:p>
        </w:tc>
        <w:tc>
          <w:tcPr>
            <w:tcW w:w="9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4" w:lineRule="exact"/>
        <w:ind w:left="218" w:right="217"/>
        <w:jc w:val="left"/>
      </w:pPr>
      <w:r>
        <w:rPr/>
        <w:t>注⑤：废水排放总量是指企业生产及生活用水的排放总量。</w:t>
      </w:r>
    </w:p>
    <w:p>
      <w:pPr>
        <w:pStyle w:val="BodyText"/>
        <w:spacing w:line="240" w:lineRule="auto" w:before="114"/>
        <w:ind w:left="218" w:right="217"/>
        <w:jc w:val="left"/>
      </w:pPr>
      <w:r>
        <w:rPr/>
        <w:t>（</w:t>
      </w:r>
      <w:r>
        <w:rPr>
          <w:rFonts w:ascii="宋体" w:hAnsi="宋体" w:cs="宋体" w:eastAsia="宋体" w:hint="default"/>
        </w:rPr>
        <w:t>6</w:t>
      </w:r>
      <w:r>
        <w:rPr/>
        <w:t>）大连港轮驳公司</w:t>
      </w:r>
    </w:p>
    <w:p>
      <w:pPr>
        <w:spacing w:line="240" w:lineRule="auto" w:before="10"/>
        <w:rPr>
          <w:rFonts w:ascii="宋体" w:hAnsi="宋体" w:cs="宋体" w:eastAsia="宋体" w:hint="default"/>
          <w:sz w:val="14"/>
          <w:szCs w:val="14"/>
        </w:rPr>
      </w:pPr>
    </w:p>
    <w:p>
      <w:pPr>
        <w:pStyle w:val="BodyText"/>
        <w:spacing w:line="408" w:lineRule="auto"/>
        <w:ind w:left="218" w:right="0" w:firstLine="419"/>
        <w:jc w:val="left"/>
      </w:pPr>
      <w:r>
        <w:rPr>
          <w:rFonts w:ascii="宋体" w:hAnsi="宋体" w:cs="宋体" w:eastAsia="宋体" w:hint="default"/>
        </w:rPr>
        <w:t>2018</w:t>
      </w:r>
      <w:r>
        <w:rPr>
          <w:rFonts w:ascii="宋体" w:hAnsi="宋体" w:cs="宋体" w:eastAsia="宋体" w:hint="default"/>
          <w:spacing w:val="-10"/>
        </w:rPr>
        <w:t> </w:t>
      </w:r>
      <w:r>
        <w:rPr>
          <w:spacing w:val="-3"/>
        </w:rPr>
        <w:t>年，大连港轮驳公司长期租用办公设施，无废水废气等排放，船舶产生的污水均按危险</w:t>
      </w:r>
      <w:r>
        <w:rPr>
          <w:w w:val="100"/>
        </w:rPr>
        <w:t> </w:t>
      </w:r>
      <w:r>
        <w:rPr/>
        <w:t>废物进行处理。危险废物的处置均委托有资质的第三方进行处置。</w:t>
      </w:r>
    </w:p>
    <w:tbl>
      <w:tblPr>
        <w:tblW w:w="0" w:type="auto"/>
        <w:jc w:val="left"/>
        <w:tblInd w:w="105" w:type="dxa"/>
        <w:tblLayout w:type="fixed"/>
        <w:tblCellMar>
          <w:top w:w="0" w:type="dxa"/>
          <w:left w:w="0" w:type="dxa"/>
          <w:bottom w:w="0" w:type="dxa"/>
          <w:right w:w="0" w:type="dxa"/>
        </w:tblCellMar>
        <w:tblLook w:val="01E0"/>
      </w:tblPr>
      <w:tblGrid>
        <w:gridCol w:w="1195"/>
        <w:gridCol w:w="2600"/>
        <w:gridCol w:w="992"/>
        <w:gridCol w:w="1250"/>
        <w:gridCol w:w="876"/>
        <w:gridCol w:w="1136"/>
        <w:gridCol w:w="991"/>
      </w:tblGrid>
      <w:tr>
        <w:trPr>
          <w:trHeight w:val="322" w:hRule="exact"/>
        </w:trPr>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超标情况</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 w:right="0"/>
              <w:jc w:val="center"/>
              <w:rPr>
                <w:rFonts w:ascii="宋体" w:hAnsi="宋体" w:cs="宋体" w:eastAsia="宋体" w:hint="default"/>
                <w:sz w:val="21"/>
                <w:szCs w:val="21"/>
              </w:rPr>
            </w:pPr>
            <w:r>
              <w:rPr>
                <w:rFonts w:ascii="宋体" w:hAnsi="宋体" w:cs="宋体" w:eastAsia="宋体" w:hint="default"/>
                <w:sz w:val="21"/>
                <w:szCs w:val="21"/>
              </w:rPr>
              <w:t>废水</w:t>
            </w:r>
          </w:p>
        </w:tc>
        <w:tc>
          <w:tcPr>
            <w:tcW w:w="52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41"/>
              <w:jc w:val="center"/>
              <w:rPr>
                <w:rFonts w:ascii="宋体" w:hAnsi="宋体" w:cs="宋体" w:eastAsia="宋体" w:hint="default"/>
                <w:sz w:val="18"/>
                <w:szCs w:val="18"/>
              </w:rPr>
            </w:pPr>
            <w:r>
              <w:rPr>
                <w:rFonts w:ascii="宋体" w:hAnsi="宋体" w:cs="宋体" w:eastAsia="宋体" w:hint="default"/>
                <w:sz w:val="18"/>
                <w:szCs w:val="18"/>
              </w:rPr>
              <w:t>无超标排放情况</w:t>
            </w:r>
          </w:p>
        </w:tc>
      </w:tr>
      <w:tr>
        <w:trPr>
          <w:trHeight w:val="324"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 w:right="0"/>
              <w:jc w:val="center"/>
              <w:rPr>
                <w:rFonts w:ascii="宋体" w:hAnsi="宋体" w:cs="宋体" w:eastAsia="宋体" w:hint="default"/>
                <w:sz w:val="21"/>
                <w:szCs w:val="21"/>
              </w:rPr>
            </w:pPr>
            <w:r>
              <w:rPr>
                <w:rFonts w:ascii="宋体" w:hAnsi="宋体" w:cs="宋体" w:eastAsia="宋体" w:hint="default"/>
                <w:sz w:val="21"/>
                <w:szCs w:val="21"/>
              </w:rPr>
              <w:t>废气</w:t>
            </w:r>
          </w:p>
        </w:tc>
        <w:tc>
          <w:tcPr>
            <w:tcW w:w="52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无超标排放情况</w:t>
            </w:r>
          </w:p>
        </w:tc>
      </w:tr>
      <w:tr>
        <w:trPr>
          <w:trHeight w:val="322" w:hRule="exact"/>
        </w:trPr>
        <w:tc>
          <w:tcPr>
            <w:tcW w:w="1195" w:type="dxa"/>
            <w:vMerge/>
            <w:tcBorders>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 w:right="0"/>
              <w:jc w:val="center"/>
              <w:rPr>
                <w:rFonts w:ascii="宋体" w:hAnsi="宋体" w:cs="宋体" w:eastAsia="宋体" w:hint="default"/>
                <w:sz w:val="21"/>
                <w:szCs w:val="21"/>
              </w:rPr>
            </w:pPr>
            <w:r>
              <w:rPr>
                <w:rFonts w:ascii="宋体" w:hAnsi="宋体" w:cs="宋体" w:eastAsia="宋体" w:hint="default"/>
                <w:sz w:val="21"/>
                <w:szCs w:val="21"/>
              </w:rPr>
              <w:t>噪声</w:t>
            </w:r>
          </w:p>
        </w:tc>
        <w:tc>
          <w:tcPr>
            <w:tcW w:w="52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无超标排放情况</w:t>
            </w:r>
          </w:p>
        </w:tc>
      </w:tr>
      <w:tr>
        <w:trPr>
          <w:trHeight w:val="322" w:hRule="exact"/>
        </w:trPr>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排放总量</w:t>
            </w:r>
          </w:p>
        </w:tc>
        <w:tc>
          <w:tcPr>
            <w:tcW w:w="68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23" w:right="0"/>
              <w:jc w:val="left"/>
              <w:rPr>
                <w:rFonts w:ascii="宋体" w:hAnsi="宋体" w:cs="宋体" w:eastAsia="宋体" w:hint="default"/>
                <w:sz w:val="21"/>
                <w:szCs w:val="21"/>
              </w:rPr>
            </w:pPr>
            <w:r>
              <w:rPr>
                <w:rFonts w:ascii="宋体" w:hAnsi="宋体" w:cs="宋体" w:eastAsia="宋体" w:hint="default"/>
                <w:sz w:val="21"/>
                <w:szCs w:val="21"/>
              </w:rPr>
              <w:t>废水排放总量</w:t>
            </w:r>
            <w:r>
              <w:rPr>
                <w:rFonts w:ascii="宋体" w:hAnsi="宋体" w:cs="宋体" w:eastAsia="宋体" w:hint="default"/>
                <w:position w:val="11"/>
                <w:sz w:val="11"/>
                <w:szCs w:val="11"/>
              </w:rPr>
              <w:t>⑥</w:t>
            </w:r>
            <w:r>
              <w:rPr>
                <w:rFonts w:ascii="宋体" w:hAnsi="宋体" w:cs="宋体" w:eastAsia="宋体" w:hint="default"/>
                <w:sz w:val="21"/>
                <w:szCs w:val="21"/>
              </w:rPr>
              <w:t>（吨）</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废水量</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6"/>
              <w:jc w:val="center"/>
              <w:rPr>
                <w:rFonts w:ascii="宋体" w:hAnsi="宋体" w:cs="宋体" w:eastAsia="宋体" w:hint="default"/>
                <w:sz w:val="18"/>
                <w:szCs w:val="18"/>
              </w:rPr>
            </w:pPr>
            <w:r>
              <w:rPr>
                <w:rFonts w:ascii="宋体" w:hAnsi="宋体" w:cs="宋体" w:eastAsia="宋体" w:hint="default"/>
                <w:sz w:val="18"/>
                <w:szCs w:val="18"/>
              </w:rPr>
              <w:t>化学需氧量</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39" w:right="0"/>
              <w:jc w:val="left"/>
              <w:rPr>
                <w:rFonts w:ascii="宋体" w:hAnsi="宋体" w:cs="宋体" w:eastAsia="宋体" w:hint="default"/>
                <w:sz w:val="18"/>
                <w:szCs w:val="18"/>
              </w:rPr>
            </w:pPr>
            <w:r>
              <w:rPr>
                <w:rFonts w:ascii="宋体" w:hAnsi="宋体" w:cs="宋体" w:eastAsia="宋体" w:hint="default"/>
                <w:sz w:val="18"/>
                <w:szCs w:val="18"/>
              </w:rPr>
              <w:t>氨氮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总磷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18" w:right="0"/>
              <w:jc w:val="left"/>
              <w:rPr>
                <w:rFonts w:ascii="宋体" w:hAnsi="宋体" w:cs="宋体" w:eastAsia="宋体" w:hint="default"/>
                <w:sz w:val="18"/>
                <w:szCs w:val="18"/>
              </w:rPr>
            </w:pPr>
            <w:r>
              <w:rPr>
                <w:rFonts w:ascii="宋体" w:hAnsi="宋体" w:cs="宋体" w:eastAsia="宋体" w:hint="default"/>
                <w:sz w:val="18"/>
                <w:szCs w:val="18"/>
              </w:rPr>
              <w:t>石油类</w:t>
            </w:r>
          </w:p>
        </w:tc>
      </w:tr>
      <w:tr>
        <w:trPr>
          <w:trHeight w:val="322"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年排放情况</w:t>
            </w:r>
          </w:p>
        </w:tc>
        <w:tc>
          <w:tcPr>
            <w:tcW w:w="99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95" w:type="dxa"/>
            <w:vMerge/>
            <w:tcBorders>
              <w:left w:val="single" w:sz="4" w:space="0" w:color="000000"/>
              <w:right w:val="single" w:sz="4" w:space="0" w:color="000000"/>
            </w:tcBorders>
          </w:tcPr>
          <w:p>
            <w:pPr/>
          </w:p>
        </w:tc>
        <w:tc>
          <w:tcPr>
            <w:tcW w:w="68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69" w:right="0"/>
              <w:jc w:val="left"/>
              <w:rPr>
                <w:rFonts w:ascii="宋体" w:hAnsi="宋体" w:cs="宋体" w:eastAsia="宋体" w:hint="default"/>
                <w:sz w:val="18"/>
                <w:szCs w:val="18"/>
              </w:rPr>
            </w:pPr>
            <w:r>
              <w:rPr>
                <w:rFonts w:ascii="宋体" w:hAnsi="宋体" w:cs="宋体" w:eastAsia="宋体" w:hint="default"/>
                <w:sz w:val="18"/>
                <w:szCs w:val="18"/>
              </w:rPr>
              <w:t>废气总量（吨</w:t>
            </w:r>
            <w:r>
              <w:rPr>
                <w:rFonts w:ascii="宋体" w:hAnsi="宋体" w:cs="宋体" w:eastAsia="宋体" w:hint="default"/>
                <w:sz w:val="18"/>
                <w:szCs w:val="18"/>
              </w:rPr>
              <w:t>/</w:t>
            </w:r>
            <w:r>
              <w:rPr>
                <w:rFonts w:ascii="宋体" w:hAnsi="宋体" w:cs="宋体" w:eastAsia="宋体" w:hint="default"/>
                <w:sz w:val="18"/>
                <w:szCs w:val="18"/>
              </w:rPr>
              <w:t>年）</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二氧化硫</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center"/>
              <w:rPr>
                <w:rFonts w:ascii="宋体" w:hAnsi="宋体" w:cs="宋体" w:eastAsia="宋体" w:hint="default"/>
                <w:sz w:val="18"/>
                <w:szCs w:val="18"/>
              </w:rPr>
            </w:pPr>
            <w:r>
              <w:rPr>
                <w:rFonts w:ascii="宋体" w:hAnsi="宋体" w:cs="宋体" w:eastAsia="宋体" w:hint="default"/>
                <w:sz w:val="18"/>
                <w:szCs w:val="18"/>
              </w:rPr>
              <w:t>氮氧化物</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6" w:right="0"/>
              <w:jc w:val="left"/>
              <w:rPr>
                <w:rFonts w:ascii="宋体" w:hAnsi="宋体" w:cs="宋体" w:eastAsia="宋体" w:hint="default"/>
                <w:sz w:val="18"/>
                <w:szCs w:val="18"/>
              </w:rPr>
            </w:pPr>
            <w:r>
              <w:rPr>
                <w:rFonts w:ascii="宋体" w:hAnsi="宋体" w:cs="宋体" w:eastAsia="宋体" w:hint="default"/>
                <w:sz w:val="18"/>
                <w:szCs w:val="18"/>
              </w:rPr>
              <w:t>烟尘</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51" w:right="0"/>
              <w:jc w:val="left"/>
              <w:rPr>
                <w:rFonts w:ascii="宋体" w:hAnsi="宋体" w:cs="宋体" w:eastAsia="宋体" w:hint="default"/>
                <w:sz w:val="21"/>
                <w:szCs w:val="21"/>
              </w:rPr>
            </w:pPr>
            <w:r>
              <w:rPr>
                <w:rFonts w:ascii="宋体" w:hAnsi="宋体" w:cs="宋体" w:eastAsia="宋体" w:hint="default"/>
                <w:sz w:val="21"/>
                <w:szCs w:val="21"/>
              </w:rPr>
              <w:t>粉尘</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95" w:type="dxa"/>
            <w:vMerge/>
            <w:tcBorders>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年排放情况</w:t>
            </w:r>
          </w:p>
        </w:tc>
        <w:tc>
          <w:tcPr>
            <w:tcW w:w="99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95" w:type="dxa"/>
            <w:vMerge w:val="restart"/>
            <w:tcBorders>
              <w:top w:val="single" w:sz="4" w:space="0" w:color="000000"/>
              <w:left w:val="single" w:sz="4" w:space="0" w:color="000000"/>
              <w:right w:val="single" w:sz="4" w:space="0" w:color="000000"/>
            </w:tcBorders>
          </w:tcPr>
          <w:p>
            <w:pPr/>
          </w:p>
        </w:tc>
        <w:tc>
          <w:tcPr>
            <w:tcW w:w="68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593" w:right="0"/>
              <w:jc w:val="left"/>
              <w:rPr>
                <w:rFonts w:ascii="宋体" w:hAnsi="宋体" w:cs="宋体" w:eastAsia="宋体" w:hint="default"/>
                <w:sz w:val="18"/>
                <w:szCs w:val="18"/>
              </w:rPr>
            </w:pPr>
            <w:r>
              <w:rPr>
                <w:rFonts w:ascii="宋体" w:hAnsi="宋体" w:cs="宋体" w:eastAsia="宋体" w:hint="default"/>
                <w:sz w:val="21"/>
                <w:szCs w:val="21"/>
              </w:rPr>
              <w:t>危险废物处置量</w:t>
            </w:r>
            <w:r>
              <w:rPr>
                <w:rFonts w:ascii="宋体" w:hAnsi="宋体" w:cs="宋体" w:eastAsia="宋体" w:hint="default"/>
                <w:sz w:val="18"/>
                <w:szCs w:val="18"/>
              </w:rPr>
              <w:t>（吨</w:t>
            </w:r>
            <w:r>
              <w:rPr>
                <w:rFonts w:ascii="宋体" w:hAnsi="宋体" w:cs="宋体" w:eastAsia="宋体" w:hint="default"/>
                <w:sz w:val="18"/>
                <w:szCs w:val="18"/>
              </w:rPr>
              <w:t>/</w:t>
            </w:r>
            <w:r>
              <w:rPr>
                <w:rFonts w:ascii="宋体" w:hAnsi="宋体" w:cs="宋体" w:eastAsia="宋体" w:hint="default"/>
                <w:sz w:val="18"/>
                <w:szCs w:val="18"/>
              </w:rPr>
              <w:t>年）</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
        </w:tc>
        <w:tc>
          <w:tcPr>
            <w:tcW w:w="4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委托处置量</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14" w:hRule="exact"/>
        </w:trPr>
        <w:tc>
          <w:tcPr>
            <w:tcW w:w="1195" w:type="dxa"/>
            <w:vMerge/>
            <w:tcBorders>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年排放情况</w:t>
            </w:r>
          </w:p>
        </w:tc>
        <w:tc>
          <w:tcPr>
            <w:tcW w:w="4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1"/>
                <w:szCs w:val="21"/>
              </w:rPr>
            </w:pPr>
            <w:r>
              <w:rPr>
                <w:rFonts w:ascii="宋体"/>
                <w:sz w:val="21"/>
              </w:rPr>
              <w:t>117.9</w:t>
            </w:r>
          </w:p>
        </w:tc>
        <w:tc>
          <w:tcPr>
            <w:tcW w:w="9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4" w:lineRule="exact"/>
        <w:ind w:left="218" w:right="217"/>
        <w:jc w:val="left"/>
      </w:pPr>
      <w:r>
        <w:rPr/>
        <w:t>注⑥：废水排放总量是指企业生产及生活用水的排放总量。</w:t>
      </w:r>
    </w:p>
    <w:p>
      <w:pPr>
        <w:pStyle w:val="BodyText"/>
        <w:spacing w:line="240" w:lineRule="auto" w:before="114"/>
        <w:ind w:left="218" w:right="217"/>
        <w:jc w:val="left"/>
      </w:pPr>
      <w:r>
        <w:rPr/>
        <w:t>（</w:t>
      </w:r>
      <w:r>
        <w:rPr>
          <w:rFonts w:ascii="宋体" w:hAnsi="宋体" w:cs="宋体" w:eastAsia="宋体" w:hint="default"/>
        </w:rPr>
        <w:t>7</w:t>
      </w:r>
      <w:r>
        <w:rPr/>
        <w:t>）大连港铁路公司</w:t>
      </w:r>
    </w:p>
    <w:p>
      <w:pPr>
        <w:spacing w:after="0" w:line="240" w:lineRule="auto"/>
        <w:jc w:val="left"/>
        <w:sectPr>
          <w:footerReference w:type="default" r:id="rId23"/>
          <w:pgSz w:w="11910" w:h="16840"/>
          <w:pgMar w:footer="1195" w:header="880" w:top="1060" w:bottom="1380" w:left="1580" w:right="1060"/>
          <w:pgNumType w:start="61"/>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408" w:lineRule="auto" w:before="36"/>
        <w:ind w:left="218" w:right="0" w:firstLine="314"/>
        <w:jc w:val="left"/>
      </w:pPr>
      <w:r>
        <w:rPr>
          <w:rFonts w:ascii="宋体" w:hAnsi="宋体" w:cs="宋体" w:eastAsia="宋体" w:hint="default"/>
        </w:rPr>
        <w:t>2018</w:t>
      </w:r>
      <w:r>
        <w:rPr>
          <w:rFonts w:ascii="宋体" w:hAnsi="宋体" w:cs="宋体" w:eastAsia="宋体" w:hint="default"/>
          <w:spacing w:val="-56"/>
        </w:rPr>
        <w:t> </w:t>
      </w:r>
      <w:r>
        <w:rPr/>
        <w:t>年，大连港散粮码头公司产生的污水经大窑湾生活污水处理场处理后达标排放。并委托</w:t>
      </w:r>
      <w:r>
        <w:rPr>
          <w:w w:val="100"/>
        </w:rPr>
        <w:t> </w:t>
      </w:r>
      <w:r>
        <w:rPr>
          <w:spacing w:val="-4"/>
          <w:w w:val="100"/>
        </w:rPr>
        <w:t>第三方环境监测机构对各类污染物因子进行检测，检测结果显示各类污染物排放浓度均符合国家、</w:t>
      </w:r>
      <w:r>
        <w:rPr>
          <w:spacing w:val="-86"/>
          <w:w w:val="100"/>
        </w:rPr>
        <w:t> </w:t>
      </w:r>
      <w:r>
        <w:rPr>
          <w:spacing w:val="-86"/>
          <w:w w:val="100"/>
        </w:rPr>
      </w:r>
      <w:r>
        <w:rPr/>
        <w:t>地方污染物排放标准的要求。危险废物的处置均委托有资质的第三方进行处置。</w:t>
      </w:r>
    </w:p>
    <w:tbl>
      <w:tblPr>
        <w:tblW w:w="0" w:type="auto"/>
        <w:jc w:val="left"/>
        <w:tblInd w:w="105" w:type="dxa"/>
        <w:tblLayout w:type="fixed"/>
        <w:tblCellMar>
          <w:top w:w="0" w:type="dxa"/>
          <w:left w:w="0" w:type="dxa"/>
          <w:bottom w:w="0" w:type="dxa"/>
          <w:right w:w="0" w:type="dxa"/>
        </w:tblCellMar>
        <w:tblLook w:val="01E0"/>
      </w:tblPr>
      <w:tblGrid>
        <w:gridCol w:w="1195"/>
        <w:gridCol w:w="2600"/>
        <w:gridCol w:w="1133"/>
        <w:gridCol w:w="1135"/>
        <w:gridCol w:w="850"/>
        <w:gridCol w:w="1136"/>
        <w:gridCol w:w="991"/>
      </w:tblGrid>
      <w:tr>
        <w:trPr>
          <w:trHeight w:val="324" w:hRule="exact"/>
        </w:trPr>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超标情况</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 w:right="0"/>
              <w:jc w:val="center"/>
              <w:rPr>
                <w:rFonts w:ascii="宋体" w:hAnsi="宋体" w:cs="宋体" w:eastAsia="宋体" w:hint="default"/>
                <w:sz w:val="21"/>
                <w:szCs w:val="21"/>
              </w:rPr>
            </w:pPr>
            <w:r>
              <w:rPr>
                <w:rFonts w:ascii="宋体" w:hAnsi="宋体" w:cs="宋体" w:eastAsia="宋体" w:hint="default"/>
                <w:sz w:val="21"/>
                <w:szCs w:val="21"/>
              </w:rPr>
              <w:t>废水</w:t>
            </w:r>
          </w:p>
        </w:tc>
        <w:tc>
          <w:tcPr>
            <w:tcW w:w="52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41"/>
              <w:jc w:val="center"/>
              <w:rPr>
                <w:rFonts w:ascii="宋体" w:hAnsi="宋体" w:cs="宋体" w:eastAsia="宋体" w:hint="default"/>
                <w:sz w:val="18"/>
                <w:szCs w:val="18"/>
              </w:rPr>
            </w:pPr>
            <w:r>
              <w:rPr>
                <w:rFonts w:ascii="宋体" w:hAnsi="宋体" w:cs="宋体" w:eastAsia="宋体" w:hint="default"/>
                <w:sz w:val="18"/>
                <w:szCs w:val="18"/>
              </w:rPr>
              <w:t>无超标排放情况</w:t>
            </w:r>
          </w:p>
        </w:tc>
      </w:tr>
      <w:tr>
        <w:trPr>
          <w:trHeight w:val="322"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 w:right="0"/>
              <w:jc w:val="center"/>
              <w:rPr>
                <w:rFonts w:ascii="宋体" w:hAnsi="宋体" w:cs="宋体" w:eastAsia="宋体" w:hint="default"/>
                <w:sz w:val="21"/>
                <w:szCs w:val="21"/>
              </w:rPr>
            </w:pPr>
            <w:r>
              <w:rPr>
                <w:rFonts w:ascii="宋体" w:hAnsi="宋体" w:cs="宋体" w:eastAsia="宋体" w:hint="default"/>
                <w:sz w:val="21"/>
                <w:szCs w:val="21"/>
              </w:rPr>
              <w:t>废气</w:t>
            </w:r>
          </w:p>
        </w:tc>
        <w:tc>
          <w:tcPr>
            <w:tcW w:w="52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无超标排放情况</w:t>
            </w:r>
          </w:p>
        </w:tc>
      </w:tr>
      <w:tr>
        <w:trPr>
          <w:trHeight w:val="322" w:hRule="exact"/>
        </w:trPr>
        <w:tc>
          <w:tcPr>
            <w:tcW w:w="1195" w:type="dxa"/>
            <w:vMerge/>
            <w:tcBorders>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 w:right="0"/>
              <w:jc w:val="center"/>
              <w:rPr>
                <w:rFonts w:ascii="宋体" w:hAnsi="宋体" w:cs="宋体" w:eastAsia="宋体" w:hint="default"/>
                <w:sz w:val="21"/>
                <w:szCs w:val="21"/>
              </w:rPr>
            </w:pPr>
            <w:r>
              <w:rPr>
                <w:rFonts w:ascii="宋体" w:hAnsi="宋体" w:cs="宋体" w:eastAsia="宋体" w:hint="default"/>
                <w:sz w:val="21"/>
                <w:szCs w:val="21"/>
              </w:rPr>
              <w:t>噪声</w:t>
            </w:r>
          </w:p>
        </w:tc>
        <w:tc>
          <w:tcPr>
            <w:tcW w:w="52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无超标排放情况</w:t>
            </w:r>
          </w:p>
        </w:tc>
      </w:tr>
      <w:tr>
        <w:trPr>
          <w:trHeight w:val="322" w:hRule="exact"/>
        </w:trPr>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排放总量</w:t>
            </w:r>
          </w:p>
        </w:tc>
        <w:tc>
          <w:tcPr>
            <w:tcW w:w="68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23" w:right="0"/>
              <w:jc w:val="left"/>
              <w:rPr>
                <w:rFonts w:ascii="宋体" w:hAnsi="宋体" w:cs="宋体" w:eastAsia="宋体" w:hint="default"/>
                <w:sz w:val="21"/>
                <w:szCs w:val="21"/>
              </w:rPr>
            </w:pPr>
            <w:r>
              <w:rPr>
                <w:rFonts w:ascii="宋体" w:hAnsi="宋体" w:cs="宋体" w:eastAsia="宋体" w:hint="default"/>
                <w:sz w:val="21"/>
                <w:szCs w:val="21"/>
              </w:rPr>
              <w:t>废水排放总量</w:t>
            </w:r>
            <w:r>
              <w:rPr>
                <w:rFonts w:ascii="宋体" w:hAnsi="宋体" w:cs="宋体" w:eastAsia="宋体" w:hint="default"/>
                <w:position w:val="11"/>
                <w:sz w:val="11"/>
                <w:szCs w:val="11"/>
              </w:rPr>
              <w:t>⑦</w:t>
            </w:r>
            <w:r>
              <w:rPr>
                <w:rFonts w:ascii="宋体" w:hAnsi="宋体" w:cs="宋体" w:eastAsia="宋体" w:hint="default"/>
                <w:sz w:val="21"/>
                <w:szCs w:val="21"/>
              </w:rPr>
              <w:t>（吨）</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90" w:right="0"/>
              <w:jc w:val="left"/>
              <w:rPr>
                <w:rFonts w:ascii="宋体" w:hAnsi="宋体" w:cs="宋体" w:eastAsia="宋体" w:hint="default"/>
                <w:sz w:val="18"/>
                <w:szCs w:val="18"/>
              </w:rPr>
            </w:pPr>
            <w:r>
              <w:rPr>
                <w:rFonts w:ascii="宋体" w:hAnsi="宋体" w:cs="宋体" w:eastAsia="宋体" w:hint="default"/>
                <w:sz w:val="18"/>
                <w:szCs w:val="18"/>
              </w:rPr>
              <w:t>废水量</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center"/>
              <w:rPr>
                <w:rFonts w:ascii="宋体" w:hAnsi="宋体" w:cs="宋体" w:eastAsia="宋体" w:hint="default"/>
                <w:sz w:val="18"/>
                <w:szCs w:val="18"/>
              </w:rPr>
            </w:pPr>
            <w:r>
              <w:rPr>
                <w:rFonts w:ascii="宋体" w:hAnsi="宋体" w:cs="宋体" w:eastAsia="宋体" w:hint="default"/>
                <w:sz w:val="18"/>
                <w:szCs w:val="18"/>
              </w:rPr>
              <w:t>化学需氧量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氨氮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383"/>
              <w:jc w:val="right"/>
              <w:rPr>
                <w:rFonts w:ascii="宋体" w:hAnsi="宋体" w:cs="宋体" w:eastAsia="宋体" w:hint="default"/>
                <w:sz w:val="18"/>
                <w:szCs w:val="18"/>
              </w:rPr>
            </w:pPr>
            <w:r>
              <w:rPr>
                <w:rFonts w:ascii="宋体" w:hAnsi="宋体" w:cs="宋体" w:eastAsia="宋体" w:hint="default"/>
                <w:sz w:val="18"/>
                <w:szCs w:val="18"/>
              </w:rPr>
              <w:t>总磷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center"/>
              <w:rPr>
                <w:rFonts w:ascii="宋体" w:hAnsi="宋体" w:cs="宋体" w:eastAsia="宋体" w:hint="default"/>
                <w:sz w:val="18"/>
                <w:szCs w:val="18"/>
              </w:rPr>
            </w:pPr>
            <w:r>
              <w:rPr>
                <w:rFonts w:ascii="宋体" w:hAnsi="宋体" w:cs="宋体" w:eastAsia="宋体" w:hint="default"/>
                <w:sz w:val="18"/>
                <w:szCs w:val="18"/>
              </w:rPr>
              <w:t>石油类</w:t>
            </w:r>
          </w:p>
        </w:tc>
      </w:tr>
      <w:tr>
        <w:trPr>
          <w:trHeight w:val="322"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年排放情况</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37"/>
              <w:jc w:val="right"/>
              <w:rPr>
                <w:rFonts w:ascii="宋体" w:hAnsi="宋体" w:cs="宋体" w:eastAsia="宋体" w:hint="default"/>
                <w:sz w:val="21"/>
                <w:szCs w:val="21"/>
              </w:rPr>
            </w:pPr>
            <w:r>
              <w:rPr>
                <w:rFonts w:ascii="宋体"/>
                <w:spacing w:val="-1"/>
                <w:sz w:val="21"/>
              </w:rPr>
              <w:t>19,315.2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0.468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0.009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99"/>
              <w:jc w:val="right"/>
              <w:rPr>
                <w:rFonts w:ascii="宋体" w:hAnsi="宋体" w:cs="宋体" w:eastAsia="宋体" w:hint="default"/>
                <w:sz w:val="21"/>
                <w:szCs w:val="21"/>
              </w:rPr>
            </w:pPr>
            <w:r>
              <w:rPr>
                <w:rFonts w:ascii="宋体"/>
                <w:sz w:val="21"/>
              </w:rPr>
              <w:t>0.003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0.003</w:t>
            </w:r>
          </w:p>
        </w:tc>
      </w:tr>
      <w:tr>
        <w:trPr>
          <w:trHeight w:val="325" w:hRule="exact"/>
        </w:trPr>
        <w:tc>
          <w:tcPr>
            <w:tcW w:w="1195" w:type="dxa"/>
            <w:vMerge/>
            <w:tcBorders>
              <w:left w:val="single" w:sz="4" w:space="0" w:color="000000"/>
              <w:right w:val="single" w:sz="4" w:space="0" w:color="000000"/>
            </w:tcBorders>
          </w:tcPr>
          <w:p>
            <w:pPr/>
          </w:p>
        </w:tc>
        <w:tc>
          <w:tcPr>
            <w:tcW w:w="68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869" w:right="0"/>
              <w:jc w:val="left"/>
              <w:rPr>
                <w:rFonts w:ascii="宋体" w:hAnsi="宋体" w:cs="宋体" w:eastAsia="宋体" w:hint="default"/>
                <w:sz w:val="18"/>
                <w:szCs w:val="18"/>
              </w:rPr>
            </w:pPr>
            <w:r>
              <w:rPr>
                <w:rFonts w:ascii="宋体" w:hAnsi="宋体" w:cs="宋体" w:eastAsia="宋体" w:hint="default"/>
                <w:sz w:val="18"/>
                <w:szCs w:val="18"/>
              </w:rPr>
              <w:t>废气总量（吨</w:t>
            </w:r>
            <w:r>
              <w:rPr>
                <w:rFonts w:ascii="宋体" w:hAnsi="宋体" w:cs="宋体" w:eastAsia="宋体" w:hint="default"/>
                <w:sz w:val="18"/>
                <w:szCs w:val="18"/>
              </w:rPr>
              <w:t>/</w:t>
            </w:r>
            <w:r>
              <w:rPr>
                <w:rFonts w:ascii="宋体" w:hAnsi="宋体" w:cs="宋体" w:eastAsia="宋体" w:hint="default"/>
                <w:sz w:val="18"/>
                <w:szCs w:val="18"/>
              </w:rPr>
              <w:t>年）</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1"/>
              <w:jc w:val="right"/>
              <w:rPr>
                <w:rFonts w:ascii="宋体" w:hAnsi="宋体" w:cs="宋体" w:eastAsia="宋体" w:hint="default"/>
                <w:sz w:val="18"/>
                <w:szCs w:val="18"/>
              </w:rPr>
            </w:pPr>
            <w:r>
              <w:rPr>
                <w:rFonts w:ascii="宋体" w:hAnsi="宋体" w:cs="宋体" w:eastAsia="宋体" w:hint="default"/>
                <w:sz w:val="18"/>
                <w:szCs w:val="18"/>
              </w:rPr>
              <w:t>二氧化硫</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氮氧化物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烟尘</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50"/>
              <w:jc w:val="right"/>
              <w:rPr>
                <w:rFonts w:ascii="宋体" w:hAnsi="宋体" w:cs="宋体" w:eastAsia="宋体" w:hint="default"/>
                <w:sz w:val="21"/>
                <w:szCs w:val="21"/>
              </w:rPr>
            </w:pPr>
            <w:r>
              <w:rPr>
                <w:rFonts w:ascii="宋体" w:hAnsi="宋体" w:cs="宋体" w:eastAsia="宋体" w:hint="default"/>
                <w:sz w:val="21"/>
                <w:szCs w:val="21"/>
              </w:rPr>
              <w:t>粉尘</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95" w:type="dxa"/>
            <w:vMerge/>
            <w:tcBorders>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年排放情况</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95" w:type="dxa"/>
            <w:vMerge w:val="restart"/>
            <w:tcBorders>
              <w:top w:val="single" w:sz="4" w:space="0" w:color="000000"/>
              <w:left w:val="single" w:sz="4" w:space="0" w:color="000000"/>
              <w:right w:val="single" w:sz="4" w:space="0" w:color="000000"/>
            </w:tcBorders>
          </w:tcPr>
          <w:p>
            <w:pPr/>
          </w:p>
        </w:tc>
        <w:tc>
          <w:tcPr>
            <w:tcW w:w="68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593" w:right="0"/>
              <w:jc w:val="left"/>
              <w:rPr>
                <w:rFonts w:ascii="宋体" w:hAnsi="宋体" w:cs="宋体" w:eastAsia="宋体" w:hint="default"/>
                <w:sz w:val="18"/>
                <w:szCs w:val="18"/>
              </w:rPr>
            </w:pPr>
            <w:r>
              <w:rPr>
                <w:rFonts w:ascii="宋体" w:hAnsi="宋体" w:cs="宋体" w:eastAsia="宋体" w:hint="default"/>
                <w:sz w:val="21"/>
                <w:szCs w:val="21"/>
              </w:rPr>
              <w:t>危险废物处置量</w:t>
            </w:r>
            <w:r>
              <w:rPr>
                <w:rFonts w:ascii="宋体" w:hAnsi="宋体" w:cs="宋体" w:eastAsia="宋体" w:hint="default"/>
                <w:sz w:val="18"/>
                <w:szCs w:val="18"/>
              </w:rPr>
              <w:t>（吨</w:t>
            </w:r>
            <w:r>
              <w:rPr>
                <w:rFonts w:ascii="宋体" w:hAnsi="宋体" w:cs="宋体" w:eastAsia="宋体" w:hint="default"/>
                <w:sz w:val="18"/>
                <w:szCs w:val="18"/>
              </w:rPr>
              <w:t>/</w:t>
            </w:r>
            <w:r>
              <w:rPr>
                <w:rFonts w:ascii="宋体" w:hAnsi="宋体" w:cs="宋体" w:eastAsia="宋体" w:hint="default"/>
                <w:sz w:val="18"/>
                <w:szCs w:val="18"/>
              </w:rPr>
              <w:t>年）</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95" w:type="dxa"/>
            <w:vMerge/>
            <w:tcBorders>
              <w:left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
        </w:tc>
        <w:tc>
          <w:tcPr>
            <w:tcW w:w="4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委托处置量</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14" w:hRule="exact"/>
        </w:trPr>
        <w:tc>
          <w:tcPr>
            <w:tcW w:w="1195" w:type="dxa"/>
            <w:vMerge/>
            <w:tcBorders>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年排放情况</w:t>
            </w:r>
          </w:p>
        </w:tc>
        <w:tc>
          <w:tcPr>
            <w:tcW w:w="4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1"/>
                <w:szCs w:val="21"/>
              </w:rPr>
            </w:pPr>
            <w:r>
              <w:rPr>
                <w:rFonts w:ascii="宋体"/>
                <w:sz w:val="21"/>
              </w:rPr>
              <w:t>8.905</w:t>
            </w:r>
          </w:p>
        </w:tc>
        <w:tc>
          <w:tcPr>
            <w:tcW w:w="9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4" w:lineRule="exact"/>
        <w:ind w:left="218" w:right="217"/>
        <w:jc w:val="left"/>
      </w:pPr>
      <w:r>
        <w:rPr/>
        <w:t>注⑦：废水排放总量是指企业生产及生活用水的排放总量。</w:t>
      </w:r>
    </w:p>
    <w:p>
      <w:pPr>
        <w:spacing w:line="240" w:lineRule="auto" w:before="0"/>
        <w:rPr>
          <w:rFonts w:ascii="宋体" w:hAnsi="宋体" w:cs="宋体" w:eastAsia="宋体" w:hint="default"/>
          <w:sz w:val="20"/>
          <w:szCs w:val="20"/>
        </w:rPr>
      </w:pPr>
    </w:p>
    <w:p>
      <w:pPr>
        <w:pStyle w:val="Heading7"/>
        <w:spacing w:line="240" w:lineRule="auto" w:before="147"/>
        <w:ind w:right="217"/>
        <w:jc w:val="left"/>
        <w:rPr>
          <w:b w:val="0"/>
          <w:bCs w:val="0"/>
        </w:rPr>
      </w:pPr>
      <w:r>
        <w:rPr>
          <w:rFonts w:ascii="宋体" w:hAnsi="宋体" w:cs="宋体" w:eastAsia="宋体" w:hint="default"/>
        </w:rPr>
        <w:t>(2)</w:t>
      </w:r>
      <w:r>
        <w:rPr>
          <w:rFonts w:ascii="宋体" w:hAnsi="宋体" w:cs="宋体" w:eastAsia="宋体" w:hint="default"/>
          <w:spacing w:val="-65"/>
        </w:rPr>
        <w:t> </w:t>
      </w:r>
      <w:r>
        <w:rPr/>
        <w:t>防治污染设施的建设和运行情况</w:t>
      </w:r>
      <w:r>
        <w:rPr>
          <w:b w:val="0"/>
          <w:bCs w:val="0"/>
        </w:rPr>
      </w:r>
    </w:p>
    <w:p>
      <w:pPr>
        <w:pStyle w:val="BodyText"/>
        <w:spacing w:line="240" w:lineRule="auto" w:before="97"/>
        <w:ind w:left="218" w:right="217"/>
        <w:jc w:val="left"/>
      </w:pPr>
      <w:r>
        <w:rPr/>
        <w:t>√适用</w:t>
      </w:r>
      <w:r>
        <w:rPr>
          <w:spacing w:val="-1"/>
        </w:rPr>
        <w:t> </w:t>
      </w:r>
      <w:r>
        <w:rPr/>
        <w:t>□不适用</w:t>
      </w:r>
    </w:p>
    <w:p>
      <w:pPr>
        <w:pStyle w:val="BodyText"/>
        <w:spacing w:line="408" w:lineRule="auto" w:before="114"/>
        <w:ind w:left="218" w:right="208" w:firstLine="479"/>
        <w:jc w:val="both"/>
      </w:pPr>
      <w:r>
        <w:rPr>
          <w:spacing w:val="-3"/>
        </w:rPr>
        <w:t>公司均按照建设项目环境影响评价报告书或报告表及批复要求，建设了污染物处理设施，针</w:t>
      </w:r>
      <w:r>
        <w:rPr>
          <w:w w:val="100"/>
        </w:rPr>
        <w:t> </w:t>
      </w:r>
      <w:r>
        <w:rPr>
          <w:spacing w:val="-2"/>
        </w:rPr>
        <w:t>对所有的污染物处理设施，加强日常设备设施的维护与保养，保证污染物处理设施始终处于正常</w:t>
      </w:r>
      <w:r>
        <w:rPr>
          <w:spacing w:val="-25"/>
        </w:rPr>
        <w:t> </w:t>
      </w:r>
      <w:r>
        <w:rPr>
          <w:spacing w:val="-25"/>
        </w:rPr>
      </w:r>
      <w:r>
        <w:rPr/>
        <w:t>运行状态，各种污染物的排放做到了稳定达标排放。</w:t>
      </w:r>
    </w:p>
    <w:p>
      <w:pPr>
        <w:pStyle w:val="BodyText"/>
        <w:spacing w:line="408" w:lineRule="auto" w:before="46"/>
        <w:ind w:left="218" w:right="208" w:firstLine="105"/>
        <w:jc w:val="both"/>
      </w:pPr>
      <w:r>
        <w:rPr>
          <w:spacing w:val="-4"/>
        </w:rPr>
        <w:t>（</w:t>
      </w:r>
      <w:r>
        <w:rPr>
          <w:rFonts w:ascii="宋体" w:hAnsi="宋体" w:cs="宋体" w:eastAsia="宋体" w:hint="default"/>
          <w:spacing w:val="-4"/>
        </w:rPr>
        <w:t>1</w:t>
      </w:r>
      <w:r>
        <w:rPr>
          <w:spacing w:val="-4"/>
        </w:rPr>
        <w:t>）大连港油品码头公司含油污水处理处理场采用“物理化学</w:t>
      </w:r>
      <w:r>
        <w:rPr>
          <w:rFonts w:ascii="宋体" w:hAnsi="宋体" w:cs="宋体" w:eastAsia="宋体" w:hint="default"/>
          <w:spacing w:val="-4"/>
        </w:rPr>
        <w:t>+</w:t>
      </w:r>
      <w:r>
        <w:rPr>
          <w:spacing w:val="-4"/>
        </w:rPr>
        <w:t>生物工艺”经监控池监测达标后</w:t>
      </w:r>
      <w:r>
        <w:rPr>
          <w:w w:val="100"/>
        </w:rPr>
        <w:t> </w:t>
      </w:r>
      <w:r>
        <w:rPr>
          <w:spacing w:val="-2"/>
        </w:rPr>
        <w:t>排放（安装在线监测装置并与市环保主管部门联网）；大连港散杂货码头公司废水处理工艺采用</w:t>
      </w:r>
      <w:r>
        <w:rPr>
          <w:spacing w:val="-25"/>
        </w:rPr>
        <w:t> </w:t>
      </w:r>
      <w:r>
        <w:rPr>
          <w:spacing w:val="-25"/>
        </w:rPr>
      </w:r>
      <w:r>
        <w:rPr>
          <w:spacing w:val="-2"/>
        </w:rPr>
        <w:t>“预处理</w:t>
      </w:r>
      <w:r>
        <w:rPr>
          <w:rFonts w:ascii="宋体" w:hAnsi="宋体" w:cs="宋体" w:eastAsia="宋体" w:hint="default"/>
          <w:spacing w:val="-2"/>
        </w:rPr>
        <w:t>+</w:t>
      </w:r>
      <w:r>
        <w:rPr>
          <w:spacing w:val="-2"/>
        </w:rPr>
        <w:t>生化处理</w:t>
      </w:r>
      <w:r>
        <w:rPr>
          <w:rFonts w:ascii="宋体" w:hAnsi="宋体" w:cs="宋体" w:eastAsia="宋体" w:hint="default"/>
          <w:spacing w:val="-2"/>
        </w:rPr>
        <w:t>+</w:t>
      </w:r>
      <w:r>
        <w:rPr>
          <w:spacing w:val="-2"/>
        </w:rPr>
        <w:t>深度处理”的处理工艺，处理后的污水全部回用；大窑湾生活污水处理场采</w:t>
      </w:r>
      <w:r>
        <w:rPr>
          <w:spacing w:val="-25"/>
        </w:rPr>
        <w:t> </w:t>
      </w:r>
      <w:r>
        <w:rPr>
          <w:spacing w:val="-25"/>
        </w:rPr>
      </w:r>
      <w:r>
        <w:rPr>
          <w:spacing w:val="-2"/>
        </w:rPr>
        <w:t>用</w:t>
      </w:r>
      <w:r>
        <w:rPr>
          <w:rFonts w:ascii="宋体" w:hAnsi="宋体" w:cs="宋体" w:eastAsia="宋体" w:hint="default"/>
          <w:spacing w:val="-2"/>
        </w:rPr>
        <w:t>CASS</w:t>
      </w:r>
      <w:r>
        <w:rPr>
          <w:spacing w:val="-2"/>
        </w:rPr>
        <w:t>工艺经处理后的污水部分回用，其余达标排放（安装在线监测装置并与市环保主管部门联</w:t>
      </w:r>
      <w:r>
        <w:rPr>
          <w:spacing w:val="-22"/>
        </w:rPr>
        <w:t> </w:t>
      </w:r>
      <w:r>
        <w:rPr>
          <w:spacing w:val="-22"/>
        </w:rPr>
      </w:r>
      <w:r>
        <w:rPr/>
        <w:t>网）。</w:t>
      </w:r>
    </w:p>
    <w:p>
      <w:pPr>
        <w:pStyle w:val="BodyText"/>
        <w:spacing w:line="240" w:lineRule="auto" w:before="46"/>
        <w:ind w:left="218" w:right="0"/>
        <w:jc w:val="left"/>
      </w:pPr>
      <w:r>
        <w:rPr/>
        <w:t>（</w:t>
      </w:r>
      <w:r>
        <w:rPr>
          <w:rFonts w:ascii="宋体" w:hAnsi="宋体" w:cs="宋体" w:eastAsia="宋体" w:hint="default"/>
        </w:rPr>
        <w:t>2</w:t>
      </w:r>
      <w:r>
        <w:rPr/>
        <w:t>）锅炉排放的烟气经除尘脱硫装置达标排放（安装在线监测装置并与市环保主管部门联网）。</w:t>
      </w:r>
    </w:p>
    <w:p>
      <w:pPr>
        <w:spacing w:line="240" w:lineRule="auto" w:before="10"/>
        <w:rPr>
          <w:rFonts w:ascii="宋体" w:hAnsi="宋体" w:cs="宋体" w:eastAsia="宋体" w:hint="default"/>
          <w:sz w:val="14"/>
          <w:szCs w:val="14"/>
        </w:rPr>
      </w:pPr>
    </w:p>
    <w:p>
      <w:pPr>
        <w:pStyle w:val="BodyText"/>
        <w:spacing w:line="408" w:lineRule="auto"/>
        <w:ind w:left="218" w:right="217"/>
        <w:jc w:val="left"/>
      </w:pPr>
      <w:r>
        <w:rPr>
          <w:spacing w:val="-4"/>
        </w:rPr>
        <w:t>（</w:t>
      </w:r>
      <w:r>
        <w:rPr>
          <w:rFonts w:ascii="宋体" w:hAnsi="宋体" w:cs="宋体" w:eastAsia="宋体" w:hint="default"/>
          <w:spacing w:val="-4"/>
        </w:rPr>
        <w:t>3</w:t>
      </w:r>
      <w:r>
        <w:rPr>
          <w:spacing w:val="-4"/>
        </w:rPr>
        <w:t>）通过采用低噪声设备和减震降噪措施以及建设绿化隔离带等措施，确保厂界噪声达到厂界噪</w:t>
      </w:r>
      <w:r>
        <w:rPr>
          <w:spacing w:val="-34"/>
        </w:rPr>
        <w:t> </w:t>
      </w:r>
      <w:r>
        <w:rPr>
          <w:spacing w:val="-34"/>
        </w:rPr>
      </w:r>
      <w:r>
        <w:rPr/>
        <w:t>声排放标准。</w:t>
      </w:r>
    </w:p>
    <w:p>
      <w:pPr>
        <w:pStyle w:val="BodyText"/>
        <w:spacing w:line="408" w:lineRule="auto" w:before="46"/>
        <w:ind w:left="218" w:right="217"/>
        <w:jc w:val="left"/>
      </w:pPr>
      <w:r>
        <w:rPr>
          <w:spacing w:val="-4"/>
        </w:rPr>
        <w:t>（</w:t>
      </w:r>
      <w:r>
        <w:rPr>
          <w:rFonts w:ascii="宋体" w:hAnsi="宋体" w:cs="宋体" w:eastAsia="宋体" w:hint="default"/>
          <w:spacing w:val="-4"/>
        </w:rPr>
        <w:t>4</w:t>
      </w:r>
      <w:r>
        <w:rPr>
          <w:spacing w:val="-4"/>
        </w:rPr>
        <w:t>）生产过程中产生的各类危险废弃物，均办理转移联单并委托具备相应处置危废资质的单位合</w:t>
      </w:r>
      <w:r>
        <w:rPr>
          <w:spacing w:val="-34"/>
        </w:rPr>
        <w:t> </w:t>
      </w:r>
      <w:r>
        <w:rPr>
          <w:spacing w:val="-34"/>
        </w:rPr>
      </w:r>
      <w:r>
        <w:rPr/>
        <w:t>规处置。</w:t>
      </w:r>
    </w:p>
    <w:p>
      <w:pPr>
        <w:spacing w:after="0" w:line="408" w:lineRule="auto"/>
        <w:jc w:val="left"/>
        <w:sectPr>
          <w:pgSz w:w="11910" w:h="16840"/>
          <w:pgMar w:header="880" w:footer="1195" w:top="1060" w:bottom="1380" w:left="1580" w:right="1060"/>
        </w:sectPr>
      </w:pPr>
    </w:p>
    <w:p>
      <w:pPr>
        <w:spacing w:line="240" w:lineRule="auto" w:before="0"/>
        <w:rPr>
          <w:rFonts w:ascii="宋体" w:hAnsi="宋体" w:cs="宋体" w:eastAsia="宋体" w:hint="default"/>
          <w:sz w:val="20"/>
          <w:szCs w:val="20"/>
        </w:rPr>
      </w:pPr>
    </w:p>
    <w:p>
      <w:pPr>
        <w:pStyle w:val="Heading7"/>
        <w:spacing w:line="240" w:lineRule="auto" w:before="171"/>
        <w:ind w:left="138" w:right="0"/>
        <w:jc w:val="left"/>
        <w:rPr>
          <w:b w:val="0"/>
          <w:bCs w:val="0"/>
        </w:rPr>
      </w:pPr>
      <w:r>
        <w:rPr>
          <w:rFonts w:ascii="宋体" w:hAnsi="宋体" w:cs="宋体" w:eastAsia="宋体" w:hint="default"/>
        </w:rPr>
        <w:t>(3)</w:t>
      </w:r>
      <w:r>
        <w:rPr>
          <w:rFonts w:ascii="宋体" w:hAnsi="宋体" w:cs="宋体" w:eastAsia="宋体" w:hint="default"/>
          <w:spacing w:val="-67"/>
        </w:rPr>
        <w:t> </w:t>
      </w:r>
      <w:r>
        <w:rPr/>
        <w:t>建设项目环境影响评价及其他环境保护行政许可情况</w:t>
      </w:r>
      <w:r>
        <w:rPr>
          <w:b w:val="0"/>
          <w:bCs w:val="0"/>
        </w:rPr>
      </w:r>
    </w:p>
    <w:p>
      <w:pPr>
        <w:pStyle w:val="BodyText"/>
        <w:spacing w:line="338" w:lineRule="auto" w:before="97"/>
        <w:ind w:left="558" w:right="0" w:hanging="420"/>
        <w:jc w:val="left"/>
      </w:pPr>
      <w:r>
        <w:rPr/>
        <w:t>√适用</w:t>
      </w:r>
      <w:r>
        <w:rPr>
          <w:spacing w:val="-2"/>
        </w:rPr>
        <w:t> </w:t>
      </w:r>
      <w:r>
        <w:rPr/>
        <w:t>□不适用</w:t>
      </w:r>
      <w:r>
        <w:rPr>
          <w:w w:val="100"/>
        </w:rPr>
        <w:t> </w:t>
      </w:r>
      <w:r>
        <w:rPr>
          <w:spacing w:val="-2"/>
        </w:rPr>
        <w:t>公司所有在建建设工程均取得各级环保主管部门的审批，所有已投产的项目均通过各级环保</w:t>
      </w:r>
    </w:p>
    <w:p>
      <w:pPr>
        <w:pStyle w:val="BodyText"/>
        <w:spacing w:line="240" w:lineRule="auto" w:before="107"/>
        <w:ind w:right="0"/>
        <w:jc w:val="left"/>
      </w:pPr>
      <w:r>
        <w:rPr>
          <w:spacing w:val="-2"/>
        </w:rPr>
        <w:t>部门或自主竣工验收。建设项目执行环保</w:t>
      </w:r>
      <w:r>
        <w:rPr>
          <w:rFonts w:ascii="Calibri" w:hAnsi="Calibri" w:cs="Calibri" w:eastAsia="Calibri" w:hint="default"/>
          <w:spacing w:val="-2"/>
        </w:rPr>
        <w:t>“</w:t>
      </w:r>
      <w:r>
        <w:rPr>
          <w:spacing w:val="-2"/>
        </w:rPr>
        <w:t>三同时</w:t>
      </w:r>
      <w:r>
        <w:rPr>
          <w:rFonts w:ascii="Calibri" w:hAnsi="Calibri" w:cs="Calibri" w:eastAsia="Calibri" w:hint="default"/>
          <w:spacing w:val="-2"/>
        </w:rPr>
        <w:t>”</w:t>
      </w:r>
      <w:r>
        <w:rPr>
          <w:spacing w:val="-2"/>
        </w:rPr>
        <w:t>率达</w:t>
      </w:r>
      <w:r>
        <w:rPr>
          <w:spacing w:val="1"/>
        </w:rPr>
        <w:t> </w:t>
      </w:r>
      <w:r>
        <w:rPr>
          <w:rFonts w:ascii="宋体" w:hAnsi="宋体" w:cs="宋体" w:eastAsia="宋体" w:hint="default"/>
          <w:spacing w:val="-2"/>
        </w:rPr>
        <w:t>100%</w:t>
      </w:r>
      <w:r>
        <w:rPr>
          <w:spacing w:val="-2"/>
        </w:rPr>
        <w:t>。</w:t>
      </w:r>
    </w:p>
    <w:p>
      <w:pPr>
        <w:spacing w:line="240" w:lineRule="auto" w:before="0"/>
        <w:rPr>
          <w:rFonts w:ascii="宋体" w:hAnsi="宋体" w:cs="宋体" w:eastAsia="宋体" w:hint="default"/>
          <w:sz w:val="22"/>
          <w:szCs w:val="22"/>
        </w:rPr>
      </w:pPr>
    </w:p>
    <w:p>
      <w:pPr>
        <w:pStyle w:val="Heading7"/>
        <w:spacing w:line="240" w:lineRule="auto" w:before="173"/>
        <w:ind w:left="138" w:right="0"/>
        <w:jc w:val="left"/>
        <w:rPr>
          <w:b w:val="0"/>
          <w:bCs w:val="0"/>
        </w:rPr>
      </w:pPr>
      <w:r>
        <w:rPr>
          <w:rFonts w:ascii="宋体" w:hAnsi="宋体" w:cs="宋体" w:eastAsia="宋体" w:hint="default"/>
        </w:rPr>
        <w:t>(4)</w:t>
      </w:r>
      <w:r>
        <w:rPr>
          <w:rFonts w:ascii="宋体" w:hAnsi="宋体" w:cs="宋体" w:eastAsia="宋体" w:hint="default"/>
          <w:spacing w:val="-63"/>
        </w:rPr>
        <w:t> </w:t>
      </w:r>
      <w:r>
        <w:rPr/>
        <w:t>突发环境事件应急预案</w:t>
      </w:r>
      <w:r>
        <w:rPr>
          <w:b w:val="0"/>
          <w:bCs w:val="0"/>
        </w:rPr>
      </w:r>
    </w:p>
    <w:p>
      <w:pPr>
        <w:pStyle w:val="BodyText"/>
        <w:spacing w:line="338" w:lineRule="auto" w:before="97"/>
        <w:ind w:left="558" w:right="0" w:hanging="420"/>
        <w:jc w:val="left"/>
      </w:pPr>
      <w:r>
        <w:rPr/>
        <w:t>√适用</w:t>
      </w:r>
      <w:r>
        <w:rPr>
          <w:spacing w:val="-2"/>
        </w:rPr>
        <w:t> </w:t>
      </w:r>
      <w:r>
        <w:rPr/>
        <w:t>□不适用</w:t>
      </w:r>
      <w:r>
        <w:rPr>
          <w:w w:val="100"/>
        </w:rPr>
        <w:t> </w:t>
      </w:r>
      <w:r>
        <w:rPr/>
        <w:t>报告期内，上述公司均编制了突发环境事件应急预案，并在各属地环保主管部门备案。</w:t>
      </w:r>
    </w:p>
    <w:p>
      <w:pPr>
        <w:pStyle w:val="BodyText"/>
        <w:spacing w:line="408" w:lineRule="auto" w:before="107"/>
        <w:ind w:right="0" w:firstLine="419"/>
        <w:jc w:val="left"/>
      </w:pPr>
      <w:r>
        <w:rPr>
          <w:spacing w:val="-2"/>
        </w:rPr>
        <w:t>公司各单位均配备了符合港口码头现行国家标准的应急设备和物资。并与第三方应急单位签</w:t>
      </w:r>
      <w:r>
        <w:rPr>
          <w:w w:val="100"/>
        </w:rPr>
        <w:t> </w:t>
      </w:r>
      <w:r>
        <w:rPr/>
        <w:t>订相关的应急协议，全年无重大环境污染事件发生。</w:t>
      </w:r>
    </w:p>
    <w:p>
      <w:pPr>
        <w:spacing w:line="240" w:lineRule="auto" w:before="1"/>
        <w:rPr>
          <w:rFonts w:ascii="宋体" w:hAnsi="宋体" w:cs="宋体" w:eastAsia="宋体" w:hint="default"/>
          <w:sz w:val="26"/>
          <w:szCs w:val="26"/>
        </w:rPr>
      </w:pPr>
    </w:p>
    <w:p>
      <w:pPr>
        <w:pStyle w:val="Heading7"/>
        <w:spacing w:line="240" w:lineRule="auto" w:before="0"/>
        <w:ind w:left="138" w:right="0"/>
        <w:jc w:val="left"/>
        <w:rPr>
          <w:b w:val="0"/>
          <w:bCs w:val="0"/>
        </w:rPr>
      </w:pPr>
      <w:r>
        <w:rPr>
          <w:rFonts w:ascii="宋体" w:hAnsi="宋体" w:cs="宋体" w:eastAsia="宋体" w:hint="default"/>
        </w:rPr>
        <w:t>(5)</w:t>
      </w:r>
      <w:r>
        <w:rPr>
          <w:rFonts w:ascii="宋体" w:hAnsi="宋体" w:cs="宋体" w:eastAsia="宋体" w:hint="default"/>
          <w:spacing w:val="-61"/>
        </w:rPr>
        <w:t> </w:t>
      </w:r>
      <w:r>
        <w:rPr/>
        <w:t>环境自行监测方案</w:t>
      </w:r>
      <w:r>
        <w:rPr>
          <w:b w:val="0"/>
          <w:bCs w:val="0"/>
        </w:rPr>
      </w:r>
    </w:p>
    <w:p>
      <w:pPr>
        <w:pStyle w:val="BodyText"/>
        <w:spacing w:line="240" w:lineRule="auto" w:before="97"/>
        <w:ind w:right="0"/>
        <w:jc w:val="left"/>
      </w:pPr>
      <w:r>
        <w:rPr/>
        <w:t>√适用</w:t>
      </w:r>
      <w:r>
        <w:rPr>
          <w:spacing w:val="-1"/>
        </w:rPr>
        <w:t> </w:t>
      </w:r>
      <w:r>
        <w:rPr/>
        <w:t>□不适用</w:t>
      </w:r>
    </w:p>
    <w:p>
      <w:pPr>
        <w:pStyle w:val="BodyText"/>
        <w:spacing w:line="240" w:lineRule="auto" w:before="114"/>
        <w:ind w:left="558" w:right="0"/>
        <w:jc w:val="left"/>
      </w:pPr>
      <w:r>
        <w:rPr>
          <w:spacing w:val="-4"/>
        </w:rPr>
        <w:t>公司按照综合管理体系的要求，制订了并下发了 </w:t>
      </w:r>
      <w:r>
        <w:rPr>
          <w:rFonts w:ascii="宋体" w:hAnsi="宋体" w:cs="宋体" w:eastAsia="宋体" w:hint="default"/>
        </w:rPr>
        <w:t>2018</w:t>
      </w:r>
      <w:r>
        <w:rPr>
          <w:rFonts w:ascii="宋体" w:hAnsi="宋体" w:cs="宋体" w:eastAsia="宋体" w:hint="default"/>
          <w:spacing w:val="-32"/>
        </w:rPr>
        <w:t> </w:t>
      </w:r>
      <w:r>
        <w:rPr>
          <w:spacing w:val="-5"/>
        </w:rPr>
        <w:t>年环境监测计划，监测计划要求公司所</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spacing w:val="-2"/>
        </w:rPr>
        <w:t>属各单位对污水处理设施每月监测一次，对锅炉每年监测一次，对主要港区海水水质每年监测</w:t>
      </w:r>
      <w:r>
        <w:rPr>
          <w:spacing w:val="25"/>
        </w:rPr>
        <w:t> </w:t>
      </w:r>
      <w:r>
        <w:rPr>
          <w:rFonts w:ascii="宋体" w:hAnsi="宋体" w:cs="宋体" w:eastAsia="宋体" w:hint="default"/>
        </w:rPr>
        <w:t>2</w:t>
      </w:r>
    </w:p>
    <w:p>
      <w:pPr>
        <w:spacing w:line="240" w:lineRule="auto" w:before="10"/>
        <w:rPr>
          <w:rFonts w:ascii="宋体" w:hAnsi="宋体" w:cs="宋体" w:eastAsia="宋体" w:hint="default"/>
          <w:sz w:val="14"/>
          <w:szCs w:val="14"/>
        </w:rPr>
      </w:pPr>
    </w:p>
    <w:p>
      <w:pPr>
        <w:pStyle w:val="BodyText"/>
        <w:spacing w:line="408" w:lineRule="auto"/>
        <w:ind w:right="137"/>
        <w:jc w:val="both"/>
      </w:pPr>
      <w:r>
        <w:rPr/>
        <w:t>次，对港界噪声及特征污染物每年监测</w:t>
      </w:r>
      <w:r>
        <w:rPr>
          <w:spacing w:val="-54"/>
        </w:rPr>
        <w:t> </w:t>
      </w:r>
      <w:r>
        <w:rPr>
          <w:rFonts w:ascii="宋体" w:hAnsi="宋体" w:cs="宋体" w:eastAsia="宋体" w:hint="default"/>
        </w:rPr>
        <w:t>1</w:t>
      </w:r>
      <w:r>
        <w:rPr>
          <w:rFonts w:ascii="宋体" w:hAnsi="宋体" w:cs="宋体" w:eastAsia="宋体" w:hint="default"/>
          <w:spacing w:val="-56"/>
        </w:rPr>
        <w:t> </w:t>
      </w:r>
      <w:r>
        <w:rPr/>
        <w:t>次。其中油品码头公司的除尘和脱硫设施、含油污水处</w:t>
      </w:r>
      <w:r>
        <w:rPr>
          <w:w w:val="100"/>
        </w:rPr>
        <w:t> </w:t>
      </w:r>
      <w:r>
        <w:rPr>
          <w:spacing w:val="-2"/>
        </w:rPr>
        <w:t>理设施和大窑湾生活污水处理设施均安装了在线监测装置并与市环保主管部门联网。公司下属单</w:t>
      </w:r>
      <w:r>
        <w:rPr>
          <w:spacing w:val="-25"/>
        </w:rPr>
        <w:t> </w:t>
      </w:r>
      <w:r>
        <w:rPr>
          <w:spacing w:val="-25"/>
        </w:rPr>
      </w:r>
      <w:r>
        <w:rPr>
          <w:spacing w:val="-2"/>
        </w:rPr>
        <w:t>位也制定各自的监测计划，其它监测采取自主监测或委托第三方社会机构进行监测，监测结果均</w:t>
      </w:r>
      <w:r>
        <w:rPr>
          <w:spacing w:val="-25"/>
        </w:rPr>
        <w:t> </w:t>
      </w:r>
      <w:r>
        <w:rPr>
          <w:spacing w:val="-25"/>
        </w:rPr>
      </w:r>
      <w:r>
        <w:rPr/>
        <w:t>符合国家或地方排放标准的要求。</w:t>
      </w:r>
    </w:p>
    <w:p>
      <w:pPr>
        <w:spacing w:line="240" w:lineRule="auto" w:before="1"/>
        <w:rPr>
          <w:rFonts w:ascii="宋体" w:hAnsi="宋体" w:cs="宋体" w:eastAsia="宋体" w:hint="default"/>
          <w:sz w:val="26"/>
          <w:szCs w:val="26"/>
        </w:rPr>
      </w:pPr>
    </w:p>
    <w:p>
      <w:pPr>
        <w:pStyle w:val="Heading7"/>
        <w:spacing w:line="240" w:lineRule="auto" w:before="0"/>
        <w:ind w:left="138" w:right="0"/>
        <w:jc w:val="left"/>
        <w:rPr>
          <w:b w:val="0"/>
          <w:bCs w:val="0"/>
        </w:rPr>
      </w:pPr>
      <w:r>
        <w:rPr>
          <w:rFonts w:ascii="宋体" w:hAnsi="宋体" w:cs="宋体" w:eastAsia="宋体" w:hint="default"/>
        </w:rPr>
        <w:t>(6)</w:t>
      </w:r>
      <w:r>
        <w:rPr>
          <w:rFonts w:ascii="宋体" w:hAnsi="宋体" w:cs="宋体" w:eastAsia="宋体" w:hint="default"/>
          <w:spacing w:val="-63"/>
        </w:rPr>
        <w:t> </w:t>
      </w:r>
      <w:r>
        <w:rPr/>
        <w:t>其他应当公开的环境信息</w:t>
      </w:r>
      <w:r>
        <w:rPr>
          <w:b w:val="0"/>
          <w:bCs w:val="0"/>
        </w:rPr>
      </w:r>
    </w:p>
    <w:p>
      <w:pPr>
        <w:pStyle w:val="BodyText"/>
        <w:spacing w:line="240" w:lineRule="auto" w:before="9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7"/>
        <w:tabs>
          <w:tab w:pos="562" w:val="left" w:leader="none"/>
        </w:tabs>
        <w:spacing w:line="240" w:lineRule="auto" w:before="147"/>
        <w:ind w:left="138" w:right="0"/>
        <w:jc w:val="left"/>
        <w:rPr>
          <w:b w:val="0"/>
          <w:bCs w:val="0"/>
        </w:rPr>
      </w:pPr>
      <w:r>
        <w:rPr>
          <w:rFonts w:ascii="宋体" w:hAnsi="宋体" w:cs="宋体" w:eastAsia="宋体" w:hint="default"/>
          <w:w w:val="95"/>
        </w:rPr>
        <w:t>2.</w:t>
        <w:tab/>
      </w:r>
      <w:r>
        <w:rPr/>
        <w:t>重点排污单位之外的公司的环保情况说明</w:t>
      </w:r>
      <w:r>
        <w:rPr>
          <w:b w:val="0"/>
          <w:bCs w:val="0"/>
        </w:rPr>
      </w:r>
    </w:p>
    <w:p>
      <w:pPr>
        <w:pStyle w:val="BodyText"/>
        <w:spacing w:line="240" w:lineRule="auto" w:before="9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7"/>
        <w:tabs>
          <w:tab w:pos="562" w:val="left" w:leader="none"/>
        </w:tabs>
        <w:spacing w:line="240" w:lineRule="auto" w:before="147"/>
        <w:ind w:left="138" w:right="0"/>
        <w:jc w:val="left"/>
        <w:rPr>
          <w:b w:val="0"/>
          <w:bCs w:val="0"/>
        </w:rPr>
      </w:pPr>
      <w:r>
        <w:rPr>
          <w:rFonts w:ascii="宋体" w:hAnsi="宋体" w:cs="宋体" w:eastAsia="宋体" w:hint="default"/>
          <w:w w:val="95"/>
        </w:rPr>
        <w:t>3.</w:t>
        <w:tab/>
      </w:r>
      <w:r>
        <w:rPr/>
        <w:t>重点排污单位之外的公司未披露环境信息的原因说明</w:t>
      </w:r>
      <w:r>
        <w:rPr>
          <w:b w:val="0"/>
          <w:bCs w:val="0"/>
        </w:rPr>
      </w:r>
    </w:p>
    <w:p>
      <w:pPr>
        <w:pStyle w:val="BodyText"/>
        <w:spacing w:line="240" w:lineRule="auto" w:before="9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7"/>
        <w:tabs>
          <w:tab w:pos="562" w:val="left" w:leader="none"/>
        </w:tabs>
        <w:spacing w:line="240" w:lineRule="auto" w:before="147"/>
        <w:ind w:left="138" w:right="0"/>
        <w:jc w:val="left"/>
        <w:rPr>
          <w:b w:val="0"/>
          <w:bCs w:val="0"/>
        </w:rPr>
      </w:pPr>
      <w:r>
        <w:rPr>
          <w:rFonts w:ascii="宋体" w:hAnsi="宋体" w:cs="宋体" w:eastAsia="宋体" w:hint="default"/>
          <w:w w:val="95"/>
        </w:rPr>
        <w:t>4.</w:t>
        <w:tab/>
      </w:r>
      <w:r>
        <w:rPr/>
        <w:t>报告期内披露环境信息内容的后续进展或变化情况的说明</w:t>
      </w:r>
      <w:r>
        <w:rPr>
          <w:b w:val="0"/>
          <w:bCs w:val="0"/>
        </w:rPr>
      </w:r>
    </w:p>
    <w:p>
      <w:pPr>
        <w:pStyle w:val="BodyText"/>
        <w:spacing w:line="240" w:lineRule="auto" w:before="9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7"/>
        <w:tabs>
          <w:tab w:pos="781" w:val="left" w:leader="none"/>
        </w:tabs>
        <w:spacing w:line="240" w:lineRule="auto" w:before="147"/>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tabs>
          <w:tab w:pos="980" w:val="left" w:leader="none"/>
        </w:tabs>
        <w:spacing w:line="240" w:lineRule="auto" w:before="97"/>
        <w:ind w:right="0"/>
        <w:jc w:val="left"/>
      </w:pPr>
      <w:r>
        <w:rPr>
          <w:spacing w:val="-1"/>
        </w:rPr>
        <w:t>□适用</w:t>
        <w:tab/>
      </w:r>
      <w:r>
        <w:rPr>
          <w:spacing w:val="-2"/>
        </w:rPr>
        <w:t>√不适用</w:t>
      </w:r>
    </w:p>
    <w:p>
      <w:pPr>
        <w:spacing w:after="0" w:line="240" w:lineRule="auto"/>
        <w:jc w:val="left"/>
        <w:sectPr>
          <w:pgSz w:w="11910" w:h="16840"/>
          <w:pgMar w:header="880" w:footer="1195" w:top="1060" w:bottom="1380" w:left="1660" w:right="1140"/>
        </w:sectPr>
      </w:pPr>
    </w:p>
    <w:p>
      <w:pPr>
        <w:spacing w:line="240" w:lineRule="auto" w:before="0"/>
        <w:rPr>
          <w:rFonts w:ascii="宋体" w:hAnsi="宋体" w:cs="宋体" w:eastAsia="宋体" w:hint="default"/>
          <w:sz w:val="20"/>
          <w:szCs w:val="20"/>
        </w:rPr>
      </w:pPr>
    </w:p>
    <w:p>
      <w:pPr>
        <w:pStyle w:val="Heading7"/>
        <w:spacing w:line="240" w:lineRule="auto" w:before="171"/>
        <w:ind w:left="138" w:right="0"/>
        <w:jc w:val="left"/>
        <w:rPr>
          <w:b w:val="0"/>
          <w:bCs w:val="0"/>
        </w:rPr>
      </w:pPr>
      <w:r>
        <w:rPr/>
        <w:t>十八、可转换公司债券情况</w:t>
      </w:r>
      <w:r>
        <w:rPr>
          <w:b w:val="0"/>
          <w:bCs w:val="0"/>
        </w:rPr>
      </w:r>
    </w:p>
    <w:p>
      <w:pPr>
        <w:pStyle w:val="Heading7"/>
        <w:spacing w:line="240" w:lineRule="auto" w:before="97"/>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tabs>
          <w:tab w:pos="980" w:val="left" w:leader="none"/>
        </w:tabs>
        <w:spacing w:line="240" w:lineRule="auto" w:before="70"/>
        <w:ind w:right="0"/>
        <w:jc w:val="left"/>
      </w:pPr>
      <w:r>
        <w:rPr>
          <w:spacing w:val="-1"/>
        </w:rPr>
        <w:t>□适用</w:t>
        <w:tab/>
      </w:r>
      <w:r>
        <w:rPr>
          <w:spacing w:val="-2"/>
        </w:rPr>
        <w:t>√不适用</w:t>
      </w:r>
    </w:p>
    <w:p>
      <w:pPr>
        <w:pStyle w:val="Heading7"/>
        <w:spacing w:line="240" w:lineRule="auto" w:before="97"/>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70"/>
        <w:ind w:right="0"/>
        <w:jc w:val="left"/>
      </w:pPr>
      <w:r>
        <w:rPr/>
        <w:t>□适用</w:t>
      </w:r>
      <w:r>
        <w:rPr>
          <w:spacing w:val="-1"/>
        </w:rPr>
        <w:t> </w:t>
      </w:r>
      <w:r>
        <w:rPr/>
        <w:t>√不适用</w:t>
      </w:r>
    </w:p>
    <w:p>
      <w:pPr>
        <w:pStyle w:val="Heading7"/>
        <w:spacing w:line="240" w:lineRule="auto" w:before="97"/>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73" w:lineRule="auto" w:before="70"/>
        <w:ind w:right="6418"/>
        <w:jc w:val="left"/>
      </w:pPr>
      <w:r>
        <w:rPr/>
        <w:t>□适用</w:t>
      </w:r>
      <w:r>
        <w:rPr>
          <w:spacing w:val="-2"/>
        </w:rPr>
        <w:t> </w:t>
      </w:r>
      <w:r>
        <w:rPr/>
        <w:t>√不适用</w:t>
      </w:r>
      <w:r>
        <w:rPr>
          <w:w w:val="100"/>
        </w:rPr>
        <w:t> </w:t>
      </w:r>
      <w:r>
        <w:rPr>
          <w:spacing w:val="-2"/>
        </w:rPr>
        <w:t>报告期转债累计转股情况</w:t>
      </w:r>
    </w:p>
    <w:p>
      <w:pPr>
        <w:pStyle w:val="BodyText"/>
        <w:spacing w:line="240" w:lineRule="auto" w:before="7"/>
        <w:ind w:right="0"/>
        <w:jc w:val="left"/>
      </w:pPr>
      <w:r>
        <w:rPr/>
        <w:t>□适用</w:t>
      </w:r>
      <w:r>
        <w:rPr>
          <w:spacing w:val="-1"/>
        </w:rPr>
        <w:t> </w:t>
      </w:r>
      <w:r>
        <w:rPr/>
        <w:t>√不适用</w:t>
      </w:r>
    </w:p>
    <w:p>
      <w:pPr>
        <w:pStyle w:val="Heading7"/>
        <w:spacing w:line="240" w:lineRule="auto" w:before="97"/>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70"/>
        <w:ind w:right="0"/>
        <w:jc w:val="left"/>
      </w:pPr>
      <w:r>
        <w:rPr/>
        <w:t>□适用</w:t>
      </w:r>
      <w:r>
        <w:rPr>
          <w:spacing w:val="-1"/>
        </w:rPr>
        <w:t> </w:t>
      </w:r>
      <w:r>
        <w:rPr/>
        <w:t>√不适用</w:t>
      </w:r>
    </w:p>
    <w:p>
      <w:pPr>
        <w:pStyle w:val="Heading7"/>
        <w:spacing w:line="240" w:lineRule="auto" w:before="97"/>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980" w:val="left" w:leader="none"/>
        </w:tabs>
        <w:spacing w:line="240" w:lineRule="auto" w:before="70"/>
        <w:ind w:right="0"/>
        <w:jc w:val="left"/>
      </w:pPr>
      <w:r>
        <w:rPr>
          <w:spacing w:val="-1"/>
        </w:rPr>
        <w:t>□适用</w:t>
        <w:tab/>
      </w:r>
      <w:r>
        <w:rPr>
          <w:spacing w:val="-2"/>
        </w:rPr>
        <w:t>√不适用</w:t>
      </w:r>
    </w:p>
    <w:p>
      <w:pPr>
        <w:pStyle w:val="Heading7"/>
        <w:spacing w:line="240" w:lineRule="auto" w:before="97"/>
        <w:ind w:left="138" w:right="0"/>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980" w:val="left" w:leader="none"/>
        </w:tabs>
        <w:spacing w:line="240" w:lineRule="auto" w:before="70"/>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1"/>
        <w:tabs>
          <w:tab w:pos="1260" w:val="left" w:leader="none"/>
        </w:tabs>
        <w:spacing w:line="240" w:lineRule="auto"/>
        <w:ind w:right="0"/>
        <w:jc w:val="center"/>
        <w:rPr>
          <w:b w:val="0"/>
          <w:bCs w:val="0"/>
        </w:rPr>
      </w:pPr>
      <w:bookmarkStart w:name="_TOC_250006" w:id="6"/>
      <w:r>
        <w:rPr>
          <w:w w:val="95"/>
        </w:rPr>
        <w:t>第六节</w:t>
        <w:tab/>
      </w:r>
      <w:r>
        <w:rPr/>
        <w:t>普通股股份变动及股东情况</w:t>
      </w:r>
      <w:bookmarkEnd w:id="6"/>
      <w:r>
        <w:rPr>
          <w:b w:val="0"/>
          <w:bCs w:val="0"/>
        </w:rPr>
      </w:r>
    </w:p>
    <w:p>
      <w:pPr>
        <w:pStyle w:val="Heading7"/>
        <w:tabs>
          <w:tab w:pos="704" w:val="left" w:leader="none"/>
        </w:tabs>
        <w:spacing w:line="309" w:lineRule="auto" w:before="219"/>
        <w:ind w:left="138" w:right="629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3"/>
        </w:rPr>
        <w:t> </w:t>
      </w:r>
      <w:r>
        <w:rPr/>
        <w:t>普通股股份变动情况表</w:t>
      </w:r>
      <w:r>
        <w:rPr>
          <w:b w:val="0"/>
          <w:bCs w:val="0"/>
        </w:rPr>
      </w:r>
    </w:p>
    <w:p>
      <w:pPr>
        <w:spacing w:line="324" w:lineRule="auto" w:before="36"/>
        <w:ind w:left="138" w:right="3471" w:firstLine="0"/>
        <w:jc w:val="left"/>
        <w:rPr>
          <w:rFonts w:ascii="宋体" w:hAnsi="宋体" w:cs="宋体" w:eastAsia="宋体" w:hint="default"/>
          <w:sz w:val="21"/>
          <w:szCs w:val="21"/>
        </w:rPr>
      </w:pPr>
      <w:r>
        <w:rPr>
          <w:rFonts w:ascii="宋体" w:hAnsi="宋体" w:cs="宋体" w:eastAsia="宋体" w:hint="default"/>
          <w:spacing w:val="-2"/>
          <w:sz w:val="21"/>
          <w:szCs w:val="21"/>
        </w:rPr>
        <w:t>报告期内，公司普通股股份总数及股本结构未发生变化。</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普通股股份变动情况说明</w:t>
      </w:r>
      <w:r>
        <w:rPr>
          <w:rFonts w:ascii="宋体" w:hAnsi="宋体" w:cs="宋体" w:eastAsia="宋体" w:hint="default"/>
          <w:sz w:val="21"/>
          <w:szCs w:val="21"/>
        </w:rPr>
      </w:r>
    </w:p>
    <w:p>
      <w:pPr>
        <w:pStyle w:val="BodyText"/>
        <w:tabs>
          <w:tab w:pos="980" w:val="left" w:leader="none"/>
        </w:tabs>
        <w:spacing w:line="240" w:lineRule="auto" w:before="23"/>
        <w:ind w:right="0"/>
        <w:jc w:val="left"/>
      </w:pPr>
      <w:r>
        <w:rPr>
          <w:spacing w:val="-1"/>
        </w:rPr>
        <w:t>□适用</w:t>
        <w:tab/>
      </w:r>
      <w:r>
        <w:rPr>
          <w:spacing w:val="-2"/>
        </w:rPr>
        <w:t>√不适用</w:t>
      </w:r>
    </w:p>
    <w:p>
      <w:pPr>
        <w:pStyle w:val="Heading7"/>
        <w:spacing w:line="240" w:lineRule="auto" w:before="97"/>
        <w:ind w:left="138" w:right="0"/>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980" w:val="left" w:leader="none"/>
        </w:tabs>
        <w:spacing w:line="240" w:lineRule="auto" w:before="97"/>
        <w:ind w:right="0"/>
        <w:jc w:val="left"/>
      </w:pPr>
      <w:r>
        <w:rPr>
          <w:spacing w:val="-1"/>
        </w:rPr>
        <w:t>□适用</w:t>
        <w:tab/>
      </w:r>
      <w:r>
        <w:rPr>
          <w:spacing w:val="-2"/>
        </w:rPr>
        <w:t>√不适用</w:t>
      </w:r>
    </w:p>
    <w:p>
      <w:pPr>
        <w:pStyle w:val="Heading7"/>
        <w:spacing w:line="240" w:lineRule="auto" w:before="97"/>
        <w:ind w:left="138" w:right="0"/>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tabs>
          <w:tab w:pos="980" w:val="left" w:leader="none"/>
        </w:tabs>
        <w:spacing w:line="240" w:lineRule="auto" w:before="97"/>
        <w:ind w:right="0"/>
        <w:jc w:val="left"/>
      </w:pPr>
      <w:r>
        <w:rPr>
          <w:spacing w:val="-1"/>
        </w:rPr>
        <w:t>□适用</w:t>
        <w:tab/>
      </w:r>
      <w:r>
        <w:rPr>
          <w:spacing w:val="-2"/>
        </w:rPr>
        <w:t>√不适用</w:t>
      </w:r>
    </w:p>
    <w:p>
      <w:pPr>
        <w:pStyle w:val="Heading7"/>
        <w:tabs>
          <w:tab w:pos="704" w:val="left" w:leader="none"/>
        </w:tabs>
        <w:spacing w:line="240" w:lineRule="auto" w:before="97"/>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70"/>
        <w:ind w:right="0"/>
        <w:jc w:val="left"/>
      </w:pPr>
      <w:r>
        <w:rPr/>
        <w:t>□适用</w:t>
      </w:r>
      <w:r>
        <w:rPr>
          <w:spacing w:val="-1"/>
        </w:rPr>
        <w:t> </w:t>
      </w:r>
      <w:r>
        <w:rPr/>
        <w:t>√不适用</w:t>
      </w:r>
    </w:p>
    <w:p>
      <w:pPr>
        <w:pStyle w:val="Heading7"/>
        <w:spacing w:line="324" w:lineRule="auto" w:before="97"/>
        <w:ind w:left="138" w:right="599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3" w:lineRule="auto" w:before="23"/>
        <w:ind w:right="185"/>
        <w:jc w:val="left"/>
      </w:pPr>
      <w:r>
        <w:rPr/>
        <w:t>□适用</w:t>
      </w:r>
      <w:r>
        <w:rPr>
          <w:spacing w:val="-2"/>
        </w:rPr>
        <w:t> </w:t>
      </w:r>
      <w:r>
        <w:rPr/>
        <w:t>√不适用</w:t>
      </w:r>
      <w:r>
        <w:rPr>
          <w:w w:val="100"/>
        </w:rPr>
        <w:t> </w:t>
      </w:r>
      <w:r>
        <w:rPr>
          <w:spacing w:val="-2"/>
        </w:rPr>
        <w:t>截至报告期内证券发行情况的说明（存续期内利率不同的债券，请分别说明）：</w:t>
      </w:r>
    </w:p>
    <w:p>
      <w:pPr>
        <w:pStyle w:val="BodyText"/>
        <w:tabs>
          <w:tab w:pos="980" w:val="left" w:leader="none"/>
        </w:tabs>
        <w:spacing w:line="240" w:lineRule="auto" w:before="7"/>
        <w:ind w:right="0"/>
        <w:jc w:val="left"/>
      </w:pPr>
      <w:r>
        <w:rPr>
          <w:spacing w:val="-1"/>
        </w:rPr>
        <w:t>□适用</w:t>
        <w:tab/>
      </w:r>
      <w:r>
        <w:rPr>
          <w:spacing w:val="-2"/>
        </w:rPr>
        <w:t>√不适用</w:t>
      </w:r>
    </w:p>
    <w:p>
      <w:pPr>
        <w:spacing w:after="0" w:line="240" w:lineRule="auto"/>
        <w:jc w:val="left"/>
        <w:sectPr>
          <w:pgSz w:w="11910" w:h="16840"/>
          <w:pgMar w:header="880" w:footer="1195" w:top="1060" w:bottom="1380" w:left="1660" w:right="1140"/>
        </w:sectPr>
      </w:pPr>
    </w:p>
    <w:p>
      <w:pPr>
        <w:spacing w:line="240" w:lineRule="auto" w:before="0"/>
        <w:rPr>
          <w:rFonts w:ascii="宋体" w:hAnsi="宋体" w:cs="宋体" w:eastAsia="宋体" w:hint="default"/>
          <w:sz w:val="20"/>
          <w:szCs w:val="20"/>
        </w:rPr>
      </w:pPr>
    </w:p>
    <w:p>
      <w:pPr>
        <w:pStyle w:val="Heading7"/>
        <w:spacing w:line="240" w:lineRule="auto" w:before="171"/>
        <w:ind w:right="122"/>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1060" w:val="left" w:leader="none"/>
        </w:tabs>
        <w:spacing w:line="273" w:lineRule="auto" w:before="97"/>
        <w:ind w:left="638" w:right="239" w:hanging="420"/>
        <w:jc w:val="left"/>
      </w:pPr>
      <w:r>
        <w:rPr>
          <w:spacing w:val="-1"/>
        </w:rPr>
        <w:t>√适用</w:t>
        <w:tab/>
      </w:r>
      <w:r>
        <w:rPr>
          <w:spacing w:val="-2"/>
        </w:rPr>
        <w:t>□不适用</w:t>
      </w:r>
      <w:r>
        <w:rPr>
          <w:spacing w:val="-99"/>
        </w:rPr>
        <w:t> </w:t>
      </w:r>
      <w:r>
        <w:rPr>
          <w:spacing w:val="-99"/>
        </w:rPr>
      </w:r>
      <w:r>
        <w:rPr>
          <w:spacing w:val="-7"/>
        </w:rPr>
        <w:t>报告期内，公司普通股股份及股东结构未发生变动；公司资产和负债结构的变动情况详见“第</w:t>
      </w:r>
    </w:p>
    <w:p>
      <w:pPr>
        <w:pStyle w:val="BodyText"/>
        <w:spacing w:line="240" w:lineRule="auto" w:before="7"/>
        <w:ind w:left="218" w:right="2465"/>
        <w:jc w:val="left"/>
      </w:pPr>
      <w:r>
        <w:rPr/>
        <w:t>四节</w:t>
      </w:r>
      <w:r>
        <w:rPr>
          <w:spacing w:val="-5"/>
        </w:rPr>
        <w:t> </w:t>
      </w:r>
      <w:r>
        <w:rPr/>
        <w:t>经营情况讨论与分析”中“资产、负债情况分析”部分的描述。</w:t>
      </w:r>
    </w:p>
    <w:p>
      <w:pPr>
        <w:spacing w:line="240" w:lineRule="auto" w:before="0"/>
        <w:rPr>
          <w:rFonts w:ascii="宋体" w:hAnsi="宋体" w:cs="宋体" w:eastAsia="宋体" w:hint="default"/>
          <w:sz w:val="20"/>
          <w:szCs w:val="20"/>
        </w:rPr>
      </w:pPr>
    </w:p>
    <w:p>
      <w:pPr>
        <w:pStyle w:val="Heading7"/>
        <w:spacing w:line="240" w:lineRule="auto" w:before="147"/>
        <w:ind w:right="2465"/>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97"/>
        <w:ind w:left="218" w:right="2465"/>
        <w:jc w:val="left"/>
      </w:pPr>
      <w:r>
        <w:rPr/>
        <w:t>□适用</w:t>
      </w:r>
      <w:r>
        <w:rPr>
          <w:spacing w:val="-1"/>
        </w:rPr>
        <w:t> </w:t>
      </w:r>
      <w:r>
        <w:rPr/>
        <w:t>√不适用</w:t>
      </w:r>
    </w:p>
    <w:p>
      <w:pPr>
        <w:pStyle w:val="Heading7"/>
        <w:spacing w:line="240" w:lineRule="auto" w:before="97"/>
        <w:ind w:right="2465"/>
        <w:jc w:val="left"/>
        <w:rPr>
          <w:b w:val="0"/>
          <w:bCs w:val="0"/>
        </w:rPr>
      </w:pPr>
      <w:r>
        <w:rPr/>
        <w:t>三、</w:t>
      </w:r>
      <w:r>
        <w:rPr>
          <w:spacing w:val="-80"/>
        </w:rPr>
        <w:t> </w:t>
      </w:r>
      <w:r>
        <w:rPr/>
        <w:t>股东和实际控制人情况</w:t>
      </w:r>
      <w:r>
        <w:rPr>
          <w:b w:val="0"/>
          <w:bCs w:val="0"/>
        </w:rPr>
      </w:r>
    </w:p>
    <w:p>
      <w:pPr>
        <w:pStyle w:val="Heading7"/>
        <w:spacing w:line="240" w:lineRule="auto" w:before="97"/>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4"/>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189,288</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190,613</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截止报告期末表决权恢复的优先股股东总数</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股股东总数（户）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9"/>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80" w:footer="1195" w:top="1060" w:bottom="1380" w:left="1580" w:right="1040"/>
        </w:sectPr>
      </w:pPr>
    </w:p>
    <w:p>
      <w:pPr>
        <w:pStyle w:val="Heading7"/>
        <w:spacing w:line="240" w:lineRule="auto"/>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spacing w:line="240" w:lineRule="auto" w:before="146"/>
        <w:ind w:left="218"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060" w:bottom="1380" w:left="1580" w:right="1040"/>
          <w:cols w:num="2" w:equalWidth="0">
            <w:col w:w="7813" w:space="287"/>
            <w:col w:w="1190"/>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377"/>
        <w:gridCol w:w="1277"/>
        <w:gridCol w:w="1700"/>
        <w:gridCol w:w="852"/>
        <w:gridCol w:w="708"/>
        <w:gridCol w:w="709"/>
        <w:gridCol w:w="605"/>
        <w:gridCol w:w="823"/>
      </w:tblGrid>
      <w:tr>
        <w:trPr>
          <w:trHeight w:val="32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636" w:hRule="exact"/>
        </w:trPr>
        <w:tc>
          <w:tcPr>
            <w:tcW w:w="23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763"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40" w:lineRule="auto" w:before="37"/>
              <w:ind w:left="763"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3"/>
              <w:ind w:left="527" w:right="103"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3"/>
              <w:ind w:left="261" w:right="209"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708" w:type="dxa"/>
            <w:vMerge w:val="restart"/>
            <w:tcBorders>
              <w:top w:val="single" w:sz="4" w:space="0" w:color="000000"/>
              <w:left w:val="single" w:sz="4" w:space="0" w:color="000000"/>
              <w:right w:val="single" w:sz="4" w:space="0" w:color="000000"/>
            </w:tcBorders>
          </w:tcPr>
          <w:p>
            <w:pPr>
              <w:pStyle w:val="TableParagraph"/>
              <w:spacing w:line="273" w:lineRule="auto" w:before="42"/>
              <w:ind w:left="136" w:right="137"/>
              <w:jc w:val="both"/>
              <w:rPr>
                <w:rFonts w:ascii="宋体" w:hAnsi="宋体" w:cs="宋体" w:eastAsia="宋体" w:hint="default"/>
                <w:sz w:val="21"/>
                <w:szCs w:val="21"/>
              </w:rPr>
            </w:pPr>
            <w:r>
              <w:rPr>
                <w:rFonts w:ascii="宋体" w:hAnsi="宋体" w:cs="宋体" w:eastAsia="宋体" w:hint="default"/>
                <w:sz w:val="21"/>
                <w:szCs w:val="21"/>
              </w:rPr>
              <w:t>持有</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售条</w:t>
            </w:r>
            <w:r>
              <w:rPr>
                <w:rFonts w:ascii="宋体" w:hAnsi="宋体" w:cs="宋体" w:eastAsia="宋体" w:hint="default"/>
                <w:spacing w:val="-103"/>
                <w:sz w:val="21"/>
                <w:szCs w:val="21"/>
              </w:rPr>
              <w:t> </w:t>
            </w:r>
            <w:r>
              <w:rPr>
                <w:rFonts w:ascii="宋体" w:hAnsi="宋体" w:cs="宋体" w:eastAsia="宋体" w:hint="default"/>
                <w:sz w:val="21"/>
                <w:szCs w:val="21"/>
              </w:rPr>
              <w:t>件股</w:t>
            </w:r>
            <w:r>
              <w:rPr>
                <w:rFonts w:ascii="宋体" w:hAnsi="宋体" w:cs="宋体" w:eastAsia="宋体" w:hint="default"/>
                <w:spacing w:val="-103"/>
                <w:sz w:val="21"/>
                <w:szCs w:val="21"/>
              </w:rPr>
              <w:t> </w:t>
            </w:r>
            <w:r>
              <w:rPr>
                <w:rFonts w:ascii="宋体" w:hAnsi="宋体" w:cs="宋体" w:eastAsia="宋体" w:hint="default"/>
                <w:sz w:val="21"/>
                <w:szCs w:val="21"/>
              </w:rPr>
              <w:t>份数</w:t>
            </w:r>
            <w:r>
              <w:rPr>
                <w:rFonts w:ascii="宋体" w:hAnsi="宋体" w:cs="宋体" w:eastAsia="宋体" w:hint="default"/>
                <w:spacing w:val="-103"/>
                <w:sz w:val="21"/>
                <w:szCs w:val="21"/>
              </w:rPr>
              <w:t> </w:t>
            </w:r>
            <w:r>
              <w:rPr>
                <w:rFonts w:ascii="宋体" w:hAnsi="宋体" w:cs="宋体" w:eastAsia="宋体" w:hint="default"/>
                <w:sz w:val="21"/>
                <w:szCs w:val="21"/>
              </w:rPr>
              <w:t>量</w:t>
            </w:r>
          </w:p>
        </w:tc>
        <w:tc>
          <w:tcPr>
            <w:tcW w:w="1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42" w:right="123" w:hanging="318"/>
              <w:jc w:val="left"/>
              <w:rPr>
                <w:rFonts w:ascii="宋体" w:hAnsi="宋体" w:cs="宋体" w:eastAsia="宋体" w:hint="default"/>
                <w:sz w:val="21"/>
                <w:szCs w:val="21"/>
              </w:rPr>
            </w:pPr>
            <w:r>
              <w:rPr>
                <w:rFonts w:ascii="宋体" w:hAnsi="宋体" w:cs="宋体" w:eastAsia="宋体" w:hint="default"/>
                <w:sz w:val="21"/>
                <w:szCs w:val="21"/>
              </w:rPr>
              <w:t>质押或冻结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情况</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3"/>
              <w:ind w:left="194" w:right="194"/>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1356" w:hRule="exact"/>
        </w:trPr>
        <w:tc>
          <w:tcPr>
            <w:tcW w:w="23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139" w:right="135"/>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189" w:right="192"/>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823" w:type="dxa"/>
            <w:vMerge/>
            <w:tcBorders>
              <w:left w:val="single" w:sz="4" w:space="0" w:color="000000"/>
              <w:bottom w:val="single" w:sz="4" w:space="0" w:color="000000"/>
              <w:right w:val="single" w:sz="4" w:space="0" w:color="000000"/>
            </w:tcBorders>
          </w:tcPr>
          <w:p>
            <w:pPr/>
          </w:p>
        </w:tc>
      </w:tr>
      <w:tr>
        <w:trPr>
          <w:trHeight w:val="63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5,310,255,162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41.18%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88"/>
              <w:jc w:val="left"/>
              <w:rPr>
                <w:rFonts w:ascii="宋体" w:hAnsi="宋体" w:cs="宋体" w:eastAsia="宋体" w:hint="default"/>
                <w:sz w:val="21"/>
                <w:szCs w:val="21"/>
              </w:rPr>
            </w:pPr>
            <w:r>
              <w:rPr>
                <w:rFonts w:ascii="宋体" w:hAnsi="宋体" w:cs="宋体" w:eastAsia="宋体" w:hint="default"/>
                <w:sz w:val="21"/>
                <w:szCs w:val="21"/>
              </w:rPr>
              <w:t>国有</w:t>
            </w:r>
            <w:r>
              <w:rPr>
                <w:rFonts w:ascii="宋体" w:hAnsi="宋体" w:cs="宋体" w:eastAsia="宋体" w:hint="default"/>
                <w:spacing w:val="-103"/>
                <w:sz w:val="21"/>
                <w:szCs w:val="21"/>
              </w:rPr>
              <w:t> </w:t>
            </w:r>
            <w:r>
              <w:rPr>
                <w:rFonts w:ascii="宋体" w:hAnsi="宋体" w:cs="宋体" w:eastAsia="宋体" w:hint="default"/>
                <w:sz w:val="21"/>
                <w:szCs w:val="21"/>
              </w:rPr>
              <w:t>法人</w:t>
            </w:r>
          </w:p>
        </w:tc>
      </w:tr>
      <w:tr>
        <w:trPr>
          <w:trHeight w:val="63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6"/>
                <w:sz w:val="21"/>
                <w:szCs w:val="21"/>
              </w:rPr>
              <w:t>香港中央结算（代理人）</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462,600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5,126,648,857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39.76%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88"/>
              <w:jc w:val="left"/>
              <w:rPr>
                <w:rFonts w:ascii="宋体" w:hAnsi="宋体" w:cs="宋体" w:eastAsia="宋体" w:hint="default"/>
                <w:sz w:val="21"/>
                <w:szCs w:val="21"/>
              </w:rPr>
            </w:pPr>
            <w:r>
              <w:rPr>
                <w:rFonts w:ascii="宋体" w:hAnsi="宋体" w:cs="宋体" w:eastAsia="宋体" w:hint="default"/>
                <w:sz w:val="21"/>
                <w:szCs w:val="21"/>
              </w:rPr>
              <w:t>境外</w:t>
            </w:r>
            <w:r>
              <w:rPr>
                <w:rFonts w:ascii="宋体" w:hAnsi="宋体" w:cs="宋体" w:eastAsia="宋体" w:hint="default"/>
                <w:spacing w:val="-103"/>
                <w:sz w:val="21"/>
                <w:szCs w:val="21"/>
              </w:rPr>
              <w:t> </w:t>
            </w:r>
            <w:r>
              <w:rPr>
                <w:rFonts w:ascii="宋体" w:hAnsi="宋体" w:cs="宋体" w:eastAsia="宋体" w:hint="default"/>
                <w:sz w:val="21"/>
                <w:szCs w:val="21"/>
              </w:rPr>
              <w:t>法人</w:t>
            </w:r>
          </w:p>
        </w:tc>
      </w:tr>
      <w:tr>
        <w:trPr>
          <w:trHeight w:val="63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9"/>
              <w:jc w:val="left"/>
              <w:rPr>
                <w:rFonts w:ascii="宋体" w:hAnsi="宋体" w:cs="宋体" w:eastAsia="宋体" w:hint="default"/>
                <w:sz w:val="21"/>
                <w:szCs w:val="21"/>
              </w:rPr>
            </w:pPr>
            <w:r>
              <w:rPr>
                <w:rFonts w:ascii="宋体" w:hAnsi="宋体" w:cs="宋体" w:eastAsia="宋体" w:hint="default"/>
                <w:spacing w:val="-2"/>
                <w:sz w:val="21"/>
                <w:szCs w:val="21"/>
              </w:rPr>
              <w:t>中央汇金资产管理有限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责任公司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112,988,190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0.88%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88"/>
              <w:jc w:val="left"/>
              <w:rPr>
                <w:rFonts w:ascii="宋体" w:hAnsi="宋体" w:cs="宋体" w:eastAsia="宋体" w:hint="default"/>
                <w:sz w:val="21"/>
                <w:szCs w:val="21"/>
              </w:rPr>
            </w:pPr>
            <w:r>
              <w:rPr>
                <w:rFonts w:ascii="宋体" w:hAnsi="宋体" w:cs="宋体" w:eastAsia="宋体" w:hint="default"/>
                <w:sz w:val="21"/>
                <w:szCs w:val="21"/>
              </w:rPr>
              <w:t>国有</w:t>
            </w:r>
            <w:r>
              <w:rPr>
                <w:rFonts w:ascii="宋体" w:hAnsi="宋体" w:cs="宋体" w:eastAsia="宋体" w:hint="default"/>
                <w:spacing w:val="-103"/>
                <w:sz w:val="21"/>
                <w:szCs w:val="21"/>
              </w:rPr>
              <w:t> </w:t>
            </w:r>
            <w:r>
              <w:rPr>
                <w:rFonts w:ascii="宋体" w:hAnsi="宋体" w:cs="宋体" w:eastAsia="宋体" w:hint="default"/>
                <w:sz w:val="21"/>
                <w:szCs w:val="21"/>
              </w:rPr>
              <w:t>法人</w:t>
            </w:r>
          </w:p>
        </w:tc>
      </w:tr>
      <w:tr>
        <w:trPr>
          <w:trHeight w:val="63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9"/>
              <w:jc w:val="left"/>
              <w:rPr>
                <w:rFonts w:ascii="宋体" w:hAnsi="宋体" w:cs="宋体" w:eastAsia="宋体" w:hint="default"/>
                <w:sz w:val="21"/>
                <w:szCs w:val="21"/>
              </w:rPr>
            </w:pPr>
            <w:r>
              <w:rPr>
                <w:rFonts w:ascii="宋体" w:hAnsi="宋体" w:cs="宋体" w:eastAsia="宋体" w:hint="default"/>
                <w:spacing w:val="-2"/>
                <w:sz w:val="21"/>
                <w:szCs w:val="21"/>
              </w:rPr>
              <w:t>辽宁港湾金融控股集团</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68,309,590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0.53%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88"/>
              <w:jc w:val="left"/>
              <w:rPr>
                <w:rFonts w:ascii="宋体" w:hAnsi="宋体" w:cs="宋体" w:eastAsia="宋体" w:hint="default"/>
                <w:sz w:val="21"/>
                <w:szCs w:val="21"/>
              </w:rPr>
            </w:pPr>
            <w:r>
              <w:rPr>
                <w:rFonts w:ascii="宋体" w:hAnsi="宋体" w:cs="宋体" w:eastAsia="宋体" w:hint="default"/>
                <w:sz w:val="21"/>
                <w:szCs w:val="21"/>
              </w:rPr>
              <w:t>国有</w:t>
            </w:r>
            <w:r>
              <w:rPr>
                <w:rFonts w:ascii="宋体" w:hAnsi="宋体" w:cs="宋体" w:eastAsia="宋体" w:hint="default"/>
                <w:spacing w:val="-103"/>
                <w:sz w:val="21"/>
                <w:szCs w:val="21"/>
              </w:rPr>
              <w:t> </w:t>
            </w:r>
            <w:r>
              <w:rPr>
                <w:rFonts w:ascii="宋体" w:hAnsi="宋体" w:cs="宋体" w:eastAsia="宋体" w:hint="default"/>
                <w:sz w:val="21"/>
                <w:szCs w:val="21"/>
              </w:rPr>
              <w:t>法人</w:t>
            </w:r>
          </w:p>
        </w:tc>
      </w:tr>
      <w:tr>
        <w:trPr>
          <w:trHeight w:val="63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9"/>
              <w:jc w:val="left"/>
              <w:rPr>
                <w:rFonts w:ascii="宋体" w:hAnsi="宋体" w:cs="宋体" w:eastAsia="宋体" w:hint="default"/>
                <w:sz w:val="21"/>
                <w:szCs w:val="21"/>
              </w:rPr>
            </w:pPr>
            <w:r>
              <w:rPr>
                <w:rFonts w:ascii="宋体" w:hAnsi="宋体" w:cs="宋体" w:eastAsia="宋体" w:hint="default"/>
                <w:spacing w:val="-2"/>
                <w:sz w:val="21"/>
                <w:szCs w:val="21"/>
              </w:rPr>
              <w:t>大连融源投资项目管理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39,408,200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88"/>
              <w:jc w:val="left"/>
              <w:rPr>
                <w:rFonts w:ascii="宋体" w:hAnsi="宋体" w:cs="宋体" w:eastAsia="宋体" w:hint="default"/>
                <w:sz w:val="21"/>
                <w:szCs w:val="21"/>
              </w:rPr>
            </w:pPr>
            <w:r>
              <w:rPr>
                <w:rFonts w:ascii="宋体" w:hAnsi="宋体" w:cs="宋体" w:eastAsia="宋体" w:hint="default"/>
                <w:sz w:val="21"/>
                <w:szCs w:val="21"/>
              </w:rPr>
              <w:t>国有</w:t>
            </w:r>
            <w:r>
              <w:rPr>
                <w:rFonts w:ascii="宋体" w:hAnsi="宋体" w:cs="宋体" w:eastAsia="宋体" w:hint="default"/>
                <w:spacing w:val="-103"/>
                <w:sz w:val="21"/>
                <w:szCs w:val="21"/>
              </w:rPr>
              <w:t> </w:t>
            </w:r>
            <w:r>
              <w:rPr>
                <w:rFonts w:ascii="宋体" w:hAnsi="宋体" w:cs="宋体" w:eastAsia="宋体" w:hint="default"/>
                <w:sz w:val="21"/>
                <w:szCs w:val="21"/>
              </w:rPr>
              <w:t>法人</w:t>
            </w:r>
          </w:p>
        </w:tc>
      </w:tr>
      <w:tr>
        <w:trPr>
          <w:trHeight w:val="1260"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9"/>
              <w:jc w:val="both"/>
              <w:rPr>
                <w:rFonts w:ascii="宋体" w:hAnsi="宋体" w:cs="宋体" w:eastAsia="宋体" w:hint="default"/>
                <w:sz w:val="21"/>
                <w:szCs w:val="21"/>
              </w:rPr>
            </w:pPr>
            <w:r>
              <w:rPr>
                <w:rFonts w:ascii="宋体" w:hAnsi="宋体" w:cs="宋体" w:eastAsia="宋体" w:hint="default"/>
                <w:spacing w:val="-2"/>
                <w:sz w:val="21"/>
                <w:szCs w:val="21"/>
              </w:rPr>
              <w:t>中国农业银行股份有限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公司－中证</w:t>
            </w:r>
            <w:r>
              <w:rPr>
                <w:rFonts w:ascii="宋体" w:hAnsi="宋体" w:cs="宋体" w:eastAsia="宋体" w:hint="default"/>
                <w:spacing w:val="-52"/>
                <w:sz w:val="21"/>
                <w:szCs w:val="21"/>
              </w:rPr>
              <w:t> </w:t>
            </w:r>
            <w:r>
              <w:rPr>
                <w:rFonts w:ascii="宋体" w:hAnsi="宋体" w:cs="宋体" w:eastAsia="宋体" w:hint="default"/>
                <w:sz w:val="21"/>
                <w:szCs w:val="21"/>
              </w:rPr>
              <w:t>500</w:t>
            </w:r>
            <w:r>
              <w:rPr>
                <w:rFonts w:ascii="宋体" w:hAnsi="宋体" w:cs="宋体" w:eastAsia="宋体" w:hint="default"/>
                <w:spacing w:val="-54"/>
                <w:sz w:val="21"/>
                <w:szCs w:val="21"/>
              </w:rPr>
              <w:t> </w:t>
            </w:r>
            <w:r>
              <w:rPr>
                <w:rFonts w:ascii="宋体" w:hAnsi="宋体" w:cs="宋体" w:eastAsia="宋体" w:hint="default"/>
                <w:sz w:val="21"/>
                <w:szCs w:val="21"/>
              </w:rPr>
              <w:t>交易型</w:t>
            </w:r>
            <w:r>
              <w:rPr>
                <w:rFonts w:ascii="宋体" w:hAnsi="宋体" w:cs="宋体" w:eastAsia="宋体" w:hint="default"/>
                <w:w w:val="100"/>
                <w:sz w:val="21"/>
                <w:szCs w:val="21"/>
              </w:rPr>
              <w:t> </w:t>
            </w:r>
            <w:r>
              <w:rPr>
                <w:rFonts w:ascii="宋体" w:hAnsi="宋体" w:cs="宋体" w:eastAsia="宋体" w:hint="default"/>
                <w:spacing w:val="-2"/>
                <w:sz w:val="21"/>
                <w:szCs w:val="21"/>
              </w:rPr>
              <w:t>开放式指数证券投资基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20,369,670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33,480,607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0.26%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w w:val="100"/>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88"/>
              <w:jc w:val="both"/>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pacing w:val="-103"/>
                <w:sz w:val="21"/>
                <w:szCs w:val="21"/>
              </w:rPr>
              <w:t> </w:t>
            </w: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63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大连海泰控股有限公司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19,704,100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88"/>
              <w:jc w:val="left"/>
              <w:rPr>
                <w:rFonts w:ascii="宋体" w:hAnsi="宋体" w:cs="宋体" w:eastAsia="宋体" w:hint="default"/>
                <w:sz w:val="21"/>
                <w:szCs w:val="21"/>
              </w:rPr>
            </w:pPr>
            <w:r>
              <w:rPr>
                <w:rFonts w:ascii="宋体" w:hAnsi="宋体" w:cs="宋体" w:eastAsia="宋体" w:hint="default"/>
                <w:sz w:val="21"/>
                <w:szCs w:val="21"/>
              </w:rPr>
              <w:t>国有</w:t>
            </w:r>
            <w:r>
              <w:rPr>
                <w:rFonts w:ascii="宋体" w:hAnsi="宋体" w:cs="宋体" w:eastAsia="宋体" w:hint="default"/>
                <w:spacing w:val="-103"/>
                <w:sz w:val="21"/>
                <w:szCs w:val="21"/>
              </w:rPr>
              <w:t> </w:t>
            </w:r>
            <w:r>
              <w:rPr>
                <w:rFonts w:ascii="宋体" w:hAnsi="宋体" w:cs="宋体" w:eastAsia="宋体" w:hint="default"/>
                <w:sz w:val="21"/>
                <w:szCs w:val="21"/>
              </w:rPr>
              <w:t>法人</w:t>
            </w:r>
          </w:p>
        </w:tc>
      </w:tr>
    </w:tbl>
    <w:p>
      <w:pPr>
        <w:spacing w:after="0" w:line="273" w:lineRule="auto"/>
        <w:jc w:val="lef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377"/>
        <w:gridCol w:w="994"/>
        <w:gridCol w:w="283"/>
        <w:gridCol w:w="1700"/>
        <w:gridCol w:w="144"/>
        <w:gridCol w:w="708"/>
        <w:gridCol w:w="708"/>
        <w:gridCol w:w="284"/>
        <w:gridCol w:w="425"/>
        <w:gridCol w:w="605"/>
        <w:gridCol w:w="823"/>
      </w:tblGrid>
      <w:tr>
        <w:trPr>
          <w:trHeight w:val="636"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大连保税正通有限公司</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19,704,100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1" w:right="0"/>
              <w:jc w:val="left"/>
              <w:rPr>
                <w:rFonts w:ascii="宋体" w:hAnsi="宋体" w:cs="宋体" w:eastAsia="宋体" w:hint="default"/>
                <w:sz w:val="21"/>
                <w:szCs w:val="21"/>
              </w:rPr>
            </w:pPr>
            <w:r>
              <w:rPr>
                <w:rFonts w:ascii="宋体"/>
                <w:sz w:val="21"/>
              </w:rPr>
              <w:t>0.15%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w w:val="100"/>
                <w:sz w:val="21"/>
              </w:rPr>
              <w:t>0</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88"/>
              <w:jc w:val="left"/>
              <w:rPr>
                <w:rFonts w:ascii="宋体" w:hAnsi="宋体" w:cs="宋体" w:eastAsia="宋体" w:hint="default"/>
                <w:sz w:val="21"/>
                <w:szCs w:val="21"/>
              </w:rPr>
            </w:pPr>
            <w:r>
              <w:rPr>
                <w:rFonts w:ascii="宋体" w:hAnsi="宋体" w:cs="宋体" w:eastAsia="宋体" w:hint="default"/>
                <w:sz w:val="21"/>
                <w:szCs w:val="21"/>
              </w:rPr>
              <w:t>国有</w:t>
            </w:r>
            <w:r>
              <w:rPr>
                <w:rFonts w:ascii="宋体" w:hAnsi="宋体" w:cs="宋体" w:eastAsia="宋体" w:hint="default"/>
                <w:spacing w:val="-103"/>
                <w:sz w:val="21"/>
                <w:szCs w:val="21"/>
              </w:rPr>
              <w:t> </w:t>
            </w:r>
            <w:r>
              <w:rPr>
                <w:rFonts w:ascii="宋体" w:hAnsi="宋体" w:cs="宋体" w:eastAsia="宋体" w:hint="default"/>
                <w:sz w:val="21"/>
                <w:szCs w:val="21"/>
              </w:rPr>
              <w:t>法人</w:t>
            </w:r>
          </w:p>
        </w:tc>
      </w:tr>
      <w:tr>
        <w:trPr>
          <w:trHeight w:val="63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大连德泰控股有限公司</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19,704,100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1" w:right="0"/>
              <w:jc w:val="left"/>
              <w:rPr>
                <w:rFonts w:ascii="宋体" w:hAnsi="宋体" w:cs="宋体" w:eastAsia="宋体" w:hint="default"/>
                <w:sz w:val="21"/>
                <w:szCs w:val="21"/>
              </w:rPr>
            </w:pPr>
            <w:r>
              <w:rPr>
                <w:rFonts w:ascii="宋体"/>
                <w:sz w:val="21"/>
              </w:rPr>
              <w:t>0.15%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88"/>
              <w:jc w:val="left"/>
              <w:rPr>
                <w:rFonts w:ascii="宋体" w:hAnsi="宋体" w:cs="宋体" w:eastAsia="宋体" w:hint="default"/>
                <w:sz w:val="21"/>
                <w:szCs w:val="21"/>
              </w:rPr>
            </w:pPr>
            <w:r>
              <w:rPr>
                <w:rFonts w:ascii="宋体" w:hAnsi="宋体" w:cs="宋体" w:eastAsia="宋体" w:hint="default"/>
                <w:sz w:val="21"/>
                <w:szCs w:val="21"/>
              </w:rPr>
              <w:t>国有</w:t>
            </w:r>
            <w:r>
              <w:rPr>
                <w:rFonts w:ascii="宋体" w:hAnsi="宋体" w:cs="宋体" w:eastAsia="宋体" w:hint="default"/>
                <w:spacing w:val="-103"/>
                <w:sz w:val="21"/>
                <w:szCs w:val="21"/>
              </w:rPr>
              <w:t> </w:t>
            </w:r>
            <w:r>
              <w:rPr>
                <w:rFonts w:ascii="宋体" w:hAnsi="宋体" w:cs="宋体" w:eastAsia="宋体" w:hint="default"/>
                <w:sz w:val="21"/>
                <w:szCs w:val="21"/>
              </w:rPr>
              <w:t>法人</w:t>
            </w:r>
          </w:p>
        </w:tc>
      </w:tr>
      <w:tr>
        <w:trPr>
          <w:trHeight w:val="946"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刘长杰</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sz w:val="21"/>
              </w:rPr>
              <w:t>-2,279,410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10,375,486</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1" w:right="0"/>
              <w:jc w:val="left"/>
              <w:rPr>
                <w:rFonts w:ascii="宋体" w:hAnsi="宋体" w:cs="宋体" w:eastAsia="宋体" w:hint="default"/>
                <w:sz w:val="21"/>
                <w:szCs w:val="21"/>
              </w:rPr>
            </w:pPr>
            <w:r>
              <w:rPr>
                <w:rFonts w:ascii="宋体"/>
                <w:sz w:val="21"/>
              </w:rPr>
              <w:t>0.08%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88"/>
              <w:jc w:val="both"/>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pacing w:val="-103"/>
                <w:sz w:val="21"/>
                <w:szCs w:val="21"/>
              </w:rPr>
              <w:t> </w:t>
            </w: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322" w:hRule="exact"/>
        </w:trPr>
        <w:tc>
          <w:tcPr>
            <w:tcW w:w="905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322" w:hRule="exact"/>
        </w:trPr>
        <w:tc>
          <w:tcPr>
            <w:tcW w:w="3370" w:type="dxa"/>
            <w:gridSpan w:val="2"/>
            <w:vMerge w:val="restart"/>
            <w:tcBorders>
              <w:top w:val="single" w:sz="4" w:space="0" w:color="000000"/>
              <w:left w:val="single" w:sz="4" w:space="0" w:color="000000"/>
              <w:right w:val="single" w:sz="4" w:space="0" w:color="000000"/>
            </w:tcBorders>
          </w:tcPr>
          <w:p>
            <w:pPr>
              <w:pStyle w:val="TableParagraph"/>
              <w:spacing w:line="240" w:lineRule="auto" w:before="148"/>
              <w:ind w:left="1"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127" w:type="dxa"/>
            <w:gridSpan w:val="3"/>
            <w:vMerge w:val="restart"/>
            <w:tcBorders>
              <w:top w:val="single" w:sz="4" w:space="0" w:color="000000"/>
              <w:left w:val="single" w:sz="4" w:space="0" w:color="000000"/>
              <w:right w:val="single" w:sz="4" w:space="0" w:color="000000"/>
            </w:tcBorders>
          </w:tcPr>
          <w:p>
            <w:pPr>
              <w:pStyle w:val="TableParagraph"/>
              <w:spacing w:line="273" w:lineRule="auto"/>
              <w:ind w:left="638" w:right="108" w:hanging="526"/>
              <w:jc w:val="left"/>
              <w:rPr>
                <w:rFonts w:ascii="宋体" w:hAnsi="宋体" w:cs="宋体" w:eastAsia="宋体" w:hint="default"/>
                <w:sz w:val="21"/>
                <w:szCs w:val="21"/>
              </w:rPr>
            </w:pPr>
            <w:r>
              <w:rPr>
                <w:rFonts w:ascii="宋体" w:hAnsi="宋体" w:cs="宋体" w:eastAsia="宋体" w:hint="default"/>
                <w:sz w:val="21"/>
                <w:szCs w:val="21"/>
              </w:rPr>
              <w:t>持有无限售条件流通</w:t>
            </w:r>
            <w:r>
              <w:rPr>
                <w:rFonts w:ascii="宋体" w:hAnsi="宋体" w:cs="宋体" w:eastAsia="宋体" w:hint="default"/>
                <w:w w:val="100"/>
                <w:sz w:val="21"/>
                <w:szCs w:val="21"/>
              </w:rPr>
              <w:t> </w:t>
            </w:r>
            <w:r>
              <w:rPr>
                <w:rFonts w:ascii="宋体" w:hAnsi="宋体" w:cs="宋体" w:eastAsia="宋体" w:hint="default"/>
                <w:sz w:val="21"/>
                <w:szCs w:val="21"/>
              </w:rPr>
              <w:t>股的数量</w:t>
            </w:r>
          </w:p>
        </w:tc>
        <w:tc>
          <w:tcPr>
            <w:tcW w:w="3553"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4"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2" w:hRule="exact"/>
        </w:trPr>
        <w:tc>
          <w:tcPr>
            <w:tcW w:w="3370" w:type="dxa"/>
            <w:gridSpan w:val="2"/>
            <w:vMerge/>
            <w:tcBorders>
              <w:left w:val="single" w:sz="4" w:space="0" w:color="000000"/>
              <w:bottom w:val="single" w:sz="4" w:space="0" w:color="000000"/>
              <w:right w:val="single" w:sz="4" w:space="0" w:color="000000"/>
            </w:tcBorders>
          </w:tcPr>
          <w:p>
            <w:pPr/>
          </w:p>
        </w:tc>
        <w:tc>
          <w:tcPr>
            <w:tcW w:w="2127" w:type="dxa"/>
            <w:gridSpan w:val="3"/>
            <w:vMerge/>
            <w:tcBorders>
              <w:left w:val="single" w:sz="4" w:space="0" w:color="000000"/>
              <w:bottom w:val="single" w:sz="4" w:space="0" w:color="000000"/>
              <w:right w:val="single" w:sz="4" w:space="0" w:color="000000"/>
            </w:tcBorders>
          </w:tcPr>
          <w:p>
            <w:pP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325" w:hRule="exact"/>
        </w:trPr>
        <w:tc>
          <w:tcPr>
            <w:tcW w:w="3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47" w:right="0"/>
              <w:jc w:val="left"/>
              <w:rPr>
                <w:rFonts w:ascii="宋体" w:hAnsi="宋体" w:cs="宋体" w:eastAsia="宋体" w:hint="default"/>
                <w:sz w:val="21"/>
                <w:szCs w:val="21"/>
              </w:rPr>
            </w:pPr>
            <w:r>
              <w:rPr>
                <w:rFonts w:ascii="宋体"/>
                <w:sz w:val="21"/>
              </w:rPr>
              <w:t>5,310,255,162</w:t>
            </w: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74" w:right="0"/>
              <w:jc w:val="left"/>
              <w:rPr>
                <w:rFonts w:ascii="宋体" w:hAnsi="宋体" w:cs="宋体" w:eastAsia="宋体" w:hint="default"/>
                <w:sz w:val="21"/>
                <w:szCs w:val="21"/>
              </w:rPr>
            </w:pPr>
            <w:r>
              <w:rPr>
                <w:rFonts w:ascii="宋体"/>
                <w:sz w:val="21"/>
              </w:rPr>
              <w:t>5,310,255,162</w:t>
            </w:r>
          </w:p>
        </w:tc>
      </w:tr>
      <w:tr>
        <w:trPr>
          <w:trHeight w:val="322" w:hRule="exact"/>
        </w:trPr>
        <w:tc>
          <w:tcPr>
            <w:tcW w:w="3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香港中央结算（代理人）有限公司</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7" w:right="0"/>
              <w:jc w:val="left"/>
              <w:rPr>
                <w:rFonts w:ascii="宋体" w:hAnsi="宋体" w:cs="宋体" w:eastAsia="宋体" w:hint="default"/>
                <w:sz w:val="21"/>
                <w:szCs w:val="21"/>
              </w:rPr>
            </w:pPr>
            <w:r>
              <w:rPr>
                <w:rFonts w:ascii="宋体"/>
                <w:sz w:val="21"/>
              </w:rPr>
              <w:t>5,126,648,857</w:t>
            </w: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境外上市外资股</w:t>
            </w:r>
          </w:p>
        </w:tc>
        <w:tc>
          <w:tcPr>
            <w:tcW w:w="1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4" w:right="0"/>
              <w:jc w:val="left"/>
              <w:rPr>
                <w:rFonts w:ascii="宋体" w:hAnsi="宋体" w:cs="宋体" w:eastAsia="宋体" w:hint="default"/>
                <w:sz w:val="21"/>
                <w:szCs w:val="21"/>
              </w:rPr>
            </w:pPr>
            <w:r>
              <w:rPr>
                <w:rFonts w:ascii="宋体"/>
                <w:sz w:val="21"/>
              </w:rPr>
              <w:t>5,126,648,857</w:t>
            </w:r>
          </w:p>
        </w:tc>
      </w:tr>
      <w:tr>
        <w:trPr>
          <w:trHeight w:val="322" w:hRule="exact"/>
        </w:trPr>
        <w:tc>
          <w:tcPr>
            <w:tcW w:w="3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中央汇金资产管理有限责任公司</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59" w:right="0"/>
              <w:jc w:val="left"/>
              <w:rPr>
                <w:rFonts w:ascii="宋体" w:hAnsi="宋体" w:cs="宋体" w:eastAsia="宋体" w:hint="default"/>
                <w:sz w:val="21"/>
                <w:szCs w:val="21"/>
              </w:rPr>
            </w:pPr>
            <w:r>
              <w:rPr>
                <w:rFonts w:ascii="宋体"/>
                <w:sz w:val="21"/>
              </w:rPr>
              <w:t>112,988,190</w:t>
            </w: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85" w:right="0"/>
              <w:jc w:val="left"/>
              <w:rPr>
                <w:rFonts w:ascii="宋体" w:hAnsi="宋体" w:cs="宋体" w:eastAsia="宋体" w:hint="default"/>
                <w:sz w:val="21"/>
                <w:szCs w:val="21"/>
              </w:rPr>
            </w:pPr>
            <w:r>
              <w:rPr>
                <w:rFonts w:ascii="宋体"/>
                <w:sz w:val="21"/>
              </w:rPr>
              <w:t>112,988,190</w:t>
            </w:r>
          </w:p>
        </w:tc>
      </w:tr>
      <w:tr>
        <w:trPr>
          <w:trHeight w:val="322" w:hRule="exact"/>
        </w:trPr>
        <w:tc>
          <w:tcPr>
            <w:tcW w:w="3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辽宁港湾金融控股集团有限公司</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62" w:right="0"/>
              <w:jc w:val="left"/>
              <w:rPr>
                <w:rFonts w:ascii="宋体" w:hAnsi="宋体" w:cs="宋体" w:eastAsia="宋体" w:hint="default"/>
                <w:sz w:val="21"/>
                <w:szCs w:val="21"/>
              </w:rPr>
            </w:pPr>
            <w:r>
              <w:rPr>
                <w:rFonts w:ascii="宋体"/>
                <w:sz w:val="21"/>
              </w:rPr>
              <w:t>68,309,590</w:t>
            </w: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8" w:right="0"/>
              <w:jc w:val="left"/>
              <w:rPr>
                <w:rFonts w:ascii="宋体" w:hAnsi="宋体" w:cs="宋体" w:eastAsia="宋体" w:hint="default"/>
                <w:sz w:val="21"/>
                <w:szCs w:val="21"/>
              </w:rPr>
            </w:pPr>
            <w:r>
              <w:rPr>
                <w:rFonts w:ascii="宋体"/>
                <w:sz w:val="21"/>
              </w:rPr>
              <w:t>68,309,590</w:t>
            </w:r>
          </w:p>
        </w:tc>
      </w:tr>
      <w:tr>
        <w:trPr>
          <w:trHeight w:val="322" w:hRule="exact"/>
        </w:trPr>
        <w:tc>
          <w:tcPr>
            <w:tcW w:w="3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大连融源投资项目管理有限公司</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62" w:right="0"/>
              <w:jc w:val="left"/>
              <w:rPr>
                <w:rFonts w:ascii="宋体" w:hAnsi="宋体" w:cs="宋体" w:eastAsia="宋体" w:hint="default"/>
                <w:sz w:val="21"/>
                <w:szCs w:val="21"/>
              </w:rPr>
            </w:pPr>
            <w:r>
              <w:rPr>
                <w:rFonts w:ascii="宋体"/>
                <w:sz w:val="21"/>
              </w:rPr>
              <w:t>39,408,200</w:t>
            </w: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8" w:right="0"/>
              <w:jc w:val="left"/>
              <w:rPr>
                <w:rFonts w:ascii="宋体" w:hAnsi="宋体" w:cs="宋体" w:eastAsia="宋体" w:hint="default"/>
                <w:sz w:val="21"/>
                <w:szCs w:val="21"/>
              </w:rPr>
            </w:pPr>
            <w:r>
              <w:rPr>
                <w:rFonts w:ascii="宋体"/>
                <w:sz w:val="21"/>
              </w:rPr>
              <w:t>39,408,200</w:t>
            </w:r>
          </w:p>
        </w:tc>
      </w:tr>
      <w:tr>
        <w:trPr>
          <w:trHeight w:val="946" w:hRule="exact"/>
        </w:trPr>
        <w:tc>
          <w:tcPr>
            <w:tcW w:w="3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pacing w:val="-2"/>
                <w:sz w:val="21"/>
                <w:szCs w:val="21"/>
              </w:rPr>
              <w:t>中国农业银行股份有限公司－中证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500</w:t>
            </w:r>
            <w:r>
              <w:rPr>
                <w:rFonts w:ascii="宋体" w:hAnsi="宋体" w:cs="宋体" w:eastAsia="宋体" w:hint="default"/>
                <w:spacing w:val="-54"/>
                <w:sz w:val="21"/>
                <w:szCs w:val="21"/>
              </w:rPr>
              <w:t> </w:t>
            </w:r>
            <w:r>
              <w:rPr>
                <w:rFonts w:ascii="宋体" w:hAnsi="宋体" w:cs="宋体" w:eastAsia="宋体" w:hint="default"/>
                <w:sz w:val="21"/>
                <w:szCs w:val="21"/>
              </w:rPr>
              <w:t>交易型开放式指数证券投资基</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62" w:right="0"/>
              <w:jc w:val="left"/>
              <w:rPr>
                <w:rFonts w:ascii="宋体" w:hAnsi="宋体" w:cs="宋体" w:eastAsia="宋体" w:hint="default"/>
                <w:sz w:val="21"/>
                <w:szCs w:val="21"/>
              </w:rPr>
            </w:pPr>
            <w:r>
              <w:rPr>
                <w:rFonts w:ascii="宋体"/>
                <w:sz w:val="21"/>
              </w:rPr>
              <w:t>33,480,607</w:t>
            </w: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8" w:right="0"/>
              <w:jc w:val="left"/>
              <w:rPr>
                <w:rFonts w:ascii="宋体" w:hAnsi="宋体" w:cs="宋体" w:eastAsia="宋体" w:hint="default"/>
                <w:sz w:val="21"/>
                <w:szCs w:val="21"/>
              </w:rPr>
            </w:pPr>
            <w:r>
              <w:rPr>
                <w:rFonts w:ascii="宋体"/>
                <w:sz w:val="21"/>
              </w:rPr>
              <w:t>33,480,607</w:t>
            </w:r>
          </w:p>
        </w:tc>
      </w:tr>
      <w:tr>
        <w:trPr>
          <w:trHeight w:val="324" w:hRule="exact"/>
        </w:trPr>
        <w:tc>
          <w:tcPr>
            <w:tcW w:w="3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大连海泰控股有限公司</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62" w:right="0"/>
              <w:jc w:val="left"/>
              <w:rPr>
                <w:rFonts w:ascii="宋体" w:hAnsi="宋体" w:cs="宋体" w:eastAsia="宋体" w:hint="default"/>
                <w:sz w:val="21"/>
                <w:szCs w:val="21"/>
              </w:rPr>
            </w:pPr>
            <w:r>
              <w:rPr>
                <w:rFonts w:ascii="宋体"/>
                <w:sz w:val="21"/>
              </w:rPr>
              <w:t>19,704,100</w:t>
            </w: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88" w:right="0"/>
              <w:jc w:val="left"/>
              <w:rPr>
                <w:rFonts w:ascii="宋体" w:hAnsi="宋体" w:cs="宋体" w:eastAsia="宋体" w:hint="default"/>
                <w:sz w:val="21"/>
                <w:szCs w:val="21"/>
              </w:rPr>
            </w:pPr>
            <w:r>
              <w:rPr>
                <w:rFonts w:ascii="宋体"/>
                <w:sz w:val="21"/>
              </w:rPr>
              <w:t>19,704,100</w:t>
            </w:r>
          </w:p>
        </w:tc>
      </w:tr>
      <w:tr>
        <w:trPr>
          <w:trHeight w:val="322" w:hRule="exact"/>
        </w:trPr>
        <w:tc>
          <w:tcPr>
            <w:tcW w:w="3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大连保税正通有限公司</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62" w:right="0"/>
              <w:jc w:val="left"/>
              <w:rPr>
                <w:rFonts w:ascii="宋体" w:hAnsi="宋体" w:cs="宋体" w:eastAsia="宋体" w:hint="default"/>
                <w:sz w:val="21"/>
                <w:szCs w:val="21"/>
              </w:rPr>
            </w:pPr>
            <w:r>
              <w:rPr>
                <w:rFonts w:ascii="宋体"/>
                <w:sz w:val="21"/>
              </w:rPr>
              <w:t>19,704,100</w:t>
            </w: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8" w:right="0"/>
              <w:jc w:val="left"/>
              <w:rPr>
                <w:rFonts w:ascii="宋体" w:hAnsi="宋体" w:cs="宋体" w:eastAsia="宋体" w:hint="default"/>
                <w:sz w:val="21"/>
                <w:szCs w:val="21"/>
              </w:rPr>
            </w:pPr>
            <w:r>
              <w:rPr>
                <w:rFonts w:ascii="宋体"/>
                <w:sz w:val="21"/>
              </w:rPr>
              <w:t>19,704,100</w:t>
            </w:r>
          </w:p>
        </w:tc>
      </w:tr>
      <w:tr>
        <w:trPr>
          <w:trHeight w:val="322" w:hRule="exact"/>
        </w:trPr>
        <w:tc>
          <w:tcPr>
            <w:tcW w:w="3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大连德泰控股有限公司</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62" w:right="0"/>
              <w:jc w:val="left"/>
              <w:rPr>
                <w:rFonts w:ascii="宋体" w:hAnsi="宋体" w:cs="宋体" w:eastAsia="宋体" w:hint="default"/>
                <w:sz w:val="21"/>
                <w:szCs w:val="21"/>
              </w:rPr>
            </w:pPr>
            <w:r>
              <w:rPr>
                <w:rFonts w:ascii="宋体"/>
                <w:sz w:val="21"/>
              </w:rPr>
              <w:t>19,704,100</w:t>
            </w: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688" w:right="0"/>
              <w:jc w:val="left"/>
              <w:rPr>
                <w:rFonts w:ascii="宋体" w:hAnsi="宋体" w:cs="宋体" w:eastAsia="宋体" w:hint="default"/>
                <w:sz w:val="21"/>
                <w:szCs w:val="21"/>
              </w:rPr>
            </w:pPr>
            <w:r>
              <w:rPr>
                <w:rFonts w:ascii="宋体"/>
                <w:sz w:val="21"/>
              </w:rPr>
              <w:t>19,704,100</w:t>
            </w:r>
          </w:p>
        </w:tc>
      </w:tr>
      <w:tr>
        <w:trPr>
          <w:trHeight w:val="322" w:hRule="exact"/>
        </w:trPr>
        <w:tc>
          <w:tcPr>
            <w:tcW w:w="3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刘长杰</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62" w:right="0"/>
              <w:jc w:val="left"/>
              <w:rPr>
                <w:rFonts w:ascii="宋体" w:hAnsi="宋体" w:cs="宋体" w:eastAsia="宋体" w:hint="default"/>
                <w:sz w:val="21"/>
                <w:szCs w:val="21"/>
              </w:rPr>
            </w:pPr>
            <w:r>
              <w:rPr>
                <w:rFonts w:ascii="宋体"/>
                <w:sz w:val="21"/>
              </w:rPr>
              <w:t>10,375,486</w:t>
            </w: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8" w:right="0"/>
              <w:jc w:val="left"/>
              <w:rPr>
                <w:rFonts w:ascii="宋体" w:hAnsi="宋体" w:cs="宋体" w:eastAsia="宋体" w:hint="default"/>
                <w:sz w:val="21"/>
                <w:szCs w:val="21"/>
              </w:rPr>
            </w:pPr>
            <w:r>
              <w:rPr>
                <w:rFonts w:ascii="宋体"/>
                <w:sz w:val="21"/>
              </w:rPr>
              <w:t>10,375,486</w:t>
            </w:r>
          </w:p>
        </w:tc>
      </w:tr>
      <w:tr>
        <w:trPr>
          <w:trHeight w:val="1570" w:hRule="exact"/>
        </w:trPr>
        <w:tc>
          <w:tcPr>
            <w:tcW w:w="3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上述股东关联关系或一致行动的说</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明</w:t>
            </w:r>
          </w:p>
        </w:tc>
        <w:tc>
          <w:tcPr>
            <w:tcW w:w="5679" w:type="dxa"/>
            <w:gridSpan w:val="9"/>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上述股东中，大连港集团有限公司为公司的控股股东；辽宁</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港湾金融控股集团有限公司为公司实际控制人辽宁省人民政</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府国有资产监督管理委员会控股子公司辽宁港口集团有限公</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司的下属孙公司；未知其他股东间是否存在关联关系、是否</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属于规定的一致行动人。</w:t>
            </w:r>
          </w:p>
        </w:tc>
      </w:tr>
      <w:tr>
        <w:trPr>
          <w:trHeight w:val="636" w:hRule="exact"/>
        </w:trPr>
        <w:tc>
          <w:tcPr>
            <w:tcW w:w="3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2"/>
                <w:sz w:val="21"/>
                <w:szCs w:val="21"/>
              </w:rPr>
              <w:t>表决权恢复的优先股股东及持股数</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量的说明</w:t>
            </w:r>
          </w:p>
        </w:tc>
        <w:tc>
          <w:tcPr>
            <w:tcW w:w="5679" w:type="dxa"/>
            <w:gridSpan w:val="9"/>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2"/>
        <w:rPr>
          <w:rFonts w:ascii="宋体" w:hAnsi="宋体" w:cs="宋体" w:eastAsia="宋体" w:hint="default"/>
          <w:sz w:val="20"/>
          <w:szCs w:val="20"/>
        </w:rPr>
      </w:pPr>
    </w:p>
    <w:p>
      <w:pPr>
        <w:pStyle w:val="BodyText"/>
        <w:spacing w:line="240" w:lineRule="auto" w:before="36"/>
        <w:ind w:left="218" w:right="2465"/>
        <w:jc w:val="left"/>
      </w:pPr>
      <w:r>
        <w:rPr/>
        <w:t>前十名有限售条件股东持股数量及限售条件</w:t>
      </w:r>
    </w:p>
    <w:p>
      <w:pPr>
        <w:pStyle w:val="BodyText"/>
        <w:spacing w:line="240" w:lineRule="auto" w:before="37"/>
        <w:ind w:left="218"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7"/>
        <w:tabs>
          <w:tab w:pos="784" w:val="left" w:leader="none"/>
        </w:tabs>
        <w:spacing w:line="240" w:lineRule="auto" w:before="147"/>
        <w:ind w:right="2465"/>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70"/>
        <w:ind w:left="218" w:right="2465"/>
        <w:jc w:val="left"/>
      </w:pPr>
      <w:r>
        <w:rPr/>
        <w:t>□适用</w:t>
      </w:r>
      <w:r>
        <w:rPr>
          <w:spacing w:val="-1"/>
        </w:rPr>
        <w:t> </w:t>
      </w:r>
      <w:r>
        <w:rPr/>
        <w:t>√不适用</w:t>
      </w:r>
    </w:p>
    <w:p>
      <w:pPr>
        <w:pStyle w:val="Heading7"/>
        <w:spacing w:line="240" w:lineRule="auto" w:before="97"/>
        <w:ind w:right="2465"/>
        <w:jc w:val="left"/>
        <w:rPr>
          <w:b w:val="0"/>
          <w:bCs w:val="0"/>
        </w:rPr>
      </w:pPr>
      <w:r>
        <w:rPr/>
        <w:t>四、</w:t>
      </w:r>
      <w:r>
        <w:rPr>
          <w:spacing w:val="-79"/>
        </w:rPr>
        <w:t> </w:t>
      </w:r>
      <w:r>
        <w:rPr/>
        <w:t>控股股东及实际控制人情况</w:t>
      </w:r>
      <w:r>
        <w:rPr>
          <w:b w:val="0"/>
          <w:bCs w:val="0"/>
        </w:rPr>
      </w:r>
    </w:p>
    <w:p>
      <w:pPr>
        <w:pStyle w:val="Heading7"/>
        <w:tabs>
          <w:tab w:pos="637" w:val="left" w:leader="none"/>
        </w:tabs>
        <w:spacing w:line="295" w:lineRule="auto" w:before="97"/>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49"/>
        <w:ind w:left="218" w:right="2465"/>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大连港集团有限公司</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徐颂</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1951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after="0" w:line="262" w:lineRule="exact"/>
        <w:jc w:val="left"/>
        <w:rPr>
          <w:rFonts w:ascii="宋体" w:hAnsi="宋体" w:cs="宋体" w:eastAsia="宋体" w:hint="default"/>
          <w:sz w:val="21"/>
          <w:szCs w:val="21"/>
        </w:rPr>
        <w:sectPr>
          <w:pgSz w:w="11910" w:h="16840"/>
          <w:pgMar w:header="880" w:footer="1195"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94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
              <w:jc w:val="left"/>
              <w:rPr>
                <w:rFonts w:ascii="宋体" w:hAnsi="宋体" w:cs="宋体" w:eastAsia="宋体" w:hint="default"/>
                <w:sz w:val="21"/>
                <w:szCs w:val="21"/>
              </w:rPr>
            </w:pPr>
            <w:r>
              <w:rPr>
                <w:rFonts w:ascii="宋体" w:hAnsi="宋体" w:cs="宋体" w:eastAsia="宋体" w:hint="default"/>
                <w:sz w:val="21"/>
                <w:szCs w:val="21"/>
              </w:rPr>
              <w:t>法律、法规禁止的，不得经营；应经审批的，未获审批前不</w:t>
            </w:r>
            <w:r>
              <w:rPr>
                <w:rFonts w:ascii="宋体" w:hAnsi="宋体" w:cs="宋体" w:eastAsia="宋体" w:hint="default"/>
                <w:w w:val="100"/>
                <w:sz w:val="21"/>
                <w:szCs w:val="21"/>
              </w:rPr>
              <w:t> </w:t>
            </w:r>
            <w:r>
              <w:rPr>
                <w:rFonts w:ascii="宋体" w:hAnsi="宋体" w:cs="宋体" w:eastAsia="宋体" w:hint="default"/>
                <w:spacing w:val="-6"/>
                <w:sz w:val="21"/>
                <w:szCs w:val="21"/>
              </w:rPr>
              <w:t>得经营；法律、法规未规定审批的，企业自主选择经营项目，</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开展经营活动。</w:t>
            </w:r>
          </w:p>
        </w:tc>
      </w:tr>
      <w:tr>
        <w:trPr>
          <w:trHeight w:val="63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
                <w:sz w:val="21"/>
                <w:szCs w:val="21"/>
              </w:rPr>
              <w:t>报告期内控股和参股的其他境内外</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持有锦州港股份有限公司（</w:t>
            </w:r>
            <w:r>
              <w:rPr>
                <w:rFonts w:ascii="宋体" w:hAnsi="宋体" w:cs="宋体" w:eastAsia="宋体" w:hint="default"/>
                <w:sz w:val="21"/>
                <w:szCs w:val="21"/>
              </w:rPr>
              <w:t>600190.SH</w:t>
            </w:r>
            <w:r>
              <w:rPr>
                <w:rFonts w:ascii="宋体" w:hAnsi="宋体" w:cs="宋体" w:eastAsia="宋体" w:hint="default"/>
                <w:sz w:val="21"/>
                <w:szCs w:val="21"/>
              </w:rPr>
              <w:t>）</w:t>
            </w:r>
            <w:r>
              <w:rPr>
                <w:rFonts w:ascii="宋体" w:hAnsi="宋体" w:cs="宋体" w:eastAsia="宋体" w:hint="default"/>
                <w:sz w:val="21"/>
                <w:szCs w:val="21"/>
              </w:rPr>
              <w:t>19.08%</w:t>
            </w:r>
            <w:r>
              <w:rPr>
                <w:rFonts w:ascii="宋体" w:hAnsi="宋体" w:cs="宋体" w:eastAsia="宋体" w:hint="default"/>
                <w:sz w:val="21"/>
                <w:szCs w:val="21"/>
              </w:rPr>
              <w:t>的股权。</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9"/>
        <w:rPr>
          <w:rFonts w:ascii="宋体" w:hAnsi="宋体" w:cs="宋体" w:eastAsia="宋体" w:hint="default"/>
          <w:sz w:val="24"/>
          <w:szCs w:val="24"/>
        </w:rPr>
      </w:pPr>
    </w:p>
    <w:p>
      <w:pPr>
        <w:pStyle w:val="Heading7"/>
        <w:tabs>
          <w:tab w:pos="637" w:val="left" w:leader="none"/>
        </w:tabs>
        <w:spacing w:line="240" w:lineRule="auto"/>
        <w:ind w:right="2465"/>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97"/>
        <w:ind w:left="218" w:right="2465"/>
        <w:jc w:val="left"/>
      </w:pPr>
      <w:r>
        <w:rPr/>
        <w:t>□适用</w:t>
      </w:r>
      <w:r>
        <w:rPr>
          <w:spacing w:val="-1"/>
        </w:rPr>
        <w:t> </w:t>
      </w:r>
      <w:r>
        <w:rPr/>
        <w:t>√不适用</w:t>
      </w:r>
    </w:p>
    <w:p>
      <w:pPr>
        <w:pStyle w:val="Heading7"/>
        <w:tabs>
          <w:tab w:pos="637" w:val="left" w:leader="none"/>
        </w:tabs>
        <w:spacing w:line="240" w:lineRule="auto" w:before="97"/>
        <w:ind w:right="2465"/>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1060" w:val="left" w:leader="none"/>
        </w:tabs>
        <w:spacing w:line="240" w:lineRule="auto" w:before="97"/>
        <w:ind w:left="218" w:right="246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7"/>
        <w:tabs>
          <w:tab w:pos="637" w:val="left" w:leader="none"/>
        </w:tabs>
        <w:spacing w:line="240" w:lineRule="auto" w:before="147"/>
        <w:ind w:right="2465"/>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060" w:val="left" w:leader="none"/>
        </w:tabs>
        <w:spacing w:line="240" w:lineRule="auto" w:before="97"/>
        <w:ind w:left="218" w:right="2465"/>
        <w:jc w:val="left"/>
      </w:pPr>
      <w:r>
        <w:rPr>
          <w:spacing w:val="-1"/>
        </w:rPr>
        <w:t>□适用</w:t>
        <w:tab/>
      </w:r>
      <w:r>
        <w:rPr>
          <w:spacing w:val="-2"/>
        </w:rPr>
        <w:t>√不适用</w:t>
      </w:r>
    </w:p>
    <w:p>
      <w:pPr>
        <w:pStyle w:val="Heading7"/>
        <w:tabs>
          <w:tab w:pos="637" w:val="left" w:leader="none"/>
        </w:tabs>
        <w:spacing w:line="240" w:lineRule="auto" w:before="97"/>
        <w:ind w:right="2465"/>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1060" w:val="left" w:leader="none"/>
        </w:tabs>
        <w:spacing w:line="240" w:lineRule="auto" w:before="97"/>
        <w:ind w:left="218" w:right="2465"/>
        <w:jc w:val="left"/>
      </w:pPr>
      <w:r>
        <w:rPr/>
        <w:t>□适用</w:t>
        <w:tab/>
        <w:t>□不适用</w:t>
      </w:r>
    </w:p>
    <w:p>
      <w:pPr>
        <w:spacing w:line="240" w:lineRule="auto" w:before="1"/>
        <w:rPr>
          <w:rFonts w:ascii="宋体" w:hAnsi="宋体" w:cs="宋体" w:eastAsia="宋体" w:hint="default"/>
          <w:sz w:val="4"/>
          <w:szCs w:val="4"/>
        </w:rPr>
      </w:pPr>
    </w:p>
    <w:p>
      <w:pPr>
        <w:spacing w:line="3757" w:lineRule="exact"/>
        <w:ind w:left="247"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4593835" cy="238572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24" cstate="print"/>
                    <a:stretch>
                      <a:fillRect/>
                    </a:stretch>
                  </pic:blipFill>
                  <pic:spPr>
                    <a:xfrm>
                      <a:off x="0" y="0"/>
                      <a:ext cx="4593835" cy="2385726"/>
                    </a:xfrm>
                    <a:prstGeom prst="rect">
                      <a:avLst/>
                    </a:prstGeom>
                  </pic:spPr>
                </pic:pic>
              </a:graphicData>
            </a:graphic>
          </wp:inline>
        </w:drawing>
      </w:r>
      <w:r>
        <w:rPr>
          <w:rFonts w:ascii="宋体" w:hAnsi="宋体" w:cs="宋体" w:eastAsia="宋体" w:hint="default"/>
          <w:position w:val="-74"/>
          <w:sz w:val="20"/>
          <w:szCs w:val="20"/>
        </w:rPr>
      </w:r>
    </w:p>
    <w:p>
      <w:pPr>
        <w:spacing w:line="240" w:lineRule="auto" w:before="3"/>
        <w:rPr>
          <w:rFonts w:ascii="宋体" w:hAnsi="宋体" w:cs="宋体" w:eastAsia="宋体" w:hint="default"/>
          <w:sz w:val="26"/>
          <w:szCs w:val="26"/>
        </w:rPr>
      </w:pPr>
    </w:p>
    <w:p>
      <w:pPr>
        <w:pStyle w:val="Heading7"/>
        <w:tabs>
          <w:tab w:pos="642" w:val="left" w:leader="none"/>
        </w:tabs>
        <w:spacing w:line="297" w:lineRule="auto" w:before="0"/>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46"/>
        <w:ind w:left="218" w:right="2465"/>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辽宁省人民政府国有资产监督管理委员会</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4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4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4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上市公司的股权情况</w:t>
            </w:r>
          </w:p>
        </w:tc>
        <w:tc>
          <w:tcPr>
            <w:tcW w:w="564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060" w:bottom="1380" w:left="1580" w:right="1040"/>
        </w:sectPr>
      </w:pPr>
    </w:p>
    <w:p>
      <w:pPr>
        <w:spacing w:line="240" w:lineRule="auto" w:before="0"/>
        <w:rPr>
          <w:rFonts w:ascii="宋体" w:hAnsi="宋体" w:cs="宋体" w:eastAsia="宋体" w:hint="default"/>
          <w:sz w:val="20"/>
          <w:szCs w:val="20"/>
        </w:rPr>
      </w:pPr>
    </w:p>
    <w:p>
      <w:pPr>
        <w:pStyle w:val="Heading7"/>
        <w:tabs>
          <w:tab w:pos="642" w:val="left" w:leader="none"/>
        </w:tabs>
        <w:spacing w:line="240" w:lineRule="auto" w:before="171"/>
        <w:ind w:right="2465"/>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97"/>
        <w:ind w:left="218" w:right="2465"/>
        <w:jc w:val="left"/>
      </w:pPr>
      <w:r>
        <w:rPr/>
        <w:t>□适用</w:t>
      </w:r>
      <w:r>
        <w:rPr>
          <w:spacing w:val="-1"/>
        </w:rPr>
        <w:t> </w:t>
      </w:r>
      <w:r>
        <w:rPr/>
        <w:t>√不适用</w:t>
      </w:r>
    </w:p>
    <w:p>
      <w:pPr>
        <w:pStyle w:val="Heading7"/>
        <w:tabs>
          <w:tab w:pos="642" w:val="left" w:leader="none"/>
        </w:tabs>
        <w:spacing w:line="240" w:lineRule="auto" w:before="97"/>
        <w:ind w:right="2465"/>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1060" w:val="left" w:leader="none"/>
        </w:tabs>
        <w:spacing w:line="240" w:lineRule="auto" w:before="97"/>
        <w:ind w:left="218" w:right="246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7"/>
        <w:tabs>
          <w:tab w:pos="642" w:val="left" w:leader="none"/>
        </w:tabs>
        <w:spacing w:line="240" w:lineRule="auto" w:before="147"/>
        <w:ind w:right="2465"/>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1060" w:val="left" w:leader="none"/>
        </w:tabs>
        <w:spacing w:line="240" w:lineRule="auto" w:before="97"/>
        <w:ind w:left="218" w:right="2465"/>
        <w:jc w:val="left"/>
      </w:pPr>
      <w:r>
        <w:rPr>
          <w:spacing w:val="-1"/>
        </w:rPr>
        <w:t>√适用</w:t>
        <w:tab/>
      </w:r>
      <w:r>
        <w:rPr>
          <w:spacing w:val="-2"/>
        </w:rPr>
        <w:t>□不适用</w:t>
      </w:r>
    </w:p>
    <w:p>
      <w:pPr>
        <w:spacing w:line="240" w:lineRule="auto" w:before="8"/>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新控股股东名称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辽宁港口集团有限公司</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新实际控制人名称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辽宁港口集团有限公司</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变更日期</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指定网站查询索引及日期</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color w:val="0000FF"/>
                <w:w w:val="100"/>
                <w:sz w:val="21"/>
              </w:rPr>
            </w:r>
            <w:hyperlink r:id="rId10">
              <w:r>
                <w:rPr>
                  <w:rFonts w:ascii="宋体"/>
                  <w:color w:val="0000FF"/>
                  <w:sz w:val="21"/>
                  <w:u w:val="single" w:color="0000FF"/>
                </w:rPr>
                <w:t>www.sse.com.cn </w:t>
              </w:r>
              <w:r>
                <w:rPr>
                  <w:rFonts w:ascii="宋体"/>
                  <w:color w:val="0000FF"/>
                  <w:sz w:val="21"/>
                </w:rPr>
              </w:r>
            </w:hyperlink>
            <w:r>
              <w:rPr>
                <w:rFonts w:ascii="宋体"/>
                <w:sz w:val="21"/>
              </w:rPr>
              <w:t>&amp;</w:t>
            </w:r>
            <w:r>
              <w:rPr>
                <w:rFonts w:ascii="宋体"/>
                <w:spacing w:val="-4"/>
                <w:sz w:val="21"/>
              </w:rPr>
              <w:t> </w:t>
            </w:r>
            <w:hyperlink r:id="rId9">
              <w:r>
                <w:rPr>
                  <w:rFonts w:ascii="宋体"/>
                  <w:sz w:val="21"/>
                </w:rPr>
                <w:t>www.dlport.cn</w:t>
              </w:r>
            </w:hyperlink>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7"/>
        <w:tabs>
          <w:tab w:pos="642" w:val="left" w:leader="none"/>
        </w:tabs>
        <w:spacing w:line="240" w:lineRule="auto" w:before="0"/>
        <w:ind w:right="2465"/>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1060" w:val="left" w:leader="none"/>
        </w:tabs>
        <w:spacing w:line="240" w:lineRule="auto" w:before="97"/>
        <w:ind w:left="218" w:right="2465"/>
        <w:jc w:val="left"/>
      </w:pPr>
      <w:r>
        <w:rPr>
          <w:spacing w:val="-1"/>
        </w:rPr>
        <w:t>√适用</w:t>
        <w:tab/>
      </w:r>
      <w:r>
        <w:rPr>
          <w:spacing w:val="-2"/>
        </w:rPr>
        <w:t>□不适用</w:t>
      </w:r>
    </w:p>
    <w:p>
      <w:pPr>
        <w:spacing w:line="240" w:lineRule="auto" w:before="6"/>
        <w:rPr>
          <w:rFonts w:ascii="宋体" w:hAnsi="宋体" w:cs="宋体" w:eastAsia="宋体" w:hint="default"/>
          <w:sz w:val="12"/>
          <w:szCs w:val="12"/>
        </w:rPr>
      </w:pPr>
    </w:p>
    <w:p>
      <w:pPr>
        <w:spacing w:line="5700" w:lineRule="exact"/>
        <w:ind w:left="247" w:right="0" w:firstLine="0"/>
        <w:rPr>
          <w:rFonts w:ascii="宋体" w:hAnsi="宋体" w:cs="宋体" w:eastAsia="宋体" w:hint="default"/>
          <w:sz w:val="20"/>
          <w:szCs w:val="20"/>
        </w:rPr>
      </w:pPr>
      <w:r>
        <w:rPr>
          <w:rFonts w:ascii="宋体" w:hAnsi="宋体" w:cs="宋体" w:eastAsia="宋体" w:hint="default"/>
          <w:position w:val="-113"/>
          <w:sz w:val="20"/>
          <w:szCs w:val="20"/>
        </w:rPr>
        <w:drawing>
          <wp:inline distT="0" distB="0" distL="0" distR="0">
            <wp:extent cx="5353066" cy="36195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5" cstate="print"/>
                    <a:stretch>
                      <a:fillRect/>
                    </a:stretch>
                  </pic:blipFill>
                  <pic:spPr>
                    <a:xfrm>
                      <a:off x="0" y="0"/>
                      <a:ext cx="5353066" cy="3619500"/>
                    </a:xfrm>
                    <a:prstGeom prst="rect">
                      <a:avLst/>
                    </a:prstGeom>
                  </pic:spPr>
                </pic:pic>
              </a:graphicData>
            </a:graphic>
          </wp:inline>
        </w:drawing>
      </w:r>
      <w:r>
        <w:rPr>
          <w:rFonts w:ascii="宋体" w:hAnsi="宋体" w:cs="宋体" w:eastAsia="宋体" w:hint="default"/>
          <w:position w:val="-113"/>
          <w:sz w:val="20"/>
          <w:szCs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7"/>
        <w:tabs>
          <w:tab w:pos="642" w:val="left" w:leader="none"/>
        </w:tabs>
        <w:spacing w:line="240" w:lineRule="auto" w:before="0"/>
        <w:ind w:right="2465"/>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1060" w:val="left" w:leader="none"/>
        </w:tabs>
        <w:spacing w:line="240" w:lineRule="auto" w:before="97"/>
        <w:ind w:left="218" w:right="246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7"/>
        <w:spacing w:line="240" w:lineRule="auto" w:before="148"/>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1060" w:val="left" w:leader="none"/>
        </w:tabs>
        <w:spacing w:line="240" w:lineRule="auto" w:before="70"/>
        <w:ind w:left="218" w:right="2465"/>
        <w:jc w:val="left"/>
      </w:pPr>
      <w:r>
        <w:rPr>
          <w:spacing w:val="-1"/>
        </w:rPr>
        <w:t>□适用</w:t>
        <w:tab/>
      </w:r>
      <w:r>
        <w:rPr>
          <w:spacing w:val="-2"/>
        </w:rPr>
        <w:t>√不适用</w:t>
      </w:r>
    </w:p>
    <w:p>
      <w:pPr>
        <w:spacing w:after="0" w:line="240" w:lineRule="auto"/>
        <w:jc w:val="left"/>
        <w:sectPr>
          <w:pgSz w:w="11910" w:h="16840"/>
          <w:pgMar w:header="880" w:footer="1195" w:top="106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7"/>
        <w:spacing w:line="240" w:lineRule="auto"/>
        <w:ind w:left="138" w:right="0"/>
        <w:jc w:val="left"/>
        <w:rPr>
          <w:b w:val="0"/>
          <w:bCs w:val="0"/>
        </w:rPr>
      </w:pPr>
      <w:r>
        <w:rPr/>
        <w:t>五、</w:t>
      </w:r>
      <w:r>
        <w:rPr>
          <w:spacing w:val="-78"/>
        </w:rPr>
        <w:t> </w:t>
      </w:r>
      <w:r>
        <w:rPr/>
        <w:t>其他持股在百分之十以上的法人股东</w:t>
      </w:r>
      <w:r>
        <w:rPr>
          <w:b w:val="0"/>
          <w:bCs w:val="0"/>
        </w:rPr>
      </w:r>
    </w:p>
    <w:p>
      <w:pPr>
        <w:pStyle w:val="BodyText"/>
        <w:spacing w:line="240" w:lineRule="auto" w:before="97"/>
        <w:ind w:right="0"/>
        <w:jc w:val="left"/>
      </w:pPr>
      <w:r>
        <w:rPr/>
        <w:t>□适用</w:t>
      </w:r>
      <w:r>
        <w:rPr>
          <w:spacing w:val="-1"/>
        </w:rPr>
        <w:t> </w:t>
      </w:r>
      <w:r>
        <w:rPr/>
        <w:t>√不适用</w:t>
      </w:r>
    </w:p>
    <w:p>
      <w:pPr>
        <w:pStyle w:val="Heading7"/>
        <w:spacing w:line="240" w:lineRule="auto" w:before="97"/>
        <w:ind w:left="138" w:right="0"/>
        <w:jc w:val="left"/>
        <w:rPr>
          <w:b w:val="0"/>
          <w:bCs w:val="0"/>
        </w:rPr>
      </w:pPr>
      <w:r>
        <w:rPr/>
        <w:t>六、</w:t>
      </w:r>
      <w:r>
        <w:rPr>
          <w:spacing w:val="-77"/>
        </w:rPr>
        <w:t> </w:t>
      </w:r>
      <w:r>
        <w:rPr/>
        <w:t>股份限制减持情况说明</w:t>
      </w:r>
      <w:r>
        <w:rPr>
          <w:b w:val="0"/>
          <w:bCs w:val="0"/>
        </w:rPr>
      </w:r>
    </w:p>
    <w:p>
      <w:pPr>
        <w:pStyle w:val="BodyText"/>
        <w:spacing w:line="240" w:lineRule="auto" w:before="97"/>
        <w:ind w:right="0"/>
        <w:jc w:val="left"/>
      </w:pPr>
      <w:r>
        <w:rPr/>
        <w:t>√适用</w:t>
      </w:r>
      <w:r>
        <w:rPr>
          <w:spacing w:val="-1"/>
        </w:rPr>
        <w:t> </w:t>
      </w:r>
      <w:r>
        <w:rPr/>
        <w:t>□不适用</w:t>
      </w:r>
    </w:p>
    <w:p>
      <w:pPr>
        <w:pStyle w:val="BodyText"/>
        <w:spacing w:line="240" w:lineRule="auto" w:before="114"/>
        <w:ind w:left="558" w:right="0"/>
        <w:jc w:val="left"/>
      </w:pPr>
      <w:r>
        <w:rPr>
          <w:rFonts w:ascii="宋体" w:hAnsi="宋体" w:cs="宋体" w:eastAsia="宋体" w:hint="default"/>
        </w:rPr>
        <w:t>2017</w:t>
      </w:r>
      <w:r>
        <w:rPr>
          <w:rFonts w:ascii="宋体" w:hAnsi="宋体" w:cs="宋体" w:eastAsia="宋体" w:hint="default"/>
          <w:spacing w:val="-44"/>
        </w:rPr>
        <w:t> </w:t>
      </w:r>
      <w:r>
        <w:rPr/>
        <w:t>年</w:t>
      </w:r>
      <w:r>
        <w:rPr>
          <w:spacing w:val="-41"/>
        </w:rPr>
        <w:t> </w:t>
      </w:r>
      <w:r>
        <w:rPr>
          <w:rFonts w:ascii="宋体" w:hAnsi="宋体" w:cs="宋体" w:eastAsia="宋体" w:hint="default"/>
        </w:rPr>
        <w:t>11</w:t>
      </w:r>
      <w:r>
        <w:rPr>
          <w:rFonts w:ascii="宋体" w:hAnsi="宋体" w:cs="宋体" w:eastAsia="宋体" w:hint="default"/>
          <w:spacing w:val="-44"/>
        </w:rPr>
        <w:t> </w:t>
      </w:r>
      <w:r>
        <w:rPr/>
        <w:t>月</w:t>
      </w:r>
      <w:r>
        <w:rPr>
          <w:spacing w:val="-41"/>
        </w:rPr>
        <w:t> </w:t>
      </w:r>
      <w:r>
        <w:rPr>
          <w:rFonts w:ascii="宋体" w:hAnsi="宋体" w:cs="宋体" w:eastAsia="宋体" w:hint="default"/>
        </w:rPr>
        <w:t>7</w:t>
      </w:r>
      <w:r>
        <w:rPr>
          <w:rFonts w:ascii="宋体" w:hAnsi="宋体" w:cs="宋体" w:eastAsia="宋体" w:hint="default"/>
          <w:spacing w:val="-44"/>
        </w:rPr>
        <w:t> </w:t>
      </w:r>
      <w:r>
        <w:rPr>
          <w:spacing w:val="-6"/>
        </w:rPr>
        <w:t>日，大连港集团有限公司（以下简称“大连港集团”）实施了股份增持计划，</w:t>
      </w:r>
    </w:p>
    <w:p>
      <w:pPr>
        <w:spacing w:line="240" w:lineRule="auto" w:before="10"/>
        <w:rPr>
          <w:rFonts w:ascii="宋体" w:hAnsi="宋体" w:cs="宋体" w:eastAsia="宋体" w:hint="default"/>
          <w:sz w:val="14"/>
          <w:szCs w:val="14"/>
        </w:rPr>
      </w:pPr>
    </w:p>
    <w:p>
      <w:pPr>
        <w:pStyle w:val="BodyText"/>
        <w:spacing w:line="408" w:lineRule="auto"/>
        <w:ind w:right="124"/>
        <w:jc w:val="left"/>
      </w:pPr>
      <w:r>
        <w:rPr/>
        <w:t>以上增持计划已于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16</w:t>
      </w:r>
      <w:r>
        <w:rPr>
          <w:rFonts w:ascii="宋体" w:hAnsi="宋体" w:cs="宋体" w:eastAsia="宋体" w:hint="default"/>
          <w:spacing w:val="-55"/>
        </w:rPr>
        <w:t> </w:t>
      </w:r>
      <w:r>
        <w:rPr/>
        <w:t>日实施完毕；大连港集团承诺，在增持实施期间及法定期限内</w:t>
      </w:r>
      <w:r>
        <w:rPr>
          <w:w w:val="100"/>
        </w:rPr>
        <w:t> </w:t>
      </w:r>
      <w:r>
        <w:rPr>
          <w:spacing w:val="-10"/>
          <w:w w:val="100"/>
        </w:rPr>
        <w:t>不减持所持有的本公司股票，目前承诺期限已满。（以上详情请参见上交所网站（</w:t>
      </w:r>
      <w:hyperlink r:id="rId10">
        <w:r>
          <w:rPr>
            <w:rFonts w:ascii="宋体" w:hAnsi="宋体" w:cs="宋体" w:eastAsia="宋体" w:hint="default"/>
            <w:spacing w:val="-10"/>
            <w:w w:val="100"/>
          </w:rPr>
          <w:t>www.sse.com.cn</w:t>
        </w:r>
      </w:hyperlink>
      <w:r>
        <w:rPr>
          <w:spacing w:val="-10"/>
          <w:w w:val="100"/>
        </w:rPr>
        <w:t>）</w:t>
      </w:r>
      <w:r>
        <w:rPr>
          <w:spacing w:val="-64"/>
          <w:w w:val="100"/>
        </w:rPr>
        <w:t> </w:t>
      </w:r>
      <w:r>
        <w:rPr/>
        <w:t>和公司网站（</w:t>
      </w:r>
      <w:hyperlink r:id="rId9">
        <w:r>
          <w:rPr>
            <w:rFonts w:ascii="宋体" w:hAnsi="宋体" w:cs="宋体" w:eastAsia="宋体" w:hint="default"/>
          </w:rPr>
          <w:t>www.dlport.cn</w:t>
        </w:r>
      </w:hyperlink>
      <w:r>
        <w:rPr/>
        <w:t>）</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w:t>
      </w:r>
      <w:r>
        <w:rPr>
          <w:spacing w:val="-56"/>
        </w:rPr>
        <w:t> </w:t>
      </w:r>
      <w:r>
        <w:rPr>
          <w:rFonts w:ascii="宋体" w:hAnsi="宋体" w:cs="宋体" w:eastAsia="宋体" w:hint="default"/>
        </w:rPr>
        <w:t>7</w:t>
      </w:r>
      <w:r>
        <w:rPr>
          <w:rFonts w:ascii="宋体" w:hAnsi="宋体" w:cs="宋体" w:eastAsia="宋体" w:hint="default"/>
          <w:spacing w:val="-54"/>
        </w:rPr>
        <w:t> </w:t>
      </w:r>
      <w:r>
        <w:rPr/>
        <w:t>日发布的“临</w:t>
      </w:r>
      <w:r>
        <w:rPr>
          <w:spacing w:val="-54"/>
        </w:rPr>
        <w:t> </w:t>
      </w:r>
      <w:r>
        <w:rPr>
          <w:rFonts w:ascii="宋体" w:hAnsi="宋体" w:cs="宋体" w:eastAsia="宋体" w:hint="default"/>
        </w:rPr>
        <w:t>2017-029</w:t>
      </w:r>
      <w:r>
        <w:rPr/>
        <w:t>”号公告、</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w:t>
      </w:r>
      <w:r>
        <w:rPr>
          <w:w w:val="100"/>
        </w:rPr>
        <w:t> </w:t>
      </w:r>
      <w:r>
        <w:rPr>
          <w:rFonts w:ascii="宋体" w:hAnsi="宋体" w:cs="宋体" w:eastAsia="宋体" w:hint="default"/>
        </w:rPr>
        <w:t>27</w:t>
      </w:r>
      <w:r>
        <w:rPr>
          <w:rFonts w:ascii="宋体" w:hAnsi="宋体" w:cs="宋体" w:eastAsia="宋体" w:hint="default"/>
          <w:spacing w:val="-54"/>
        </w:rPr>
        <w:t> </w:t>
      </w:r>
      <w:r>
        <w:rPr/>
        <w:t>日发布的“临</w:t>
      </w:r>
      <w:r>
        <w:rPr>
          <w:spacing w:val="-54"/>
        </w:rPr>
        <w:t> </w:t>
      </w:r>
      <w:r>
        <w:rPr>
          <w:rFonts w:ascii="宋体" w:hAnsi="宋体" w:cs="宋体" w:eastAsia="宋体" w:hint="default"/>
        </w:rPr>
        <w:t>2017-030</w:t>
      </w:r>
      <w:r>
        <w:rPr/>
        <w:t>”号公告）及</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6"/>
        </w:rPr>
        <w:t> </w:t>
      </w:r>
      <w:r>
        <w:rPr/>
        <w:t>月</w:t>
      </w:r>
      <w:r>
        <w:rPr>
          <w:spacing w:val="-54"/>
        </w:rPr>
        <w:t> </w:t>
      </w:r>
      <w:r>
        <w:rPr>
          <w:rFonts w:ascii="宋体" w:hAnsi="宋体" w:cs="宋体" w:eastAsia="宋体" w:hint="default"/>
        </w:rPr>
        <w:t>17</w:t>
      </w:r>
      <w:r>
        <w:rPr>
          <w:rFonts w:ascii="宋体" w:hAnsi="宋体" w:cs="宋体" w:eastAsia="宋体" w:hint="default"/>
          <w:spacing w:val="-56"/>
        </w:rPr>
        <w:t> </w:t>
      </w:r>
      <w:r>
        <w:rPr/>
        <w:t>日发布的“临</w:t>
      </w:r>
      <w:r>
        <w:rPr>
          <w:spacing w:val="-56"/>
        </w:rPr>
        <w:t> </w:t>
      </w:r>
      <w:r>
        <w:rPr>
          <w:rFonts w:ascii="宋体" w:hAnsi="宋体" w:cs="宋体" w:eastAsia="宋体" w:hint="default"/>
        </w:rPr>
        <w:t>2018-019</w:t>
      </w:r>
      <w:r>
        <w:rPr/>
        <w:t>”号公告）</w:t>
      </w:r>
    </w:p>
    <w:p>
      <w:pPr>
        <w:spacing w:line="240" w:lineRule="auto" w:before="0"/>
        <w:rPr>
          <w:rFonts w:ascii="宋体" w:hAnsi="宋体" w:cs="宋体" w:eastAsia="宋体" w:hint="default"/>
          <w:sz w:val="20"/>
          <w:szCs w:val="20"/>
        </w:rPr>
      </w:pPr>
    </w:p>
    <w:p>
      <w:pPr>
        <w:pStyle w:val="Heading1"/>
        <w:tabs>
          <w:tab w:pos="4199" w:val="left" w:leader="none"/>
        </w:tabs>
        <w:spacing w:line="240" w:lineRule="auto" w:before="178"/>
        <w:ind w:left="2939" w:right="0"/>
        <w:jc w:val="left"/>
        <w:rPr>
          <w:b w:val="0"/>
          <w:bCs w:val="0"/>
        </w:rPr>
      </w:pPr>
      <w:bookmarkStart w:name="_TOC_250005" w:id="7"/>
      <w:r>
        <w:rPr>
          <w:w w:val="95"/>
        </w:rPr>
        <w:t>第七节</w:t>
        <w:tab/>
      </w:r>
      <w:r>
        <w:rPr/>
        <w:t>优先股相关情况</w:t>
      </w:r>
      <w:bookmarkEnd w:id="7"/>
      <w:r>
        <w:rPr>
          <w:b w:val="0"/>
          <w:bCs w:val="0"/>
        </w:rPr>
      </w:r>
    </w:p>
    <w:p>
      <w:pPr>
        <w:pStyle w:val="BodyText"/>
        <w:spacing w:line="240" w:lineRule="auto" w:before="219"/>
        <w:ind w:right="0"/>
        <w:jc w:val="left"/>
      </w:pPr>
      <w:r>
        <w:rPr/>
        <w:t>□适用</w:t>
      </w:r>
      <w:r>
        <w:rPr>
          <w:spacing w:val="-1"/>
        </w:rPr>
        <w:t> </w:t>
      </w:r>
      <w:r>
        <w:rPr/>
        <w:t>√不适用</w:t>
      </w:r>
    </w:p>
    <w:p>
      <w:pPr>
        <w:spacing w:after="0" w:line="240" w:lineRule="auto"/>
        <w:jc w:val="left"/>
        <w:sectPr>
          <w:pgSz w:w="11910" w:h="16840"/>
          <w:pgMar w:header="880" w:footer="1195" w:top="1060" w:bottom="1380" w:left="1660" w:right="1140"/>
        </w:sectPr>
      </w:pPr>
    </w:p>
    <w:p>
      <w:pPr>
        <w:pStyle w:val="Heading1"/>
        <w:tabs>
          <w:tab w:pos="5761" w:val="left" w:leader="none"/>
        </w:tabs>
        <w:spacing w:line="240" w:lineRule="auto" w:before="105"/>
        <w:ind w:left="450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6"/>
          <w:footerReference w:type="default" r:id="rId27"/>
          <w:pgSz w:w="16840" w:h="11910" w:orient="landscape"/>
          <w:pgMar w:header="880" w:footer="1195" w:top="1120" w:bottom="1380" w:left="940" w:right="840"/>
          <w:pgNumType w:start="70"/>
        </w:sectPr>
      </w:pPr>
    </w:p>
    <w:p>
      <w:pPr>
        <w:pStyle w:val="Heading7"/>
        <w:spacing w:line="240" w:lineRule="auto"/>
        <w:ind w:left="584" w:right="-15"/>
        <w:jc w:val="left"/>
        <w:rPr>
          <w:b w:val="0"/>
          <w:bCs w:val="0"/>
        </w:rPr>
      </w:pPr>
      <w:r>
        <w:rPr/>
        <w:t>一、持股变动情况及报酬情况</w:t>
      </w:r>
      <w:r>
        <w:rPr>
          <w:b w:val="0"/>
          <w:bCs w:val="0"/>
        </w:rPr>
      </w:r>
    </w:p>
    <w:p>
      <w:pPr>
        <w:pStyle w:val="Heading7"/>
        <w:spacing w:line="240" w:lineRule="auto" w:before="56"/>
        <w:ind w:left="58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58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584" w:right="0"/>
        <w:jc w:val="left"/>
      </w:pPr>
      <w:r>
        <w:rPr/>
        <w:t>单位：股</w:t>
      </w:r>
    </w:p>
    <w:p>
      <w:pPr>
        <w:spacing w:after="0" w:line="240" w:lineRule="auto"/>
        <w:jc w:val="left"/>
        <w:sectPr>
          <w:type w:val="continuous"/>
          <w:pgSz w:w="16840" w:h="11910" w:orient="landscape"/>
          <w:pgMar w:top="1060" w:bottom="1380" w:left="940" w:right="840"/>
          <w:cols w:num="2" w:equalWidth="0">
            <w:col w:w="7332" w:space="5702"/>
            <w:col w:w="2026"/>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879"/>
        <w:gridCol w:w="2292"/>
        <w:gridCol w:w="571"/>
        <w:gridCol w:w="569"/>
        <w:gridCol w:w="1978"/>
        <w:gridCol w:w="1836"/>
        <w:gridCol w:w="847"/>
        <w:gridCol w:w="883"/>
        <w:gridCol w:w="1133"/>
        <w:gridCol w:w="850"/>
        <w:gridCol w:w="1702"/>
        <w:gridCol w:w="1277"/>
      </w:tblGrid>
      <w:tr>
        <w:trPr>
          <w:trHeight w:val="977"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72" w:lineRule="exact"/>
              <w:ind w:left="175" w:right="173"/>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72" w:lineRule="exact"/>
              <w:ind w:left="173" w:right="173"/>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72" w:lineRule="exact"/>
              <w:ind w:left="208" w:right="98" w:hanging="106"/>
              <w:jc w:val="left"/>
              <w:rPr>
                <w:rFonts w:ascii="宋体" w:hAnsi="宋体" w:cs="宋体" w:eastAsia="宋体" w:hint="default"/>
                <w:sz w:val="21"/>
                <w:szCs w:val="21"/>
              </w:rPr>
            </w:pPr>
            <w:r>
              <w:rPr>
                <w:rFonts w:ascii="宋体" w:hAnsi="宋体" w:cs="宋体" w:eastAsia="宋体" w:hint="default"/>
                <w:sz w:val="21"/>
                <w:szCs w:val="21"/>
              </w:rPr>
              <w:t>年初持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72" w:lineRule="exact"/>
              <w:ind w:left="225" w:right="119" w:hanging="106"/>
              <w:jc w:val="left"/>
              <w:rPr>
                <w:rFonts w:ascii="宋体" w:hAnsi="宋体" w:cs="宋体" w:eastAsia="宋体" w:hint="default"/>
                <w:sz w:val="21"/>
                <w:szCs w:val="21"/>
              </w:rPr>
            </w:pPr>
            <w:r>
              <w:rPr>
                <w:rFonts w:ascii="宋体" w:hAnsi="宋体" w:cs="宋体" w:eastAsia="宋体" w:hint="default"/>
                <w:sz w:val="21"/>
                <w:szCs w:val="21"/>
              </w:rPr>
              <w:t>年末持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2"/>
              <w:ind w:left="141" w:right="137" w:hanging="3"/>
              <w:jc w:val="center"/>
              <w:rPr>
                <w:rFonts w:ascii="宋体" w:hAnsi="宋体" w:cs="宋体" w:eastAsia="宋体" w:hint="default"/>
                <w:sz w:val="21"/>
                <w:szCs w:val="21"/>
              </w:rPr>
            </w:pPr>
            <w:r>
              <w:rPr>
                <w:rFonts w:ascii="宋体" w:hAnsi="宋体" w:cs="宋体" w:eastAsia="宋体" w:hint="default"/>
                <w:sz w:val="21"/>
                <w:szCs w:val="21"/>
              </w:rPr>
              <w:t>年度内</w:t>
            </w:r>
            <w:r>
              <w:rPr>
                <w:rFonts w:ascii="宋体" w:hAnsi="宋体" w:cs="宋体" w:eastAsia="宋体" w:hint="default"/>
                <w:w w:val="100"/>
                <w:sz w:val="21"/>
                <w:szCs w:val="21"/>
              </w:rPr>
              <w:t> </w:t>
            </w:r>
            <w:r>
              <w:rPr>
                <w:rFonts w:ascii="宋体" w:hAnsi="宋体" w:cs="宋体" w:eastAsia="宋体" w:hint="default"/>
                <w:sz w:val="21"/>
                <w:szCs w:val="21"/>
              </w:rPr>
              <w:t>股份增减</w:t>
            </w:r>
            <w:r>
              <w:rPr>
                <w:rFonts w:ascii="宋体" w:hAnsi="宋体" w:cs="宋体" w:eastAsia="宋体" w:hint="default"/>
                <w:w w:val="100"/>
                <w:sz w:val="21"/>
                <w:szCs w:val="21"/>
              </w:rPr>
              <w:t> </w:t>
            </w:r>
            <w:r>
              <w:rPr>
                <w:rFonts w:ascii="宋体" w:hAnsi="宋体" w:cs="宋体" w:eastAsia="宋体" w:hint="default"/>
                <w:sz w:val="21"/>
                <w:szCs w:val="21"/>
              </w:rPr>
              <w:t>变动量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72" w:lineRule="exact"/>
              <w:ind w:left="105" w:right="98"/>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动原因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2"/>
              <w:ind w:left="112" w:right="103"/>
              <w:jc w:val="both"/>
              <w:rPr>
                <w:rFonts w:ascii="宋体" w:hAnsi="宋体" w:cs="宋体" w:eastAsia="宋体" w:hint="default"/>
                <w:sz w:val="21"/>
                <w:szCs w:val="21"/>
              </w:rPr>
            </w:pPr>
            <w:r>
              <w:rPr>
                <w:rFonts w:ascii="宋体" w:hAnsi="宋体" w:cs="宋体" w:eastAsia="宋体" w:hint="default"/>
                <w:sz w:val="21"/>
                <w:szCs w:val="21"/>
              </w:rPr>
              <w:t>报告期内从公司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获得的税前报酬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总额（万元）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2"/>
              <w:ind w:left="108" w:right="103"/>
              <w:jc w:val="center"/>
              <w:rPr>
                <w:rFonts w:ascii="宋体" w:hAnsi="宋体" w:cs="宋体" w:eastAsia="宋体" w:hint="default"/>
                <w:sz w:val="21"/>
                <w:szCs w:val="21"/>
              </w:rPr>
            </w:pPr>
            <w:r>
              <w:rPr>
                <w:rFonts w:ascii="宋体" w:hAnsi="宋体" w:cs="宋体" w:eastAsia="宋体" w:hint="default"/>
                <w:sz w:val="21"/>
                <w:szCs w:val="21"/>
              </w:rPr>
              <w:t>是否在公司</w:t>
            </w:r>
            <w:r>
              <w:rPr>
                <w:rFonts w:ascii="宋体" w:hAnsi="宋体" w:cs="宋体" w:eastAsia="宋体" w:hint="default"/>
                <w:w w:val="100"/>
                <w:sz w:val="21"/>
                <w:szCs w:val="21"/>
              </w:rPr>
              <w:t> </w:t>
            </w:r>
            <w:r>
              <w:rPr>
                <w:rFonts w:ascii="宋体" w:hAnsi="宋体" w:cs="宋体" w:eastAsia="宋体" w:hint="default"/>
                <w:sz w:val="21"/>
                <w:szCs w:val="21"/>
              </w:rPr>
              <w:t>关联方获取</w:t>
            </w:r>
            <w:r>
              <w:rPr>
                <w:rFonts w:ascii="宋体" w:hAnsi="宋体" w:cs="宋体" w:eastAsia="宋体" w:hint="default"/>
                <w:w w:val="100"/>
                <w:sz w:val="21"/>
                <w:szCs w:val="21"/>
              </w:rPr>
              <w:t> </w:t>
            </w:r>
            <w:r>
              <w:rPr>
                <w:rFonts w:ascii="宋体" w:hAnsi="宋体" w:cs="宋体" w:eastAsia="宋体" w:hint="default"/>
                <w:sz w:val="21"/>
                <w:szCs w:val="21"/>
              </w:rPr>
              <w:t>报酬</w:t>
            </w:r>
          </w:p>
        </w:tc>
      </w:tr>
      <w:tr>
        <w:trPr>
          <w:trHeight w:val="283"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4"/>
                <w:sz w:val="21"/>
                <w:szCs w:val="21"/>
              </w:rPr>
              <w:t>副董事长、非执行董事</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3" w:right="0"/>
              <w:jc w:val="left"/>
              <w:rPr>
                <w:rFonts w:ascii="宋体" w:hAnsi="宋体" w:cs="宋体" w:eastAsia="宋体" w:hint="default"/>
                <w:sz w:val="21"/>
                <w:szCs w:val="21"/>
              </w:rPr>
            </w:pPr>
            <w:r>
              <w:rPr>
                <w:rFonts w:ascii="宋体"/>
                <w:sz w:val="21"/>
              </w:rPr>
              <w:t>47</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魏明晖</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执行董事、总经理</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3" w:right="0"/>
              <w:jc w:val="left"/>
              <w:rPr>
                <w:rFonts w:ascii="宋体" w:hAnsi="宋体" w:cs="宋体" w:eastAsia="宋体" w:hint="default"/>
                <w:sz w:val="21"/>
                <w:szCs w:val="21"/>
              </w:rPr>
            </w:pPr>
            <w:r>
              <w:rPr>
                <w:rFonts w:ascii="宋体"/>
                <w:sz w:val="21"/>
              </w:rPr>
              <w:t>50</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26.99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王志峰</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独立非执行董事</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3" w:right="0"/>
              <w:jc w:val="left"/>
              <w:rPr>
                <w:rFonts w:ascii="宋体" w:hAnsi="宋体" w:cs="宋体" w:eastAsia="宋体" w:hint="default"/>
                <w:sz w:val="21"/>
                <w:szCs w:val="21"/>
              </w:rPr>
            </w:pPr>
            <w:r>
              <w:rPr>
                <w:rFonts w:ascii="宋体"/>
                <w:sz w:val="21"/>
              </w:rPr>
              <w:t>64</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孙喜运</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独立非执行董事</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3" w:right="0"/>
              <w:jc w:val="left"/>
              <w:rPr>
                <w:rFonts w:ascii="宋体" w:hAnsi="宋体" w:cs="宋体" w:eastAsia="宋体" w:hint="default"/>
                <w:sz w:val="21"/>
                <w:szCs w:val="21"/>
              </w:rPr>
            </w:pPr>
            <w:r>
              <w:rPr>
                <w:rFonts w:ascii="宋体"/>
                <w:sz w:val="21"/>
              </w:rPr>
              <w:t>68</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罗文达</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独立非执行董事</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3" w:right="0"/>
              <w:jc w:val="left"/>
              <w:rPr>
                <w:rFonts w:ascii="宋体" w:hAnsi="宋体" w:cs="宋体" w:eastAsia="宋体" w:hint="default"/>
                <w:sz w:val="21"/>
                <w:szCs w:val="21"/>
              </w:rPr>
            </w:pPr>
            <w:r>
              <w:rPr>
                <w:rFonts w:ascii="宋体"/>
                <w:sz w:val="21"/>
              </w:rPr>
              <w:t>52</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贾文军</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3" w:right="0"/>
              <w:jc w:val="left"/>
              <w:rPr>
                <w:rFonts w:ascii="宋体" w:hAnsi="宋体" w:cs="宋体" w:eastAsia="宋体" w:hint="default"/>
                <w:sz w:val="21"/>
                <w:szCs w:val="21"/>
              </w:rPr>
            </w:pPr>
            <w:r>
              <w:rPr>
                <w:rFonts w:ascii="宋体"/>
                <w:sz w:val="21"/>
              </w:rPr>
              <w:t>45</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齐岳</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3" w:right="0"/>
              <w:jc w:val="left"/>
              <w:rPr>
                <w:rFonts w:ascii="宋体" w:hAnsi="宋体" w:cs="宋体" w:eastAsia="宋体" w:hint="default"/>
                <w:sz w:val="21"/>
                <w:szCs w:val="21"/>
              </w:rPr>
            </w:pPr>
            <w:r>
              <w:rPr>
                <w:rFonts w:ascii="宋体"/>
                <w:sz w:val="21"/>
              </w:rPr>
              <w:t>47</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孔宪京</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独立监事</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3" w:right="0"/>
              <w:jc w:val="left"/>
              <w:rPr>
                <w:rFonts w:ascii="宋体" w:hAnsi="宋体" w:cs="宋体" w:eastAsia="宋体" w:hint="default"/>
                <w:sz w:val="21"/>
                <w:szCs w:val="21"/>
              </w:rPr>
            </w:pPr>
            <w:r>
              <w:rPr>
                <w:rFonts w:ascii="宋体"/>
                <w:sz w:val="21"/>
              </w:rPr>
              <w:t>67</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焦迎光</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职工代表监事</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3" w:right="0"/>
              <w:jc w:val="left"/>
              <w:rPr>
                <w:rFonts w:ascii="宋体" w:hAnsi="宋体" w:cs="宋体" w:eastAsia="宋体" w:hint="default"/>
                <w:sz w:val="21"/>
                <w:szCs w:val="21"/>
              </w:rPr>
            </w:pPr>
            <w:r>
              <w:rPr>
                <w:rFonts w:ascii="宋体"/>
                <w:sz w:val="21"/>
              </w:rPr>
              <w:t>52</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49.63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职工代表监事</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3" w:right="0"/>
              <w:jc w:val="left"/>
              <w:rPr>
                <w:rFonts w:ascii="宋体" w:hAnsi="宋体" w:cs="宋体" w:eastAsia="宋体" w:hint="default"/>
                <w:sz w:val="21"/>
                <w:szCs w:val="21"/>
              </w:rPr>
            </w:pPr>
            <w:r>
              <w:rPr>
                <w:rFonts w:ascii="宋体"/>
                <w:sz w:val="21"/>
              </w:rPr>
              <w:t>53</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50.14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赵强</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3" w:right="0"/>
              <w:jc w:val="left"/>
              <w:rPr>
                <w:rFonts w:ascii="宋体" w:hAnsi="宋体" w:cs="宋体" w:eastAsia="宋体" w:hint="default"/>
                <w:sz w:val="21"/>
                <w:szCs w:val="21"/>
              </w:rPr>
            </w:pPr>
            <w:r>
              <w:rPr>
                <w:rFonts w:ascii="宋体"/>
                <w:sz w:val="21"/>
              </w:rPr>
              <w:t>57</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3"/>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34.83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副总会计师</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3" w:right="0"/>
              <w:jc w:val="left"/>
              <w:rPr>
                <w:rFonts w:ascii="宋体" w:hAnsi="宋体" w:cs="宋体" w:eastAsia="宋体" w:hint="default"/>
                <w:sz w:val="21"/>
                <w:szCs w:val="21"/>
              </w:rPr>
            </w:pPr>
            <w:r>
              <w:rPr>
                <w:rFonts w:ascii="宋体"/>
                <w:sz w:val="21"/>
              </w:rPr>
              <w:t>50</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43.4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李健儒</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pacing w:val="-4"/>
                <w:sz w:val="21"/>
                <w:szCs w:val="21"/>
              </w:rPr>
              <w:t>合资格会计师、联席公</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司秘书</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3" w:right="0"/>
              <w:jc w:val="left"/>
              <w:rPr>
                <w:rFonts w:ascii="宋体" w:hAnsi="宋体" w:cs="宋体" w:eastAsia="宋体" w:hint="default"/>
                <w:sz w:val="21"/>
                <w:szCs w:val="21"/>
              </w:rPr>
            </w:pPr>
            <w:r>
              <w:rPr>
                <w:rFonts w:ascii="宋体"/>
                <w:sz w:val="21"/>
              </w:rPr>
              <w:t>60</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3"/>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sz w:val="21"/>
              </w:rPr>
              <w:t>131.43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张乙明</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董事长、执行董事</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3" w:right="0"/>
              <w:jc w:val="left"/>
              <w:rPr>
                <w:rFonts w:ascii="宋体" w:hAnsi="宋体" w:cs="宋体" w:eastAsia="宋体" w:hint="default"/>
                <w:sz w:val="21"/>
                <w:szCs w:val="21"/>
              </w:rPr>
            </w:pPr>
            <w:r>
              <w:rPr>
                <w:rFonts w:ascii="宋体"/>
                <w:sz w:val="21"/>
              </w:rPr>
              <w:t>55</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4"/>
                <w:sz w:val="21"/>
                <w:szCs w:val="21"/>
              </w:rPr>
              <w:t>副董事长、非执行董事</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3" w:right="0"/>
              <w:jc w:val="left"/>
              <w:rPr>
                <w:rFonts w:ascii="宋体" w:hAnsi="宋体" w:cs="宋体" w:eastAsia="宋体" w:hint="default"/>
                <w:sz w:val="21"/>
                <w:szCs w:val="21"/>
              </w:rPr>
            </w:pPr>
            <w:r>
              <w:rPr>
                <w:rFonts w:ascii="宋体"/>
                <w:sz w:val="21"/>
              </w:rPr>
              <w:t>54</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郑少平</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非执行董事</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3" w:right="0"/>
              <w:jc w:val="left"/>
              <w:rPr>
                <w:rFonts w:ascii="宋体" w:hAnsi="宋体" w:cs="宋体" w:eastAsia="宋体" w:hint="default"/>
                <w:sz w:val="21"/>
                <w:szCs w:val="21"/>
              </w:rPr>
            </w:pPr>
            <w:r>
              <w:rPr>
                <w:rFonts w:ascii="宋体"/>
                <w:sz w:val="21"/>
              </w:rPr>
              <w:t>56</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尹世辉</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非执行董事</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3" w:right="0"/>
              <w:jc w:val="left"/>
              <w:rPr>
                <w:rFonts w:ascii="宋体" w:hAnsi="宋体" w:cs="宋体" w:eastAsia="宋体" w:hint="default"/>
                <w:sz w:val="21"/>
                <w:szCs w:val="21"/>
              </w:rPr>
            </w:pPr>
            <w:r>
              <w:rPr>
                <w:rFonts w:ascii="宋体"/>
                <w:sz w:val="21"/>
              </w:rPr>
              <w:t>50</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王积璐</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pacing w:val="-4"/>
                <w:sz w:val="21"/>
                <w:szCs w:val="21"/>
              </w:rPr>
              <w:t>副总经理、董事会秘书</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3" w:right="0"/>
              <w:jc w:val="left"/>
              <w:rPr>
                <w:rFonts w:ascii="宋体" w:hAnsi="宋体" w:cs="宋体" w:eastAsia="宋体" w:hint="default"/>
                <w:sz w:val="21"/>
                <w:szCs w:val="21"/>
              </w:rPr>
            </w:pPr>
            <w:r>
              <w:rPr>
                <w:rFonts w:ascii="宋体"/>
                <w:sz w:val="21"/>
              </w:rPr>
              <w:t>43</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3"/>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49.45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8" w:right="0"/>
              <w:jc w:val="left"/>
              <w:rPr>
                <w:rFonts w:ascii="宋体" w:hAnsi="宋体" w:cs="宋体" w:eastAsia="宋体" w:hint="default"/>
                <w:sz w:val="21"/>
                <w:szCs w:val="21"/>
              </w:rPr>
            </w:pPr>
            <w:r>
              <w:rPr>
                <w:rFonts w:ascii="宋体"/>
                <w:w w:val="100"/>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6" w:right="0"/>
              <w:jc w:val="left"/>
              <w:rPr>
                <w:rFonts w:ascii="宋体" w:hAnsi="宋体" w:cs="宋体" w:eastAsia="宋体" w:hint="default"/>
                <w:sz w:val="21"/>
                <w:szCs w:val="21"/>
              </w:rPr>
            </w:pPr>
            <w:r>
              <w:rPr>
                <w:rFonts w:ascii="宋体"/>
                <w:w w:val="100"/>
                <w:sz w:val="21"/>
              </w:rPr>
              <w:t>/</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4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460.87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type w:val="continuous"/>
          <w:pgSz w:w="16840" w:h="11910" w:orient="landscape"/>
          <w:pgMar w:top="1060" w:bottom="1380" w:left="940" w:right="8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960"/>
        <w:gridCol w:w="13130"/>
      </w:tblGrid>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109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
                <w:sz w:val="21"/>
                <w:szCs w:val="21"/>
              </w:rPr>
              <w:t>徐颂先生，</w:t>
            </w:r>
            <w:r>
              <w:rPr>
                <w:rFonts w:ascii="宋体" w:hAnsi="宋体" w:cs="宋体" w:eastAsia="宋体" w:hint="default"/>
                <w:spacing w:val="-1"/>
                <w:sz w:val="21"/>
                <w:szCs w:val="21"/>
              </w:rPr>
              <w:t>1972</w:t>
            </w:r>
            <w:r>
              <w:rPr>
                <w:rFonts w:ascii="宋体" w:hAnsi="宋体" w:cs="宋体" w:eastAsia="宋体" w:hint="default"/>
                <w:spacing w:val="104"/>
                <w:sz w:val="21"/>
                <w:szCs w:val="21"/>
              </w:rPr>
              <w:t> </w:t>
            </w:r>
            <w:r>
              <w:rPr>
                <w:rFonts w:ascii="宋体" w:hAnsi="宋体" w:cs="宋体" w:eastAsia="宋体" w:hint="default"/>
                <w:spacing w:val="-2"/>
                <w:sz w:val="21"/>
                <w:szCs w:val="21"/>
              </w:rPr>
              <w:t>年出生，中国国籍，曾任大连口岸物流网有限公司副总经理，大连港集发物流有限责任公司副总经理、总经理，大连港集装</w:t>
            </w:r>
          </w:p>
          <w:p>
            <w:pPr>
              <w:pStyle w:val="TableParagraph"/>
              <w:spacing w:line="237" w:lineRule="auto"/>
              <w:ind w:left="103" w:right="94"/>
              <w:jc w:val="both"/>
              <w:rPr>
                <w:rFonts w:ascii="宋体" w:hAnsi="宋体" w:cs="宋体" w:eastAsia="宋体" w:hint="default"/>
                <w:sz w:val="21"/>
                <w:szCs w:val="21"/>
              </w:rPr>
            </w:pPr>
            <w:r>
              <w:rPr>
                <w:rFonts w:ascii="宋体" w:hAnsi="宋体" w:cs="宋体" w:eastAsia="宋体" w:hint="default"/>
                <w:sz w:val="21"/>
                <w:szCs w:val="21"/>
              </w:rPr>
              <w:t>箱股份有限公司总经理，大连港集团有限公司副总经理、大连港股份有限公司总经理。现任辽宁港口集团有限公司副总经理，大连港集团有</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限公司董事、总经理，大连港股份有限公司副董事长、非执行董事。徐先生拥有华中理工大学物资管理专业学士学位、东北财经大学工商管</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理专业硕士学位、英国考文垂大学国际商业硕士学位、大连海事大学交通运输规划与管理专业博士学位，为高级经济师。</w:t>
            </w:r>
          </w:p>
        </w:tc>
      </w:tr>
      <w:tr>
        <w:trPr>
          <w:trHeight w:val="8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魏明晖</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魏明晖先生，</w:t>
            </w:r>
            <w:r>
              <w:rPr>
                <w:rFonts w:ascii="宋体" w:hAnsi="宋体" w:cs="宋体" w:eastAsia="宋体" w:hint="default"/>
                <w:spacing w:val="-1"/>
                <w:sz w:val="21"/>
                <w:szCs w:val="21"/>
              </w:rPr>
              <w:t>1969</w:t>
            </w:r>
            <w:r>
              <w:rPr>
                <w:rFonts w:ascii="宋体" w:hAnsi="宋体" w:cs="宋体" w:eastAsia="宋体" w:hint="default"/>
                <w:spacing w:val="102"/>
                <w:sz w:val="21"/>
                <w:szCs w:val="21"/>
              </w:rPr>
              <w:t> </w:t>
            </w:r>
            <w:r>
              <w:rPr>
                <w:rFonts w:ascii="宋体" w:hAnsi="宋体" w:cs="宋体" w:eastAsia="宋体" w:hint="default"/>
                <w:spacing w:val="-2"/>
                <w:sz w:val="21"/>
                <w:szCs w:val="21"/>
              </w:rPr>
              <w:t>年出生，中国国籍，曾任大连港货运中心副主任，大连港股份有限公司汽车物流事业部总经理，大连汽车码头有限公司总</w:t>
            </w:r>
          </w:p>
          <w:p>
            <w:pPr>
              <w:pStyle w:val="TableParagraph"/>
              <w:spacing w:line="272" w:lineRule="exact" w:before="27"/>
              <w:ind w:left="103" w:right="97"/>
              <w:jc w:val="left"/>
              <w:rPr>
                <w:rFonts w:ascii="宋体" w:hAnsi="宋体" w:cs="宋体" w:eastAsia="宋体" w:hint="default"/>
                <w:sz w:val="21"/>
                <w:szCs w:val="21"/>
              </w:rPr>
            </w:pPr>
            <w:r>
              <w:rPr>
                <w:rFonts w:ascii="宋体" w:hAnsi="宋体" w:cs="宋体" w:eastAsia="宋体" w:hint="default"/>
                <w:sz w:val="21"/>
                <w:szCs w:val="21"/>
              </w:rPr>
              <w:t>经理、党总支书记。现任辽宁港口集团滚装事业部总经理，大连港集团有限公司董事，大连港股份有限公司执行董事、总经理。魏先生拥有 武汉交通科技大学交通运输管理专业学士学位，大连海事大学交通运输规划与管理专业硕士学位，为高级物流师。</w:t>
            </w:r>
          </w:p>
        </w:tc>
      </w:tr>
      <w:tr>
        <w:trPr>
          <w:trHeight w:val="55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王志峰</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8"/>
              <w:jc w:val="left"/>
              <w:rPr>
                <w:rFonts w:ascii="宋体" w:hAnsi="宋体" w:cs="宋体" w:eastAsia="宋体" w:hint="default"/>
                <w:sz w:val="21"/>
                <w:szCs w:val="21"/>
              </w:rPr>
            </w:pPr>
            <w:r>
              <w:rPr>
                <w:rFonts w:ascii="宋体" w:hAnsi="宋体" w:cs="宋体" w:eastAsia="宋体" w:hint="default"/>
                <w:spacing w:val="-1"/>
                <w:sz w:val="21"/>
                <w:szCs w:val="21"/>
              </w:rPr>
              <w:t>王志峰先生，</w:t>
            </w:r>
            <w:r>
              <w:rPr>
                <w:rFonts w:ascii="宋体" w:hAnsi="宋体" w:cs="宋体" w:eastAsia="宋体" w:hint="default"/>
                <w:spacing w:val="-1"/>
                <w:sz w:val="21"/>
                <w:szCs w:val="21"/>
              </w:rPr>
              <w:t>1955</w:t>
            </w:r>
            <w:r>
              <w:rPr>
                <w:rFonts w:ascii="宋体" w:hAnsi="宋体" w:cs="宋体" w:eastAsia="宋体" w:hint="default"/>
                <w:spacing w:val="102"/>
                <w:sz w:val="21"/>
                <w:szCs w:val="21"/>
              </w:rPr>
              <w:t> </w:t>
            </w:r>
            <w:r>
              <w:rPr>
                <w:rFonts w:ascii="宋体" w:hAnsi="宋体" w:cs="宋体" w:eastAsia="宋体" w:hint="default"/>
                <w:spacing w:val="-2"/>
                <w:sz w:val="21"/>
                <w:szCs w:val="21"/>
              </w:rPr>
              <w:t>年出生，中国国籍，曾任中国农业银行大连市分行行长、党委书记，农银金融租赁公司监事长，现任中国农业银行股份有</w:t>
            </w:r>
          </w:p>
          <w:p>
            <w:pPr>
              <w:pStyle w:val="TableParagraph"/>
              <w:spacing w:line="273" w:lineRule="exact"/>
              <w:ind w:left="103" w:right="-8"/>
              <w:jc w:val="left"/>
              <w:rPr>
                <w:rFonts w:ascii="宋体" w:hAnsi="宋体" w:cs="宋体" w:eastAsia="宋体" w:hint="default"/>
                <w:sz w:val="21"/>
                <w:szCs w:val="21"/>
              </w:rPr>
            </w:pPr>
            <w:r>
              <w:rPr>
                <w:rFonts w:ascii="宋体" w:hAnsi="宋体" w:cs="宋体" w:eastAsia="宋体" w:hint="default"/>
                <w:spacing w:val="-2"/>
                <w:sz w:val="21"/>
                <w:szCs w:val="21"/>
              </w:rPr>
              <w:t>限公司总行资产负债部高级专家，大连港股份有限公司独立非执行董事。王先生拥有辽宁沈阳农学院经济管理专业硕士学位，为高级经济师。</w:t>
            </w:r>
          </w:p>
        </w:tc>
      </w:tr>
      <w:tr>
        <w:trPr>
          <w:trHeight w:val="8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孙喜运</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孙喜运先生，</w:t>
            </w:r>
            <w:r>
              <w:rPr>
                <w:rFonts w:ascii="宋体" w:hAnsi="宋体" w:cs="宋体" w:eastAsia="宋体" w:hint="default"/>
                <w:spacing w:val="-1"/>
                <w:sz w:val="21"/>
                <w:szCs w:val="21"/>
              </w:rPr>
              <w:t>1951</w:t>
            </w:r>
            <w:r>
              <w:rPr>
                <w:rFonts w:ascii="宋体" w:hAnsi="宋体" w:cs="宋体" w:eastAsia="宋体" w:hint="default"/>
                <w:spacing w:val="102"/>
                <w:sz w:val="21"/>
                <w:szCs w:val="21"/>
              </w:rPr>
              <w:t> </w:t>
            </w:r>
            <w:r>
              <w:rPr>
                <w:rFonts w:ascii="宋体" w:hAnsi="宋体" w:cs="宋体" w:eastAsia="宋体" w:hint="default"/>
                <w:spacing w:val="-2"/>
                <w:sz w:val="21"/>
                <w:szCs w:val="21"/>
              </w:rPr>
              <w:t>年出生，中国国籍，曾任大连机车车辆厂（有限公司）党委书记，大连机车车辆有限公司董事长、总经理、党委书记，中</w:t>
            </w:r>
          </w:p>
          <w:p>
            <w:pPr>
              <w:pStyle w:val="TableParagraph"/>
              <w:spacing w:line="240" w:lineRule="auto"/>
              <w:ind w:left="103" w:right="97"/>
              <w:jc w:val="left"/>
              <w:rPr>
                <w:rFonts w:ascii="宋体" w:hAnsi="宋体" w:cs="宋体" w:eastAsia="宋体" w:hint="default"/>
                <w:sz w:val="21"/>
                <w:szCs w:val="21"/>
              </w:rPr>
            </w:pPr>
            <w:r>
              <w:rPr>
                <w:rFonts w:ascii="宋体" w:hAnsi="宋体" w:cs="宋体" w:eastAsia="宋体" w:hint="default"/>
                <w:sz w:val="21"/>
                <w:szCs w:val="21"/>
              </w:rPr>
              <w:t>国北车集团总部总裁助理，中国北车集团科协副主席，现任大连港股份有限公司独立非执行董事。孙先生拥有大连理工大学工业管理工程专 业学士学位及</w:t>
            </w:r>
            <w:r>
              <w:rPr>
                <w:rFonts w:ascii="宋体" w:hAnsi="宋体" w:cs="宋体" w:eastAsia="宋体" w:hint="default"/>
                <w:spacing w:val="-55"/>
                <w:sz w:val="21"/>
                <w:szCs w:val="21"/>
              </w:rPr>
              <w:t> </w:t>
            </w:r>
            <w:r>
              <w:rPr>
                <w:rFonts w:ascii="宋体" w:hAnsi="宋体" w:cs="宋体" w:eastAsia="宋体" w:hint="default"/>
                <w:sz w:val="21"/>
                <w:szCs w:val="21"/>
              </w:rPr>
              <w:t>EMBA</w:t>
            </w:r>
            <w:r>
              <w:rPr>
                <w:rFonts w:ascii="宋体" w:hAnsi="宋体" w:cs="宋体" w:eastAsia="宋体" w:hint="default"/>
                <w:spacing w:val="-57"/>
                <w:sz w:val="21"/>
                <w:szCs w:val="21"/>
              </w:rPr>
              <w:t> </w:t>
            </w:r>
            <w:r>
              <w:rPr>
                <w:rFonts w:ascii="宋体" w:hAnsi="宋体" w:cs="宋体" w:eastAsia="宋体" w:hint="default"/>
                <w:sz w:val="21"/>
                <w:szCs w:val="21"/>
              </w:rPr>
              <w:t>硕士学位，为教授级高级工程师。</w:t>
            </w:r>
          </w:p>
        </w:tc>
      </w:tr>
      <w:tr>
        <w:trPr>
          <w:trHeight w:val="164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罗文达</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罗文达先生，</w:t>
            </w:r>
            <w:r>
              <w:rPr>
                <w:rFonts w:ascii="宋体" w:hAnsi="宋体" w:cs="宋体" w:eastAsia="宋体" w:hint="default"/>
                <w:spacing w:val="-3"/>
                <w:sz w:val="21"/>
                <w:szCs w:val="21"/>
              </w:rPr>
              <w:t>1967</w:t>
            </w:r>
            <w:r>
              <w:rPr>
                <w:rFonts w:ascii="宋体" w:hAnsi="宋体" w:cs="宋体" w:eastAsia="宋体" w:hint="default"/>
                <w:spacing w:val="73"/>
                <w:sz w:val="21"/>
                <w:szCs w:val="21"/>
              </w:rPr>
              <w:t> </w:t>
            </w:r>
            <w:r>
              <w:rPr>
                <w:rFonts w:ascii="宋体" w:hAnsi="宋体" w:cs="宋体" w:eastAsia="宋体" w:hint="default"/>
                <w:spacing w:val="-3"/>
                <w:sz w:val="21"/>
                <w:szCs w:val="21"/>
              </w:rPr>
              <w:t>年出生，中国</w:t>
            </w:r>
            <w:r>
              <w:rPr>
                <w:rFonts w:ascii="宋体" w:hAnsi="宋体" w:cs="宋体" w:eastAsia="宋体" w:hint="default"/>
                <w:spacing w:val="-3"/>
                <w:sz w:val="21"/>
                <w:szCs w:val="21"/>
              </w:rPr>
              <w:t>(</w:t>
            </w:r>
            <w:r>
              <w:rPr>
                <w:rFonts w:ascii="宋体" w:hAnsi="宋体" w:cs="宋体" w:eastAsia="宋体" w:hint="default"/>
                <w:spacing w:val="-3"/>
                <w:sz w:val="21"/>
                <w:szCs w:val="21"/>
              </w:rPr>
              <w:t>香港</w:t>
            </w:r>
            <w:r>
              <w:rPr>
                <w:rFonts w:ascii="宋体" w:hAnsi="宋体" w:cs="宋体" w:eastAsia="宋体" w:hint="default"/>
                <w:spacing w:val="-3"/>
                <w:sz w:val="21"/>
                <w:szCs w:val="21"/>
              </w:rPr>
              <w:t>)</w:t>
            </w:r>
            <w:r>
              <w:rPr>
                <w:rFonts w:ascii="宋体" w:hAnsi="宋体" w:cs="宋体" w:eastAsia="宋体" w:hint="default"/>
                <w:spacing w:val="-3"/>
                <w:sz w:val="21"/>
                <w:szCs w:val="21"/>
              </w:rPr>
              <w:t>国籍，曾于多间国际著名机构企业担任高管人员，包括美国安达信会计师事务所、香港中华煤气公司、</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英国渣打银行、英国汇丰银行、英国劳合社、澳洲澳新银行、中国山东高速金融集团有限公司及多间香港上市公司等。罗先生曾长驻于中国</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上海多年，分别为英国劳合社及澳洲澳新银行担任中国区首席财务官。现为香港上市公司医思医疗集团有限公司首席财务官，大连港股份有</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限公司独立非执行董事。罗先生拥有香港理工大学管理会计学学位和香港浸会大学工商管理硕士学位，罗先生同时拥有多个国际认可专业资</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格，包括英国特许管理会计师（</w:t>
            </w:r>
            <w:r>
              <w:rPr>
                <w:rFonts w:ascii="宋体" w:hAnsi="宋体" w:cs="宋体" w:eastAsia="宋体" w:hint="default"/>
                <w:sz w:val="21"/>
                <w:szCs w:val="21"/>
              </w:rPr>
              <w:t>ACMA</w:t>
            </w:r>
            <w:r>
              <w:rPr>
                <w:rFonts w:ascii="宋体" w:hAnsi="宋体" w:cs="宋体" w:eastAsia="宋体" w:hint="default"/>
                <w:sz w:val="21"/>
                <w:szCs w:val="21"/>
              </w:rPr>
              <w:t>），美国特许全球管理会计师（</w:t>
            </w:r>
            <w:r>
              <w:rPr>
                <w:rFonts w:ascii="宋体" w:hAnsi="宋体" w:cs="宋体" w:eastAsia="宋体" w:hint="default"/>
                <w:sz w:val="21"/>
                <w:szCs w:val="21"/>
              </w:rPr>
              <w:t>CGMA</w:t>
            </w:r>
            <w:r>
              <w:rPr>
                <w:rFonts w:ascii="宋体" w:hAnsi="宋体" w:cs="宋体" w:eastAsia="宋体" w:hint="default"/>
                <w:sz w:val="21"/>
                <w:szCs w:val="21"/>
              </w:rPr>
              <w:t>），英国特许仲裁师（</w:t>
            </w:r>
            <w:r>
              <w:rPr>
                <w:rFonts w:ascii="宋体" w:hAnsi="宋体" w:cs="宋体" w:eastAsia="宋体" w:hint="default"/>
                <w:sz w:val="21"/>
                <w:szCs w:val="21"/>
              </w:rPr>
              <w:t>ACIArb</w:t>
            </w:r>
            <w:r>
              <w:rPr>
                <w:rFonts w:ascii="宋体" w:hAnsi="宋体" w:cs="宋体" w:eastAsia="宋体" w:hint="default"/>
                <w:sz w:val="21"/>
                <w:szCs w:val="21"/>
              </w:rPr>
              <w:t>），美国信息系统稽核师（</w:t>
            </w:r>
            <w:r>
              <w:rPr>
                <w:rFonts w:ascii="宋体" w:hAnsi="宋体" w:cs="宋体" w:eastAsia="宋体" w:hint="default"/>
                <w:sz w:val="21"/>
                <w:szCs w:val="21"/>
              </w:rPr>
              <w:t>CISA</w:t>
            </w:r>
            <w:r>
              <w:rPr>
                <w:rFonts w:ascii="宋体" w:hAnsi="宋体" w:cs="宋体" w:eastAsia="宋体" w:hint="default"/>
                <w:sz w:val="21"/>
                <w:szCs w:val="21"/>
              </w:rPr>
              <w:t>），</w:t>
            </w:r>
            <w:r>
              <w:rPr>
                <w:rFonts w:ascii="宋体" w:hAnsi="宋体" w:cs="宋体" w:eastAsia="宋体" w:hint="default"/>
                <w:spacing w:val="-8"/>
                <w:sz w:val="21"/>
                <w:szCs w:val="21"/>
              </w:rPr>
              <w:t> </w:t>
            </w:r>
            <w:r>
              <w:rPr>
                <w:rFonts w:ascii="宋体" w:hAnsi="宋体" w:cs="宋体" w:eastAsia="宋体" w:hint="default"/>
                <w:sz w:val="21"/>
                <w:szCs w:val="21"/>
              </w:rPr>
              <w:t>美国寿险管理学会资深会员（</w:t>
            </w:r>
            <w:r>
              <w:rPr>
                <w:rFonts w:ascii="宋体" w:hAnsi="宋体" w:cs="宋体" w:eastAsia="宋体" w:hint="default"/>
                <w:sz w:val="21"/>
                <w:szCs w:val="21"/>
              </w:rPr>
              <w:t>FLMI</w:t>
            </w:r>
            <w:r>
              <w:rPr>
                <w:rFonts w:ascii="宋体" w:hAnsi="宋体" w:cs="宋体" w:eastAsia="宋体" w:hint="default"/>
                <w:sz w:val="21"/>
                <w:szCs w:val="21"/>
              </w:rPr>
              <w:t>），美国寿险管理学会再保险会员（</w:t>
            </w:r>
            <w:r>
              <w:rPr>
                <w:rFonts w:ascii="宋体" w:hAnsi="宋体" w:cs="宋体" w:eastAsia="宋体" w:hint="default"/>
                <w:sz w:val="21"/>
                <w:szCs w:val="21"/>
              </w:rPr>
              <w:t>ARA</w:t>
            </w:r>
            <w:r>
              <w:rPr>
                <w:rFonts w:ascii="宋体" w:hAnsi="宋体" w:cs="宋体" w:eastAsia="宋体" w:hint="default"/>
                <w:sz w:val="21"/>
                <w:szCs w:val="21"/>
              </w:rPr>
              <w:t>）及美国寿险管理学会客户服务会员（</w:t>
            </w:r>
            <w:r>
              <w:rPr>
                <w:rFonts w:ascii="宋体" w:hAnsi="宋体" w:cs="宋体" w:eastAsia="宋体" w:hint="default"/>
                <w:sz w:val="21"/>
                <w:szCs w:val="21"/>
              </w:rPr>
              <w:t>ACS</w:t>
            </w:r>
            <w:r>
              <w:rPr>
                <w:rFonts w:ascii="宋体" w:hAnsi="宋体" w:cs="宋体" w:eastAsia="宋体" w:hint="default"/>
                <w:sz w:val="21"/>
                <w:szCs w:val="21"/>
              </w:rPr>
              <w:t>）。</w:t>
            </w: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贾文军</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贾文军先生，</w:t>
            </w:r>
            <w:r>
              <w:rPr>
                <w:rFonts w:ascii="宋体" w:hAnsi="宋体" w:cs="宋体" w:eastAsia="宋体" w:hint="default"/>
                <w:spacing w:val="-1"/>
                <w:sz w:val="21"/>
                <w:szCs w:val="21"/>
              </w:rPr>
              <w:t>1974</w:t>
            </w:r>
            <w:r>
              <w:rPr>
                <w:rFonts w:ascii="宋体" w:hAnsi="宋体" w:cs="宋体" w:eastAsia="宋体" w:hint="default"/>
                <w:spacing w:val="102"/>
                <w:sz w:val="21"/>
                <w:szCs w:val="21"/>
              </w:rPr>
              <w:t> </w:t>
            </w:r>
            <w:r>
              <w:rPr>
                <w:rFonts w:ascii="宋体" w:hAnsi="宋体" w:cs="宋体" w:eastAsia="宋体" w:hint="default"/>
                <w:spacing w:val="-2"/>
                <w:sz w:val="21"/>
                <w:szCs w:val="21"/>
              </w:rPr>
              <w:t>年出生，中国国籍，曾任辽宁东正会计师事务所审计验资部部长，中国证监会大连监管局上市公司监管处副处长、稽查处</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2"/>
                <w:sz w:val="21"/>
                <w:szCs w:val="21"/>
              </w:rPr>
              <w:t>副处长</w:t>
            </w:r>
            <w:r>
              <w:rPr>
                <w:rFonts w:ascii="宋体" w:hAnsi="宋体" w:cs="宋体" w:eastAsia="宋体" w:hint="default"/>
                <w:spacing w:val="-2"/>
                <w:sz w:val="21"/>
                <w:szCs w:val="21"/>
              </w:rPr>
              <w:t>,</w:t>
            </w:r>
            <w:r>
              <w:rPr>
                <w:rFonts w:ascii="宋体" w:hAnsi="宋体" w:cs="宋体" w:eastAsia="宋体" w:hint="default"/>
                <w:spacing w:val="-2"/>
                <w:sz w:val="21"/>
                <w:szCs w:val="21"/>
              </w:rPr>
              <w:t>大连港集团有限公司副总会计师、总会计师，现任辽宁港口集团有限公司副总经济师兼资本运营部部长，大连港股份有限公司监事会</w:t>
            </w:r>
            <w:r>
              <w:rPr>
                <w:rFonts w:ascii="宋体" w:hAnsi="宋体" w:cs="宋体" w:eastAsia="宋体" w:hint="default"/>
                <w:sz w:val="21"/>
                <w:szCs w:val="21"/>
              </w:rPr>
              <w:t> </w:t>
            </w:r>
            <w:r>
              <w:rPr>
                <w:rFonts w:ascii="宋体" w:hAnsi="宋体" w:cs="宋体" w:eastAsia="宋体" w:hint="default"/>
                <w:sz w:val="21"/>
                <w:szCs w:val="21"/>
              </w:rPr>
              <w:t>主席。贾先生拥有东北财经大学会计学专业硕士学位，为注册会计师、注册评估师。</w:t>
            </w:r>
          </w:p>
        </w:tc>
      </w:tr>
      <w:tr>
        <w:trPr>
          <w:trHeight w:val="8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齐岳</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齐岳先生，</w:t>
            </w:r>
            <w:r>
              <w:rPr>
                <w:rFonts w:ascii="宋体" w:hAnsi="宋体" w:cs="宋体" w:eastAsia="宋体" w:hint="default"/>
                <w:spacing w:val="-1"/>
                <w:sz w:val="21"/>
                <w:szCs w:val="21"/>
              </w:rPr>
              <w:t>1972</w:t>
            </w:r>
            <w:r>
              <w:rPr>
                <w:rFonts w:ascii="宋体" w:hAnsi="宋体" w:cs="宋体" w:eastAsia="宋体" w:hint="default"/>
                <w:spacing w:val="103"/>
                <w:sz w:val="21"/>
                <w:szCs w:val="21"/>
              </w:rPr>
              <w:t> </w:t>
            </w:r>
            <w:r>
              <w:rPr>
                <w:rFonts w:ascii="宋体" w:hAnsi="宋体" w:cs="宋体" w:eastAsia="宋体" w:hint="default"/>
                <w:spacing w:val="-2"/>
                <w:sz w:val="21"/>
                <w:szCs w:val="21"/>
              </w:rPr>
              <w:t>年出生，曾任招商局国际工程部高级经理、漳州招商局码头总经理助理、深圳海勤工程管理公司副总经理，现任招商局港口</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集团股份有限公司投资发展部总经理，招商局港口控股有限公司投资发展部总经理，大连港股份有限公司监事。齐先生拥有大连大连理工大 学港口及航道工程专业学士学位、清华大学工商管理硕士学位。</w:t>
            </w:r>
          </w:p>
        </w:tc>
      </w:tr>
      <w:tr>
        <w:trPr>
          <w:trHeight w:val="82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孔宪京</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10"/>
              <w:jc w:val="left"/>
              <w:rPr>
                <w:rFonts w:ascii="宋体" w:hAnsi="宋体" w:cs="宋体" w:eastAsia="宋体" w:hint="default"/>
                <w:sz w:val="21"/>
                <w:szCs w:val="21"/>
              </w:rPr>
            </w:pPr>
            <w:r>
              <w:rPr>
                <w:rFonts w:ascii="宋体" w:hAnsi="宋体" w:cs="宋体" w:eastAsia="宋体" w:hint="default"/>
                <w:spacing w:val="-1"/>
                <w:sz w:val="21"/>
                <w:szCs w:val="21"/>
              </w:rPr>
              <w:t>孔宪京先生，</w:t>
            </w:r>
            <w:r>
              <w:rPr>
                <w:rFonts w:ascii="宋体" w:hAnsi="宋体" w:cs="宋体" w:eastAsia="宋体" w:hint="default"/>
                <w:spacing w:val="-1"/>
                <w:sz w:val="21"/>
                <w:szCs w:val="21"/>
              </w:rPr>
              <w:t>1952</w:t>
            </w:r>
            <w:r>
              <w:rPr>
                <w:rFonts w:ascii="宋体" w:hAnsi="宋体" w:cs="宋体" w:eastAsia="宋体" w:hint="default"/>
                <w:sz w:val="21"/>
                <w:szCs w:val="21"/>
              </w:rPr>
              <w:t> </w:t>
            </w:r>
            <w:r>
              <w:rPr>
                <w:rFonts w:ascii="宋体" w:hAnsi="宋体" w:cs="宋体" w:eastAsia="宋体" w:hint="default"/>
                <w:spacing w:val="-2"/>
                <w:sz w:val="21"/>
                <w:szCs w:val="21"/>
              </w:rPr>
              <w:t>年出生，中国国籍，曾任大连理工大学副校长兼产业投资有限公司董事长，大连理工大学党委常务副书记，</w:t>
            </w:r>
            <w:r>
              <w:rPr>
                <w:rFonts w:ascii="宋体" w:hAnsi="宋体" w:cs="宋体" w:eastAsia="宋体" w:hint="default"/>
                <w:spacing w:val="-2"/>
                <w:sz w:val="21"/>
                <w:szCs w:val="21"/>
              </w:rPr>
              <w:t>1992</w:t>
            </w:r>
            <w:r>
              <w:rPr>
                <w:rFonts w:ascii="宋体" w:hAnsi="宋体" w:cs="宋体" w:eastAsia="宋体" w:hint="default"/>
                <w:spacing w:val="-7"/>
                <w:sz w:val="21"/>
                <w:szCs w:val="21"/>
              </w:rPr>
              <w:t> </w:t>
            </w:r>
            <w:r>
              <w:rPr>
                <w:rFonts w:ascii="宋体" w:hAnsi="宋体" w:cs="宋体" w:eastAsia="宋体" w:hint="default"/>
                <w:spacing w:val="-2"/>
                <w:sz w:val="21"/>
                <w:szCs w:val="21"/>
              </w:rPr>
              <w:t>年晋升教</w:t>
            </w:r>
          </w:p>
          <w:p>
            <w:pPr>
              <w:pStyle w:val="TableParagraph"/>
              <w:spacing w:line="240" w:lineRule="auto"/>
              <w:ind w:left="103" w:right="-10"/>
              <w:jc w:val="left"/>
              <w:rPr>
                <w:rFonts w:ascii="宋体" w:hAnsi="宋体" w:cs="宋体" w:eastAsia="宋体" w:hint="default"/>
                <w:sz w:val="21"/>
                <w:szCs w:val="21"/>
              </w:rPr>
            </w:pPr>
            <w:r>
              <w:rPr>
                <w:rFonts w:ascii="宋体" w:hAnsi="宋体" w:cs="宋体" w:eastAsia="宋体" w:hint="default"/>
                <w:spacing w:val="-3"/>
                <w:sz w:val="21"/>
                <w:szCs w:val="21"/>
              </w:rPr>
              <w:t>授，</w:t>
            </w:r>
            <w:r>
              <w:rPr>
                <w:rFonts w:ascii="宋体" w:hAnsi="宋体" w:cs="宋体" w:eastAsia="宋体" w:hint="default"/>
                <w:spacing w:val="-3"/>
                <w:sz w:val="21"/>
                <w:szCs w:val="21"/>
              </w:rPr>
              <w:t>1998 </w:t>
            </w:r>
            <w:r>
              <w:rPr>
                <w:rFonts w:ascii="宋体" w:hAnsi="宋体" w:cs="宋体" w:eastAsia="宋体" w:hint="default"/>
                <w:spacing w:val="-3"/>
                <w:sz w:val="21"/>
                <w:szCs w:val="21"/>
              </w:rPr>
              <w:t>年起享受国家政府特殊津贴，现任大连理工大学水利工程学院教授、博士生导师，中国工程院院士，大连港股份有限公司独立监事。</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孔先生拥有大连理工大学水利工程建筑专业学士学位、水工结构专业硕士学位及博士学位。</w:t>
            </w: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焦迎光</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焦迎光先生，</w:t>
            </w:r>
            <w:r>
              <w:rPr>
                <w:rFonts w:ascii="宋体" w:hAnsi="宋体" w:cs="宋体" w:eastAsia="宋体" w:hint="default"/>
                <w:spacing w:val="-1"/>
                <w:sz w:val="21"/>
                <w:szCs w:val="21"/>
              </w:rPr>
              <w:t>1967</w:t>
            </w:r>
            <w:r>
              <w:rPr>
                <w:rFonts w:ascii="宋体" w:hAnsi="宋体" w:cs="宋体" w:eastAsia="宋体" w:hint="default"/>
                <w:spacing w:val="102"/>
                <w:sz w:val="21"/>
                <w:szCs w:val="21"/>
              </w:rPr>
              <w:t> </w:t>
            </w:r>
            <w:r>
              <w:rPr>
                <w:rFonts w:ascii="宋体" w:hAnsi="宋体" w:cs="宋体" w:eastAsia="宋体" w:hint="default"/>
                <w:spacing w:val="-2"/>
                <w:sz w:val="21"/>
                <w:szCs w:val="21"/>
              </w:rPr>
              <w:t>年出生，中国国籍，焦先生曾任大连港务局业务处副处长，大连港杂货码头公司副总经理，大连港集团（锦州）辽西港口</w:t>
            </w:r>
          </w:p>
          <w:p>
            <w:pPr>
              <w:pStyle w:val="TableParagraph"/>
              <w:spacing w:line="272" w:lineRule="exact" w:before="27"/>
              <w:ind w:left="103" w:right="95"/>
              <w:jc w:val="left"/>
              <w:rPr>
                <w:rFonts w:ascii="宋体" w:hAnsi="宋体" w:cs="宋体" w:eastAsia="宋体" w:hint="default"/>
                <w:sz w:val="21"/>
                <w:szCs w:val="21"/>
              </w:rPr>
            </w:pPr>
            <w:r>
              <w:rPr>
                <w:rFonts w:ascii="宋体" w:hAnsi="宋体" w:cs="宋体" w:eastAsia="宋体" w:hint="default"/>
                <w:sz w:val="21"/>
                <w:szCs w:val="21"/>
              </w:rPr>
              <w:t>投资开发有限公司副总经理，大连港集团有限公司业务部副部长，大连港股份有限公司业务部副部长，大连港股份有限公司业务部部长、客</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户服务中心主任、大连口岸物流网有限公司总经理。现任辽宁港口集团有限公司生产业务部部长，大连港股份有限公司职工监事、生产调度</w:t>
            </w:r>
          </w:p>
        </w:tc>
      </w:tr>
    </w:tbl>
    <w:p>
      <w:pPr>
        <w:spacing w:after="0" w:line="272"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960"/>
        <w:gridCol w:w="13130"/>
      </w:tblGrid>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指挥中心主任。焦先生拥有武汉水运工程学院交通运输管理工程专业学士学位，为高级物流师。</w:t>
            </w: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芦永奎先生，</w:t>
            </w:r>
            <w:r>
              <w:rPr>
                <w:rFonts w:ascii="宋体" w:hAnsi="宋体" w:cs="宋体" w:eastAsia="宋体" w:hint="default"/>
                <w:spacing w:val="-1"/>
                <w:sz w:val="21"/>
                <w:szCs w:val="21"/>
              </w:rPr>
              <w:t>1966</w:t>
            </w:r>
            <w:r>
              <w:rPr>
                <w:rFonts w:ascii="宋体" w:hAnsi="宋体" w:cs="宋体" w:eastAsia="宋体" w:hint="default"/>
                <w:spacing w:val="102"/>
                <w:sz w:val="21"/>
                <w:szCs w:val="21"/>
              </w:rPr>
              <w:t> </w:t>
            </w:r>
            <w:r>
              <w:rPr>
                <w:rFonts w:ascii="宋体" w:hAnsi="宋体" w:cs="宋体" w:eastAsia="宋体" w:hint="default"/>
                <w:spacing w:val="-2"/>
                <w:sz w:val="21"/>
                <w:szCs w:val="21"/>
              </w:rPr>
              <w:t>年出生，中国国籍，芦先生曾任大连港电力公司党委书记兼纪委书记、工会主席，大连港铁路公司党委书记兼纪委书记、</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大连港审计管理中心主任。现任辽宁港口集团有限公司人力资源共享服务中心主任，大连港股份有限公司职工监事。芦先生拥有东北师范大 学心理学专业学士学位及硕士学位。</w:t>
            </w:r>
          </w:p>
        </w:tc>
      </w:tr>
      <w:tr>
        <w:trPr>
          <w:trHeight w:val="109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赵强</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
                <w:sz w:val="21"/>
                <w:szCs w:val="21"/>
              </w:rPr>
              <w:t>赵强先生，</w:t>
            </w:r>
            <w:r>
              <w:rPr>
                <w:rFonts w:ascii="宋体" w:hAnsi="宋体" w:cs="宋体" w:eastAsia="宋体" w:hint="default"/>
                <w:spacing w:val="-1"/>
                <w:sz w:val="21"/>
                <w:szCs w:val="21"/>
              </w:rPr>
              <w:t>1962</w:t>
            </w:r>
            <w:r>
              <w:rPr>
                <w:rFonts w:ascii="宋体" w:hAnsi="宋体" w:cs="宋体" w:eastAsia="宋体" w:hint="default"/>
                <w:spacing w:val="104"/>
                <w:sz w:val="21"/>
                <w:szCs w:val="21"/>
              </w:rPr>
              <w:t> </w:t>
            </w:r>
            <w:r>
              <w:rPr>
                <w:rFonts w:ascii="宋体" w:hAnsi="宋体" w:cs="宋体" w:eastAsia="宋体" w:hint="default"/>
                <w:spacing w:val="-2"/>
                <w:sz w:val="21"/>
                <w:szCs w:val="21"/>
              </w:rPr>
              <w:t>年出生，中国（香港）国籍，曾任商业部农业生产资料局科员、副主任科员，中国农业生产资料公司调运处进口部副处长、</w:t>
            </w:r>
          </w:p>
          <w:p>
            <w:pPr>
              <w:pStyle w:val="TableParagraph"/>
              <w:spacing w:line="237" w:lineRule="auto" w:before="2"/>
              <w:ind w:left="103" w:right="94"/>
              <w:jc w:val="both"/>
              <w:rPr>
                <w:rFonts w:ascii="宋体" w:hAnsi="宋体" w:cs="宋体" w:eastAsia="宋体" w:hint="default"/>
                <w:sz w:val="21"/>
                <w:szCs w:val="21"/>
              </w:rPr>
            </w:pPr>
            <w:r>
              <w:rPr>
                <w:rFonts w:ascii="宋体" w:hAnsi="宋体" w:cs="宋体" w:eastAsia="宋体" w:hint="default"/>
                <w:sz w:val="21"/>
                <w:szCs w:val="21"/>
              </w:rPr>
              <w:t>经理，香港佳农国际有限公司总经理，深赤湾港航股份有限公司港务本部副总经理、总经理，东莞深赤湾港务有限公司和东莞深赤湾码头有</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限公司董事长、中海港务（莱州）有限公司副董事长、赤湾港航（香港）有限公司和赤湾海运（香港）有限公司董事，深圳赤湾港航股份有</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限公司总经理，现任大连港股份有限公司副总经理。赵先生拥有吉林农业大学农化商品学专业学士学位。</w:t>
            </w:r>
          </w:p>
        </w:tc>
      </w:tr>
      <w:tr>
        <w:trPr>
          <w:trHeight w:val="82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王萍女士，</w:t>
            </w:r>
            <w:r>
              <w:rPr>
                <w:rFonts w:ascii="宋体" w:hAnsi="宋体" w:cs="宋体" w:eastAsia="宋体" w:hint="default"/>
                <w:spacing w:val="-1"/>
                <w:sz w:val="21"/>
                <w:szCs w:val="21"/>
              </w:rPr>
              <w:t>1969</w:t>
            </w:r>
            <w:r>
              <w:rPr>
                <w:rFonts w:ascii="宋体" w:hAnsi="宋体" w:cs="宋体" w:eastAsia="宋体" w:hint="default"/>
                <w:spacing w:val="104"/>
                <w:sz w:val="21"/>
                <w:szCs w:val="21"/>
              </w:rPr>
              <w:t> </w:t>
            </w:r>
            <w:r>
              <w:rPr>
                <w:rFonts w:ascii="宋体" w:hAnsi="宋体" w:cs="宋体" w:eastAsia="宋体" w:hint="default"/>
                <w:spacing w:val="-2"/>
                <w:sz w:val="21"/>
                <w:szCs w:val="21"/>
              </w:rPr>
              <w:t>年出生，中国国籍，曾任大连港股份有限公司财务部会计经理、副部长，大连港集团有限公司计划财务部副部长，大连港股</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份有限公司财务部副部长，大连海港城建设开发有限公司财务总监，大连港集装箱发展有限公司财务总监。现任大连港股份有限公司副总会</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计师、财务部副部长。王女士拥有武汉水运工程学院交通运输管理工程专业学士学位，为高级会计师、注册会计师。</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李健儒</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李健儒先生，</w:t>
            </w:r>
            <w:r>
              <w:rPr>
                <w:rFonts w:ascii="宋体" w:hAnsi="宋体" w:cs="宋体" w:eastAsia="宋体" w:hint="default"/>
                <w:sz w:val="21"/>
                <w:szCs w:val="21"/>
              </w:rPr>
              <w:t>1959</w:t>
            </w:r>
            <w:r>
              <w:rPr>
                <w:rFonts w:ascii="宋体" w:hAnsi="宋体" w:cs="宋体" w:eastAsia="宋体" w:hint="default"/>
                <w:spacing w:val="-34"/>
                <w:sz w:val="21"/>
                <w:szCs w:val="21"/>
              </w:rPr>
              <w:t> </w:t>
            </w:r>
            <w:r>
              <w:rPr>
                <w:rFonts w:ascii="宋体" w:hAnsi="宋体" w:cs="宋体" w:eastAsia="宋体" w:hint="default"/>
                <w:spacing w:val="-3"/>
                <w:sz w:val="21"/>
                <w:szCs w:val="21"/>
              </w:rPr>
              <w:t>年出生，中国（香港）国籍，现任大连港股份有限公司合资格会计师及联席公司秘书。李先生于</w:t>
            </w:r>
            <w:r>
              <w:rPr>
                <w:rFonts w:ascii="宋体" w:hAnsi="宋体" w:cs="宋体" w:eastAsia="宋体" w:hint="default"/>
                <w:spacing w:val="-34"/>
                <w:sz w:val="21"/>
                <w:szCs w:val="21"/>
              </w:rPr>
              <w:t> </w:t>
            </w:r>
            <w:r>
              <w:rPr>
                <w:rFonts w:ascii="宋体" w:hAnsi="宋体" w:cs="宋体" w:eastAsia="宋体" w:hint="default"/>
                <w:sz w:val="21"/>
                <w:szCs w:val="21"/>
              </w:rPr>
              <w:t>1993</w:t>
            </w:r>
            <w:r>
              <w:rPr>
                <w:rFonts w:ascii="宋体" w:hAnsi="宋体" w:cs="宋体" w:eastAsia="宋体" w:hint="default"/>
                <w:spacing w:val="-34"/>
                <w:sz w:val="21"/>
                <w:szCs w:val="21"/>
              </w:rPr>
              <w:t> </w:t>
            </w:r>
            <w:r>
              <w:rPr>
                <w:rFonts w:ascii="宋体" w:hAnsi="宋体" w:cs="宋体" w:eastAsia="宋体" w:hint="default"/>
                <w:sz w:val="21"/>
                <w:szCs w:val="21"/>
              </w:rPr>
              <w:t>年成为美国执业会计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师公会及香港会计师公会会员。李先生拥有香港中文大学文学学士学位、伊利诺伊州大学理科硕士学位。</w:t>
            </w:r>
          </w:p>
        </w:tc>
      </w:tr>
      <w:tr>
        <w:trPr>
          <w:trHeight w:val="137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张乙明</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张乙明先生，</w:t>
            </w:r>
            <w:r>
              <w:rPr>
                <w:rFonts w:ascii="宋体" w:hAnsi="宋体" w:cs="宋体" w:eastAsia="宋体" w:hint="default"/>
                <w:sz w:val="21"/>
                <w:szCs w:val="21"/>
              </w:rPr>
              <w:t>1964</w:t>
            </w:r>
            <w:r>
              <w:rPr>
                <w:rFonts w:ascii="宋体" w:hAnsi="宋体" w:cs="宋体" w:eastAsia="宋体" w:hint="default"/>
                <w:spacing w:val="42"/>
                <w:sz w:val="21"/>
                <w:szCs w:val="21"/>
              </w:rPr>
              <w:t> </w:t>
            </w:r>
            <w:r>
              <w:rPr>
                <w:rFonts w:ascii="宋体" w:hAnsi="宋体" w:cs="宋体" w:eastAsia="宋体" w:hint="default"/>
                <w:spacing w:val="-3"/>
                <w:sz w:val="21"/>
                <w:szCs w:val="21"/>
              </w:rPr>
              <w:t>年出生，中国国籍，曾任大连电瓷厂副厂长，大连市机械工业管理局局长助理，大连市经济贸易委员会主任助理、副主任，</w:t>
            </w:r>
          </w:p>
          <w:p>
            <w:pPr>
              <w:pStyle w:val="TableParagraph"/>
              <w:spacing w:line="237" w:lineRule="auto"/>
              <w:ind w:left="103" w:right="94"/>
              <w:jc w:val="both"/>
              <w:rPr>
                <w:rFonts w:ascii="宋体" w:hAnsi="宋体" w:cs="宋体" w:eastAsia="宋体" w:hint="default"/>
                <w:sz w:val="21"/>
                <w:szCs w:val="21"/>
              </w:rPr>
            </w:pPr>
            <w:r>
              <w:rPr>
                <w:rFonts w:ascii="宋体" w:hAnsi="宋体" w:cs="宋体" w:eastAsia="宋体" w:hint="default"/>
                <w:sz w:val="21"/>
                <w:szCs w:val="21"/>
              </w:rPr>
              <w:t>大连市人民政府副秘书长，辽宁省普兰店市市委副书记、普兰店市人民政府市长，大连普湾新区党工委副书记、管委会副主任，大连市经济</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和信息化委员会（大连市中小企业局）主任（局长）、党委书记，大连港集团有限公司董事长、党委书记。现任辽宁港口集团有限公司副总</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经理，大连港集团有限公司董事。张先生拥有天津大学无机非金属材料专业工学学士学位和工学硕士学位、大连理工大学管理学博士学位，</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为高级工程师。</w:t>
            </w:r>
          </w:p>
        </w:tc>
      </w:tr>
      <w:tr>
        <w:trPr>
          <w:trHeight w:val="164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1"/>
                <w:sz w:val="21"/>
                <w:szCs w:val="21"/>
              </w:rPr>
              <w:t>白景涛先生，</w:t>
            </w:r>
            <w:r>
              <w:rPr>
                <w:rFonts w:ascii="宋体" w:hAnsi="宋体" w:cs="宋体" w:eastAsia="宋体" w:hint="default"/>
                <w:spacing w:val="-1"/>
                <w:sz w:val="21"/>
                <w:szCs w:val="21"/>
              </w:rPr>
              <w:t>1965</w:t>
            </w:r>
            <w:r>
              <w:rPr>
                <w:rFonts w:ascii="宋体" w:hAnsi="宋体" w:cs="宋体" w:eastAsia="宋体" w:hint="default"/>
                <w:spacing w:val="102"/>
                <w:sz w:val="21"/>
                <w:szCs w:val="21"/>
              </w:rPr>
              <w:t> </w:t>
            </w:r>
            <w:r>
              <w:rPr>
                <w:rFonts w:ascii="宋体" w:hAnsi="宋体" w:cs="宋体" w:eastAsia="宋体" w:hint="default"/>
                <w:spacing w:val="-2"/>
                <w:sz w:val="21"/>
                <w:szCs w:val="21"/>
              </w:rPr>
              <w:t>年出生，中国国籍，曾任交通部基建管理司及水运司副处长、处长，招商局漳州开发区有限公司副总经理兼漳州港务局局</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长，厦门港口管理局副局长兼厦门海沧保税港区建设指挥部常务副总指挥，招商局国际有限公司副总经理，漳州招商局经济技术开发区党委</w:t>
            </w:r>
            <w:r>
              <w:rPr>
                <w:rFonts w:ascii="宋体" w:hAnsi="宋体" w:cs="宋体" w:eastAsia="宋体" w:hint="default"/>
                <w:spacing w:val="-2"/>
                <w:sz w:val="21"/>
                <w:szCs w:val="21"/>
              </w:rPr>
              <w:t> </w:t>
            </w:r>
            <w:r>
              <w:rPr>
                <w:rFonts w:ascii="宋体" w:hAnsi="宋体" w:cs="宋体" w:eastAsia="宋体" w:hint="default"/>
                <w:spacing w:val="-2"/>
                <w:sz w:val="21"/>
                <w:szCs w:val="21"/>
              </w:rPr>
              <w:t>书记兼管委会常务副主任，招商局漳州开发区有限公司党委书记兼总经理，现任招商局港口集团股份有限公司党委书记、</w:t>
            </w:r>
            <w:r>
              <w:rPr>
                <w:rFonts w:ascii="宋体" w:hAnsi="宋体" w:cs="宋体" w:eastAsia="宋体" w:hint="default"/>
                <w:spacing w:val="-2"/>
                <w:sz w:val="21"/>
                <w:szCs w:val="21"/>
              </w:rPr>
              <w:t>CEO</w:t>
            </w:r>
            <w:r>
              <w:rPr>
                <w:rFonts w:ascii="宋体" w:hAnsi="宋体" w:cs="宋体" w:eastAsia="宋体" w:hint="default"/>
                <w:spacing w:val="-2"/>
                <w:sz w:val="21"/>
                <w:szCs w:val="21"/>
              </w:rPr>
              <w:t>，辽宁港口集团</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有限公司党委书记、总经理，招商局港口控股有限公司董事总经理，招商局国际（中国）投资有限公司董事长，蛇口集装箱码头有限公司董</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事长、赤湾集装箱码头有限公司董事长，大连港股份有限公司副董事长、非执行董事。白先生拥有天津大学港口及航道工程学士学位、武汉</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理工大学管理科学与工程硕士学位、上海海事大学交通运输规划与管理博士学位，为教授级高级工程师。</w:t>
            </w:r>
          </w:p>
        </w:tc>
      </w:tr>
      <w:tr>
        <w:trPr>
          <w:trHeight w:val="110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郑少平</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
                <w:sz w:val="21"/>
                <w:szCs w:val="21"/>
              </w:rPr>
              <w:t>郑少平先生，</w:t>
            </w:r>
            <w:r>
              <w:rPr>
                <w:rFonts w:ascii="宋体" w:hAnsi="宋体" w:cs="宋体" w:eastAsia="宋体" w:hint="default"/>
                <w:spacing w:val="-1"/>
                <w:sz w:val="21"/>
                <w:szCs w:val="21"/>
              </w:rPr>
              <w:t>1963</w:t>
            </w:r>
            <w:r>
              <w:rPr>
                <w:rFonts w:ascii="宋体" w:hAnsi="宋体" w:cs="宋体" w:eastAsia="宋体" w:hint="default"/>
                <w:spacing w:val="101"/>
                <w:sz w:val="21"/>
                <w:szCs w:val="21"/>
              </w:rPr>
              <w:t> </w:t>
            </w:r>
            <w:r>
              <w:rPr>
                <w:rFonts w:ascii="宋体" w:hAnsi="宋体" w:cs="宋体" w:eastAsia="宋体" w:hint="default"/>
                <w:spacing w:val="-2"/>
                <w:sz w:val="21"/>
                <w:szCs w:val="21"/>
              </w:rPr>
              <w:t>年出生，中国国籍，曾任招商局保税物流有限公司副董事长，蛇口集装箱码头有限公司董事长，赤湾集装箱码头有限公司</w:t>
            </w:r>
          </w:p>
          <w:p>
            <w:pPr>
              <w:pStyle w:val="TableParagraph"/>
              <w:spacing w:line="237" w:lineRule="auto" w:before="2"/>
              <w:ind w:left="103" w:right="94"/>
              <w:jc w:val="both"/>
              <w:rPr>
                <w:rFonts w:ascii="宋体" w:hAnsi="宋体" w:cs="宋体" w:eastAsia="宋体" w:hint="default"/>
                <w:sz w:val="21"/>
                <w:szCs w:val="21"/>
              </w:rPr>
            </w:pPr>
            <w:r>
              <w:rPr>
                <w:rFonts w:ascii="宋体" w:hAnsi="宋体" w:cs="宋体" w:eastAsia="宋体" w:hint="default"/>
                <w:sz w:val="21"/>
                <w:szCs w:val="21"/>
              </w:rPr>
              <w:t>总经理及董事长，深圳赤湾港集装箱有限公司总经理兼董事长及深圳赤湾港航股份有限公司董事总经理兼董事长，现任招商局港口集团股份</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有限公司副总经理，招商局港口控股有限公司执行董事副总经理，汕头招商局港口集团有限公司董事长，大连港股份有限公司非执行董事。</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郑先生拥有大连海事大学国际海商法硕士学位和英国威尔士大学商业管理硕士学位。</w:t>
            </w: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尹世辉</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尹世辉先生，</w:t>
            </w:r>
            <w:r>
              <w:rPr>
                <w:rFonts w:ascii="宋体" w:hAnsi="宋体" w:cs="宋体" w:eastAsia="宋体" w:hint="default"/>
                <w:spacing w:val="-1"/>
                <w:sz w:val="21"/>
                <w:szCs w:val="21"/>
              </w:rPr>
              <w:t>1969</w:t>
            </w:r>
            <w:r>
              <w:rPr>
                <w:rFonts w:ascii="宋体" w:hAnsi="宋体" w:cs="宋体" w:eastAsia="宋体" w:hint="default"/>
                <w:spacing w:val="102"/>
                <w:sz w:val="21"/>
                <w:szCs w:val="21"/>
              </w:rPr>
              <w:t> </w:t>
            </w:r>
            <w:r>
              <w:rPr>
                <w:rFonts w:ascii="宋体" w:hAnsi="宋体" w:cs="宋体" w:eastAsia="宋体" w:hint="default"/>
                <w:spacing w:val="-2"/>
                <w:sz w:val="21"/>
                <w:szCs w:val="21"/>
              </w:rPr>
              <w:t>年出生，中国国籍，曾任大连港务局业务处处长助理、副处长，大连港香炉礁港务公司副经理、经理、党委书记兼纪委书</w:t>
            </w:r>
          </w:p>
          <w:p>
            <w:pPr>
              <w:pStyle w:val="TableParagraph"/>
              <w:spacing w:line="272" w:lineRule="exact" w:before="26"/>
              <w:ind w:left="103" w:right="95"/>
              <w:jc w:val="left"/>
              <w:rPr>
                <w:rFonts w:ascii="宋体" w:hAnsi="宋体" w:cs="宋体" w:eastAsia="宋体" w:hint="default"/>
                <w:sz w:val="21"/>
                <w:szCs w:val="21"/>
              </w:rPr>
            </w:pPr>
            <w:r>
              <w:rPr>
                <w:rFonts w:ascii="宋体" w:hAnsi="宋体" w:cs="宋体" w:eastAsia="宋体" w:hint="default"/>
                <w:sz w:val="21"/>
                <w:szCs w:val="21"/>
              </w:rPr>
              <w:t>记，大连港集团有限公司业务部部长，大连港杂货码头公司总经理兼党委书记，大连港集团有限公司总经理助理兼副总会计师、副总经理。</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现任辽宁港口集团有限公司散杂货事业部总经理，大连港集团有限公司董事。尹先生拥有中国人民大学法学学士学位，为高级物流师。</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王积璐</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王积璐先生，</w:t>
            </w:r>
            <w:r>
              <w:rPr>
                <w:rFonts w:ascii="宋体" w:hAnsi="宋体" w:cs="宋体" w:eastAsia="宋体" w:hint="default"/>
                <w:spacing w:val="-1"/>
                <w:sz w:val="21"/>
                <w:szCs w:val="21"/>
              </w:rPr>
              <w:t>1976</w:t>
            </w:r>
            <w:r>
              <w:rPr>
                <w:rFonts w:ascii="宋体" w:hAnsi="宋体" w:cs="宋体" w:eastAsia="宋体" w:hint="default"/>
                <w:spacing w:val="102"/>
                <w:sz w:val="21"/>
                <w:szCs w:val="21"/>
              </w:rPr>
              <w:t> </w:t>
            </w:r>
            <w:r>
              <w:rPr>
                <w:rFonts w:ascii="宋体" w:hAnsi="宋体" w:cs="宋体" w:eastAsia="宋体" w:hint="default"/>
                <w:spacing w:val="-2"/>
                <w:sz w:val="21"/>
                <w:szCs w:val="21"/>
              </w:rPr>
              <w:t>年出生，中国国籍，曾任广发证券股份有限公司投资银行总部项目经理，兼并收购部高级经理，大连港集团有限公司上市</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11"/>
        <w:rPr>
          <w:rFonts w:ascii="Times New Roman" w:hAnsi="Times New Roman" w:cs="Times New Roman" w:eastAsia="Times New Roman" w:hint="default"/>
          <w:sz w:val="12"/>
          <w:szCs w:val="12"/>
        </w:rPr>
      </w:pPr>
    </w:p>
    <w:p>
      <w:pPr>
        <w:spacing w:line="300" w:lineRule="exact"/>
        <w:ind w:left="11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705pt;height:15pt;mso-position-horizontal-relative:char;mso-position-vertical-relative:line" coordorigin="0,0" coordsize="14100,300">
            <v:group style="position:absolute;left:10;top:10;width:951;height:2" coordorigin="10,10" coordsize="951,2">
              <v:shape style="position:absolute;left:10;top:10;width:951;height:2" coordorigin="10,10" coordsize="951,0" path="m10,10l960,10e" filled="false" stroked="true" strokeweight=".48pt" strokecolor="#000000">
                <v:path arrowok="t"/>
              </v:shape>
            </v:group>
            <v:group style="position:absolute;left:970;top:10;width:13121;height:2" coordorigin="970,10" coordsize="13121,2">
              <v:shape style="position:absolute;left:970;top:10;width:13121;height:2" coordorigin="970,10" coordsize="13121,0" path="m970,10l14090,10e" filled="false" stroked="true" strokeweight=".48pt" strokecolor="#000000">
                <v:path arrowok="t"/>
              </v:shape>
            </v:group>
            <v:group style="position:absolute;left:5;top:5;width:2;height:291" coordorigin="5,5" coordsize="2,291">
              <v:shape style="position:absolute;left:5;top:5;width:2;height:291" coordorigin="5,5" coordsize="0,291" path="m5,5l5,295e" filled="false" stroked="true" strokeweight=".48pt" strokecolor="#000000">
                <v:path arrowok="t"/>
              </v:shape>
            </v:group>
            <v:group style="position:absolute;left:10;top:290;width:951;height:2" coordorigin="10,290" coordsize="951,2">
              <v:shape style="position:absolute;left:10;top:290;width:951;height:2" coordorigin="10,290" coordsize="951,0" path="m10,290l960,290e" filled="false" stroked="true" strokeweight=".48pt" strokecolor="#000000">
                <v:path arrowok="t"/>
              </v:shape>
            </v:group>
            <v:group style="position:absolute;left:965;top:5;width:2;height:291" coordorigin="965,5" coordsize="2,291">
              <v:shape style="position:absolute;left:965;top:5;width:2;height:291" coordorigin="965,5" coordsize="0,291" path="m965,5l965,295e" filled="false" stroked="true" strokeweight=".48pt" strokecolor="#000000">
                <v:path arrowok="t"/>
              </v:shape>
            </v:group>
            <v:group style="position:absolute;left:970;top:290;width:13121;height:2" coordorigin="970,290" coordsize="13121,2">
              <v:shape style="position:absolute;left:970;top:290;width:13121;height:2" coordorigin="970,290" coordsize="13121,0" path="m970,290l14090,290e" filled="false" stroked="true" strokeweight=".48pt" strokecolor="#000000">
                <v:path arrowok="t"/>
              </v:shape>
            </v:group>
            <v:group style="position:absolute;left:14095;top:5;width:2;height:291" coordorigin="14095,5" coordsize="2,291">
              <v:shape style="position:absolute;left:14095;top:5;width:2;height:291" coordorigin="14095,5" coordsize="0,291" path="m14095,5l14095,295e" filled="false" stroked="true" strokeweight=".47998pt" strokecolor="#000000">
                <v:path arrowok="t"/>
              </v:shape>
              <v:shape style="position:absolute;left:965;top:10;width:13130;height:281" type="#_x0000_t202" filled="false" stroked="false">
                <v:textbox inset="0,0,0,0">
                  <w:txbxContent>
                    <w:p>
                      <w:pPr>
                        <w:spacing w:line="246"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办副主任，大连港股份有限公司副总经理、董事会秘书。王先生拥有东北财经大学证券期货专业学士学位、金融学专业硕士学位。</w:t>
                      </w:r>
                    </w:p>
                  </w:txbxContent>
                </v:textbox>
                <w10:wrap type="none"/>
              </v:shape>
            </v:group>
          </v:group>
        </w:pict>
      </w:r>
      <w:r>
        <w:rPr>
          <w:rFonts w:ascii="Times New Roman" w:hAnsi="Times New Roman" w:cs="Times New Roman" w:eastAsia="Times New Roman" w:hint="default"/>
          <w:position w:val="-5"/>
          <w:sz w:val="20"/>
          <w:szCs w:val="20"/>
        </w:rPr>
      </w:r>
    </w:p>
    <w:p>
      <w:pPr>
        <w:spacing w:line="240" w:lineRule="auto" w:before="3"/>
        <w:rPr>
          <w:rFonts w:ascii="Times New Roman" w:hAnsi="Times New Roman" w:cs="Times New Roman" w:eastAsia="Times New Roman" w:hint="default"/>
          <w:sz w:val="17"/>
          <w:szCs w:val="17"/>
        </w:rPr>
      </w:pPr>
    </w:p>
    <w:p>
      <w:pPr>
        <w:pStyle w:val="BodyText"/>
        <w:spacing w:line="273" w:lineRule="exact" w:before="36"/>
        <w:ind w:left="224" w:right="7897"/>
        <w:jc w:val="left"/>
      </w:pPr>
      <w:r>
        <w:rPr/>
        <w:t>其它情况说明</w:t>
      </w:r>
    </w:p>
    <w:p>
      <w:pPr>
        <w:pStyle w:val="BodyText"/>
        <w:spacing w:line="273" w:lineRule="exact"/>
        <w:ind w:left="224" w:right="7897"/>
        <w:jc w:val="left"/>
      </w:pPr>
      <w:r>
        <w:rPr/>
        <w:t>□适用 √不适用</w:t>
      </w:r>
    </w:p>
    <w:p>
      <w:pPr>
        <w:spacing w:line="240" w:lineRule="auto" w:before="3"/>
        <w:rPr>
          <w:rFonts w:ascii="宋体" w:hAnsi="宋体" w:cs="宋体" w:eastAsia="宋体" w:hint="default"/>
          <w:sz w:val="25"/>
          <w:szCs w:val="25"/>
        </w:rPr>
      </w:pPr>
    </w:p>
    <w:p>
      <w:pPr>
        <w:pStyle w:val="Heading7"/>
        <w:spacing w:line="240" w:lineRule="auto" w:before="0"/>
        <w:ind w:left="224" w:right="78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7"/>
        <w:spacing w:line="290" w:lineRule="auto" w:before="32"/>
        <w:ind w:left="224" w:right="789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二、现任及报告期内离任董事、监事和高级管理人员的任职情况</w:t>
      </w:r>
      <w:r>
        <w:rPr>
          <w:spacing w:val="-81"/>
        </w:rPr>
        <w:t> </w:t>
      </w:r>
      <w:r>
        <w:rPr>
          <w:spacing w:val="-81"/>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tabs>
          <w:tab w:pos="1066" w:val="left" w:leader="none"/>
        </w:tabs>
        <w:spacing w:line="251" w:lineRule="exact"/>
        <w:ind w:left="224" w:right="7897"/>
        <w:jc w:val="left"/>
      </w:pPr>
      <w:r>
        <w:rPr/>
        <w:t>√适用</w:t>
        <w:tab/>
        <w:t>□不适用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张乙明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2019.03</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2011.01</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2016.01</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尹世辉</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2019.03</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魏明晖</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2016.12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7"/>
        <w:spacing w:line="240" w:lineRule="auto"/>
        <w:ind w:left="224" w:right="78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left="224" w:right="7897"/>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527"/>
        <w:gridCol w:w="6380"/>
        <w:gridCol w:w="2693"/>
        <w:gridCol w:w="1985"/>
        <w:gridCol w:w="1505"/>
      </w:tblGrid>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张乙明</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大连港投融资控股集团有限公司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2016.12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2018.03</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招商局港口集团股份有限公司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董事、党委书记、</w:t>
            </w:r>
            <w:r>
              <w:rPr>
                <w:rFonts w:ascii="宋体" w:hAnsi="宋体" w:cs="宋体" w:eastAsia="宋体" w:hint="default"/>
                <w:sz w:val="21"/>
                <w:szCs w:val="21"/>
              </w:rPr>
              <w:t>CEO</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2018.12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招商局港口控股有限公司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2015.06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招商局国际（中国）投资有限公司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2015.12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招商局港口发展（深圳）有限公司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2016.09</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蛇口集装箱码头有限公司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2016.05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深圳联运捷集装箱码头有限公司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2016.10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安迅捷集装箱码头（深圳）有限公司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2016.05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w:t>
            </w:r>
          </w:p>
        </w:tc>
      </w:tr>
    </w:tbl>
    <w:p>
      <w:pPr>
        <w:spacing w:after="0" w:line="243" w:lineRule="exact"/>
        <w:jc w:val="center"/>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527"/>
        <w:gridCol w:w="6380"/>
        <w:gridCol w:w="2693"/>
        <w:gridCol w:w="1985"/>
        <w:gridCol w:w="1505"/>
      </w:tblGrid>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安运捷码头仓储服务（深圳）有限公司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2016.05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赤湾集装箱码头有限公司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2016.05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深圳妈湾港务有限公司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2016.02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深圳妈港仓码有限公司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2016.02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深圳妈湾港航有限公司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2018.08</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上海国际港务（集团）股份有限公司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2016.01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招商局国际码头（青岛）有限公司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2016.10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深圳金域融泰投资发展有限公司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2016.06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Terminal</w:t>
            </w:r>
            <w:r>
              <w:rPr>
                <w:rFonts w:ascii="宋体"/>
                <w:spacing w:val="1"/>
                <w:sz w:val="21"/>
              </w:rPr>
              <w:t> </w:t>
            </w:r>
            <w:r>
              <w:rPr>
                <w:rFonts w:ascii="宋体"/>
                <w:sz w:val="21"/>
              </w:rPr>
              <w:t>Link</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码来仓储（深圳）有限公司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2018.02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Hambantota International Port Group (Pvt.)</w:t>
            </w:r>
            <w:r>
              <w:rPr>
                <w:rFonts w:ascii="宋体"/>
                <w:spacing w:val="-7"/>
                <w:sz w:val="21"/>
              </w:rPr>
              <w:t> </w:t>
            </w:r>
            <w:r>
              <w:rPr>
                <w:rFonts w:ascii="宋体"/>
                <w:sz w:val="21"/>
              </w:rPr>
              <w:t>Ltd</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2018.01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COLOMBO INTERNATIONAL CONTAINER TERMINALS</w:t>
            </w:r>
            <w:r>
              <w:rPr>
                <w:rFonts w:ascii="宋体"/>
                <w:spacing w:val="-7"/>
                <w:sz w:val="21"/>
              </w:rPr>
              <w:t> </w:t>
            </w:r>
            <w:r>
              <w:rPr>
                <w:rFonts w:ascii="宋体"/>
                <w:sz w:val="21"/>
              </w:rPr>
              <w:t>LIMITED</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2018.01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PORT DE DJIBOUTI</w:t>
            </w:r>
            <w:r>
              <w:rPr>
                <w:rFonts w:ascii="宋体"/>
                <w:spacing w:val="-2"/>
                <w:sz w:val="21"/>
              </w:rPr>
              <w:t> </w:t>
            </w:r>
            <w:r>
              <w:rPr>
                <w:rFonts w:ascii="宋体"/>
                <w:sz w:val="21"/>
              </w:rPr>
              <w:t>S.A</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2018.07</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International Djibouti Industrial Parks Operation</w:t>
            </w:r>
            <w:r>
              <w:rPr>
                <w:rFonts w:ascii="宋体"/>
                <w:spacing w:val="-7"/>
                <w:sz w:val="21"/>
              </w:rPr>
              <w:t> </w:t>
            </w:r>
            <w:r>
              <w:rPr>
                <w:rFonts w:ascii="宋体"/>
                <w:sz w:val="21"/>
              </w:rPr>
              <w:t>FZCO</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2018.07</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2016.09</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郑少平</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招商局港口集团股份有限公司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2018.12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郑少平</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招商局港口控股有限公司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执行董事、副总经理</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2012.02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郑少平</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上海国际港务（集团）股份有限公司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2014.05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郑少平</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汕头招商局港口集团有限公司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2017.08</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郑少平</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宁波大榭招商国际码头有限公司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2014.04</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郑少平</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宁波舟山港股份有限公司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2015.04</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郑少平</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天津五洲国际集装箱码头有限公司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2014.04</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郑少平</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青岛港招商局国际集装箱码头有限公司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2016.10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郑少平</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青岛前湾联合集装箱码头有限责任公司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2016.03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郑少平</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青岛前湾新联合集装箱码头有限责任公司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2016.03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郑少平</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青岛港董家口矿石码头有限公司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尹世辉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大连中联理货有限公司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2015.01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尹世辉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大连外轮理货有限公司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2015.01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魏明晖</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大连港集装箱发展有限公司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2016.07</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魏明晖</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大连汽车码头有限公司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2016.08</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2018.07</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魏明晖</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大连海嘉汽车码头有限公司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2016.01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2017.08</w:t>
            </w:r>
          </w:p>
        </w:tc>
      </w:tr>
    </w:tbl>
    <w:p>
      <w:pPr>
        <w:spacing w:after="0" w:line="241" w:lineRule="exact"/>
        <w:jc w:val="center"/>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527"/>
        <w:gridCol w:w="6380"/>
        <w:gridCol w:w="2693"/>
        <w:gridCol w:w="1985"/>
        <w:gridCol w:w="1505"/>
      </w:tblGrid>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王志峰</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远洋集团控股有限公司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独立非执行董事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2016.03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罗文达</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医思医疗集团有限公司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2017.08</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贾文军</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大连港投融资控股集团有限公司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2014.12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2018.03</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贾文军</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大连港投融资控股集团有限公司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2018.03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贾文军</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2015.01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贾文军</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大连股权交易中心股份有限公司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2016.06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贾文军</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锦州港股份有限公司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贾文军</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辽港大宗商品交易有限公司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2015.10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贾文军</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锦州龙栖湾港口发展有限公司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2015.01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齐岳</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青岛港招商局国际集装箱码头有限公司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2015.12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齐岳</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青岛前湾联合集装箱码头有限责任公司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2016.01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齐岳</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青岛前湾新联合集装箱码头有限责任公司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2016.03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齐岳</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天津海天保税物流有限公司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2016.12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齐岳</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宁波大榭招商国际码头有限公司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2017.10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齐岳</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汕头招商局港口集团有限公司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2017.08</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焦迎光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大连中联理货有限公司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2013.05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焦迎光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大连外轮理货有限公司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2015.01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焦迎光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大连集发船舶管理有限公司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2013.05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焦迎光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大连港集团庄河码头有限公司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2015.01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焦迎光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大连奥德费尔长兴仓储码头有限公司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2016.09</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焦迎光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辽港大宗商品交易有限公司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2015.10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焦迎光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大连港石化有限公司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2013.05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焦迎光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大连港湾液体储罐码头有限公司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2016.09</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焦迎光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大连港中石油国际码头有限公司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2015.01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焦迎光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大连中油码头管理有限公司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2015.01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大连港航融资担保有限公司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大连港湾工程有限公司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2017.05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大连太平湾投资发展有限公司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大连港航投资有限公司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2017.08</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大连太平湾投资控股有限公司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大连港口设计研究院有限公司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527"/>
        <w:gridCol w:w="6380"/>
        <w:gridCol w:w="2693"/>
        <w:gridCol w:w="1985"/>
        <w:gridCol w:w="1505"/>
      </w:tblGrid>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大连港北岸投资开发有限公司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大连港置地有限公司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2016.08</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大连海港城建设开发有限公司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大连港实业有限公司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大连港润燃气有限公司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2017.08</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锦州港股份有限公司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大连港集团庄河码头有限公司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2018.03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大连港投融资控股集团有限公司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2017.08</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大连中石化海港石油销售有限公司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2017.03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2017.04</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大连港通信工程有限公司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大连港口建设监理咨询有限公司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2017.06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中铁渤海铁路轮渡有限责任公司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2017.04</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大连港旅顺港务有限公司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大连港海恒船舶管理有限公司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大连中联理货有限公司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大连外轮理货有限公司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大连港集装箱发展有限公司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大连汽车码头有限公司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大连海嘉汽车码头有限公司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2017.07</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大连泓洋国际物流有限公司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中世国际物流有限公司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大连庄河港兴投资有限公司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2017.03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大连金港联合汽车国际贸易有限公司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2017.04</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2018.07</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大连市钢材物流园有限公司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大连港粮油贸易有限公司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2017.05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大连港石化有限公司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2017.04</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大连保税区金鑫石化有限公司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2017.04</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大连港中石油国际码头有限公司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2017.07</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中石油大连液化天然气有限公司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291" w:type="dxa"/>
        <w:tblLayout w:type="fixed"/>
        <w:tblCellMar>
          <w:top w:w="0" w:type="dxa"/>
          <w:left w:w="0" w:type="dxa"/>
          <w:bottom w:w="0" w:type="dxa"/>
          <w:right w:w="0" w:type="dxa"/>
        </w:tblCellMar>
        <w:tblLook w:val="01E0"/>
      </w:tblPr>
      <w:tblGrid>
        <w:gridCol w:w="1527"/>
        <w:gridCol w:w="6380"/>
        <w:gridCol w:w="2693"/>
        <w:gridCol w:w="1985"/>
        <w:gridCol w:w="1505"/>
      </w:tblGrid>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大连北方油品储运有限公司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2017.11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大连港润燃气有限公司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大连长兴岛港口投资发展有限公司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2018.01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亚太港口投资有限公司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2017.04</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大连中油码头管理有限公司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2016.03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港丰集团有限公司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亚太港口有限公司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亚洲太平洋港口发展有限公司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李健儒</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亚太港口有限公司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公司秘书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李健儒</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亚太港口发展有限公司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公司秘书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2017.06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李健儒</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亚太港口投资有限公司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公司秘书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李健儒</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港丰集团有限公司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公司秘书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2017.05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王积璐</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亚太港口（大连）有限公司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2016.12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2019.02</w:t>
            </w: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在其他单位任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职情况的说明</w:t>
            </w:r>
          </w:p>
        </w:tc>
        <w:tc>
          <w:tcPr>
            <w:tcW w:w="12564"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pStyle w:val="Heading7"/>
        <w:spacing w:line="240" w:lineRule="auto"/>
        <w:ind w:left="404" w:right="0"/>
        <w:jc w:val="left"/>
        <w:rPr>
          <w:b w:val="0"/>
          <w:bCs w:val="0"/>
        </w:rPr>
      </w:pPr>
      <w:r>
        <w:rPr/>
        <w:t>三、董事、监事、高级管理人员报酬情况</w:t>
      </w:r>
      <w:r>
        <w:rPr>
          <w:b w:val="0"/>
          <w:bCs w:val="0"/>
        </w:rPr>
      </w:r>
    </w:p>
    <w:p>
      <w:pPr>
        <w:pStyle w:val="BodyText"/>
        <w:spacing w:line="240" w:lineRule="auto" w:before="59"/>
        <w:ind w:left="40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537"/>
        <w:gridCol w:w="9729"/>
      </w:tblGrid>
      <w:tr>
        <w:trPr>
          <w:trHeight w:val="828"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公司董事、监事（职工代表监事除外）的报酬由股东大会审议批准，其中，同时兼任公司高级管理人员</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的董事报酬，由董事会根据股东大会授权，参照高级管理人员的薪酬和考核办法确定，高级管理人员的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报酬由董事会提名与薪酬委员会提出建议，董事会审议批准。</w:t>
            </w:r>
          </w:p>
        </w:tc>
      </w:tr>
      <w:tr>
        <w:trPr>
          <w:trHeight w:val="1099"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公司董事、监事（职工代表监事除外）的报酬由股东大会审议批准，其中，同时兼任公司高级管理人员</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的董事报酬，由董事会根据股东大会授权，参照高级管理人员的薪酬和考核办法确定。公司高管人员的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5"/>
                <w:sz w:val="21"/>
                <w:szCs w:val="21"/>
              </w:rPr>
              <w:t>报酬依据《大连港股份有限公司高管年薪管理办法》、《大连港股份有限公司组织绩效管理办法》和《大</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连港股份有限公司员工岗位绩效管理办法》确定。</w:t>
            </w:r>
          </w:p>
        </w:tc>
      </w:tr>
      <w:tr>
        <w:trPr>
          <w:trHeight w:val="826"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监</w:t>
            </w:r>
            <w:r>
              <w:rPr>
                <w:rFonts w:ascii="宋体" w:hAnsi="宋体" w:cs="宋体" w:eastAsia="宋体" w:hint="default"/>
                <w:w w:val="100"/>
                <w:sz w:val="21"/>
                <w:szCs w:val="21"/>
              </w:rPr>
              <w:t>事</w:t>
            </w:r>
            <w:r>
              <w:rPr>
                <w:rFonts w:ascii="宋体" w:hAnsi="宋体" w:cs="宋体" w:eastAsia="宋体" w:hint="default"/>
                <w:spacing w:val="-3"/>
                <w:w w:val="100"/>
                <w:sz w:val="21"/>
                <w:szCs w:val="21"/>
              </w:rPr>
              <w:t>和</w:t>
            </w:r>
            <w:r>
              <w:rPr>
                <w:rFonts w:ascii="宋体" w:hAnsi="宋体" w:cs="宋体" w:eastAsia="宋体" w:hint="default"/>
                <w:w w:val="100"/>
                <w:sz w:val="21"/>
                <w:szCs w:val="21"/>
              </w:rPr>
              <w:t>高</w:t>
            </w:r>
            <w:r>
              <w:rPr>
                <w:rFonts w:ascii="宋体" w:hAnsi="宋体" w:cs="宋体" w:eastAsia="宋体" w:hint="default"/>
                <w:spacing w:val="-3"/>
                <w:w w:val="100"/>
                <w:sz w:val="21"/>
                <w:szCs w:val="21"/>
              </w:rPr>
              <w:t>级</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人</w:t>
            </w:r>
            <w:r>
              <w:rPr>
                <w:rFonts w:ascii="宋体" w:hAnsi="宋体" w:cs="宋体" w:eastAsia="宋体" w:hint="default"/>
                <w:spacing w:val="-3"/>
                <w:w w:val="100"/>
                <w:sz w:val="21"/>
                <w:szCs w:val="21"/>
              </w:rPr>
              <w:t>员</w:t>
            </w:r>
            <w:r>
              <w:rPr>
                <w:rFonts w:ascii="宋体" w:hAnsi="宋体" w:cs="宋体" w:eastAsia="宋体" w:hint="default"/>
                <w:w w:val="100"/>
                <w:sz w:val="21"/>
                <w:szCs w:val="21"/>
              </w:rPr>
              <w:t>报酬</w:t>
            </w:r>
            <w:r>
              <w:rPr>
                <w:rFonts w:ascii="宋体" w:hAnsi="宋体" w:cs="宋体" w:eastAsia="宋体" w:hint="default"/>
                <w:spacing w:val="-3"/>
                <w:w w:val="100"/>
                <w:sz w:val="21"/>
                <w:szCs w:val="21"/>
              </w:rPr>
              <w:t>的</w:t>
            </w:r>
            <w:r>
              <w:rPr>
                <w:rFonts w:ascii="宋体" w:hAnsi="宋体" w:cs="宋体" w:eastAsia="宋体" w:hint="default"/>
                <w:w w:val="100"/>
                <w:sz w:val="21"/>
                <w:szCs w:val="21"/>
              </w:rPr>
              <w:t>实</w:t>
            </w:r>
            <w:r>
              <w:rPr>
                <w:rFonts w:ascii="宋体" w:hAnsi="宋体" w:cs="宋体" w:eastAsia="宋体" w:hint="default"/>
                <w:spacing w:val="-3"/>
                <w:w w:val="100"/>
                <w:sz w:val="21"/>
                <w:szCs w:val="21"/>
              </w:rPr>
              <w:t>际</w:t>
            </w:r>
            <w:r>
              <w:rPr>
                <w:rFonts w:ascii="宋体" w:hAnsi="宋体" w:cs="宋体" w:eastAsia="宋体" w:hint="default"/>
                <w:w w:val="100"/>
                <w:sz w:val="21"/>
                <w:szCs w:val="21"/>
              </w:rPr>
              <w:t>支</w:t>
            </w:r>
            <w:r>
              <w:rPr>
                <w:rFonts w:ascii="宋体" w:hAnsi="宋体" w:cs="宋体" w:eastAsia="宋体" w:hint="default"/>
                <w:spacing w:val="-2"/>
                <w:w w:val="100"/>
                <w:sz w:val="21"/>
                <w:szCs w:val="21"/>
              </w:rPr>
              <w:t>付</w:t>
            </w:r>
            <w:r>
              <w:rPr>
                <w:rFonts w:ascii="宋体" w:hAnsi="宋体" w:cs="宋体" w:eastAsia="宋体" w:hint="default"/>
                <w:spacing w:val="-3"/>
                <w:w w:val="100"/>
                <w:sz w:val="21"/>
                <w:szCs w:val="21"/>
              </w:rPr>
              <w:t>情况</w:t>
            </w:r>
            <w:r>
              <w:rPr>
                <w:rFonts w:ascii="宋体" w:hAnsi="宋体" w:cs="宋体" w:eastAsia="宋体" w:hint="default"/>
                <w:w w:val="100"/>
                <w:sz w:val="21"/>
                <w:szCs w:val="21"/>
              </w:rPr>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
              <w:jc w:val="left"/>
              <w:rPr>
                <w:rFonts w:ascii="宋体" w:hAnsi="宋体" w:cs="宋体" w:eastAsia="宋体" w:hint="default"/>
                <w:sz w:val="21"/>
                <w:szCs w:val="21"/>
              </w:rPr>
            </w:pPr>
            <w:r>
              <w:rPr>
                <w:rFonts w:ascii="宋体" w:hAnsi="宋体" w:cs="宋体" w:eastAsia="宋体" w:hint="default"/>
                <w:sz w:val="21"/>
                <w:szCs w:val="21"/>
              </w:rPr>
              <w:t>本公司董事、监事报酬按照董事、监事的服务合约及履职情况发放，高级管理人员实行年薪制，绩效年</w:t>
            </w:r>
          </w:p>
          <w:p>
            <w:pPr>
              <w:pStyle w:val="TableParagraph"/>
              <w:spacing w:line="272" w:lineRule="exact" w:before="27"/>
              <w:ind w:left="103" w:right="-8"/>
              <w:jc w:val="left"/>
              <w:rPr>
                <w:rFonts w:ascii="宋体" w:hAnsi="宋体" w:cs="宋体" w:eastAsia="宋体" w:hint="default"/>
                <w:sz w:val="21"/>
                <w:szCs w:val="21"/>
              </w:rPr>
            </w:pPr>
            <w:r>
              <w:rPr>
                <w:rFonts w:ascii="宋体" w:hAnsi="宋体" w:cs="宋体" w:eastAsia="宋体" w:hint="default"/>
                <w:spacing w:val="-3"/>
                <w:sz w:val="21"/>
                <w:szCs w:val="21"/>
              </w:rPr>
              <w:t>薪与经营业绩、安全生产、年度重点工作完成情况等考核指标密切相关。实际支付情况请参见上表董事、</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监事及高级管理人员报酬情况。</w:t>
            </w:r>
          </w:p>
        </w:tc>
      </w:tr>
      <w:tr>
        <w:trPr>
          <w:trHeight w:val="557"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报告</w:t>
            </w:r>
            <w:r>
              <w:rPr>
                <w:rFonts w:ascii="宋体" w:hAnsi="宋体" w:cs="宋体" w:eastAsia="宋体" w:hint="default"/>
                <w:spacing w:val="-3"/>
                <w:w w:val="100"/>
                <w:sz w:val="21"/>
                <w:szCs w:val="21"/>
              </w:rPr>
              <w:t>期</w:t>
            </w:r>
            <w:r>
              <w:rPr>
                <w:rFonts w:ascii="宋体" w:hAnsi="宋体" w:cs="宋体" w:eastAsia="宋体" w:hint="default"/>
                <w:w w:val="100"/>
                <w:sz w:val="21"/>
                <w:szCs w:val="21"/>
              </w:rPr>
              <w:t>末</w:t>
            </w:r>
            <w:r>
              <w:rPr>
                <w:rFonts w:ascii="宋体" w:hAnsi="宋体" w:cs="宋体" w:eastAsia="宋体" w:hint="default"/>
                <w:spacing w:val="-3"/>
                <w:w w:val="100"/>
                <w:sz w:val="21"/>
                <w:szCs w:val="21"/>
              </w:rPr>
              <w:t>全</w:t>
            </w:r>
            <w:r>
              <w:rPr>
                <w:rFonts w:ascii="宋体" w:hAnsi="宋体" w:cs="宋体" w:eastAsia="宋体" w:hint="default"/>
                <w:w w:val="100"/>
                <w:sz w:val="21"/>
                <w:szCs w:val="21"/>
              </w:rPr>
              <w:t>体</w:t>
            </w:r>
            <w:r>
              <w:rPr>
                <w:rFonts w:ascii="宋体" w:hAnsi="宋体" w:cs="宋体" w:eastAsia="宋体" w:hint="default"/>
                <w:spacing w:val="-3"/>
                <w:w w:val="100"/>
                <w:sz w:val="21"/>
                <w:szCs w:val="21"/>
              </w:rPr>
              <w:t>董事</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监</w:t>
            </w:r>
            <w:r>
              <w:rPr>
                <w:rFonts w:ascii="宋体" w:hAnsi="宋体" w:cs="宋体" w:eastAsia="宋体" w:hint="default"/>
                <w:w w:val="100"/>
                <w:sz w:val="21"/>
                <w:szCs w:val="21"/>
              </w:rPr>
              <w:t>事</w:t>
            </w:r>
            <w:r>
              <w:rPr>
                <w:rFonts w:ascii="宋体" w:hAnsi="宋体" w:cs="宋体" w:eastAsia="宋体" w:hint="default"/>
                <w:spacing w:val="-3"/>
                <w:w w:val="100"/>
                <w:sz w:val="21"/>
                <w:szCs w:val="21"/>
              </w:rPr>
              <w:t>和</w:t>
            </w:r>
            <w:r>
              <w:rPr>
                <w:rFonts w:ascii="宋体" w:hAnsi="宋体" w:cs="宋体" w:eastAsia="宋体" w:hint="default"/>
                <w:w w:val="100"/>
                <w:sz w:val="21"/>
                <w:szCs w:val="21"/>
              </w:rPr>
              <w:t>高级</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人</w:t>
            </w:r>
            <w:r>
              <w:rPr>
                <w:rFonts w:ascii="宋体" w:hAnsi="宋体" w:cs="宋体" w:eastAsia="宋体" w:hint="default"/>
                <w:w w:val="100"/>
                <w:sz w:val="21"/>
                <w:szCs w:val="21"/>
              </w:rPr>
              <w:t>员</w:t>
            </w:r>
            <w:r>
              <w:rPr>
                <w:rFonts w:ascii="宋体" w:hAnsi="宋体" w:cs="宋体" w:eastAsia="宋体" w:hint="default"/>
                <w:spacing w:val="-3"/>
                <w:w w:val="100"/>
                <w:sz w:val="21"/>
                <w:szCs w:val="21"/>
              </w:rPr>
              <w:t>实</w:t>
            </w:r>
            <w:r>
              <w:rPr>
                <w:rFonts w:ascii="宋体" w:hAnsi="宋体" w:cs="宋体" w:eastAsia="宋体" w:hint="default"/>
                <w:w w:val="100"/>
                <w:sz w:val="21"/>
                <w:szCs w:val="21"/>
              </w:rPr>
              <w:t>际获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2"/>
                <w:sz w:val="21"/>
                <w:szCs w:val="21"/>
              </w:rPr>
              <w:t> </w:t>
            </w:r>
            <w:r>
              <w:rPr>
                <w:rFonts w:ascii="宋体" w:hAnsi="宋体" w:cs="宋体" w:eastAsia="宋体" w:hint="default"/>
                <w:sz w:val="21"/>
                <w:szCs w:val="21"/>
              </w:rPr>
              <w:t>460.87</w:t>
            </w:r>
            <w:r>
              <w:rPr>
                <w:rFonts w:ascii="宋体" w:hAnsi="宋体" w:cs="宋体" w:eastAsia="宋体" w:hint="default"/>
                <w:spacing w:val="-54"/>
                <w:sz w:val="21"/>
                <w:szCs w:val="21"/>
              </w:rPr>
              <w:t> </w:t>
            </w:r>
            <w:r>
              <w:rPr>
                <w:rFonts w:ascii="宋体" w:hAnsi="宋体" w:cs="宋体" w:eastAsia="宋体" w:hint="default"/>
                <w:sz w:val="21"/>
                <w:szCs w:val="21"/>
              </w:rPr>
              <w:t>万元</w:t>
            </w:r>
          </w:p>
        </w:tc>
      </w:tr>
    </w:tbl>
    <w:p>
      <w:pPr>
        <w:spacing w:after="0" w:line="243" w:lineRule="exact"/>
        <w:jc w:val="left"/>
        <w:rPr>
          <w:rFonts w:ascii="宋体" w:hAnsi="宋体" w:cs="宋体" w:eastAsia="宋体" w:hint="default"/>
          <w:sz w:val="21"/>
          <w:szCs w:val="21"/>
        </w:rPr>
        <w:sectPr>
          <w:pgSz w:w="16840" w:h="11910" w:orient="landscape"/>
          <w:pgMar w:header="880" w:footer="1195" w:top="1120" w:bottom="1380" w:left="112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7"/>
        <w:spacing w:line="240" w:lineRule="auto" w:before="0"/>
        <w:ind w:left="224" w:right="7897"/>
        <w:jc w:val="left"/>
        <w:rPr>
          <w:b w:val="0"/>
          <w:bCs w:val="0"/>
        </w:rPr>
      </w:pPr>
      <w:r>
        <w:rPr/>
        <w:t>四、公司董事、监事、高级管理人员变动情况</w:t>
      </w:r>
      <w:r>
        <w:rPr>
          <w:b w:val="0"/>
          <w:bCs w:val="0"/>
        </w:rPr>
      </w:r>
    </w:p>
    <w:p>
      <w:pPr>
        <w:pStyle w:val="BodyText"/>
        <w:spacing w:line="240" w:lineRule="auto" w:before="56"/>
        <w:ind w:left="224" w:right="7897"/>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张乙明</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董事长、执行董事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工作变动原因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副董事长、非执行董事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工作变动原因</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郑少平</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非执行董事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工作变动原因</w:t>
            </w:r>
          </w:p>
        </w:tc>
      </w:tr>
      <w:tr>
        <w:trPr>
          <w:trHeight w:val="28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尹世辉</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非执行董事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工作变动原因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王积璐</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副总经理、董事会秘书</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工作变动原因</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7"/>
        <w:spacing w:line="240" w:lineRule="auto"/>
        <w:ind w:left="224" w:right="7897"/>
        <w:jc w:val="left"/>
        <w:rPr>
          <w:b w:val="0"/>
          <w:bCs w:val="0"/>
        </w:rPr>
      </w:pPr>
      <w:r>
        <w:rPr/>
        <w:t>五、近三年受证券监管机构处罚的情况说明</w:t>
      </w:r>
      <w:r>
        <w:rPr>
          <w:b w:val="0"/>
          <w:bCs w:val="0"/>
        </w:rPr>
      </w:r>
    </w:p>
    <w:p>
      <w:pPr>
        <w:pStyle w:val="BodyText"/>
        <w:spacing w:line="240" w:lineRule="auto" w:before="58"/>
        <w:ind w:left="224" w:right="7897"/>
        <w:jc w:val="left"/>
      </w:pPr>
      <w:r>
        <w:rPr/>
        <w:t>□适用 √不适用</w:t>
      </w:r>
    </w:p>
    <w:p>
      <w:pPr>
        <w:spacing w:after="0" w:line="240" w:lineRule="auto"/>
        <w:jc w:val="left"/>
        <w:sectPr>
          <w:pgSz w:w="16840" w:h="11910" w:orient="landscape"/>
          <w:pgMar w:header="880"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7"/>
        <w:spacing w:line="240" w:lineRule="auto" w:before="0"/>
        <w:ind w:right="2465"/>
        <w:jc w:val="left"/>
        <w:rPr>
          <w:b w:val="0"/>
          <w:bCs w:val="0"/>
        </w:rPr>
      </w:pPr>
      <w:r>
        <w:rPr/>
        <w:t>六、母公司和主要子公司的员工情况</w:t>
      </w:r>
      <w:r>
        <w:rPr>
          <w:b w:val="0"/>
          <w:bCs w:val="0"/>
        </w:rPr>
      </w:r>
    </w:p>
    <w:p>
      <w:pPr>
        <w:pStyle w:val="Heading7"/>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4,299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2,520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6,819</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869</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3,505</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1,287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其他人员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830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6,819</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研究生及以上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2,459</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1,582</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2,449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6,819</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7"/>
        <w:spacing w:line="240" w:lineRule="auto"/>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1060" w:val="left" w:leader="none"/>
        </w:tabs>
        <w:spacing w:line="240" w:lineRule="auto" w:before="29"/>
        <w:ind w:left="638" w:right="239" w:hanging="420"/>
        <w:jc w:val="left"/>
      </w:pPr>
      <w:r>
        <w:rPr>
          <w:spacing w:val="-1"/>
        </w:rPr>
        <w:t>√适用</w:t>
        <w:tab/>
      </w:r>
      <w:r>
        <w:rPr>
          <w:spacing w:val="-2"/>
        </w:rPr>
        <w:t>□不适用</w:t>
      </w:r>
      <w:r>
        <w:rPr>
          <w:spacing w:val="-99"/>
        </w:rPr>
        <w:t> </w:t>
      </w:r>
      <w:r>
        <w:rPr>
          <w:spacing w:val="-99"/>
        </w:rPr>
      </w:r>
      <w:r>
        <w:rPr>
          <w:spacing w:val="-2"/>
        </w:rPr>
        <w:t>公司注重以价值、绩效为导向的分配原则，立足于“以奋斗者为本”的分配思想，以实现人</w:t>
      </w:r>
    </w:p>
    <w:p>
      <w:pPr>
        <w:pStyle w:val="BodyText"/>
        <w:spacing w:line="357" w:lineRule="auto" w:before="133"/>
        <w:ind w:left="218" w:right="237"/>
        <w:jc w:val="both"/>
      </w:pPr>
      <w:r>
        <w:rPr>
          <w:spacing w:val="-2"/>
        </w:rPr>
        <w:t>的价值作为分配的首要原则，全面引入员工绩效考核工作，推进全员绩效考核管理工作的落实。</w:t>
      </w:r>
      <w:r>
        <w:rPr>
          <w:spacing w:val="-25"/>
        </w:rPr>
        <w:t> </w:t>
      </w:r>
      <w:r>
        <w:rPr>
          <w:spacing w:val="-25"/>
        </w:rPr>
      </w:r>
      <w:r>
        <w:rPr>
          <w:spacing w:val="-2"/>
        </w:rPr>
        <w:t>薪酬、绩效管理主要是对管理岗位、专业技术岗位、操作岗位三大类岗位序列的薪资级别、薪资</w:t>
      </w:r>
      <w:r>
        <w:rPr>
          <w:spacing w:val="-25"/>
        </w:rPr>
        <w:t> </w:t>
      </w:r>
      <w:r>
        <w:rPr>
          <w:spacing w:val="-25"/>
        </w:rPr>
      </w:r>
      <w:r>
        <w:rPr>
          <w:spacing w:val="-2"/>
        </w:rPr>
        <w:t>标准、绩效比例等进行调整完善，处处与个人业绩的提升、价值的实现紧密挂钩，实现薪酬制度</w:t>
      </w:r>
      <w:r>
        <w:rPr>
          <w:spacing w:val="-25"/>
        </w:rPr>
        <w:t> </w:t>
      </w:r>
      <w:r>
        <w:rPr>
          <w:spacing w:val="-25"/>
        </w:rPr>
      </w:r>
      <w:r>
        <w:rPr/>
        <w:t>的价值导向，兼顾竞争性与公平性，促进薪酬分配的科学性、合理性，体现激励作用。</w:t>
      </w:r>
    </w:p>
    <w:p>
      <w:pPr>
        <w:spacing w:line="240" w:lineRule="auto" w:before="8"/>
        <w:rPr>
          <w:rFonts w:ascii="宋体" w:hAnsi="宋体" w:cs="宋体" w:eastAsia="宋体" w:hint="default"/>
          <w:sz w:val="27"/>
          <w:szCs w:val="27"/>
        </w:rPr>
      </w:pPr>
    </w:p>
    <w:p>
      <w:pPr>
        <w:pStyle w:val="Heading7"/>
        <w:spacing w:line="240" w:lineRule="auto" w:before="0"/>
        <w:ind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73" w:lineRule="exact" w:before="32"/>
        <w:ind w:left="218" w:right="0"/>
        <w:jc w:val="both"/>
      </w:pPr>
      <w:r>
        <w:rPr/>
        <w:t>√适用</w:t>
      </w:r>
      <w:r>
        <w:rPr>
          <w:spacing w:val="104"/>
        </w:rPr>
        <w:t> </w:t>
      </w:r>
      <w:r>
        <w:rPr/>
        <w:t>□不适用</w:t>
      </w:r>
    </w:p>
    <w:p>
      <w:pPr>
        <w:pStyle w:val="BodyText"/>
        <w:spacing w:line="357" w:lineRule="auto"/>
        <w:ind w:left="218" w:right="230" w:firstLine="419"/>
        <w:jc w:val="both"/>
      </w:pPr>
      <w:r>
        <w:rPr/>
        <w:t>公司组织编制并行文下发了《</w:t>
      </w:r>
      <w:r>
        <w:rPr>
          <w:rFonts w:ascii="宋体" w:hAnsi="宋体" w:cs="宋体" w:eastAsia="宋体" w:hint="default"/>
        </w:rPr>
        <w:t>2018</w:t>
      </w:r>
      <w:r>
        <w:rPr>
          <w:rFonts w:ascii="宋体" w:hAnsi="宋体" w:cs="宋体" w:eastAsia="宋体" w:hint="default"/>
          <w:spacing w:val="-37"/>
        </w:rPr>
        <w:t> </w:t>
      </w:r>
      <w:r>
        <w:rPr>
          <w:spacing w:val="-3"/>
        </w:rPr>
        <w:t>年度公司及全员培训计划》，紧密围绕企业文化、安全生</w:t>
      </w:r>
      <w:r>
        <w:rPr>
          <w:w w:val="100"/>
        </w:rPr>
        <w:t> </w:t>
      </w:r>
      <w:r>
        <w:rPr>
          <w:spacing w:val="-2"/>
        </w:rPr>
        <w:t>产、业务技能等重点内容，通过财务有组织的集中培训与各具特色的分散培训翔结合的方式，全</w:t>
      </w:r>
      <w:r>
        <w:rPr>
          <w:spacing w:val="-25"/>
        </w:rPr>
        <w:t> </w:t>
      </w:r>
      <w:r>
        <w:rPr>
          <w:spacing w:val="-25"/>
        </w:rPr>
      </w:r>
      <w:r>
        <w:rPr>
          <w:spacing w:val="-2"/>
        </w:rPr>
        <w:t>面开展了各级人才队伍的教育培训工作。工作中，公司从员工培训的规范性、培训课程设计的合</w:t>
      </w:r>
      <w:r>
        <w:rPr>
          <w:spacing w:val="-25"/>
        </w:rPr>
        <w:t> </w:t>
      </w:r>
      <w:r>
        <w:rPr>
          <w:spacing w:val="-25"/>
        </w:rPr>
      </w:r>
      <w:r>
        <w:rPr>
          <w:spacing w:val="-2"/>
        </w:rPr>
        <w:t>理性、培训经费使用的合规性、管理制度的健全与完善、培训组织与计划兑现等方面加大督导力</w:t>
      </w:r>
      <w:r>
        <w:rPr>
          <w:spacing w:val="-25"/>
        </w:rPr>
        <w:t> </w:t>
      </w:r>
      <w:r>
        <w:rPr>
          <w:spacing w:val="-25"/>
        </w:rPr>
      </w:r>
      <w:r>
        <w:rPr/>
        <w:t>度，确保全员培训工作扎实开展并取得实效。</w:t>
      </w:r>
      <w:r>
        <w:rPr>
          <w:rFonts w:ascii="宋体" w:hAnsi="宋体" w:cs="宋体" w:eastAsia="宋体" w:hint="default"/>
        </w:rPr>
        <w:t>2018</w:t>
      </w:r>
      <w:r>
        <w:rPr>
          <w:rFonts w:ascii="宋体" w:hAnsi="宋体" w:cs="宋体" w:eastAsia="宋体" w:hint="default"/>
          <w:spacing w:val="-56"/>
        </w:rPr>
        <w:t> </w:t>
      </w:r>
      <w:r>
        <w:rPr/>
        <w:t>年公司共组织开展各类培训</w:t>
      </w:r>
      <w:r>
        <w:rPr>
          <w:spacing w:val="-54"/>
        </w:rPr>
        <w:t> </w:t>
      </w:r>
      <w:r>
        <w:rPr>
          <w:rFonts w:ascii="宋体" w:hAnsi="宋体" w:cs="宋体" w:eastAsia="宋体" w:hint="default"/>
        </w:rPr>
        <w:t>1100</w:t>
      </w:r>
      <w:r>
        <w:rPr>
          <w:rFonts w:ascii="宋体" w:hAnsi="宋体" w:cs="宋体" w:eastAsia="宋体" w:hint="default"/>
          <w:spacing w:val="-54"/>
        </w:rPr>
        <w:t> </w:t>
      </w:r>
      <w:r>
        <w:rPr/>
        <w:t>余次，累计</w:t>
      </w:r>
      <w:r>
        <w:rPr>
          <w:w w:val="100"/>
        </w:rPr>
        <w:t> </w:t>
      </w:r>
      <w:r>
        <w:rPr/>
        <w:t>参训员工</w:t>
      </w:r>
      <w:r>
        <w:rPr>
          <w:spacing w:val="-53"/>
        </w:rPr>
        <w:t> </w:t>
      </w:r>
      <w:r>
        <w:rPr>
          <w:rFonts w:ascii="宋体" w:hAnsi="宋体" w:cs="宋体" w:eastAsia="宋体" w:hint="default"/>
        </w:rPr>
        <w:t>2.4</w:t>
      </w:r>
      <w:r>
        <w:rPr>
          <w:rFonts w:ascii="宋体" w:hAnsi="宋体" w:cs="宋体" w:eastAsia="宋体" w:hint="default"/>
          <w:spacing w:val="-53"/>
        </w:rPr>
        <w:t> </w:t>
      </w:r>
      <w:r>
        <w:rPr/>
        <w:t>万余人次。</w:t>
      </w:r>
    </w:p>
    <w:p>
      <w:pPr>
        <w:spacing w:after="0" w:line="357" w:lineRule="auto"/>
        <w:jc w:val="both"/>
        <w:sectPr>
          <w:headerReference w:type="default" r:id="rId28"/>
          <w:footerReference w:type="default" r:id="rId29"/>
          <w:pgSz w:w="11910" w:h="16840"/>
          <w:pgMar w:header="877" w:footer="1195" w:top="1100" w:bottom="1380" w:left="1580" w:right="1040"/>
          <w:pgNumType w:start="7"/>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7"/>
        <w:spacing w:line="240" w:lineRule="auto" w:before="182"/>
        <w:ind w:left="858" w:right="853"/>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29"/>
        <w:ind w:left="858" w:right="853"/>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74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470</w:t>
            </w:r>
            <w:r>
              <w:rPr>
                <w:rFonts w:ascii="宋体" w:hAnsi="宋体" w:cs="宋体" w:eastAsia="宋体" w:hint="default"/>
                <w:spacing w:val="-51"/>
                <w:sz w:val="21"/>
                <w:szCs w:val="21"/>
              </w:rPr>
              <w:t> </w:t>
            </w:r>
            <w:r>
              <w:rPr>
                <w:rFonts w:ascii="宋体" w:hAnsi="宋体" w:cs="宋体" w:eastAsia="宋体" w:hint="default"/>
                <w:sz w:val="21"/>
                <w:szCs w:val="21"/>
              </w:rPr>
              <w:t>万小时</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2.0362</w:t>
            </w:r>
            <w:r>
              <w:rPr>
                <w:rFonts w:ascii="宋体" w:hAnsi="宋体" w:cs="宋体" w:eastAsia="宋体" w:hint="default"/>
                <w:spacing w:val="-52"/>
                <w:sz w:val="21"/>
                <w:szCs w:val="21"/>
              </w:rPr>
              <w:t> </w:t>
            </w:r>
            <w:r>
              <w:rPr>
                <w:rFonts w:ascii="宋体" w:hAnsi="宋体" w:cs="宋体" w:eastAsia="宋体" w:hint="default"/>
                <w:sz w:val="21"/>
                <w:szCs w:val="21"/>
              </w:rPr>
              <w:t>亿</w:t>
            </w:r>
          </w:p>
        </w:tc>
      </w:tr>
    </w:tbl>
    <w:p>
      <w:pPr>
        <w:spacing w:line="240" w:lineRule="auto" w:before="2"/>
        <w:rPr>
          <w:rFonts w:ascii="宋体" w:hAnsi="宋体" w:cs="宋体" w:eastAsia="宋体" w:hint="default"/>
          <w:sz w:val="20"/>
          <w:szCs w:val="20"/>
        </w:rPr>
      </w:pPr>
    </w:p>
    <w:p>
      <w:pPr>
        <w:pStyle w:val="Heading7"/>
        <w:spacing w:line="240" w:lineRule="auto"/>
        <w:ind w:left="858" w:right="853"/>
        <w:jc w:val="left"/>
        <w:rPr>
          <w:b w:val="0"/>
          <w:bCs w:val="0"/>
        </w:rPr>
      </w:pPr>
      <w:r>
        <w:rPr/>
        <w:t>七、其他</w:t>
      </w:r>
      <w:r>
        <w:rPr>
          <w:b w:val="0"/>
          <w:bCs w:val="0"/>
        </w:rPr>
      </w:r>
    </w:p>
    <w:p>
      <w:pPr>
        <w:pStyle w:val="BodyText"/>
        <w:tabs>
          <w:tab w:pos="1700" w:val="left" w:leader="none"/>
        </w:tabs>
        <w:spacing w:line="240" w:lineRule="auto" w:before="56"/>
        <w:ind w:left="858" w:right="853"/>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Heading1"/>
        <w:tabs>
          <w:tab w:pos="1262" w:val="left" w:leader="none"/>
        </w:tabs>
        <w:spacing w:line="240" w:lineRule="auto" w:before="14"/>
        <w:ind w:left="2" w:right="0"/>
        <w:jc w:val="center"/>
        <w:rPr>
          <w:b w:val="0"/>
          <w:bCs w:val="0"/>
        </w:rPr>
      </w:pPr>
      <w:bookmarkStart w:name="_TOC_250003" w:id="9"/>
      <w:r>
        <w:rPr>
          <w:w w:val="95"/>
        </w:rPr>
        <w:t>第九节</w:t>
        <w:tab/>
      </w:r>
      <w:r>
        <w:rPr/>
        <w:t>公司治理</w:t>
      </w:r>
      <w:bookmarkEnd w:id="9"/>
      <w:r>
        <w:rPr>
          <w:b w:val="0"/>
          <w:bCs w:val="0"/>
        </w:rPr>
      </w:r>
    </w:p>
    <w:p>
      <w:pPr>
        <w:spacing w:line="240" w:lineRule="auto" w:before="7"/>
        <w:rPr>
          <w:rFonts w:ascii="黑体" w:hAnsi="黑体" w:cs="黑体" w:eastAsia="黑体" w:hint="default"/>
          <w:b/>
          <w:bCs/>
          <w:sz w:val="16"/>
          <w:szCs w:val="16"/>
        </w:rPr>
      </w:pPr>
    </w:p>
    <w:p>
      <w:pPr>
        <w:pStyle w:val="Heading7"/>
        <w:spacing w:line="240" w:lineRule="auto"/>
        <w:ind w:left="858" w:right="853"/>
        <w:jc w:val="left"/>
        <w:rPr>
          <w:b w:val="0"/>
          <w:bCs w:val="0"/>
        </w:rPr>
      </w:pPr>
      <w:r>
        <w:rPr/>
        <w:t>一、公司治理相关情况说明</w:t>
      </w:r>
      <w:r>
        <w:rPr>
          <w:b w:val="0"/>
          <w:bCs w:val="0"/>
        </w:rPr>
      </w:r>
    </w:p>
    <w:p>
      <w:pPr>
        <w:pStyle w:val="BodyText"/>
        <w:tabs>
          <w:tab w:pos="1700" w:val="left" w:leader="none"/>
        </w:tabs>
        <w:spacing w:line="240" w:lineRule="auto" w:before="56"/>
        <w:ind w:left="858" w:right="853"/>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BodyText"/>
        <w:spacing w:line="355" w:lineRule="auto" w:before="145"/>
        <w:ind w:left="858" w:right="857" w:firstLine="419"/>
        <w:jc w:val="both"/>
      </w:pPr>
      <w:r>
        <w:rPr>
          <w:spacing w:val="-2"/>
        </w:rPr>
        <w:t>作为同时在上海证券交易所和香港联交所的上市企业，本公司董事会始终特别重视良好的企</w:t>
      </w:r>
      <w:r>
        <w:rPr>
          <w:w w:val="100"/>
        </w:rPr>
        <w:t> </w:t>
      </w:r>
      <w:r>
        <w:rPr>
          <w:spacing w:val="-2"/>
        </w:rPr>
        <w:t>业管治及规范的公司治理对公司健康发展的重要意义。董事会认为规范有效的公司治理能够提高</w:t>
      </w:r>
      <w:r>
        <w:rPr>
          <w:spacing w:val="-25"/>
        </w:rPr>
        <w:t> </w:t>
      </w:r>
      <w:r>
        <w:rPr>
          <w:spacing w:val="-25"/>
        </w:rPr>
      </w:r>
      <w:r>
        <w:rPr>
          <w:spacing w:val="-2"/>
        </w:rPr>
        <w:t>公司的运作效率和防范风险能力，促进公司持续健康发展，从而维护及平衡各利益相关者的整体</w:t>
      </w:r>
      <w:r>
        <w:rPr>
          <w:spacing w:val="-25"/>
        </w:rPr>
        <w:t> </w:t>
      </w:r>
      <w:r>
        <w:rPr>
          <w:spacing w:val="-25"/>
        </w:rPr>
      </w:r>
      <w:r>
        <w:rPr/>
        <w:t>利益，使公司股东获取最大利益。</w:t>
      </w:r>
    </w:p>
    <w:p>
      <w:pPr>
        <w:pStyle w:val="BodyText"/>
        <w:spacing w:line="355" w:lineRule="auto" w:before="35"/>
        <w:ind w:left="858" w:right="848" w:firstLine="419"/>
        <w:jc w:val="both"/>
      </w:pPr>
      <w:r>
        <w:rPr>
          <w:spacing w:val="-2"/>
        </w:rPr>
        <w:t>本公司严格按照《中华人民共和国公司法》、《中华人民共和国证券法》、中国证监会及上</w:t>
      </w:r>
      <w:r>
        <w:rPr>
          <w:w w:val="100"/>
        </w:rPr>
        <w:t> </w:t>
      </w:r>
      <w:r>
        <w:rPr>
          <w:spacing w:val="-2"/>
        </w:rPr>
        <w:t>市地交易所有关上市公司规范治理的法律、法规及规范性文件的要求，建立起以作为权力机关的</w:t>
      </w:r>
      <w:r>
        <w:rPr>
          <w:spacing w:val="-25"/>
        </w:rPr>
        <w:t> </w:t>
      </w:r>
      <w:r>
        <w:rPr>
          <w:spacing w:val="-25"/>
        </w:rPr>
      </w:r>
      <w:r>
        <w:rPr>
          <w:spacing w:val="-2"/>
        </w:rPr>
        <w:t>股东大会、作为决策机关的董事会、作为监督机关的监事会以及经营管理机构为核心的公司法人</w:t>
      </w:r>
      <w:r>
        <w:rPr>
          <w:spacing w:val="-25"/>
        </w:rPr>
        <w:t> </w:t>
      </w:r>
      <w:r>
        <w:rPr>
          <w:spacing w:val="-25"/>
        </w:rPr>
      </w:r>
      <w:r>
        <w:rPr>
          <w:spacing w:val="-6"/>
        </w:rPr>
        <w:t>治理结构，确立了公司所有者、经营决策者和监督者之间权责明确、相互制衡、协调运转的体系。</w:t>
      </w:r>
      <w:r>
        <w:rPr>
          <w:spacing w:val="-53"/>
        </w:rPr>
        <w:t> </w:t>
      </w:r>
      <w:r>
        <w:rPr>
          <w:spacing w:val="-53"/>
        </w:rPr>
      </w:r>
      <w:r>
        <w:rPr/>
        <w:t>公司在业务、人员、资产、机构、财务等方面均独立于控股股东，自主开展业务经营。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75" w:lineRule="exact"/>
        <w:ind w:left="858" w:right="853"/>
        <w:jc w:val="left"/>
      </w:pPr>
      <w:r>
        <w:rPr/>
        <w:t>公司治理与中国证监会相关规定的要求是否存在重大差异；如有重大差异，应当说明原因</w:t>
      </w:r>
    </w:p>
    <w:p>
      <w:pPr>
        <w:spacing w:line="528" w:lineRule="auto" w:before="0"/>
        <w:ind w:left="858" w:right="7560" w:firstLine="0"/>
        <w:jc w:val="left"/>
        <w:rPr>
          <w:rFonts w:ascii="宋体" w:hAnsi="宋体" w:cs="宋体" w:eastAsia="宋体" w:hint="default"/>
          <w:sz w:val="21"/>
          <w:szCs w:val="21"/>
        </w:rPr>
      </w:pPr>
      <w:r>
        <w:rPr/>
        <w:pict>
          <v:shape style="position:absolute;margin-left:52.439999pt;margin-top:48.503643pt;width:516.85pt;height:42.8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52"/>
                    <w:gridCol w:w="1894"/>
                    <w:gridCol w:w="3368"/>
                    <w:gridCol w:w="2208"/>
                  </w:tblGrid>
                  <w:tr>
                    <w:trPr>
                      <w:trHeight w:val="283"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决议刊登的指定网站的查询索引</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3"/>
                            <w:sz w:val="21"/>
                            <w:szCs w:val="21"/>
                          </w:rPr>
                          <w:t> </w:t>
                        </w:r>
                        <w:r>
                          <w:rPr>
                            <w:rFonts w:ascii="宋体" w:hAnsi="宋体" w:cs="宋体" w:eastAsia="宋体" w:hint="default"/>
                            <w:sz w:val="21"/>
                            <w:szCs w:val="21"/>
                          </w:rPr>
                          <w:t>年年度股东大会</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28</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www.sse.com.cn</w:t>
                        </w:r>
                        <w:hyperlink r:id="rId30">
                          <w:r>
                            <w:rPr>
                              <w:rFonts w:ascii="宋体"/>
                              <w:sz w:val="21"/>
                            </w:rPr>
                            <w:t>;www.hke</w:t>
                          </w:r>
                        </w:hyperlink>
                        <w:r>
                          <w:rPr>
                            <w:rFonts w:ascii="宋体"/>
                            <w:sz w:val="21"/>
                          </w:rPr>
                          <w:t>x</w:t>
                        </w:r>
                        <w:hyperlink r:id="rId30">
                          <w:r>
                            <w:rPr>
                              <w:rFonts w:ascii="宋体"/>
                              <w:sz w:val="21"/>
                            </w:rPr>
                            <w:t>.com.hk</w:t>
                          </w:r>
                        </w:hyperlink>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 w:right="0"/>
                          <w:jc w:val="center"/>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29</w:t>
                        </w:r>
                        <w:r>
                          <w:rPr>
                            <w:rFonts w:ascii="Calibri" w:hAnsi="Calibri" w:cs="Calibri" w:eastAsia="Calibri" w:hint="default"/>
                            <w:spacing w:val="3"/>
                            <w:sz w:val="21"/>
                            <w:szCs w:val="21"/>
                          </w:rPr>
                          <w:t> </w:t>
                        </w:r>
                        <w:r>
                          <w:rPr>
                            <w:rFonts w:ascii="宋体" w:hAnsi="宋体" w:cs="宋体" w:eastAsia="宋体" w:hint="default"/>
                            <w:sz w:val="21"/>
                            <w:szCs w:val="21"/>
                          </w:rPr>
                          <w:t>日</w:t>
                        </w:r>
                      </w:p>
                    </w:tc>
                  </w:tr>
                  <w:tr>
                    <w:trPr>
                      <w:trHeight w:val="281"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2"/>
                            <w:sz w:val="21"/>
                            <w:szCs w:val="21"/>
                          </w:rPr>
                          <w:t> </w:t>
                        </w:r>
                        <w:r>
                          <w:rPr>
                            <w:rFonts w:ascii="宋体" w:hAnsi="宋体" w:cs="宋体" w:eastAsia="宋体" w:hint="default"/>
                            <w:sz w:val="21"/>
                            <w:szCs w:val="21"/>
                          </w:rPr>
                          <w:t>年第一次临时股东大会</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Calibri" w:hAnsi="Calibri" w:cs="Calibri" w:eastAsia="Calibri" w:hint="default"/>
                            <w:sz w:val="21"/>
                            <w:szCs w:val="21"/>
                          </w:rPr>
                          <w:t>12</w:t>
                        </w:r>
                        <w:r>
                          <w:rPr>
                            <w:rFonts w:ascii="Calibri" w:hAnsi="Calibri" w:cs="Calibri" w:eastAsia="Calibri"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Calibri" w:hAnsi="Calibri" w:cs="Calibri" w:eastAsia="Calibri" w:hint="default"/>
                            <w:sz w:val="21"/>
                            <w:szCs w:val="21"/>
                          </w:rPr>
                          <w:t>28</w:t>
                        </w:r>
                        <w:r>
                          <w:rPr>
                            <w:rFonts w:ascii="Calibri" w:hAnsi="Calibri" w:cs="Calibri" w:eastAsia="Calibri" w:hint="default"/>
                            <w:spacing w:val="-8"/>
                            <w:sz w:val="21"/>
                            <w:szCs w:val="21"/>
                          </w:rPr>
                          <w:t> </w:t>
                        </w:r>
                        <w:r>
                          <w:rPr>
                            <w:rFonts w:ascii="宋体" w:hAnsi="宋体" w:cs="宋体" w:eastAsia="宋体" w:hint="default"/>
                            <w:sz w:val="21"/>
                            <w:szCs w:val="21"/>
                          </w:rPr>
                          <w:t>日</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www.sse.com.cn</w:t>
                        </w:r>
                        <w:hyperlink r:id="rId30">
                          <w:r>
                            <w:rPr>
                              <w:rFonts w:ascii="宋体"/>
                              <w:sz w:val="21"/>
                            </w:rPr>
                            <w:t>;www.hke</w:t>
                          </w:r>
                        </w:hyperlink>
                        <w:r>
                          <w:rPr>
                            <w:rFonts w:ascii="宋体"/>
                            <w:sz w:val="21"/>
                          </w:rPr>
                          <w:t>x</w:t>
                        </w:r>
                        <w:hyperlink r:id="rId30">
                          <w:r>
                            <w:rPr>
                              <w:rFonts w:ascii="宋体"/>
                              <w:sz w:val="21"/>
                            </w:rPr>
                            <w:t>.com.hk</w:t>
                          </w:r>
                        </w:hyperlink>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29</w:t>
                        </w:r>
                        <w:r>
                          <w:rPr>
                            <w:rFonts w:ascii="Calibri" w:hAnsi="Calibri" w:cs="Calibri" w:eastAsia="Calibri" w:hint="default"/>
                            <w:spacing w:val="6"/>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8"/>
          <w:szCs w:val="28"/>
        </w:rPr>
      </w:pPr>
    </w:p>
    <w:p>
      <w:pPr>
        <w:pStyle w:val="BodyText"/>
        <w:spacing w:line="273" w:lineRule="exact" w:before="36"/>
        <w:ind w:left="858" w:right="853"/>
        <w:jc w:val="left"/>
      </w:pPr>
      <w:r>
        <w:rPr/>
        <w:t>股东大会情况说明</w:t>
      </w:r>
    </w:p>
    <w:p>
      <w:pPr>
        <w:pStyle w:val="BodyText"/>
        <w:spacing w:line="272" w:lineRule="exact"/>
        <w:ind w:left="858" w:right="853"/>
        <w:jc w:val="left"/>
      </w:pPr>
      <w:r>
        <w:rPr/>
        <w:t>√适用</w:t>
      </w:r>
      <w:r>
        <w:rPr>
          <w:spacing w:val="-1"/>
        </w:rPr>
        <w:t> </w:t>
      </w:r>
      <w:r>
        <w:rPr/>
        <w:t>□不适用</w:t>
      </w:r>
    </w:p>
    <w:p>
      <w:pPr>
        <w:pStyle w:val="BodyText"/>
        <w:spacing w:line="355" w:lineRule="auto"/>
        <w:ind w:left="858" w:right="853" w:firstLine="419"/>
        <w:jc w:val="left"/>
      </w:pPr>
      <w:r>
        <w:rPr/>
        <w:t>根据公司章程，持有公司发行在外的有表决权的股份</w:t>
      </w:r>
      <w:r>
        <w:rPr>
          <w:spacing w:val="-54"/>
        </w:rPr>
        <w:t> </w:t>
      </w:r>
      <w:r>
        <w:rPr>
          <w:rFonts w:ascii="宋体" w:hAnsi="宋体" w:cs="宋体" w:eastAsia="宋体" w:hint="default"/>
        </w:rPr>
        <w:t>10%</w:t>
      </w:r>
      <w:r>
        <w:rPr/>
        <w:t>以上的股东可以以书面形式要求召</w:t>
      </w:r>
      <w:r>
        <w:rPr>
          <w:w w:val="100"/>
        </w:rPr>
        <w:t> </w:t>
      </w:r>
      <w:r>
        <w:rPr/>
        <w:t>开临时股东大会，董事会应当在</w:t>
      </w:r>
      <w:r>
        <w:rPr>
          <w:spacing w:val="-55"/>
        </w:rPr>
        <w:t> </w:t>
      </w:r>
      <w:r>
        <w:rPr>
          <w:rFonts w:ascii="宋体" w:hAnsi="宋体" w:cs="宋体" w:eastAsia="宋体" w:hint="default"/>
        </w:rPr>
        <w:t>2</w:t>
      </w:r>
      <w:r>
        <w:rPr>
          <w:rFonts w:ascii="宋体" w:hAnsi="宋体" w:cs="宋体" w:eastAsia="宋体" w:hint="default"/>
          <w:spacing w:val="-55"/>
        </w:rPr>
        <w:t> </w:t>
      </w:r>
      <w:r>
        <w:rPr/>
        <w:t>个月内召开临时股东大会，同时应把召集请求人所提出的会议</w:t>
      </w:r>
    </w:p>
    <w:p>
      <w:pPr>
        <w:pStyle w:val="BodyText"/>
        <w:spacing w:line="240" w:lineRule="auto" w:before="32"/>
        <w:ind w:left="858" w:right="0"/>
        <w:jc w:val="left"/>
      </w:pPr>
      <w:r>
        <w:rPr/>
        <w:t>议题列入大会议程。董事会不同意召开临时股东大会，或者在收到请求后</w:t>
      </w:r>
      <w:r>
        <w:rPr>
          <w:spacing w:val="-52"/>
        </w:rPr>
        <w:t> </w:t>
      </w:r>
      <w:r>
        <w:rPr>
          <w:rFonts w:ascii="宋体" w:hAnsi="宋体" w:cs="宋体" w:eastAsia="宋体" w:hint="default"/>
        </w:rPr>
        <w:t>10</w:t>
      </w:r>
      <w:r>
        <w:rPr>
          <w:rFonts w:ascii="宋体" w:hAnsi="宋体" w:cs="宋体" w:eastAsia="宋体" w:hint="default"/>
          <w:spacing w:val="-54"/>
        </w:rPr>
        <w:t> </w:t>
      </w:r>
      <w:r>
        <w:rPr/>
        <w:t>日内未作出反馈的，</w:t>
      </w:r>
    </w:p>
    <w:p>
      <w:pPr>
        <w:spacing w:after="0" w:line="240" w:lineRule="auto"/>
        <w:jc w:val="left"/>
        <w:sectPr>
          <w:pgSz w:w="11910" w:h="16840"/>
          <w:pgMar w:header="877" w:footer="1195" w:top="1100" w:bottom="1380" w:left="940" w:right="420"/>
        </w:sectPr>
      </w:pPr>
    </w:p>
    <w:p>
      <w:pPr>
        <w:spacing w:line="240" w:lineRule="auto" w:before="9"/>
        <w:rPr>
          <w:rFonts w:ascii="宋体" w:hAnsi="宋体" w:cs="宋体" w:eastAsia="宋体" w:hint="default"/>
          <w:sz w:val="25"/>
          <w:szCs w:val="25"/>
        </w:rPr>
      </w:pPr>
    </w:p>
    <w:p>
      <w:pPr>
        <w:pStyle w:val="BodyText"/>
        <w:spacing w:line="357" w:lineRule="auto" w:before="36"/>
        <w:ind w:left="218" w:right="237"/>
        <w:jc w:val="both"/>
      </w:pPr>
      <w:r>
        <w:rPr/>
        <w:t>单独或者合计持有公司</w:t>
      </w:r>
      <w:r>
        <w:rPr>
          <w:spacing w:val="-57"/>
        </w:rPr>
        <w:t> </w:t>
      </w:r>
      <w:r>
        <w:rPr>
          <w:rFonts w:ascii="宋体" w:hAnsi="宋体" w:cs="宋体" w:eastAsia="宋体" w:hint="default"/>
        </w:rPr>
        <w:t>10%</w:t>
      </w:r>
      <w:r>
        <w:rPr/>
        <w:t>以上股份的股东有权向监事会提议召开临时股东大会，并应当以书面</w:t>
      </w:r>
      <w:r>
        <w:rPr>
          <w:w w:val="100"/>
        </w:rPr>
        <w:t> </w:t>
      </w:r>
      <w:r>
        <w:rPr/>
        <w:t>形式向监事会提出请求。监事会同意召开临时股东大会的，应在收到请求</w:t>
      </w:r>
      <w:r>
        <w:rPr>
          <w:spacing w:val="-54"/>
        </w:rPr>
        <w:t> </w:t>
      </w:r>
      <w:r>
        <w:rPr>
          <w:rFonts w:ascii="宋体" w:hAnsi="宋体" w:cs="宋体" w:eastAsia="宋体" w:hint="default"/>
        </w:rPr>
        <w:t>5</w:t>
      </w:r>
      <w:r>
        <w:rPr>
          <w:rFonts w:ascii="宋体" w:hAnsi="宋体" w:cs="宋体" w:eastAsia="宋体" w:hint="default"/>
          <w:spacing w:val="-56"/>
        </w:rPr>
        <w:t> </w:t>
      </w:r>
      <w:r>
        <w:rPr/>
        <w:t>日内发出召开股东大</w:t>
      </w:r>
      <w:r>
        <w:rPr>
          <w:w w:val="100"/>
        </w:rPr>
        <w:t> </w:t>
      </w:r>
      <w:r>
        <w:rPr>
          <w:spacing w:val="-2"/>
        </w:rPr>
        <w:t>会的通知，监事会未在规定期限内发出股东大会通知的，视为监事会不召集和主持股东大会，连</w:t>
      </w:r>
      <w:r>
        <w:rPr>
          <w:spacing w:val="-25"/>
        </w:rPr>
        <w:t> </w:t>
      </w:r>
      <w:r>
        <w:rPr>
          <w:spacing w:val="-25"/>
        </w:rPr>
      </w:r>
      <w:r>
        <w:rPr/>
        <w:t>续</w:t>
      </w:r>
      <w:r>
        <w:rPr>
          <w:spacing w:val="-55"/>
        </w:rPr>
        <w:t> </w:t>
      </w:r>
      <w:r>
        <w:rPr>
          <w:rFonts w:ascii="宋体" w:hAnsi="宋体" w:cs="宋体" w:eastAsia="宋体" w:hint="default"/>
        </w:rPr>
        <w:t>90</w:t>
      </w:r>
      <w:r>
        <w:rPr>
          <w:rFonts w:ascii="宋体" w:hAnsi="宋体" w:cs="宋体" w:eastAsia="宋体" w:hint="default"/>
          <w:spacing w:val="-57"/>
        </w:rPr>
        <w:t> </w:t>
      </w:r>
      <w:r>
        <w:rPr/>
        <w:t>日以上，单独或者合计持有公司</w:t>
      </w:r>
      <w:r>
        <w:rPr>
          <w:spacing w:val="-54"/>
        </w:rPr>
        <w:t> </w:t>
      </w:r>
      <w:r>
        <w:rPr>
          <w:rFonts w:ascii="宋体" w:hAnsi="宋体" w:cs="宋体" w:eastAsia="宋体" w:hint="default"/>
        </w:rPr>
        <w:t>10%</w:t>
      </w:r>
      <w:r>
        <w:rPr/>
        <w:t>以上股份的股东可以自行召集和主持。</w:t>
      </w:r>
    </w:p>
    <w:p>
      <w:pPr>
        <w:pStyle w:val="BodyText"/>
        <w:spacing w:line="355" w:lineRule="auto" w:before="30"/>
        <w:ind w:left="218" w:right="230" w:firstLine="419"/>
        <w:jc w:val="both"/>
      </w:pPr>
      <w:r>
        <w:rPr>
          <w:spacing w:val="-3"/>
        </w:rPr>
        <w:t>公司召开股东大会，单独或者合并持有公司 </w:t>
      </w:r>
      <w:r>
        <w:rPr>
          <w:rFonts w:ascii="宋体" w:hAnsi="宋体" w:cs="宋体" w:eastAsia="宋体" w:hint="default"/>
          <w:spacing w:val="-3"/>
        </w:rPr>
        <w:t>3%</w:t>
      </w:r>
      <w:r>
        <w:rPr>
          <w:spacing w:val="-3"/>
        </w:rPr>
        <w:t>以上股份的股东，有权以书面形式向公司提出</w:t>
      </w:r>
      <w:r>
        <w:rPr>
          <w:w w:val="100"/>
        </w:rPr>
        <w:t> </w:t>
      </w:r>
      <w:r>
        <w:rPr/>
        <w:t>提案，提案可以在股东大会召开</w:t>
      </w:r>
      <w:r>
        <w:rPr>
          <w:spacing w:val="-55"/>
        </w:rPr>
        <w:t> </w:t>
      </w:r>
      <w:r>
        <w:rPr>
          <w:rFonts w:ascii="宋体" w:hAnsi="宋体" w:cs="宋体" w:eastAsia="宋体" w:hint="default"/>
        </w:rPr>
        <w:t>10</w:t>
      </w:r>
      <w:r>
        <w:rPr>
          <w:rFonts w:ascii="宋体" w:hAnsi="宋体" w:cs="宋体" w:eastAsia="宋体" w:hint="default"/>
          <w:spacing w:val="-57"/>
        </w:rPr>
        <w:t> </w:t>
      </w:r>
      <w:r>
        <w:rPr/>
        <w:t>日前提出临时提案并书面提交召集人。</w:t>
      </w:r>
    </w:p>
    <w:p>
      <w:pPr>
        <w:pStyle w:val="BodyText"/>
        <w:spacing w:line="357" w:lineRule="auto" w:before="34"/>
        <w:ind w:left="218" w:right="237" w:firstLine="419"/>
        <w:jc w:val="both"/>
      </w:pPr>
      <w:r>
        <w:rPr>
          <w:spacing w:val="-2"/>
        </w:rPr>
        <w:t>根据公司章程，公司普通股股东有权根据公司章程的规定获取公司相关资料和文件，包括在</w:t>
      </w:r>
      <w:r>
        <w:rPr>
          <w:w w:val="100"/>
        </w:rPr>
        <w:t> </w:t>
      </w:r>
      <w:r>
        <w:rPr>
          <w:spacing w:val="-2"/>
        </w:rPr>
        <w:t>缴付成本费用后得到公司章程以及在缴付合理费用后查阅和复印公司股东名册、股东会议的会议</w:t>
      </w:r>
      <w:r>
        <w:rPr>
          <w:spacing w:val="-25"/>
        </w:rPr>
        <w:t> </w:t>
      </w:r>
      <w:r>
        <w:rPr>
          <w:spacing w:val="-25"/>
        </w:rPr>
      </w:r>
      <w:r>
        <w:rPr/>
        <w:t>记录以及公司财务会计报告等。</w:t>
      </w:r>
    </w:p>
    <w:p>
      <w:pPr>
        <w:pStyle w:val="BodyText"/>
        <w:spacing w:line="357" w:lineRule="auto" w:before="30"/>
        <w:ind w:left="218" w:right="238" w:firstLine="419"/>
        <w:jc w:val="both"/>
      </w:pPr>
      <w:r>
        <w:rPr>
          <w:spacing w:val="-2"/>
        </w:rPr>
        <w:t>公司章程已列载了包括上述权利在内的公司股东所享有的各方面权利，同时公司亦采取必要</w:t>
      </w:r>
      <w:r>
        <w:rPr>
          <w:w w:val="100"/>
        </w:rPr>
        <w:t> </w:t>
      </w:r>
      <w:r>
        <w:rPr/>
        <w:t>的措施，以严格遵守有关法律、法规及上市规则的规定，充分保障股东的权利。</w:t>
      </w:r>
    </w:p>
    <w:p>
      <w:pPr>
        <w:spacing w:line="240" w:lineRule="auto" w:before="8"/>
        <w:rPr>
          <w:rFonts w:ascii="宋体" w:hAnsi="宋体" w:cs="宋体" w:eastAsia="宋体" w:hint="default"/>
          <w:sz w:val="27"/>
          <w:szCs w:val="27"/>
        </w:rPr>
      </w:pPr>
    </w:p>
    <w:p>
      <w:pPr>
        <w:pStyle w:val="Heading7"/>
        <w:spacing w:line="240" w:lineRule="auto" w:before="0"/>
        <w:ind w:right="0"/>
        <w:jc w:val="both"/>
        <w:rPr>
          <w:b w:val="0"/>
          <w:bCs w:val="0"/>
        </w:rPr>
      </w:pPr>
      <w:r>
        <w:rPr/>
        <w:t>三、董事履行职责情况</w:t>
      </w:r>
      <w:r>
        <w:rPr>
          <w:b w:val="0"/>
          <w:bCs w:val="0"/>
        </w:rPr>
      </w:r>
    </w:p>
    <w:p>
      <w:pPr>
        <w:pStyle w:val="Heading7"/>
        <w:spacing w:line="240" w:lineRule="auto" w:before="58"/>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张乙明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2" w:right="0"/>
              <w:jc w:val="lef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29"/>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w w:val="100"/>
                <w:sz w:val="21"/>
              </w:rPr>
              <w:t>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7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郑少平</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尹世辉</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魏明晖</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王志峰</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孙喜运</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罗文达</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1</w:t>
            </w:r>
          </w:p>
        </w:tc>
      </w:tr>
    </w:tbl>
    <w:p>
      <w:pPr>
        <w:pStyle w:val="BodyText"/>
        <w:spacing w:line="239" w:lineRule="exact"/>
        <w:ind w:left="218" w:right="2465"/>
        <w:jc w:val="left"/>
      </w:pPr>
      <w:r>
        <w:rPr/>
        <w:t>连续两次未亲自出席董事会会议的说明</w:t>
      </w:r>
    </w:p>
    <w:p>
      <w:pPr>
        <w:pStyle w:val="BodyText"/>
        <w:spacing w:line="237" w:lineRule="auto" w:before="1"/>
        <w:ind w:left="218" w:right="122"/>
        <w:jc w:val="left"/>
      </w:pPr>
      <w:r>
        <w:rPr/>
        <w:t>√适用</w:t>
      </w:r>
      <w:r>
        <w:rPr>
          <w:spacing w:val="-2"/>
        </w:rPr>
        <w:t> </w:t>
      </w:r>
      <w:r>
        <w:rPr/>
        <w:t>□不适用</w:t>
      </w:r>
      <w:r>
        <w:rPr>
          <w:w w:val="100"/>
        </w:rPr>
        <w:t> </w:t>
      </w:r>
      <w:r>
        <w:rPr>
          <w:spacing w:val="-2"/>
        </w:rPr>
        <w:t>白景涛董事、郑少平董事、罗文达董事因公务原因，与董事会召开时间相冲突，出现连续两次未</w:t>
      </w:r>
      <w:r>
        <w:rPr>
          <w:spacing w:val="-25"/>
        </w:rPr>
        <w:t> </w:t>
      </w:r>
      <w:r>
        <w:rPr>
          <w:spacing w:val="-25"/>
        </w:rPr>
      </w:r>
      <w:r>
        <w:rPr/>
        <w:t>亲自出席的情况，但上述董事均通过授权方式进行表决。</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r>
    </w:tbl>
    <w:p>
      <w:pPr>
        <w:spacing w:line="240" w:lineRule="auto" w:before="12"/>
        <w:rPr>
          <w:rFonts w:ascii="宋体" w:hAnsi="宋体" w:cs="宋体" w:eastAsia="宋体" w:hint="default"/>
          <w:sz w:val="19"/>
          <w:szCs w:val="19"/>
        </w:rPr>
      </w:pPr>
    </w:p>
    <w:p>
      <w:pPr>
        <w:pStyle w:val="Heading7"/>
        <w:spacing w:line="240" w:lineRule="auto"/>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32"/>
        <w:ind w:left="218" w:right="2465"/>
        <w:jc w:val="left"/>
      </w:pPr>
      <w:r>
        <w:rPr/>
        <w:t>□适用</w:t>
      </w:r>
      <w:r>
        <w:rPr>
          <w:spacing w:val="-1"/>
        </w:rPr>
        <w:t> </w:t>
      </w:r>
      <w:r>
        <w:rPr/>
        <w:t>√不适用</w:t>
      </w:r>
    </w:p>
    <w:p>
      <w:pPr>
        <w:pStyle w:val="Heading7"/>
        <w:spacing w:line="240" w:lineRule="auto" w:before="56"/>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1060" w:val="left" w:leader="none"/>
        </w:tabs>
        <w:spacing w:line="240" w:lineRule="auto" w:before="32"/>
        <w:ind w:left="218" w:right="2465"/>
        <w:jc w:val="left"/>
      </w:pPr>
      <w:r>
        <w:rPr>
          <w:spacing w:val="-1"/>
        </w:rPr>
        <w:t>□适用</w:t>
        <w:tab/>
      </w:r>
      <w:r>
        <w:rPr>
          <w:spacing w:val="-2"/>
        </w:rPr>
        <w:t>√不适用</w:t>
      </w:r>
    </w:p>
    <w:p>
      <w:pPr>
        <w:spacing w:after="0" w:line="240" w:lineRule="auto"/>
        <w:jc w:val="left"/>
        <w:sectPr>
          <w:footerReference w:type="default" r:id="rId31"/>
          <w:pgSz w:w="11910" w:h="16840"/>
          <w:pgMar w:footer="1195" w:header="877" w:top="1100" w:bottom="1380" w:left="1580" w:right="1040"/>
          <w:pgNumType w:start="81"/>
        </w:sectPr>
      </w:pPr>
    </w:p>
    <w:p>
      <w:pPr>
        <w:spacing w:line="240" w:lineRule="auto" w:before="9"/>
        <w:rPr>
          <w:rFonts w:ascii="宋体" w:hAnsi="宋体" w:cs="宋体" w:eastAsia="宋体" w:hint="default"/>
          <w:sz w:val="25"/>
          <w:szCs w:val="25"/>
        </w:rPr>
      </w:pPr>
    </w:p>
    <w:p>
      <w:pPr>
        <w:pStyle w:val="Heading7"/>
        <w:spacing w:line="240" w:lineRule="auto"/>
        <w:ind w:left="562" w:right="101"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980" w:val="left" w:leader="none"/>
        </w:tabs>
        <w:spacing w:line="240" w:lineRule="auto" w:before="56"/>
        <w:ind w:left="558" w:right="266" w:hanging="420"/>
        <w:jc w:val="left"/>
      </w:pPr>
      <w:r>
        <w:rPr>
          <w:spacing w:val="-1"/>
        </w:rPr>
        <w:t>√适用</w:t>
        <w:tab/>
      </w:r>
      <w:r>
        <w:rPr>
          <w:spacing w:val="-2"/>
        </w:rPr>
        <w:t>□不适用</w:t>
      </w:r>
      <w:r>
        <w:rPr>
          <w:spacing w:val="-99"/>
        </w:rPr>
        <w:t> </w:t>
      </w:r>
      <w:r>
        <w:rPr>
          <w:spacing w:val="-99"/>
        </w:rPr>
      </w:r>
      <w:r>
        <w:rPr>
          <w:spacing w:val="-2"/>
        </w:rPr>
        <w:t>董事会根据上市地上市规则的规定，设立了审核委员会、提名及薪酬委员会、战略发展委员</w:t>
      </w:r>
    </w:p>
    <w:p>
      <w:pPr>
        <w:pStyle w:val="BodyText"/>
        <w:spacing w:line="355" w:lineRule="auto" w:before="133"/>
        <w:ind w:left="550" w:right="5249" w:hanging="413"/>
        <w:jc w:val="left"/>
      </w:pPr>
      <w:r>
        <w:rPr/>
        <w:t>会、财务管理委员会。</w:t>
      </w:r>
      <w:r>
        <w:rPr>
          <w:w w:val="100"/>
        </w:rPr>
        <w:t> </w:t>
      </w:r>
      <w:r>
        <w:rPr>
          <w:rFonts w:ascii="宋体" w:hAnsi="宋体" w:cs="宋体" w:eastAsia="宋体" w:hint="default"/>
          <w:spacing w:val="-2"/>
        </w:rPr>
        <w:t>1</w:t>
      </w:r>
      <w:r>
        <w:rPr>
          <w:spacing w:val="-2"/>
        </w:rPr>
        <w:t>、董事会审核委员会履职情况</w:t>
      </w:r>
    </w:p>
    <w:p>
      <w:pPr>
        <w:pStyle w:val="BodyText"/>
        <w:spacing w:line="357" w:lineRule="auto" w:before="32"/>
        <w:ind w:right="217" w:firstLine="419"/>
        <w:jc w:val="both"/>
      </w:pPr>
      <w:r>
        <w:rPr>
          <w:spacing w:val="-2"/>
        </w:rPr>
        <w:t>报告期内，公司董事会审核委员会严格按照相关法律法规及《公司章程》、《董事会审核委</w:t>
      </w:r>
      <w:r>
        <w:rPr>
          <w:w w:val="100"/>
        </w:rPr>
        <w:t> </w:t>
      </w:r>
      <w:r>
        <w:rPr>
          <w:spacing w:val="-2"/>
        </w:rPr>
        <w:t>员会工作规则》的有关规定积极开展相关工作，认真履行职责。报告期内，审核委员会共召开了</w:t>
      </w:r>
      <w:r>
        <w:rPr>
          <w:spacing w:val="-25"/>
        </w:rPr>
        <w:t> </w:t>
      </w:r>
      <w:r>
        <w:rPr>
          <w:spacing w:val="-25"/>
        </w:rPr>
      </w:r>
      <w:r>
        <w:rPr>
          <w:rFonts w:ascii="宋体" w:hAnsi="宋体" w:cs="宋体" w:eastAsia="宋体" w:hint="default"/>
        </w:rPr>
        <w:t>7</w:t>
      </w:r>
      <w:r>
        <w:rPr>
          <w:rFonts w:ascii="宋体" w:hAnsi="宋体" w:cs="宋体" w:eastAsia="宋体" w:hint="default"/>
          <w:spacing w:val="-55"/>
        </w:rPr>
        <w:t> </w:t>
      </w:r>
      <w:r>
        <w:rPr/>
        <w:t>次会议，对公司定期报告、内部控制、募集资金存放与使用等相关事项进行审议，并向董事会</w:t>
      </w:r>
      <w:r>
        <w:rPr>
          <w:w w:val="100"/>
        </w:rPr>
        <w:t> </w:t>
      </w:r>
      <w:r>
        <w:rPr/>
        <w:t>提供建议。</w:t>
      </w:r>
    </w:p>
    <w:p>
      <w:pPr>
        <w:pStyle w:val="BodyText"/>
        <w:spacing w:line="357" w:lineRule="auto" w:before="30"/>
        <w:ind w:left="558" w:right="101"/>
        <w:jc w:val="left"/>
      </w:pPr>
      <w:r>
        <w:rPr>
          <w:rFonts w:ascii="宋体" w:hAnsi="宋体" w:cs="宋体" w:eastAsia="宋体" w:hint="default"/>
        </w:rPr>
        <w:t>2</w:t>
      </w:r>
      <w:r>
        <w:rPr/>
        <w:t>、董事会提名及薪酬委员会履职情况</w:t>
      </w:r>
      <w:r>
        <w:rPr>
          <w:w w:val="100"/>
        </w:rPr>
        <w:t> </w:t>
      </w:r>
      <w:r>
        <w:rPr>
          <w:spacing w:val="-2"/>
        </w:rPr>
        <w:t>报告期内，公司董事会提名及薪酬委员会严格按照相关法律法规及《公司章程》、《董事会</w:t>
      </w:r>
    </w:p>
    <w:p>
      <w:pPr>
        <w:pStyle w:val="BodyText"/>
        <w:spacing w:line="355" w:lineRule="auto" w:before="30"/>
        <w:ind w:left="558" w:right="101" w:hanging="420"/>
        <w:jc w:val="left"/>
      </w:pPr>
      <w:r>
        <w:rPr/>
        <w:t>提名及薪酬委员会工作规则》的有关规定积极开展相关工作，认真履行职责。</w:t>
      </w:r>
      <w:r>
        <w:rPr>
          <w:w w:val="100"/>
        </w:rPr>
        <w:t> </w:t>
      </w:r>
      <w:r>
        <w:rPr>
          <w:rFonts w:ascii="宋体" w:hAnsi="宋体" w:cs="宋体" w:eastAsia="宋体" w:hint="default"/>
        </w:rPr>
        <w:t>3</w:t>
      </w:r>
      <w:r>
        <w:rPr/>
        <w:t>、董事会战略发展委员会履职情况</w:t>
      </w:r>
      <w:r>
        <w:rPr>
          <w:spacing w:val="-3"/>
          <w:w w:val="100"/>
        </w:rPr>
        <w:t> </w:t>
      </w:r>
      <w:r>
        <w:rPr>
          <w:spacing w:val="-2"/>
        </w:rPr>
        <w:t>报告期内，公司董事会战略发展委员会严格按照相关法律法规及《公司章程》、《董事会战</w:t>
      </w:r>
    </w:p>
    <w:p>
      <w:pPr>
        <w:pStyle w:val="BodyText"/>
        <w:spacing w:line="357" w:lineRule="auto" w:before="32"/>
        <w:ind w:left="558" w:right="101" w:hanging="420"/>
        <w:jc w:val="left"/>
      </w:pPr>
      <w:r>
        <w:rPr/>
        <w:t>略发展委员会工作规则》的有关规定积极开展相关工作，认真履行职责。</w:t>
      </w:r>
      <w:r>
        <w:rPr>
          <w:w w:val="100"/>
        </w:rPr>
        <w:t> </w:t>
      </w:r>
      <w:r>
        <w:rPr>
          <w:rFonts w:ascii="宋体" w:hAnsi="宋体" w:cs="宋体" w:eastAsia="宋体" w:hint="default"/>
        </w:rPr>
        <w:t>4</w:t>
      </w:r>
      <w:r>
        <w:rPr/>
        <w:t>、董事会财务管理委员会履职情况</w:t>
      </w:r>
      <w:r>
        <w:rPr>
          <w:spacing w:val="-3"/>
          <w:w w:val="100"/>
        </w:rPr>
        <w:t> </w:t>
      </w:r>
      <w:r>
        <w:rPr>
          <w:spacing w:val="-2"/>
        </w:rPr>
        <w:t>报告期内，公司董事会财务管理委员会严格按照相关法律法规及《公司章程》、《董事会财</w:t>
      </w:r>
    </w:p>
    <w:p>
      <w:pPr>
        <w:pStyle w:val="BodyText"/>
        <w:spacing w:line="355" w:lineRule="auto" w:before="30"/>
        <w:ind w:right="217"/>
        <w:jc w:val="both"/>
      </w:pPr>
      <w:r>
        <w:rPr>
          <w:spacing w:val="-2"/>
        </w:rPr>
        <w:t>务管理委员会工作规则》的有关规定积极开展相关工作，认真履行职责。报告期内，财务管理委</w:t>
      </w:r>
      <w:r>
        <w:rPr>
          <w:spacing w:val="-25"/>
        </w:rPr>
        <w:t> </w:t>
      </w:r>
      <w:r>
        <w:rPr>
          <w:spacing w:val="-25"/>
        </w:rPr>
      </w:r>
      <w:r>
        <w:rPr/>
        <w:t>员会召开了</w:t>
      </w:r>
      <w:r>
        <w:rPr>
          <w:spacing w:val="-55"/>
        </w:rPr>
        <w:t> </w:t>
      </w:r>
      <w:r>
        <w:rPr>
          <w:rFonts w:ascii="宋体" w:hAnsi="宋体" w:cs="宋体" w:eastAsia="宋体" w:hint="default"/>
        </w:rPr>
        <w:t>6</w:t>
      </w:r>
      <w:r>
        <w:rPr>
          <w:rFonts w:ascii="宋体" w:hAnsi="宋体" w:cs="宋体" w:eastAsia="宋体" w:hint="default"/>
          <w:spacing w:val="-55"/>
        </w:rPr>
        <w:t> </w:t>
      </w:r>
      <w:r>
        <w:rPr/>
        <w:t>次会议，主要完成了年度利润分配预案、定期报告等相关事项进行审议，并向董事</w:t>
      </w:r>
      <w:r>
        <w:rPr>
          <w:w w:val="100"/>
        </w:rPr>
        <w:t> </w:t>
      </w:r>
      <w:r>
        <w:rPr/>
        <w:t>会提供建议。</w:t>
      </w:r>
    </w:p>
    <w:p>
      <w:pPr>
        <w:spacing w:line="240" w:lineRule="auto" w:before="13"/>
        <w:rPr>
          <w:rFonts w:ascii="宋体" w:hAnsi="宋体" w:cs="宋体" w:eastAsia="宋体" w:hint="default"/>
          <w:sz w:val="27"/>
          <w:szCs w:val="27"/>
        </w:rPr>
      </w:pPr>
    </w:p>
    <w:p>
      <w:pPr>
        <w:pStyle w:val="Heading7"/>
        <w:spacing w:line="240" w:lineRule="auto" w:before="0"/>
        <w:ind w:left="138" w:right="101"/>
        <w:jc w:val="left"/>
        <w:rPr>
          <w:b w:val="0"/>
          <w:bCs w:val="0"/>
        </w:rPr>
      </w:pPr>
      <w:r>
        <w:rPr/>
        <w:t>五、监事会发现公司存在风险的说明</w:t>
      </w:r>
      <w:r>
        <w:rPr>
          <w:b w:val="0"/>
          <w:bCs w:val="0"/>
        </w:rPr>
      </w:r>
    </w:p>
    <w:p>
      <w:pPr>
        <w:pStyle w:val="BodyText"/>
        <w:spacing w:line="240" w:lineRule="auto" w:before="58"/>
        <w:ind w:right="101"/>
        <w:jc w:val="left"/>
      </w:pPr>
      <w:r>
        <w:rPr/>
        <w:t>□适用</w:t>
      </w:r>
      <w:r>
        <w:rPr>
          <w:spacing w:val="-1"/>
        </w:rPr>
        <w:t> </w:t>
      </w:r>
      <w:r>
        <w:rPr/>
        <w:t>√不适用</w:t>
      </w:r>
    </w:p>
    <w:p>
      <w:pPr>
        <w:spacing w:line="240" w:lineRule="auto" w:before="4"/>
        <w:rPr>
          <w:rFonts w:ascii="宋体" w:hAnsi="宋体" w:cs="宋体" w:eastAsia="宋体" w:hint="default"/>
          <w:sz w:val="27"/>
          <w:szCs w:val="27"/>
        </w:rPr>
      </w:pPr>
    </w:p>
    <w:p>
      <w:pPr>
        <w:pStyle w:val="Heading7"/>
        <w:spacing w:line="272" w:lineRule="exact" w:before="0"/>
        <w:ind w:left="562" w:right="101"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980" w:val="left" w:leader="none"/>
        </w:tabs>
        <w:spacing w:line="240" w:lineRule="auto" w:before="34"/>
        <w:ind w:right="101"/>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right="101"/>
        <w:jc w:val="left"/>
      </w:pPr>
      <w:r>
        <w:rPr/>
        <w:t>存在同业竞争的，公司相应的解决措施、工作进度及后续工作计划</w:t>
      </w:r>
    </w:p>
    <w:p>
      <w:pPr>
        <w:pStyle w:val="BodyText"/>
        <w:tabs>
          <w:tab w:pos="980" w:val="left" w:leader="none"/>
        </w:tabs>
        <w:spacing w:line="273" w:lineRule="exact"/>
        <w:ind w:right="10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7"/>
        <w:spacing w:line="240" w:lineRule="auto" w:before="0"/>
        <w:ind w:left="138" w:right="101"/>
        <w:jc w:val="left"/>
        <w:rPr>
          <w:b w:val="0"/>
          <w:bCs w:val="0"/>
        </w:rPr>
      </w:pPr>
      <w:r>
        <w:rPr/>
        <w:t>七、报告期内对高级管理人员的考评机制，以及激励机制的建立、实施情况</w:t>
      </w:r>
      <w:r>
        <w:rPr>
          <w:b w:val="0"/>
          <w:bCs w:val="0"/>
        </w:rPr>
      </w:r>
    </w:p>
    <w:p>
      <w:pPr>
        <w:pStyle w:val="BodyText"/>
        <w:tabs>
          <w:tab w:pos="980" w:val="left" w:leader="none"/>
        </w:tabs>
        <w:spacing w:line="240" w:lineRule="auto" w:before="56"/>
        <w:ind w:right="10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7"/>
        <w:spacing w:line="240" w:lineRule="auto" w:before="0"/>
        <w:ind w:left="138" w:right="101"/>
        <w:jc w:val="left"/>
        <w:rPr>
          <w:b w:val="0"/>
          <w:bCs w:val="0"/>
        </w:rPr>
      </w:pPr>
      <w:r>
        <w:rPr/>
        <w:t>八、是否披露内部控制自我评价报告</w:t>
      </w:r>
      <w:r>
        <w:rPr>
          <w:b w:val="0"/>
          <w:bCs w:val="0"/>
        </w:rPr>
      </w:r>
    </w:p>
    <w:p>
      <w:pPr>
        <w:pStyle w:val="BodyText"/>
        <w:spacing w:line="272" w:lineRule="exact" w:before="86"/>
        <w:ind w:right="1582"/>
        <w:jc w:val="left"/>
      </w:pPr>
      <w:r>
        <w:rPr/>
        <w:t>√适用</w:t>
      </w:r>
      <w:r>
        <w:rPr>
          <w:spacing w:val="-2"/>
        </w:rPr>
        <w:t> </w:t>
      </w:r>
      <w:r>
        <w:rPr/>
        <w:t>□不适用</w:t>
      </w:r>
      <w:r>
        <w:rPr>
          <w:w w:val="100"/>
        </w:rPr>
        <w:t> </w:t>
      </w:r>
      <w:r>
        <w:rPr>
          <w:spacing w:val="-2"/>
        </w:rPr>
        <w:t>内部控制自我评价报告详见上交所网站披露，披露网址：</w:t>
      </w:r>
      <w:r>
        <w:rPr>
          <w:rFonts w:ascii="宋体" w:hAnsi="宋体" w:cs="宋体" w:eastAsia="宋体" w:hint="default"/>
          <w:color w:val="0000FF"/>
          <w:spacing w:val="-2"/>
        </w:rPr>
      </w:r>
      <w:hyperlink r:id="rId10">
        <w:r>
          <w:rPr>
            <w:rFonts w:ascii="宋体" w:hAnsi="宋体" w:cs="宋体" w:eastAsia="宋体" w:hint="default"/>
            <w:color w:val="0000FF"/>
            <w:spacing w:val="-2"/>
            <w:u w:val="single" w:color="0000FF"/>
          </w:rPr>
          <w:t>www.sse.com.cn</w:t>
        </w:r>
        <w:r>
          <w:rPr>
            <w:rFonts w:ascii="宋体" w:hAnsi="宋体" w:cs="宋体" w:eastAsia="宋体" w:hint="default"/>
            <w:color w:val="0000FF"/>
            <w:spacing w:val="-2"/>
          </w:rPr>
        </w:r>
      </w:hyperlink>
      <w:r>
        <w:rPr>
          <w:spacing w:val="-2"/>
        </w:rPr>
        <w:t>。</w:t>
      </w:r>
    </w:p>
    <w:p>
      <w:pPr>
        <w:spacing w:after="0" w:line="272" w:lineRule="exact"/>
        <w:jc w:val="left"/>
        <w:sectPr>
          <w:pgSz w:w="11910" w:h="16840"/>
          <w:pgMar w:header="877" w:footer="1195" w:top="1100" w:bottom="1380" w:left="1660" w:right="1060"/>
        </w:sectPr>
      </w:pPr>
    </w:p>
    <w:p>
      <w:pPr>
        <w:spacing w:line="240" w:lineRule="auto" w:before="9"/>
        <w:rPr>
          <w:rFonts w:ascii="宋体" w:hAnsi="宋体" w:cs="宋体" w:eastAsia="宋体" w:hint="default"/>
          <w:sz w:val="25"/>
          <w:szCs w:val="25"/>
        </w:rPr>
      </w:pPr>
    </w:p>
    <w:p>
      <w:pPr>
        <w:pStyle w:val="BodyText"/>
        <w:spacing w:line="274" w:lineRule="exact" w:before="36"/>
        <w:ind w:left="218" w:right="2465"/>
        <w:jc w:val="left"/>
      </w:pPr>
      <w:r>
        <w:rPr/>
        <w:t>报告期内部控制存在重大缺陷情况的说明</w:t>
      </w:r>
    </w:p>
    <w:p>
      <w:pPr>
        <w:pStyle w:val="BodyText"/>
        <w:spacing w:line="274" w:lineRule="exact"/>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7"/>
        <w:spacing w:line="240" w:lineRule="auto" w:before="0"/>
        <w:ind w:right="2465"/>
        <w:jc w:val="left"/>
        <w:rPr>
          <w:b w:val="0"/>
          <w:bCs w:val="0"/>
        </w:rPr>
      </w:pPr>
      <w:r>
        <w:rPr/>
        <w:t>九、内部控制审计报告的相关情况说明</w:t>
      </w:r>
      <w:r>
        <w:rPr>
          <w:b w:val="0"/>
          <w:bCs w:val="0"/>
        </w:rPr>
      </w:r>
    </w:p>
    <w:p>
      <w:pPr>
        <w:pStyle w:val="BodyText"/>
        <w:tabs>
          <w:tab w:pos="1060" w:val="left" w:leader="none"/>
        </w:tabs>
        <w:spacing w:line="240" w:lineRule="auto" w:before="56"/>
        <w:ind w:left="638" w:right="239" w:hanging="420"/>
        <w:jc w:val="left"/>
      </w:pPr>
      <w:r>
        <w:rPr>
          <w:spacing w:val="-1"/>
        </w:rPr>
        <w:t>√适用</w:t>
        <w:tab/>
      </w:r>
      <w:r>
        <w:rPr>
          <w:spacing w:val="-2"/>
        </w:rPr>
        <w:t>□不适用</w:t>
      </w:r>
      <w:r>
        <w:rPr>
          <w:spacing w:val="-99"/>
        </w:rPr>
        <w:t> </w:t>
      </w:r>
      <w:r>
        <w:rPr>
          <w:spacing w:val="-99"/>
        </w:rPr>
      </w:r>
      <w:r>
        <w:rPr>
          <w:spacing w:val="-2"/>
        </w:rPr>
        <w:t>公司聘请安永华明会计师事务所（特殊普通合伙）对公司财务报告内部控制进行审计，并出</w:t>
      </w:r>
    </w:p>
    <w:p>
      <w:pPr>
        <w:pStyle w:val="BodyText"/>
        <w:spacing w:line="355" w:lineRule="auto" w:before="133"/>
        <w:ind w:left="218" w:right="122"/>
        <w:jc w:val="left"/>
      </w:pPr>
      <w:r>
        <w:rPr>
          <w:spacing w:val="-2"/>
        </w:rPr>
        <w:t>具了内部控制审计报告。内部控制审计报告在上交所网站披露，披露网址：</w:t>
      </w:r>
      <w:r>
        <w:rPr>
          <w:rFonts w:ascii="宋体" w:hAnsi="宋体" w:cs="宋体" w:eastAsia="宋体" w:hint="default"/>
          <w:color w:val="0000FF"/>
          <w:spacing w:val="-2"/>
        </w:rPr>
      </w:r>
      <w:hyperlink r:id="rId10">
        <w:r>
          <w:rPr>
            <w:rFonts w:ascii="宋体" w:hAnsi="宋体" w:cs="宋体" w:eastAsia="宋体" w:hint="default"/>
            <w:color w:val="0000FF"/>
            <w:spacing w:val="-2"/>
            <w:u w:val="single" w:color="0000FF"/>
          </w:rPr>
          <w:t>www.sse.com.cn</w:t>
        </w:r>
        <w:r>
          <w:rPr>
            <w:rFonts w:ascii="宋体" w:hAnsi="宋体" w:cs="宋体" w:eastAsia="宋体" w:hint="default"/>
            <w:color w:val="0000FF"/>
            <w:spacing w:val="-2"/>
          </w:rPr>
        </w:r>
      </w:hyperlink>
      <w:r>
        <w:rPr>
          <w:spacing w:val="-2"/>
        </w:rPr>
        <w:t>。</w:t>
      </w:r>
      <w:r>
        <w:rPr>
          <w:spacing w:val="-17"/>
        </w:rPr>
        <w:t> </w:t>
      </w:r>
      <w:r>
        <w:rPr/>
        <w:t>是否披露内部控制审计报告：是</w:t>
      </w:r>
    </w:p>
    <w:p>
      <w:pPr>
        <w:spacing w:line="240" w:lineRule="auto" w:before="7"/>
        <w:rPr>
          <w:rFonts w:ascii="宋体" w:hAnsi="宋体" w:cs="宋体" w:eastAsia="宋体" w:hint="default"/>
          <w:sz w:val="17"/>
          <w:szCs w:val="17"/>
        </w:rPr>
      </w:pPr>
    </w:p>
    <w:p>
      <w:pPr>
        <w:pStyle w:val="Heading7"/>
        <w:spacing w:line="240" w:lineRule="auto" w:before="0"/>
        <w:ind w:right="2465"/>
        <w:jc w:val="left"/>
        <w:rPr>
          <w:b w:val="0"/>
          <w:bCs w:val="0"/>
        </w:rPr>
      </w:pPr>
      <w:r>
        <w:rPr/>
        <w:t>十、其他</w:t>
      </w:r>
      <w:r>
        <w:rPr>
          <w:b w:val="0"/>
          <w:bCs w:val="0"/>
        </w:rPr>
      </w:r>
    </w:p>
    <w:p>
      <w:pPr>
        <w:pStyle w:val="BodyText"/>
        <w:tabs>
          <w:tab w:pos="1060" w:val="left" w:leader="none"/>
        </w:tabs>
        <w:spacing w:line="240" w:lineRule="auto" w:before="59"/>
        <w:ind w:left="218" w:right="2465"/>
        <w:jc w:val="left"/>
      </w:pPr>
      <w:r>
        <w:rPr>
          <w:spacing w:val="-1"/>
        </w:rPr>
        <w:t>□适用</w:t>
        <w:tab/>
      </w:r>
      <w:r>
        <w:rPr>
          <w:spacing w:val="-2"/>
        </w:rPr>
        <w:t>√不适用</w:t>
      </w:r>
    </w:p>
    <w:p>
      <w:pPr>
        <w:spacing w:line="240" w:lineRule="auto" w:before="1"/>
        <w:rPr>
          <w:rFonts w:ascii="宋体" w:hAnsi="宋体" w:cs="宋体" w:eastAsia="宋体" w:hint="default"/>
          <w:sz w:val="24"/>
          <w:szCs w:val="24"/>
        </w:rPr>
      </w:pPr>
    </w:p>
    <w:p>
      <w:pPr>
        <w:pStyle w:val="Heading1"/>
        <w:tabs>
          <w:tab w:pos="4140" w:val="left" w:leader="none"/>
        </w:tabs>
        <w:spacing w:line="240" w:lineRule="auto"/>
        <w:ind w:left="2880" w:right="2465"/>
        <w:jc w:val="left"/>
        <w:rPr>
          <w:b w:val="0"/>
          <w:bCs w:val="0"/>
        </w:rPr>
      </w:pPr>
      <w:bookmarkStart w:name="_TOC_250002" w:id="10"/>
      <w:r>
        <w:rPr>
          <w:w w:val="95"/>
        </w:rPr>
        <w:t>第十节</w:t>
        <w:tab/>
      </w:r>
      <w:r>
        <w:rPr/>
        <w:t>公司债券相关情况</w:t>
      </w:r>
      <w:bookmarkEnd w:id="10"/>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77" w:footer="1195" w:top="1100" w:bottom="1380" w:left="1580" w:right="1040"/>
        </w:sectPr>
      </w:pPr>
    </w:p>
    <w:p>
      <w:pPr>
        <w:spacing w:line="290" w:lineRule="auto" w:before="36"/>
        <w:ind w:left="218" w:right="-1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一、公司债券基本情况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4" w:val="left" w:leader="none"/>
        </w:tabs>
        <w:spacing w:line="240" w:lineRule="auto" w:before="177"/>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1580" w:right="1040"/>
          <w:cols w:num="2" w:equalWidth="0">
            <w:col w:w="2331" w:space="4402"/>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14"/>
        <w:gridCol w:w="852"/>
        <w:gridCol w:w="908"/>
        <w:gridCol w:w="936"/>
        <w:gridCol w:w="1135"/>
        <w:gridCol w:w="1841"/>
        <w:gridCol w:w="569"/>
        <w:gridCol w:w="1419"/>
        <w:gridCol w:w="576"/>
      </w:tblGrid>
      <w:tr>
        <w:trPr>
          <w:trHeight w:val="1099" w:hRule="exact"/>
        </w:trPr>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91" w:right="187"/>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简称</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代码</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发行日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94" w:right="0"/>
              <w:jc w:val="left"/>
              <w:rPr>
                <w:rFonts w:ascii="宋体" w:hAnsi="宋体" w:cs="宋体" w:eastAsia="宋体" w:hint="default"/>
                <w:sz w:val="21"/>
                <w:szCs w:val="21"/>
              </w:rPr>
            </w:pPr>
            <w:r>
              <w:rPr>
                <w:rFonts w:ascii="宋体" w:hAnsi="宋体" w:cs="宋体" w:eastAsia="宋体" w:hint="default"/>
                <w:sz w:val="21"/>
                <w:szCs w:val="21"/>
              </w:rPr>
              <w:t>债券余额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利</w:t>
            </w:r>
          </w:p>
          <w:p>
            <w:pPr>
              <w:pStyle w:val="TableParagraph"/>
              <w:spacing w:line="272"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率</w:t>
            </w:r>
          </w:p>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98" w:right="175" w:hanging="420"/>
              <w:jc w:val="left"/>
              <w:rPr>
                <w:rFonts w:ascii="宋体" w:hAnsi="宋体" w:cs="宋体" w:eastAsia="宋体" w:hint="default"/>
                <w:sz w:val="21"/>
                <w:szCs w:val="21"/>
              </w:rPr>
            </w:pPr>
            <w:r>
              <w:rPr>
                <w:rFonts w:ascii="宋体" w:hAnsi="宋体" w:cs="宋体" w:eastAsia="宋体" w:hint="default"/>
                <w:sz w:val="21"/>
                <w:szCs w:val="21"/>
              </w:rPr>
              <w:t>还本付息方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式</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w w:val="100"/>
                <w:sz w:val="21"/>
                <w:szCs w:val="21"/>
              </w:rPr>
              <w:t>交</w:t>
            </w:r>
          </w:p>
          <w:p>
            <w:pPr>
              <w:pStyle w:val="TableParagraph"/>
              <w:spacing w:line="237" w:lineRule="auto" w:before="2"/>
              <w:ind w:left="177" w:right="175"/>
              <w:jc w:val="both"/>
              <w:rPr>
                <w:rFonts w:ascii="宋体" w:hAnsi="宋体" w:cs="宋体" w:eastAsia="宋体" w:hint="default"/>
                <w:sz w:val="21"/>
                <w:szCs w:val="21"/>
              </w:rPr>
            </w:pP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场</w:t>
            </w:r>
            <w:r>
              <w:rPr>
                <w:rFonts w:ascii="宋体" w:hAnsi="宋体" w:cs="宋体" w:eastAsia="宋体" w:hint="default"/>
                <w:w w:val="100"/>
                <w:sz w:val="21"/>
                <w:szCs w:val="21"/>
              </w:rPr>
              <w:t> </w:t>
            </w:r>
            <w:r>
              <w:rPr>
                <w:rFonts w:ascii="宋体" w:hAnsi="宋体" w:cs="宋体" w:eastAsia="宋体" w:hint="default"/>
                <w:sz w:val="21"/>
                <w:szCs w:val="21"/>
              </w:rPr>
              <w:t>所</w:t>
            </w:r>
          </w:p>
        </w:tc>
      </w:tr>
      <w:tr>
        <w:trPr>
          <w:trHeight w:val="2463" w:hRule="exact"/>
        </w:trPr>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before="2"/>
              <w:ind w:left="103" w:right="276"/>
              <w:jc w:val="left"/>
              <w:rPr>
                <w:rFonts w:ascii="宋体" w:hAnsi="宋体" w:cs="宋体" w:eastAsia="宋体" w:hint="default"/>
                <w:sz w:val="21"/>
                <w:szCs w:val="21"/>
              </w:rPr>
            </w:pPr>
            <w:r>
              <w:rPr>
                <w:rFonts w:ascii="宋体" w:hAnsi="宋体" w:cs="宋体" w:eastAsia="宋体" w:hint="default"/>
                <w:sz w:val="21"/>
                <w:szCs w:val="21"/>
              </w:rPr>
              <w:t>港股</w:t>
            </w:r>
            <w:r>
              <w:rPr>
                <w:rFonts w:ascii="宋体" w:hAnsi="宋体" w:cs="宋体" w:eastAsia="宋体" w:hint="default"/>
                <w:spacing w:val="-103"/>
                <w:sz w:val="21"/>
                <w:szCs w:val="21"/>
              </w:rPr>
              <w:t> </w:t>
            </w:r>
            <w:r>
              <w:rPr>
                <w:rFonts w:ascii="宋体" w:hAnsi="宋体" w:cs="宋体" w:eastAsia="宋体" w:hint="default"/>
                <w:sz w:val="21"/>
                <w:szCs w:val="21"/>
              </w:rPr>
              <w:t>份有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2011</w:t>
            </w:r>
          </w:p>
          <w:p>
            <w:pPr>
              <w:pStyle w:val="TableParagraph"/>
              <w:spacing w:line="237" w:lineRule="auto"/>
              <w:ind w:left="103" w:right="276"/>
              <w:jc w:val="both"/>
              <w:rPr>
                <w:rFonts w:ascii="宋体" w:hAnsi="宋体" w:cs="宋体" w:eastAsia="宋体" w:hint="default"/>
                <w:sz w:val="21"/>
                <w:szCs w:val="21"/>
              </w:rPr>
            </w:pPr>
            <w:r>
              <w:rPr>
                <w:rFonts w:ascii="宋体" w:hAnsi="宋体" w:cs="宋体" w:eastAsia="宋体" w:hint="default"/>
                <w:sz w:val="21"/>
                <w:szCs w:val="21"/>
              </w:rPr>
              <w:t>年公</w:t>
            </w:r>
            <w:r>
              <w:rPr>
                <w:rFonts w:ascii="宋体" w:hAnsi="宋体" w:cs="宋体" w:eastAsia="宋体" w:hint="default"/>
                <w:spacing w:val="-103"/>
                <w:sz w:val="21"/>
                <w:szCs w:val="21"/>
              </w:rPr>
              <w:t> </w:t>
            </w:r>
            <w:r>
              <w:rPr>
                <w:rFonts w:ascii="宋体" w:hAnsi="宋体" w:cs="宋体" w:eastAsia="宋体" w:hint="default"/>
                <w:sz w:val="21"/>
                <w:szCs w:val="21"/>
              </w:rPr>
              <w:t>司债</w:t>
            </w:r>
            <w:r>
              <w:rPr>
                <w:rFonts w:ascii="宋体" w:hAnsi="宋体" w:cs="宋体" w:eastAsia="宋体" w:hint="default"/>
                <w:spacing w:val="-103"/>
                <w:sz w:val="21"/>
                <w:szCs w:val="21"/>
              </w:rPr>
              <w:t> </w:t>
            </w:r>
            <w:r>
              <w:rPr>
                <w:rFonts w:ascii="宋体" w:hAnsi="宋体" w:cs="宋体" w:eastAsia="宋体" w:hint="default"/>
                <w:sz w:val="21"/>
                <w:szCs w:val="21"/>
              </w:rPr>
              <w:t>一期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大</w:t>
            </w:r>
          </w:p>
          <w:p>
            <w:pPr>
              <w:pStyle w:val="TableParagraph"/>
              <w:spacing w:line="272" w:lineRule="exact" w:before="27"/>
              <w:ind w:left="103" w:right="314"/>
              <w:jc w:val="left"/>
              <w:rPr>
                <w:rFonts w:ascii="宋体" w:hAnsi="宋体" w:cs="宋体" w:eastAsia="宋体" w:hint="default"/>
                <w:sz w:val="21"/>
                <w:szCs w:val="21"/>
              </w:rPr>
            </w:pPr>
            <w:r>
              <w:rPr>
                <w:rFonts w:ascii="宋体" w:hAnsi="宋体" w:cs="宋体" w:eastAsia="宋体" w:hint="default"/>
                <w:sz w:val="21"/>
                <w:szCs w:val="21"/>
              </w:rPr>
              <w:t>连港</w:t>
            </w:r>
            <w:r>
              <w:rPr>
                <w:rFonts w:ascii="宋体" w:hAnsi="宋体" w:cs="宋体" w:eastAsia="宋体" w:hint="default"/>
                <w:spacing w:val="-103"/>
                <w:sz w:val="21"/>
                <w:szCs w:val="21"/>
              </w:rPr>
              <w:t> </w:t>
            </w:r>
            <w:r>
              <w:rPr>
                <w:rFonts w:ascii="宋体" w:hAnsi="宋体" w:cs="宋体" w:eastAsia="宋体" w:hint="default"/>
                <w:sz w:val="21"/>
                <w:szCs w:val="21"/>
              </w:rPr>
              <w:t>01</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6"/>
              <w:jc w:val="center"/>
              <w:rPr>
                <w:rFonts w:ascii="宋体" w:hAnsi="宋体" w:cs="宋体" w:eastAsia="宋体" w:hint="default"/>
                <w:sz w:val="21"/>
                <w:szCs w:val="21"/>
              </w:rPr>
            </w:pPr>
            <w:r>
              <w:rPr>
                <w:rFonts w:ascii="宋体"/>
                <w:sz w:val="21"/>
              </w:rPr>
              <w:t>122072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2011-0</w:t>
            </w:r>
          </w:p>
          <w:p>
            <w:pPr>
              <w:pStyle w:val="TableParagraph"/>
              <w:spacing w:line="274" w:lineRule="exact"/>
              <w:ind w:right="2"/>
              <w:jc w:val="center"/>
              <w:rPr>
                <w:rFonts w:ascii="宋体" w:hAnsi="宋体" w:cs="宋体" w:eastAsia="宋体" w:hint="default"/>
                <w:sz w:val="21"/>
                <w:szCs w:val="21"/>
              </w:rPr>
            </w:pPr>
            <w:r>
              <w:rPr>
                <w:rFonts w:ascii="宋体"/>
                <w:sz w:val="21"/>
              </w:rPr>
              <w:t>5-23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2021-05-</w:t>
            </w:r>
          </w:p>
          <w:p>
            <w:pPr>
              <w:pStyle w:val="TableParagraph"/>
              <w:spacing w:line="274" w:lineRule="exact"/>
              <w:ind w:right="5"/>
              <w:jc w:val="center"/>
              <w:rPr>
                <w:rFonts w:ascii="宋体" w:hAnsi="宋体" w:cs="宋体" w:eastAsia="宋体" w:hint="default"/>
                <w:sz w:val="21"/>
                <w:szCs w:val="21"/>
              </w:rPr>
            </w:pPr>
            <w:r>
              <w:rPr>
                <w:rFonts w:ascii="宋体"/>
                <w:sz w:val="21"/>
              </w:rPr>
              <w:t>23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2,342,826,982.8</w:t>
            </w:r>
          </w:p>
          <w:p>
            <w:pPr>
              <w:pStyle w:val="TableParagraph"/>
              <w:spacing w:line="274" w:lineRule="exact"/>
              <w:ind w:right="101"/>
              <w:jc w:val="right"/>
              <w:rPr>
                <w:rFonts w:ascii="宋体" w:hAnsi="宋体" w:cs="宋体" w:eastAsia="宋体" w:hint="default"/>
                <w:sz w:val="21"/>
                <w:szCs w:val="21"/>
              </w:rPr>
            </w:pPr>
            <w:r>
              <w:rPr>
                <w:rFonts w:ascii="宋体"/>
                <w:w w:val="100"/>
                <w:sz w:val="21"/>
              </w:rPr>
              <w:t>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sz w:val="21"/>
              </w:rPr>
              <w:t>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9"/>
              <w:jc w:val="left"/>
              <w:rPr>
                <w:rFonts w:ascii="宋体" w:hAnsi="宋体" w:cs="宋体" w:eastAsia="宋体" w:hint="default"/>
                <w:sz w:val="21"/>
                <w:szCs w:val="21"/>
              </w:rPr>
            </w:pPr>
            <w:r>
              <w:rPr>
                <w:rFonts w:ascii="宋体" w:hAnsi="宋体" w:cs="宋体" w:eastAsia="宋体" w:hint="default"/>
                <w:sz w:val="21"/>
                <w:szCs w:val="21"/>
              </w:rPr>
              <w:t>单利按年计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息，不计复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sz w:val="21"/>
                <w:szCs w:val="21"/>
              </w:rPr>
              <w:t>利，每年付息</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1"/>
                <w:sz w:val="21"/>
                <w:szCs w:val="21"/>
              </w:rPr>
              <w:t>一次，到期一</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1"/>
                <w:sz w:val="21"/>
                <w:szCs w:val="21"/>
              </w:rPr>
              <w:t>次还本，最后</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一期利息随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本金的兑付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一起支付。</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77" w:right="175"/>
              <w:jc w:val="both"/>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w w:val="100"/>
                <w:sz w:val="21"/>
                <w:szCs w:val="21"/>
              </w:rPr>
              <w:t> </w:t>
            </w:r>
            <w:r>
              <w:rPr>
                <w:rFonts w:ascii="宋体" w:hAnsi="宋体" w:cs="宋体" w:eastAsia="宋体" w:hint="default"/>
                <w:sz w:val="21"/>
                <w:szCs w:val="21"/>
              </w:rPr>
              <w:t>海</w:t>
            </w:r>
            <w:r>
              <w:rPr>
                <w:rFonts w:ascii="宋体" w:hAnsi="宋体" w:cs="宋体" w:eastAsia="宋体" w:hint="default"/>
                <w:w w:val="100"/>
                <w:sz w:val="21"/>
                <w:szCs w:val="21"/>
              </w:rPr>
              <w:t> </w:t>
            </w:r>
            <w:r>
              <w:rPr>
                <w:rFonts w:ascii="宋体" w:hAnsi="宋体" w:cs="宋体" w:eastAsia="宋体" w:hint="default"/>
                <w:sz w:val="21"/>
                <w:szCs w:val="21"/>
              </w:rPr>
              <w:t>证</w:t>
            </w:r>
            <w:r>
              <w:rPr>
                <w:rFonts w:ascii="宋体" w:hAnsi="宋体" w:cs="宋体" w:eastAsia="宋体" w:hint="default"/>
                <w:w w:val="100"/>
                <w:sz w:val="21"/>
                <w:szCs w:val="21"/>
              </w:rPr>
              <w:t> </w:t>
            </w: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所</w:t>
            </w:r>
          </w:p>
        </w:tc>
      </w:tr>
      <w:tr>
        <w:trPr>
          <w:trHeight w:val="2732" w:hRule="exact"/>
        </w:trPr>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ind w:left="103" w:right="276"/>
              <w:jc w:val="left"/>
              <w:rPr>
                <w:rFonts w:ascii="宋体" w:hAnsi="宋体" w:cs="宋体" w:eastAsia="宋体" w:hint="default"/>
                <w:sz w:val="21"/>
                <w:szCs w:val="21"/>
              </w:rPr>
            </w:pPr>
            <w:r>
              <w:rPr>
                <w:rFonts w:ascii="宋体" w:hAnsi="宋体" w:cs="宋体" w:eastAsia="宋体" w:hint="default"/>
                <w:sz w:val="21"/>
                <w:szCs w:val="21"/>
              </w:rPr>
              <w:t>港股</w:t>
            </w:r>
            <w:r>
              <w:rPr>
                <w:rFonts w:ascii="宋体" w:hAnsi="宋体" w:cs="宋体" w:eastAsia="宋体" w:hint="default"/>
                <w:spacing w:val="-103"/>
                <w:sz w:val="21"/>
                <w:szCs w:val="21"/>
              </w:rPr>
              <w:t> </w:t>
            </w:r>
            <w:r>
              <w:rPr>
                <w:rFonts w:ascii="宋体" w:hAnsi="宋体" w:cs="宋体" w:eastAsia="宋体" w:hint="default"/>
                <w:sz w:val="21"/>
                <w:szCs w:val="21"/>
              </w:rPr>
              <w:t>份有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2017</w:t>
            </w:r>
          </w:p>
          <w:p>
            <w:pPr>
              <w:pStyle w:val="TableParagraph"/>
              <w:spacing w:line="237" w:lineRule="auto" w:before="1"/>
              <w:ind w:left="103" w:right="276"/>
              <w:jc w:val="both"/>
              <w:rPr>
                <w:rFonts w:ascii="宋体" w:hAnsi="宋体" w:cs="宋体" w:eastAsia="宋体" w:hint="default"/>
                <w:sz w:val="21"/>
                <w:szCs w:val="21"/>
              </w:rPr>
            </w:pPr>
            <w:r>
              <w:rPr>
                <w:rFonts w:ascii="宋体" w:hAnsi="宋体" w:cs="宋体" w:eastAsia="宋体" w:hint="default"/>
                <w:sz w:val="21"/>
                <w:szCs w:val="21"/>
              </w:rPr>
              <w:t>年公</w:t>
            </w:r>
            <w:r>
              <w:rPr>
                <w:rFonts w:ascii="宋体" w:hAnsi="宋体" w:cs="宋体" w:eastAsia="宋体" w:hint="default"/>
                <w:spacing w:val="-103"/>
                <w:sz w:val="21"/>
                <w:szCs w:val="21"/>
              </w:rPr>
              <w:t> </w:t>
            </w:r>
            <w:r>
              <w:rPr>
                <w:rFonts w:ascii="宋体" w:hAnsi="宋体" w:cs="宋体" w:eastAsia="宋体" w:hint="default"/>
                <w:sz w:val="21"/>
                <w:szCs w:val="21"/>
              </w:rPr>
              <w:t>司债</w:t>
            </w:r>
            <w:r>
              <w:rPr>
                <w:rFonts w:ascii="宋体" w:hAnsi="宋体" w:cs="宋体" w:eastAsia="宋体" w:hint="default"/>
                <w:spacing w:val="-103"/>
                <w:sz w:val="21"/>
                <w:szCs w:val="21"/>
              </w:rPr>
              <w:t> </w:t>
            </w:r>
            <w:r>
              <w:rPr>
                <w:rFonts w:ascii="宋体" w:hAnsi="宋体" w:cs="宋体" w:eastAsia="宋体" w:hint="default"/>
                <w:sz w:val="21"/>
                <w:szCs w:val="21"/>
              </w:rPr>
              <w:t>券一</w:t>
            </w:r>
            <w:r>
              <w:rPr>
                <w:rFonts w:ascii="宋体" w:hAnsi="宋体" w:cs="宋体" w:eastAsia="宋体" w:hint="default"/>
                <w:spacing w:val="-103"/>
                <w:sz w:val="21"/>
                <w:szCs w:val="21"/>
              </w:rPr>
              <w:t> </w:t>
            </w:r>
            <w:r>
              <w:rPr>
                <w:rFonts w:ascii="宋体" w:hAnsi="宋体" w:cs="宋体" w:eastAsia="宋体" w:hint="default"/>
                <w:sz w:val="21"/>
                <w:szCs w:val="21"/>
              </w:rPr>
              <w:t>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1"/>
                <w:sz w:val="21"/>
                <w:szCs w:val="21"/>
              </w:rPr>
              <w:t> </w:t>
            </w:r>
            <w:r>
              <w:rPr>
                <w:rFonts w:ascii="宋体" w:hAnsi="宋体" w:cs="宋体" w:eastAsia="宋体" w:hint="default"/>
                <w:sz w:val="21"/>
                <w:szCs w:val="21"/>
              </w:rPr>
              <w:t>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港</w:t>
            </w:r>
            <w:r>
              <w:rPr>
                <w:rFonts w:ascii="宋体" w:hAnsi="宋体" w:cs="宋体" w:eastAsia="宋体" w:hint="default"/>
                <w:spacing w:val="-51"/>
                <w:sz w:val="21"/>
                <w:szCs w:val="21"/>
              </w:rPr>
              <w:t> </w:t>
            </w:r>
            <w:r>
              <w:rPr>
                <w:rFonts w:ascii="宋体" w:hAnsi="宋体" w:cs="宋体" w:eastAsia="宋体" w:hint="default"/>
                <w:sz w:val="21"/>
                <w:szCs w:val="21"/>
              </w:rPr>
              <w:t>01</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6"/>
              <w:jc w:val="center"/>
              <w:rPr>
                <w:rFonts w:ascii="宋体" w:hAnsi="宋体" w:cs="宋体" w:eastAsia="宋体" w:hint="default"/>
                <w:sz w:val="21"/>
                <w:szCs w:val="21"/>
              </w:rPr>
            </w:pPr>
            <w:r>
              <w:rPr>
                <w:rFonts w:ascii="宋体"/>
                <w:sz w:val="21"/>
              </w:rPr>
              <w:t>140399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sz w:val="21"/>
              </w:rPr>
              <w:t>2017-0</w:t>
            </w:r>
          </w:p>
          <w:p>
            <w:pPr>
              <w:pStyle w:val="TableParagraph"/>
              <w:spacing w:line="273" w:lineRule="exact"/>
              <w:ind w:right="2"/>
              <w:jc w:val="center"/>
              <w:rPr>
                <w:rFonts w:ascii="宋体" w:hAnsi="宋体" w:cs="宋体" w:eastAsia="宋体" w:hint="default"/>
                <w:sz w:val="21"/>
                <w:szCs w:val="21"/>
              </w:rPr>
            </w:pPr>
            <w:r>
              <w:rPr>
                <w:rFonts w:ascii="宋体"/>
                <w:sz w:val="21"/>
              </w:rPr>
              <w:t>4-26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sz w:val="21"/>
              </w:rPr>
              <w:t>2022-04-</w:t>
            </w:r>
          </w:p>
          <w:p>
            <w:pPr>
              <w:pStyle w:val="TableParagraph"/>
              <w:spacing w:line="273" w:lineRule="exact"/>
              <w:ind w:right="5"/>
              <w:jc w:val="center"/>
              <w:rPr>
                <w:rFonts w:ascii="宋体" w:hAnsi="宋体" w:cs="宋体" w:eastAsia="宋体" w:hint="default"/>
                <w:sz w:val="21"/>
                <w:szCs w:val="21"/>
              </w:rPr>
            </w:pPr>
            <w:r>
              <w:rPr>
                <w:rFonts w:ascii="宋体"/>
                <w:sz w:val="21"/>
              </w:rPr>
              <w:t>26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1,065,617,012.2</w:t>
            </w:r>
          </w:p>
          <w:p>
            <w:pPr>
              <w:pStyle w:val="TableParagraph"/>
              <w:spacing w:line="273" w:lineRule="exact"/>
              <w:ind w:right="101"/>
              <w:jc w:val="right"/>
              <w:rPr>
                <w:rFonts w:ascii="宋体" w:hAnsi="宋体" w:cs="宋体" w:eastAsia="宋体" w:hint="default"/>
                <w:sz w:val="21"/>
                <w:szCs w:val="21"/>
              </w:rPr>
            </w:pPr>
            <w:r>
              <w:rPr>
                <w:rFonts w:ascii="宋体"/>
                <w:w w:val="100"/>
                <w:sz w:val="21"/>
              </w:rPr>
              <w:t>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sz w:val="21"/>
              </w:rPr>
              <w:t>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z w:val="21"/>
                <w:szCs w:val="21"/>
              </w:rPr>
              <w:t>单利按年计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息，不计复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sz w:val="21"/>
                <w:szCs w:val="21"/>
              </w:rPr>
              <w:t>利，每年付息</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1"/>
                <w:sz w:val="21"/>
                <w:szCs w:val="21"/>
              </w:rPr>
              <w:t>一次，到期一</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1"/>
                <w:sz w:val="21"/>
                <w:szCs w:val="21"/>
              </w:rPr>
              <w:t>次还本，最后</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一期利息随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本金的兑付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一起支付</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77" w:right="175"/>
              <w:jc w:val="both"/>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w w:val="100"/>
                <w:sz w:val="21"/>
                <w:szCs w:val="21"/>
              </w:rPr>
              <w:t> </w:t>
            </w:r>
            <w:r>
              <w:rPr>
                <w:rFonts w:ascii="宋体" w:hAnsi="宋体" w:cs="宋体" w:eastAsia="宋体" w:hint="default"/>
                <w:sz w:val="21"/>
                <w:szCs w:val="21"/>
              </w:rPr>
              <w:t>海</w:t>
            </w:r>
            <w:r>
              <w:rPr>
                <w:rFonts w:ascii="宋体" w:hAnsi="宋体" w:cs="宋体" w:eastAsia="宋体" w:hint="default"/>
                <w:w w:val="100"/>
                <w:sz w:val="21"/>
                <w:szCs w:val="21"/>
              </w:rPr>
              <w:t> </w:t>
            </w:r>
            <w:r>
              <w:rPr>
                <w:rFonts w:ascii="宋体" w:hAnsi="宋体" w:cs="宋体" w:eastAsia="宋体" w:hint="default"/>
                <w:sz w:val="21"/>
                <w:szCs w:val="21"/>
              </w:rPr>
              <w:t>证</w:t>
            </w:r>
            <w:r>
              <w:rPr>
                <w:rFonts w:ascii="宋体" w:hAnsi="宋体" w:cs="宋体" w:eastAsia="宋体" w:hint="default"/>
                <w:w w:val="100"/>
                <w:sz w:val="21"/>
                <w:szCs w:val="21"/>
              </w:rPr>
              <w:t> </w:t>
            </w: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所</w:t>
            </w:r>
          </w:p>
        </w:tc>
      </w:tr>
      <w:tr>
        <w:trPr>
          <w:trHeight w:val="1918" w:hRule="exact"/>
        </w:trPr>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ind w:left="103" w:right="276"/>
              <w:jc w:val="left"/>
              <w:rPr>
                <w:rFonts w:ascii="宋体" w:hAnsi="宋体" w:cs="宋体" w:eastAsia="宋体" w:hint="default"/>
                <w:sz w:val="21"/>
                <w:szCs w:val="21"/>
              </w:rPr>
            </w:pPr>
            <w:r>
              <w:rPr>
                <w:rFonts w:ascii="宋体" w:hAnsi="宋体" w:cs="宋体" w:eastAsia="宋体" w:hint="default"/>
                <w:sz w:val="21"/>
                <w:szCs w:val="21"/>
              </w:rPr>
              <w:t>港股</w:t>
            </w:r>
            <w:r>
              <w:rPr>
                <w:rFonts w:ascii="宋体" w:hAnsi="宋体" w:cs="宋体" w:eastAsia="宋体" w:hint="default"/>
                <w:spacing w:val="-103"/>
                <w:sz w:val="21"/>
                <w:szCs w:val="21"/>
              </w:rPr>
              <w:t> </w:t>
            </w:r>
            <w:r>
              <w:rPr>
                <w:rFonts w:ascii="宋体" w:hAnsi="宋体" w:cs="宋体" w:eastAsia="宋体" w:hint="default"/>
                <w:sz w:val="21"/>
                <w:szCs w:val="21"/>
              </w:rPr>
              <w:t>份有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2011</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大</w:t>
            </w:r>
          </w:p>
          <w:p>
            <w:pPr>
              <w:pStyle w:val="TableParagraph"/>
              <w:spacing w:line="240" w:lineRule="auto"/>
              <w:ind w:left="103" w:right="314"/>
              <w:jc w:val="left"/>
              <w:rPr>
                <w:rFonts w:ascii="宋体" w:hAnsi="宋体" w:cs="宋体" w:eastAsia="宋体" w:hint="default"/>
                <w:sz w:val="21"/>
                <w:szCs w:val="21"/>
              </w:rPr>
            </w:pPr>
            <w:r>
              <w:rPr>
                <w:rFonts w:ascii="宋体" w:hAnsi="宋体" w:cs="宋体" w:eastAsia="宋体" w:hint="default"/>
                <w:sz w:val="21"/>
                <w:szCs w:val="21"/>
              </w:rPr>
              <w:t>连港</w:t>
            </w:r>
            <w:r>
              <w:rPr>
                <w:rFonts w:ascii="宋体" w:hAnsi="宋体" w:cs="宋体" w:eastAsia="宋体" w:hint="default"/>
                <w:spacing w:val="-103"/>
                <w:sz w:val="21"/>
                <w:szCs w:val="21"/>
              </w:rPr>
              <w:t> </w:t>
            </w:r>
            <w:r>
              <w:rPr>
                <w:rFonts w:ascii="宋体" w:hAnsi="宋体" w:cs="宋体" w:eastAsia="宋体" w:hint="default"/>
                <w:sz w:val="21"/>
                <w:szCs w:val="21"/>
              </w:rPr>
              <w:t>02</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6"/>
              <w:jc w:val="center"/>
              <w:rPr>
                <w:rFonts w:ascii="宋体" w:hAnsi="宋体" w:cs="宋体" w:eastAsia="宋体" w:hint="default"/>
                <w:sz w:val="21"/>
                <w:szCs w:val="21"/>
              </w:rPr>
            </w:pPr>
            <w:r>
              <w:rPr>
                <w:rFonts w:ascii="宋体"/>
                <w:sz w:val="21"/>
              </w:rPr>
              <w:t>122099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2011-0</w:t>
            </w:r>
          </w:p>
          <w:p>
            <w:pPr>
              <w:pStyle w:val="TableParagraph"/>
              <w:spacing w:line="273" w:lineRule="exact"/>
              <w:ind w:right="2"/>
              <w:jc w:val="center"/>
              <w:rPr>
                <w:rFonts w:ascii="宋体" w:hAnsi="宋体" w:cs="宋体" w:eastAsia="宋体" w:hint="default"/>
                <w:sz w:val="21"/>
                <w:szCs w:val="21"/>
              </w:rPr>
            </w:pPr>
            <w:r>
              <w:rPr>
                <w:rFonts w:ascii="宋体"/>
                <w:sz w:val="21"/>
              </w:rPr>
              <w:t>9-26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2018-09-</w:t>
            </w:r>
          </w:p>
          <w:p>
            <w:pPr>
              <w:pStyle w:val="TableParagraph"/>
              <w:spacing w:line="273" w:lineRule="exact"/>
              <w:ind w:right="5"/>
              <w:jc w:val="center"/>
              <w:rPr>
                <w:rFonts w:ascii="宋体" w:hAnsi="宋体" w:cs="宋体" w:eastAsia="宋体" w:hint="default"/>
                <w:sz w:val="21"/>
                <w:szCs w:val="21"/>
              </w:rPr>
            </w:pPr>
            <w:r>
              <w:rPr>
                <w:rFonts w:ascii="宋体"/>
                <w:sz w:val="21"/>
              </w:rPr>
              <w:t>26</w:t>
            </w:r>
          </w:p>
        </w:tc>
        <w:tc>
          <w:tcPr>
            <w:tcW w:w="184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6.0</w:t>
            </w:r>
          </w:p>
          <w:p>
            <w:pPr>
              <w:pStyle w:val="TableParagraph"/>
              <w:spacing w:line="273" w:lineRule="exact"/>
              <w:ind w:right="0"/>
              <w:jc w:val="center"/>
              <w:rPr>
                <w:rFonts w:ascii="宋体" w:hAnsi="宋体" w:cs="宋体" w:eastAsia="宋体" w:hint="default"/>
                <w:sz w:val="21"/>
                <w:szCs w:val="21"/>
              </w:rPr>
            </w:pPr>
            <w:r>
              <w:rPr>
                <w:rFonts w:ascii="宋体"/>
                <w:w w:val="100"/>
                <w:sz w:val="21"/>
              </w:rPr>
              <w:t>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单利按年计</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z w:val="21"/>
                <w:szCs w:val="21"/>
              </w:rPr>
              <w:t>息，不计复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sz w:val="21"/>
                <w:szCs w:val="21"/>
              </w:rPr>
              <w:t>利，每年付息</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1"/>
                <w:sz w:val="21"/>
                <w:szCs w:val="21"/>
              </w:rPr>
              <w:t>一次，到期一</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1"/>
                <w:sz w:val="21"/>
                <w:szCs w:val="21"/>
              </w:rPr>
              <w:t>次还本，最后</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一期利息随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本金的兑付</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both"/>
              <w:rPr>
                <w:rFonts w:ascii="宋体" w:hAnsi="宋体" w:cs="宋体" w:eastAsia="宋体" w:hint="default"/>
                <w:sz w:val="21"/>
                <w:szCs w:val="21"/>
              </w:rPr>
            </w:pPr>
            <w:r>
              <w:rPr>
                <w:rFonts w:ascii="宋体" w:hAnsi="宋体" w:cs="宋体" w:eastAsia="宋体" w:hint="default"/>
                <w:w w:val="100"/>
                <w:sz w:val="21"/>
                <w:szCs w:val="21"/>
              </w:rPr>
              <w:t>上</w:t>
            </w:r>
          </w:p>
          <w:p>
            <w:pPr>
              <w:pStyle w:val="TableParagraph"/>
              <w:spacing w:line="237" w:lineRule="auto"/>
              <w:ind w:left="177" w:right="175"/>
              <w:jc w:val="both"/>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w w:val="100"/>
                <w:sz w:val="21"/>
                <w:szCs w:val="21"/>
              </w:rPr>
              <w:t> </w:t>
            </w:r>
            <w:r>
              <w:rPr>
                <w:rFonts w:ascii="宋体" w:hAnsi="宋体" w:cs="宋体" w:eastAsia="宋体" w:hint="default"/>
                <w:sz w:val="21"/>
                <w:szCs w:val="21"/>
              </w:rPr>
              <w:t>证</w:t>
            </w:r>
            <w:r>
              <w:rPr>
                <w:rFonts w:ascii="宋体" w:hAnsi="宋体" w:cs="宋体" w:eastAsia="宋体" w:hint="default"/>
                <w:w w:val="100"/>
                <w:sz w:val="21"/>
                <w:szCs w:val="21"/>
              </w:rPr>
              <w:t> </w:t>
            </w: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所</w:t>
            </w:r>
          </w:p>
        </w:tc>
      </w:tr>
    </w:tbl>
    <w:p>
      <w:pPr>
        <w:spacing w:after="0" w:line="237" w:lineRule="auto"/>
        <w:jc w:val="both"/>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814"/>
        <w:gridCol w:w="852"/>
        <w:gridCol w:w="908"/>
        <w:gridCol w:w="936"/>
        <w:gridCol w:w="1135"/>
        <w:gridCol w:w="1841"/>
        <w:gridCol w:w="569"/>
        <w:gridCol w:w="1419"/>
        <w:gridCol w:w="576"/>
      </w:tblGrid>
      <w:tr>
        <w:trPr>
          <w:trHeight w:val="828" w:hRule="exact"/>
        </w:trPr>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司债</w:t>
            </w:r>
          </w:p>
          <w:p>
            <w:pPr>
              <w:pStyle w:val="TableParagraph"/>
              <w:spacing w:line="240" w:lineRule="auto"/>
              <w:ind w:left="103" w:right="276"/>
              <w:jc w:val="left"/>
              <w:rPr>
                <w:rFonts w:ascii="宋体" w:hAnsi="宋体" w:cs="宋体" w:eastAsia="宋体" w:hint="default"/>
                <w:sz w:val="21"/>
                <w:szCs w:val="21"/>
              </w:rPr>
            </w:pPr>
            <w:r>
              <w:rPr>
                <w:rFonts w:ascii="宋体" w:hAnsi="宋体" w:cs="宋体" w:eastAsia="宋体" w:hint="default"/>
                <w:sz w:val="21"/>
                <w:szCs w:val="21"/>
              </w:rPr>
              <w:t>券二</w:t>
            </w:r>
            <w:r>
              <w:rPr>
                <w:rFonts w:ascii="宋体" w:hAnsi="宋体" w:cs="宋体" w:eastAsia="宋体" w:hint="default"/>
                <w:spacing w:val="-103"/>
                <w:sz w:val="21"/>
                <w:szCs w:val="21"/>
              </w:rPr>
              <w:t> </w:t>
            </w:r>
            <w:r>
              <w:rPr>
                <w:rFonts w:ascii="宋体" w:hAnsi="宋体" w:cs="宋体" w:eastAsia="宋体" w:hint="default"/>
                <w:sz w:val="21"/>
                <w:szCs w:val="21"/>
              </w:rPr>
              <w:t>期</w:t>
            </w:r>
          </w:p>
        </w:tc>
        <w:tc>
          <w:tcPr>
            <w:tcW w:w="852"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一起支付</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276"/>
              <w:jc w:val="left"/>
              <w:rPr>
                <w:rFonts w:ascii="宋体" w:hAnsi="宋体" w:cs="宋体" w:eastAsia="宋体" w:hint="default"/>
                <w:sz w:val="21"/>
                <w:szCs w:val="21"/>
              </w:rPr>
            </w:pPr>
            <w:r>
              <w:rPr>
                <w:rFonts w:ascii="宋体" w:hAnsi="宋体" w:cs="宋体" w:eastAsia="宋体" w:hint="default"/>
                <w:sz w:val="21"/>
                <w:szCs w:val="21"/>
              </w:rPr>
              <w:t>大连</w:t>
            </w:r>
            <w:r>
              <w:rPr>
                <w:rFonts w:ascii="宋体" w:hAnsi="宋体" w:cs="宋体" w:eastAsia="宋体" w:hint="default"/>
                <w:spacing w:val="-103"/>
                <w:sz w:val="21"/>
                <w:szCs w:val="21"/>
              </w:rPr>
              <w:t> </w:t>
            </w:r>
            <w:r>
              <w:rPr>
                <w:rFonts w:ascii="宋体" w:hAnsi="宋体" w:cs="宋体" w:eastAsia="宋体" w:hint="default"/>
                <w:sz w:val="21"/>
                <w:szCs w:val="21"/>
              </w:rPr>
              <w:t>港股</w:t>
            </w:r>
            <w:r>
              <w:rPr>
                <w:rFonts w:ascii="宋体" w:hAnsi="宋体" w:cs="宋体" w:eastAsia="宋体" w:hint="default"/>
                <w:spacing w:val="-103"/>
                <w:sz w:val="21"/>
                <w:szCs w:val="21"/>
              </w:rPr>
              <w:t> </w:t>
            </w:r>
            <w:r>
              <w:rPr>
                <w:rFonts w:ascii="宋体" w:hAnsi="宋体" w:cs="宋体" w:eastAsia="宋体" w:hint="default"/>
                <w:sz w:val="21"/>
                <w:szCs w:val="21"/>
              </w:rPr>
              <w:t>份有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2018</w:t>
            </w:r>
          </w:p>
          <w:p>
            <w:pPr>
              <w:pStyle w:val="TableParagraph"/>
              <w:spacing w:line="237" w:lineRule="auto" w:before="1"/>
              <w:ind w:left="103" w:right="276"/>
              <w:jc w:val="both"/>
              <w:rPr>
                <w:rFonts w:ascii="宋体" w:hAnsi="宋体" w:cs="宋体" w:eastAsia="宋体" w:hint="default"/>
                <w:sz w:val="21"/>
                <w:szCs w:val="21"/>
              </w:rPr>
            </w:pPr>
            <w:r>
              <w:rPr>
                <w:rFonts w:ascii="宋体" w:hAnsi="宋体" w:cs="宋体" w:eastAsia="宋体" w:hint="default"/>
                <w:sz w:val="21"/>
                <w:szCs w:val="21"/>
              </w:rPr>
              <w:t>年中</w:t>
            </w:r>
            <w:r>
              <w:rPr>
                <w:rFonts w:ascii="宋体" w:hAnsi="宋体" w:cs="宋体" w:eastAsia="宋体" w:hint="default"/>
                <w:spacing w:val="-103"/>
                <w:sz w:val="21"/>
                <w:szCs w:val="21"/>
              </w:rPr>
              <w:t> </w:t>
            </w:r>
            <w:r>
              <w:rPr>
                <w:rFonts w:ascii="宋体" w:hAnsi="宋体" w:cs="宋体" w:eastAsia="宋体" w:hint="default"/>
                <w:sz w:val="21"/>
                <w:szCs w:val="21"/>
              </w:rPr>
              <w:t>期票</w:t>
            </w:r>
            <w:r>
              <w:rPr>
                <w:rFonts w:ascii="宋体" w:hAnsi="宋体" w:cs="宋体" w:eastAsia="宋体" w:hint="default"/>
                <w:spacing w:val="-103"/>
                <w:sz w:val="21"/>
                <w:szCs w:val="21"/>
              </w:rPr>
              <w:t> </w:t>
            </w:r>
            <w:r>
              <w:rPr>
                <w:rFonts w:ascii="宋体" w:hAnsi="宋体" w:cs="宋体" w:eastAsia="宋体" w:hint="default"/>
                <w:sz w:val="21"/>
                <w:szCs w:val="21"/>
              </w:rPr>
              <w:t>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1"/>
                <w:sz w:val="21"/>
                <w:szCs w:val="21"/>
              </w:rPr>
              <w:t> </w:t>
            </w:r>
            <w:r>
              <w:rPr>
                <w:rFonts w:ascii="宋体" w:hAnsi="宋体" w:cs="宋体" w:eastAsia="宋体" w:hint="default"/>
                <w:sz w:val="21"/>
                <w:szCs w:val="21"/>
              </w:rPr>
              <w:t>大</w:t>
            </w:r>
          </w:p>
          <w:p>
            <w:pPr>
              <w:pStyle w:val="TableParagraph"/>
              <w:spacing w:line="272" w:lineRule="exact" w:before="27"/>
              <w:ind w:left="103" w:right="103"/>
              <w:jc w:val="left"/>
              <w:rPr>
                <w:rFonts w:ascii="宋体" w:hAnsi="宋体" w:cs="宋体" w:eastAsia="宋体" w:hint="default"/>
                <w:sz w:val="21"/>
                <w:szCs w:val="21"/>
              </w:rPr>
            </w:pPr>
            <w:r>
              <w:rPr>
                <w:rFonts w:ascii="宋体" w:hAnsi="宋体" w:cs="宋体" w:eastAsia="宋体" w:hint="default"/>
                <w:sz w:val="21"/>
                <w:szCs w:val="21"/>
              </w:rPr>
              <w:t>连港</w:t>
            </w:r>
            <w:r>
              <w:rPr>
                <w:rFonts w:ascii="宋体" w:hAnsi="宋体" w:cs="宋体" w:eastAsia="宋体" w:hint="default"/>
                <w:spacing w:val="-103"/>
                <w:sz w:val="21"/>
                <w:szCs w:val="21"/>
              </w:rPr>
              <w:t> </w:t>
            </w:r>
            <w:r>
              <w:rPr>
                <w:rFonts w:ascii="宋体" w:hAnsi="宋体" w:cs="宋体" w:eastAsia="宋体" w:hint="default"/>
                <w:sz w:val="21"/>
                <w:szCs w:val="21"/>
              </w:rPr>
              <w:t>MTN001</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101800</w:t>
            </w:r>
          </w:p>
          <w:p>
            <w:pPr>
              <w:pStyle w:val="TableParagraph"/>
              <w:spacing w:line="274" w:lineRule="exact"/>
              <w:ind w:left="103" w:right="0"/>
              <w:jc w:val="left"/>
              <w:rPr>
                <w:rFonts w:ascii="宋体" w:hAnsi="宋体" w:cs="宋体" w:eastAsia="宋体" w:hint="default"/>
                <w:sz w:val="21"/>
                <w:szCs w:val="21"/>
              </w:rPr>
            </w:pPr>
            <w:r>
              <w:rPr>
                <w:rFonts w:ascii="宋体"/>
                <w:sz w:val="21"/>
              </w:rPr>
              <w:t>837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2018-0</w:t>
            </w:r>
          </w:p>
          <w:p>
            <w:pPr>
              <w:pStyle w:val="TableParagraph"/>
              <w:spacing w:line="274" w:lineRule="exact"/>
              <w:ind w:right="2"/>
              <w:jc w:val="center"/>
              <w:rPr>
                <w:rFonts w:ascii="宋体" w:hAnsi="宋体" w:cs="宋体" w:eastAsia="宋体" w:hint="default"/>
                <w:sz w:val="21"/>
                <w:szCs w:val="21"/>
              </w:rPr>
            </w:pPr>
            <w:r>
              <w:rPr>
                <w:rFonts w:ascii="宋体"/>
                <w:sz w:val="21"/>
              </w:rPr>
              <w:t>8-3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2023-08-</w:t>
            </w:r>
          </w:p>
          <w:p>
            <w:pPr>
              <w:pStyle w:val="TableParagraph"/>
              <w:spacing w:line="274" w:lineRule="exact"/>
              <w:ind w:right="5"/>
              <w:jc w:val="center"/>
              <w:rPr>
                <w:rFonts w:ascii="宋体" w:hAnsi="宋体" w:cs="宋体" w:eastAsia="宋体" w:hint="default"/>
                <w:sz w:val="21"/>
                <w:szCs w:val="21"/>
              </w:rPr>
            </w:pPr>
            <w:r>
              <w:rPr>
                <w:rFonts w:ascii="宋体"/>
                <w:w w:val="100"/>
                <w:sz w:val="21"/>
              </w:rPr>
              <w:t>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2,464,779,364.2</w:t>
            </w:r>
          </w:p>
          <w:p>
            <w:pPr>
              <w:pStyle w:val="TableParagraph"/>
              <w:spacing w:line="274" w:lineRule="exact"/>
              <w:ind w:right="101"/>
              <w:jc w:val="right"/>
              <w:rPr>
                <w:rFonts w:ascii="宋体" w:hAnsi="宋体" w:cs="宋体" w:eastAsia="宋体" w:hint="default"/>
                <w:sz w:val="21"/>
                <w:szCs w:val="21"/>
              </w:rPr>
            </w:pPr>
            <w:r>
              <w:rPr>
                <w:rFonts w:ascii="宋体"/>
                <w:w w:val="100"/>
                <w:sz w:val="21"/>
              </w:rPr>
              <w:t>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4.8</w:t>
            </w:r>
          </w:p>
          <w:p>
            <w:pPr>
              <w:pStyle w:val="TableParagraph"/>
              <w:spacing w:line="274" w:lineRule="exact"/>
              <w:ind w:right="0"/>
              <w:jc w:val="center"/>
              <w:rPr>
                <w:rFonts w:ascii="宋体" w:hAnsi="宋体" w:cs="宋体" w:eastAsia="宋体" w:hint="default"/>
                <w:sz w:val="21"/>
                <w:szCs w:val="21"/>
              </w:rPr>
            </w:pPr>
            <w:r>
              <w:rPr>
                <w:rFonts w:ascii="宋体"/>
                <w:w w:val="100"/>
                <w:sz w:val="21"/>
              </w:rPr>
              <w:t>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z w:val="21"/>
                <w:szCs w:val="21"/>
              </w:rPr>
              <w:t>单利按年计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息，不计复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sz w:val="21"/>
                <w:szCs w:val="21"/>
              </w:rPr>
              <w:t>利，每年付息</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1"/>
                <w:sz w:val="21"/>
                <w:szCs w:val="21"/>
              </w:rPr>
              <w:t>一次，到期一</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1"/>
                <w:sz w:val="21"/>
                <w:szCs w:val="21"/>
              </w:rPr>
              <w:t>次还本，最后</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一期利息随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本金的兑付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一起支付</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w w:val="100"/>
                <w:sz w:val="21"/>
                <w:szCs w:val="21"/>
              </w:rPr>
              <w:t>中</w:t>
            </w:r>
          </w:p>
          <w:p>
            <w:pPr>
              <w:pStyle w:val="TableParagraph"/>
              <w:spacing w:line="237" w:lineRule="auto" w:before="2"/>
              <w:ind w:left="177" w:right="175"/>
              <w:jc w:val="both"/>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间</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协</w:t>
            </w:r>
            <w:r>
              <w:rPr>
                <w:rFonts w:ascii="宋体" w:hAnsi="宋体" w:cs="宋体" w:eastAsia="宋体" w:hint="default"/>
                <w:w w:val="100"/>
                <w:sz w:val="21"/>
                <w:szCs w:val="21"/>
              </w:rPr>
              <w:t> </w:t>
            </w:r>
            <w:r>
              <w:rPr>
                <w:rFonts w:ascii="宋体" w:hAnsi="宋体" w:cs="宋体" w:eastAsia="宋体" w:hint="default"/>
                <w:sz w:val="21"/>
                <w:szCs w:val="21"/>
              </w:rPr>
              <w:t>会</w:t>
            </w:r>
          </w:p>
        </w:tc>
      </w:tr>
      <w:tr>
        <w:trPr>
          <w:trHeight w:val="3007" w:hRule="exact"/>
        </w:trPr>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1" w:lineRule="exact"/>
              <w:ind w:left="103" w:right="0"/>
              <w:jc w:val="both"/>
              <w:rPr>
                <w:rFonts w:ascii="Calibri" w:hAnsi="Calibri" w:cs="Calibri" w:eastAsia="Calibri" w:hint="default"/>
                <w:sz w:val="21"/>
                <w:szCs w:val="21"/>
              </w:rPr>
            </w:pPr>
            <w:r>
              <w:rPr>
                <w:rFonts w:ascii="Calibri"/>
                <w:sz w:val="21"/>
              </w:rPr>
              <w:t>2015</w:t>
            </w:r>
          </w:p>
          <w:p>
            <w:pPr>
              <w:pStyle w:val="TableParagraph"/>
              <w:spacing w:line="237" w:lineRule="auto"/>
              <w:ind w:left="103" w:right="276"/>
              <w:jc w:val="both"/>
              <w:rPr>
                <w:rFonts w:ascii="宋体" w:hAnsi="宋体" w:cs="宋体" w:eastAsia="宋体" w:hint="default"/>
                <w:sz w:val="21"/>
                <w:szCs w:val="21"/>
              </w:rPr>
            </w:pPr>
            <w:r>
              <w:rPr>
                <w:rFonts w:ascii="宋体" w:hAnsi="宋体" w:cs="宋体" w:eastAsia="宋体" w:hint="default"/>
                <w:sz w:val="21"/>
                <w:szCs w:val="21"/>
              </w:rPr>
              <w:t>年信</w:t>
            </w:r>
            <w:r>
              <w:rPr>
                <w:rFonts w:ascii="宋体" w:hAnsi="宋体" w:cs="宋体" w:eastAsia="宋体" w:hint="default"/>
                <w:spacing w:val="-103"/>
                <w:sz w:val="21"/>
                <w:szCs w:val="21"/>
              </w:rPr>
              <w:t> </w:t>
            </w:r>
            <w:r>
              <w:rPr>
                <w:rFonts w:ascii="宋体" w:hAnsi="宋体" w:cs="宋体" w:eastAsia="宋体" w:hint="default"/>
                <w:sz w:val="21"/>
                <w:szCs w:val="21"/>
              </w:rPr>
              <w:t>用增</w:t>
            </w:r>
            <w:r>
              <w:rPr>
                <w:rFonts w:ascii="宋体" w:hAnsi="宋体" w:cs="宋体" w:eastAsia="宋体" w:hint="default"/>
                <w:spacing w:val="-103"/>
                <w:sz w:val="21"/>
                <w:szCs w:val="21"/>
              </w:rPr>
              <w:t> </w:t>
            </w:r>
            <w:r>
              <w:rPr>
                <w:rFonts w:ascii="宋体" w:hAnsi="宋体" w:cs="宋体" w:eastAsia="宋体" w:hint="default"/>
                <w:sz w:val="21"/>
                <w:szCs w:val="21"/>
              </w:rPr>
              <w:t>级债</w:t>
            </w:r>
            <w:r>
              <w:rPr>
                <w:rFonts w:ascii="宋体" w:hAnsi="宋体" w:cs="宋体" w:eastAsia="宋体" w:hint="default"/>
                <w:spacing w:val="-103"/>
                <w:sz w:val="21"/>
                <w:szCs w:val="21"/>
              </w:rPr>
              <w:t> </w:t>
            </w:r>
            <w:r>
              <w:rPr>
                <w:rFonts w:ascii="宋体" w:hAnsi="宋体" w:cs="宋体" w:eastAsia="宋体" w:hint="default"/>
                <w:sz w:val="21"/>
                <w:szCs w:val="21"/>
              </w:rPr>
              <w:t>券</w:t>
            </w:r>
          </w:p>
        </w:tc>
        <w:tc>
          <w:tcPr>
            <w:tcW w:w="852"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2015-2</w:t>
            </w:r>
          </w:p>
          <w:p>
            <w:pPr>
              <w:pStyle w:val="TableParagraph"/>
              <w:spacing w:line="274" w:lineRule="exact"/>
              <w:ind w:right="2"/>
              <w:jc w:val="center"/>
              <w:rPr>
                <w:rFonts w:ascii="宋体" w:hAnsi="宋体" w:cs="宋体" w:eastAsia="宋体" w:hint="default"/>
                <w:sz w:val="21"/>
                <w:szCs w:val="21"/>
              </w:rPr>
            </w:pPr>
            <w:r>
              <w:rPr>
                <w:rFonts w:ascii="宋体"/>
                <w:sz w:val="21"/>
              </w:rPr>
              <w:t>-17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2018-2-1</w:t>
            </w:r>
          </w:p>
          <w:p>
            <w:pPr>
              <w:pStyle w:val="TableParagraph"/>
              <w:spacing w:line="274" w:lineRule="exact"/>
              <w:ind w:right="5"/>
              <w:jc w:val="center"/>
              <w:rPr>
                <w:rFonts w:ascii="宋体" w:hAnsi="宋体" w:cs="宋体" w:eastAsia="宋体" w:hint="default"/>
                <w:sz w:val="21"/>
                <w:szCs w:val="21"/>
              </w:rPr>
            </w:pPr>
            <w:r>
              <w:rPr>
                <w:rFonts w:ascii="宋体"/>
                <w:w w:val="100"/>
                <w:sz w:val="21"/>
              </w:rPr>
              <w:t>7</w:t>
            </w:r>
          </w:p>
        </w:tc>
        <w:tc>
          <w:tcPr>
            <w:tcW w:w="184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z w:val="21"/>
                <w:szCs w:val="21"/>
              </w:rPr>
              <w:t>每半年付息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sz w:val="21"/>
                <w:szCs w:val="21"/>
              </w:rPr>
              <w:t>一次，最后一</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期利息随本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金已全部付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清</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w w:val="100"/>
                <w:sz w:val="21"/>
                <w:szCs w:val="21"/>
              </w:rPr>
              <w:t>香</w:t>
            </w:r>
          </w:p>
          <w:p>
            <w:pPr>
              <w:pStyle w:val="TableParagraph"/>
              <w:spacing w:line="237" w:lineRule="auto" w:before="2"/>
              <w:ind w:left="177" w:right="175"/>
              <w:jc w:val="both"/>
              <w:rPr>
                <w:rFonts w:ascii="宋体" w:hAnsi="宋体" w:cs="宋体" w:eastAsia="宋体" w:hint="default"/>
                <w:sz w:val="21"/>
                <w:szCs w:val="21"/>
              </w:rPr>
            </w:pP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r>
    </w:tbl>
    <w:p>
      <w:pPr>
        <w:spacing w:line="240" w:lineRule="auto" w:before="5"/>
        <w:rPr>
          <w:rFonts w:ascii="宋体" w:hAnsi="宋体" w:cs="宋体" w:eastAsia="宋体" w:hint="default"/>
          <w:sz w:val="15"/>
          <w:szCs w:val="15"/>
        </w:rPr>
      </w:pPr>
    </w:p>
    <w:p>
      <w:pPr>
        <w:pStyle w:val="BodyText"/>
        <w:spacing w:line="273" w:lineRule="exact" w:before="36"/>
        <w:ind w:left="218" w:right="2465"/>
        <w:jc w:val="left"/>
      </w:pPr>
      <w:r>
        <w:rPr/>
        <w:t>公司债券付息兑付情况</w:t>
      </w:r>
    </w:p>
    <w:p>
      <w:pPr>
        <w:pStyle w:val="BodyText"/>
        <w:tabs>
          <w:tab w:pos="1060" w:val="left" w:leader="none"/>
        </w:tabs>
        <w:spacing w:line="272" w:lineRule="exact"/>
        <w:ind w:left="218" w:right="2465"/>
        <w:jc w:val="left"/>
      </w:pPr>
      <w:r>
        <w:rPr>
          <w:spacing w:val="-1"/>
        </w:rPr>
        <w:t>√适用</w:t>
        <w:tab/>
      </w:r>
      <w:r>
        <w:rPr>
          <w:spacing w:val="-2"/>
        </w:rPr>
        <w:t>□不适用</w:t>
      </w:r>
    </w:p>
    <w:p>
      <w:pPr>
        <w:pStyle w:val="BodyText"/>
        <w:spacing w:line="355" w:lineRule="auto"/>
        <w:ind w:left="578" w:right="225" w:hanging="360"/>
        <w:jc w:val="left"/>
      </w:pPr>
      <w:r>
        <w:rPr>
          <w:rFonts w:ascii="宋体" w:hAnsi="宋体" w:cs="宋体" w:eastAsia="宋体" w:hint="default"/>
        </w:rPr>
        <w:t>1</w:t>
      </w:r>
      <w:r>
        <w:rPr/>
        <w:t>、</w:t>
      </w:r>
      <w:r>
        <w:rPr>
          <w:spacing w:val="-62"/>
        </w:rPr>
        <w:t> </w:t>
      </w:r>
      <w:r>
        <w:rPr/>
        <w:t>公司</w:t>
      </w:r>
      <w:r>
        <w:rPr>
          <w:spacing w:val="-45"/>
        </w:rPr>
        <w:t> </w:t>
      </w:r>
      <w:r>
        <w:rPr>
          <w:rFonts w:ascii="宋体" w:hAnsi="宋体" w:cs="宋体" w:eastAsia="宋体" w:hint="default"/>
        </w:rPr>
        <w:t>2011</w:t>
      </w:r>
      <w:r>
        <w:rPr>
          <w:rFonts w:ascii="宋体" w:hAnsi="宋体" w:cs="宋体" w:eastAsia="宋体" w:hint="default"/>
          <w:spacing w:val="-43"/>
        </w:rPr>
        <w:t> </w:t>
      </w:r>
      <w:r>
        <w:rPr/>
        <w:t>年</w:t>
      </w:r>
      <w:r>
        <w:rPr>
          <w:spacing w:val="-45"/>
        </w:rPr>
        <w:t> </w:t>
      </w:r>
      <w:r>
        <w:rPr>
          <w:rFonts w:ascii="宋体" w:hAnsi="宋体" w:cs="宋体" w:eastAsia="宋体" w:hint="default"/>
        </w:rPr>
        <w:t>5</w:t>
      </w:r>
      <w:r>
        <w:rPr>
          <w:rFonts w:ascii="宋体" w:hAnsi="宋体" w:cs="宋体" w:eastAsia="宋体" w:hint="default"/>
          <w:spacing w:val="-43"/>
        </w:rPr>
        <w:t> </w:t>
      </w:r>
      <w:r>
        <w:rPr/>
        <w:t>月发行了</w:t>
      </w:r>
      <w:r>
        <w:rPr>
          <w:spacing w:val="-45"/>
        </w:rPr>
        <w:t> </w:t>
      </w:r>
      <w:r>
        <w:rPr>
          <w:rFonts w:ascii="宋体" w:hAnsi="宋体" w:cs="宋体" w:eastAsia="宋体" w:hint="default"/>
        </w:rPr>
        <w:t>23.5</w:t>
      </w:r>
      <w:r>
        <w:rPr>
          <w:rFonts w:ascii="宋体" w:hAnsi="宋体" w:cs="宋体" w:eastAsia="宋体" w:hint="default"/>
          <w:spacing w:val="-46"/>
        </w:rPr>
        <w:t> </w:t>
      </w:r>
      <w:r>
        <w:rPr/>
        <w:t>亿元公司债，每年付息一次，付息时间为</w:t>
      </w:r>
      <w:r>
        <w:rPr>
          <w:spacing w:val="-43"/>
        </w:rPr>
        <w:t> </w:t>
      </w:r>
      <w:r>
        <w:rPr>
          <w:rFonts w:ascii="宋体" w:hAnsi="宋体" w:cs="宋体" w:eastAsia="宋体" w:hint="default"/>
        </w:rPr>
        <w:t>5</w:t>
      </w:r>
      <w:r>
        <w:rPr>
          <w:rFonts w:ascii="宋体" w:hAnsi="宋体" w:cs="宋体" w:eastAsia="宋体" w:hint="default"/>
          <w:spacing w:val="-45"/>
        </w:rPr>
        <w:t> </w:t>
      </w:r>
      <w:r>
        <w:rPr/>
        <w:t>月份，公司已及时</w:t>
      </w:r>
      <w:r>
        <w:rPr>
          <w:w w:val="100"/>
        </w:rPr>
        <w:t> </w:t>
      </w:r>
      <w:r>
        <w:rPr/>
        <w:t>完成付息并进行公告。</w:t>
      </w:r>
    </w:p>
    <w:p>
      <w:pPr>
        <w:pStyle w:val="BodyText"/>
        <w:spacing w:line="357" w:lineRule="auto" w:before="32"/>
        <w:ind w:left="578" w:right="122" w:hanging="360"/>
        <w:jc w:val="left"/>
      </w:pPr>
      <w:r>
        <w:rPr>
          <w:rFonts w:ascii="宋体" w:hAnsi="宋体" w:cs="宋体" w:eastAsia="宋体" w:hint="default"/>
        </w:rPr>
        <w:t>2</w:t>
      </w:r>
      <w:r>
        <w:rPr/>
        <w:t>、</w:t>
      </w:r>
      <w:r>
        <w:rPr>
          <w:spacing w:val="-59"/>
        </w:rPr>
        <w:t> </w:t>
      </w:r>
      <w:r>
        <w:rPr/>
        <w:t>公司</w:t>
      </w:r>
      <w:r>
        <w:rPr>
          <w:spacing w:val="-50"/>
        </w:rPr>
        <w:t> </w:t>
      </w:r>
      <w:r>
        <w:rPr>
          <w:rFonts w:ascii="宋体" w:hAnsi="宋体" w:cs="宋体" w:eastAsia="宋体" w:hint="default"/>
        </w:rPr>
        <w:t>2011</w:t>
      </w:r>
      <w:r>
        <w:rPr>
          <w:rFonts w:ascii="宋体" w:hAnsi="宋体" w:cs="宋体" w:eastAsia="宋体" w:hint="default"/>
          <w:spacing w:val="-52"/>
        </w:rPr>
        <w:t> </w:t>
      </w:r>
      <w:r>
        <w:rPr/>
        <w:t>年</w:t>
      </w:r>
      <w:r>
        <w:rPr>
          <w:spacing w:val="-50"/>
        </w:rPr>
        <w:t> </w:t>
      </w:r>
      <w:r>
        <w:rPr>
          <w:rFonts w:ascii="宋体" w:hAnsi="宋体" w:cs="宋体" w:eastAsia="宋体" w:hint="default"/>
        </w:rPr>
        <w:t>9</w:t>
      </w:r>
      <w:r>
        <w:rPr>
          <w:rFonts w:ascii="宋体" w:hAnsi="宋体" w:cs="宋体" w:eastAsia="宋体" w:hint="default"/>
          <w:spacing w:val="-52"/>
        </w:rPr>
        <w:t> </w:t>
      </w:r>
      <w:r>
        <w:rPr/>
        <w:t>月发行了</w:t>
      </w:r>
      <w:r>
        <w:rPr>
          <w:spacing w:val="-52"/>
        </w:rPr>
        <w:t> </w:t>
      </w:r>
      <w:r>
        <w:rPr>
          <w:rFonts w:ascii="宋体" w:hAnsi="宋体" w:cs="宋体" w:eastAsia="宋体" w:hint="default"/>
        </w:rPr>
        <w:t>26.5</w:t>
      </w:r>
      <w:r>
        <w:rPr>
          <w:rFonts w:ascii="宋体" w:hAnsi="宋体" w:cs="宋体" w:eastAsia="宋体" w:hint="default"/>
          <w:spacing w:val="-50"/>
        </w:rPr>
        <w:t> </w:t>
      </w:r>
      <w:r>
        <w:rPr>
          <w:spacing w:val="-3"/>
        </w:rPr>
        <w:t>亿元公司债，每年付息一次，此公司债于</w:t>
      </w:r>
      <w:r>
        <w:rPr>
          <w:spacing w:val="-50"/>
        </w:rPr>
        <w:t> </w:t>
      </w:r>
      <w:r>
        <w:rPr>
          <w:rFonts w:ascii="宋体" w:hAnsi="宋体" w:cs="宋体" w:eastAsia="宋体" w:hint="default"/>
        </w:rPr>
        <w:t>2018</w:t>
      </w:r>
      <w:r>
        <w:rPr>
          <w:rFonts w:ascii="宋体" w:hAnsi="宋体" w:cs="宋体" w:eastAsia="宋体" w:hint="default"/>
          <w:spacing w:val="-52"/>
        </w:rPr>
        <w:t> </w:t>
      </w:r>
      <w:r>
        <w:rPr/>
        <w:t>年</w:t>
      </w:r>
      <w:r>
        <w:rPr>
          <w:spacing w:val="-50"/>
        </w:rPr>
        <w:t> </w:t>
      </w:r>
      <w:r>
        <w:rPr>
          <w:rFonts w:ascii="宋体" w:hAnsi="宋体" w:cs="宋体" w:eastAsia="宋体" w:hint="default"/>
        </w:rPr>
        <w:t>9</w:t>
      </w:r>
      <w:r>
        <w:rPr>
          <w:rFonts w:ascii="宋体" w:hAnsi="宋体" w:cs="宋体" w:eastAsia="宋体" w:hint="default"/>
          <w:spacing w:val="-50"/>
        </w:rPr>
        <w:t> </w:t>
      </w:r>
      <w:r>
        <w:rPr>
          <w:spacing w:val="-4"/>
        </w:rPr>
        <w:t>月到期，公</w:t>
      </w:r>
      <w:r>
        <w:rPr>
          <w:w w:val="100"/>
        </w:rPr>
        <w:t> </w:t>
      </w:r>
      <w:r>
        <w:rPr/>
        <w:t>司如期完成兑付并进行公告。</w:t>
      </w:r>
    </w:p>
    <w:p>
      <w:pPr>
        <w:pStyle w:val="BodyText"/>
        <w:spacing w:line="355" w:lineRule="auto" w:before="30"/>
        <w:ind w:left="578" w:right="225" w:hanging="360"/>
        <w:jc w:val="left"/>
      </w:pPr>
      <w:r>
        <w:rPr>
          <w:rFonts w:ascii="宋体" w:hAnsi="宋体" w:cs="宋体" w:eastAsia="宋体" w:hint="default"/>
        </w:rPr>
        <w:t>3</w:t>
      </w:r>
      <w:r>
        <w:rPr/>
        <w:t>、</w:t>
      </w:r>
      <w:r>
        <w:rPr>
          <w:spacing w:val="-62"/>
        </w:rPr>
        <w:t> </w:t>
      </w:r>
      <w:r>
        <w:rPr/>
        <w:t>公司</w:t>
      </w:r>
      <w:r>
        <w:rPr>
          <w:spacing w:val="-45"/>
        </w:rPr>
        <w:t> </w:t>
      </w:r>
      <w:r>
        <w:rPr>
          <w:rFonts w:ascii="宋体" w:hAnsi="宋体" w:cs="宋体" w:eastAsia="宋体" w:hint="default"/>
        </w:rPr>
        <w:t>2017</w:t>
      </w:r>
      <w:r>
        <w:rPr>
          <w:rFonts w:ascii="宋体" w:hAnsi="宋体" w:cs="宋体" w:eastAsia="宋体" w:hint="default"/>
          <w:spacing w:val="-43"/>
        </w:rPr>
        <w:t> </w:t>
      </w:r>
      <w:r>
        <w:rPr/>
        <w:t>年</w:t>
      </w:r>
      <w:r>
        <w:rPr>
          <w:spacing w:val="-45"/>
        </w:rPr>
        <w:t> </w:t>
      </w:r>
      <w:r>
        <w:rPr>
          <w:rFonts w:ascii="宋体" w:hAnsi="宋体" w:cs="宋体" w:eastAsia="宋体" w:hint="default"/>
        </w:rPr>
        <w:t>4</w:t>
      </w:r>
      <w:r>
        <w:rPr>
          <w:rFonts w:ascii="宋体" w:hAnsi="宋体" w:cs="宋体" w:eastAsia="宋体" w:hint="default"/>
          <w:spacing w:val="-43"/>
        </w:rPr>
        <w:t> </w:t>
      </w:r>
      <w:r>
        <w:rPr/>
        <w:t>月发行了</w:t>
      </w:r>
      <w:r>
        <w:rPr>
          <w:spacing w:val="-45"/>
        </w:rPr>
        <w:t> </w:t>
      </w:r>
      <w:r>
        <w:rPr>
          <w:rFonts w:ascii="宋体" w:hAnsi="宋体" w:cs="宋体" w:eastAsia="宋体" w:hint="default"/>
        </w:rPr>
        <w:t>10.7</w:t>
      </w:r>
      <w:r>
        <w:rPr>
          <w:rFonts w:ascii="宋体" w:hAnsi="宋体" w:cs="宋体" w:eastAsia="宋体" w:hint="default"/>
          <w:spacing w:val="-46"/>
        </w:rPr>
        <w:t> </w:t>
      </w:r>
      <w:r>
        <w:rPr/>
        <w:t>亿元公司债，每年付息一次，付息时间为</w:t>
      </w:r>
      <w:r>
        <w:rPr>
          <w:spacing w:val="-43"/>
        </w:rPr>
        <w:t> </w:t>
      </w:r>
      <w:r>
        <w:rPr>
          <w:rFonts w:ascii="宋体" w:hAnsi="宋体" w:cs="宋体" w:eastAsia="宋体" w:hint="default"/>
        </w:rPr>
        <w:t>4</w:t>
      </w:r>
      <w:r>
        <w:rPr>
          <w:rFonts w:ascii="宋体" w:hAnsi="宋体" w:cs="宋体" w:eastAsia="宋体" w:hint="default"/>
          <w:spacing w:val="-45"/>
        </w:rPr>
        <w:t> </w:t>
      </w:r>
      <w:r>
        <w:rPr/>
        <w:t>月份，公司已及时</w:t>
      </w:r>
      <w:r>
        <w:rPr>
          <w:w w:val="100"/>
        </w:rPr>
        <w:t> </w:t>
      </w:r>
      <w:r>
        <w:rPr/>
        <w:t>完成付息并进行公告。</w:t>
      </w:r>
    </w:p>
    <w:p>
      <w:pPr>
        <w:pStyle w:val="BodyText"/>
        <w:spacing w:line="355" w:lineRule="auto" w:before="33"/>
        <w:ind w:left="532" w:right="122" w:hanging="315"/>
        <w:jc w:val="left"/>
      </w:pPr>
      <w:r>
        <w:rPr>
          <w:rFonts w:ascii="宋体" w:hAnsi="宋体" w:cs="宋体" w:eastAsia="宋体" w:hint="default"/>
          <w:spacing w:val="-7"/>
        </w:rPr>
        <w:t>4</w:t>
      </w:r>
      <w:r>
        <w:rPr>
          <w:spacing w:val="-7"/>
        </w:rPr>
        <w:t>、公司</w:t>
      </w:r>
      <w:r>
        <w:rPr>
          <w:spacing w:val="-50"/>
        </w:rPr>
        <w:t> </w:t>
      </w:r>
      <w:r>
        <w:rPr>
          <w:rFonts w:ascii="宋体" w:hAnsi="宋体" w:cs="宋体" w:eastAsia="宋体" w:hint="default"/>
        </w:rPr>
        <w:t>2018</w:t>
      </w:r>
      <w:r>
        <w:rPr>
          <w:rFonts w:ascii="宋体" w:hAnsi="宋体" w:cs="宋体" w:eastAsia="宋体" w:hint="default"/>
          <w:spacing w:val="-47"/>
        </w:rPr>
        <w:t> </w:t>
      </w:r>
      <w:r>
        <w:rPr/>
        <w:t>年</w:t>
      </w:r>
      <w:r>
        <w:rPr>
          <w:spacing w:val="-50"/>
        </w:rPr>
        <w:t> </w:t>
      </w:r>
      <w:r>
        <w:rPr>
          <w:rFonts w:ascii="宋体" w:hAnsi="宋体" w:cs="宋体" w:eastAsia="宋体" w:hint="default"/>
        </w:rPr>
        <w:t>8</w:t>
      </w:r>
      <w:r>
        <w:rPr>
          <w:rFonts w:ascii="宋体" w:hAnsi="宋体" w:cs="宋体" w:eastAsia="宋体" w:hint="default"/>
          <w:spacing w:val="-47"/>
        </w:rPr>
        <w:t> </w:t>
      </w:r>
      <w:r>
        <w:rPr/>
        <w:t>月发行了</w:t>
      </w:r>
      <w:r>
        <w:rPr>
          <w:spacing w:val="-46"/>
        </w:rPr>
        <w:t> </w:t>
      </w:r>
      <w:r>
        <w:rPr>
          <w:rFonts w:ascii="宋体" w:hAnsi="宋体" w:cs="宋体" w:eastAsia="宋体" w:hint="default"/>
        </w:rPr>
        <w:t>25</w:t>
      </w:r>
      <w:r>
        <w:rPr>
          <w:rFonts w:ascii="宋体" w:hAnsi="宋体" w:cs="宋体" w:eastAsia="宋体" w:hint="default"/>
          <w:spacing w:val="-50"/>
        </w:rPr>
        <w:t> </w:t>
      </w:r>
      <w:r>
        <w:rPr>
          <w:spacing w:val="-4"/>
        </w:rPr>
        <w:t>亿元中期票据，每年付息一次，付息时间为</w:t>
      </w:r>
      <w:r>
        <w:rPr>
          <w:spacing w:val="-47"/>
        </w:rPr>
        <w:t> </w:t>
      </w:r>
      <w:r>
        <w:rPr>
          <w:rFonts w:ascii="宋体" w:hAnsi="宋体" w:cs="宋体" w:eastAsia="宋体" w:hint="default"/>
        </w:rPr>
        <w:t>8</w:t>
      </w:r>
      <w:r>
        <w:rPr>
          <w:rFonts w:ascii="宋体" w:hAnsi="宋体" w:cs="宋体" w:eastAsia="宋体" w:hint="default"/>
          <w:spacing w:val="-50"/>
        </w:rPr>
        <w:t> </w:t>
      </w:r>
      <w:r>
        <w:rPr>
          <w:spacing w:val="-4"/>
        </w:rPr>
        <w:t>月份，公司已及时完</w:t>
      </w:r>
      <w:r>
        <w:rPr>
          <w:spacing w:val="-103"/>
        </w:rPr>
        <w:t> </w:t>
      </w:r>
      <w:r>
        <w:rPr>
          <w:spacing w:val="-103"/>
        </w:rPr>
      </w:r>
      <w:r>
        <w:rPr/>
        <w:t>成付息并进行公告。</w:t>
      </w:r>
    </w:p>
    <w:p>
      <w:pPr>
        <w:pStyle w:val="BodyText"/>
        <w:spacing w:line="355" w:lineRule="auto" w:before="34"/>
        <w:ind w:left="532" w:right="122" w:hanging="315"/>
        <w:jc w:val="left"/>
      </w:pPr>
      <w:r>
        <w:rPr>
          <w:rFonts w:ascii="宋体" w:hAnsi="宋体" w:cs="宋体" w:eastAsia="宋体" w:hint="default"/>
        </w:rPr>
        <w:t>5</w:t>
      </w:r>
      <w:r>
        <w:rPr/>
        <w:t>、公司</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3"/>
        </w:rPr>
        <w:t> </w:t>
      </w:r>
      <w:r>
        <w:rPr/>
        <w:t>月发行了</w:t>
      </w:r>
      <w:r>
        <w:rPr>
          <w:spacing w:val="-52"/>
        </w:rPr>
        <w:t> </w:t>
      </w:r>
      <w:r>
        <w:rPr>
          <w:rFonts w:ascii="宋体" w:hAnsi="宋体" w:cs="宋体" w:eastAsia="宋体" w:hint="default"/>
        </w:rPr>
        <w:t>8</w:t>
      </w:r>
      <w:r>
        <w:rPr>
          <w:rFonts w:ascii="宋体" w:hAnsi="宋体" w:cs="宋体" w:eastAsia="宋体" w:hint="default"/>
          <w:spacing w:val="-53"/>
        </w:rPr>
        <w:t> </w:t>
      </w:r>
      <w:r>
        <w:rPr/>
        <w:t>亿元</w:t>
      </w:r>
      <w:r>
        <w:rPr>
          <w:spacing w:val="-53"/>
        </w:rPr>
        <w:t> </w:t>
      </w:r>
      <w:r>
        <w:rPr>
          <w:rFonts w:ascii="宋体" w:hAnsi="宋体" w:cs="宋体" w:eastAsia="宋体" w:hint="default"/>
        </w:rPr>
        <w:t>3</w:t>
      </w:r>
      <w:r>
        <w:rPr>
          <w:rFonts w:ascii="宋体" w:hAnsi="宋体" w:cs="宋体" w:eastAsia="宋体" w:hint="default"/>
          <w:spacing w:val="-55"/>
        </w:rPr>
        <w:t> </w:t>
      </w:r>
      <w:r>
        <w:rPr/>
        <w:t>年期境外债，每半年付息一次，公司已于</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17</w:t>
      </w:r>
      <w:r>
        <w:rPr>
          <w:rFonts w:ascii="宋体" w:hAnsi="宋体" w:cs="宋体" w:eastAsia="宋体" w:hint="default"/>
          <w:spacing w:val="-53"/>
        </w:rPr>
        <w:t> </w:t>
      </w:r>
      <w:r>
        <w:rPr/>
        <w:t>日</w:t>
      </w:r>
      <w:r>
        <w:rPr>
          <w:w w:val="100"/>
        </w:rPr>
        <w:t> </w:t>
      </w:r>
      <w:r>
        <w:rPr/>
        <w:t>如期兑付并进行公告。</w:t>
      </w:r>
    </w:p>
    <w:p>
      <w:pPr>
        <w:pStyle w:val="BodyText"/>
        <w:spacing w:line="274" w:lineRule="exact" w:before="32"/>
        <w:ind w:left="218" w:right="2465"/>
        <w:jc w:val="left"/>
      </w:pPr>
      <w:r>
        <w:rPr/>
        <w:t>公司债券其他情况的说明</w:t>
      </w:r>
    </w:p>
    <w:p>
      <w:pPr>
        <w:spacing w:line="528" w:lineRule="auto" w:before="0"/>
        <w:ind w:left="218" w:right="246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二、公司债券受托管理联系人、联系方式及资信评级机构联系方式</w:t>
      </w:r>
      <w:r>
        <w:rPr>
          <w:rFonts w:ascii="宋体" w:hAnsi="宋体" w:cs="宋体" w:eastAsia="宋体" w:hint="default"/>
          <w:spacing w:val="-1"/>
          <w:sz w:val="21"/>
          <w:szCs w:val="21"/>
        </w:rPr>
      </w:r>
    </w:p>
    <w:p>
      <w:pPr>
        <w:spacing w:line="240" w:lineRule="auto" w:before="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204"/>
        <w:gridCol w:w="2290"/>
        <w:gridCol w:w="4556"/>
      </w:tblGrid>
      <w:tr>
        <w:trPr>
          <w:trHeight w:val="281"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359" w:right="0"/>
              <w:jc w:val="left"/>
              <w:rPr>
                <w:rFonts w:ascii="宋体" w:hAnsi="宋体" w:cs="宋体" w:eastAsia="宋体" w:hint="default"/>
                <w:sz w:val="21"/>
                <w:szCs w:val="21"/>
              </w:rPr>
            </w:pPr>
            <w:r>
              <w:rPr>
                <w:rFonts w:ascii="宋体" w:hAnsi="宋体" w:cs="宋体" w:eastAsia="宋体" w:hint="default"/>
                <w:sz w:val="21"/>
                <w:szCs w:val="21"/>
              </w:rPr>
              <w:t>债券受托管理人</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中国银河证券股份有限公司</w:t>
            </w:r>
          </w:p>
        </w:tc>
      </w:tr>
      <w:tr>
        <w:trPr>
          <w:trHeight w:val="557" w:hRule="exact"/>
        </w:trPr>
        <w:tc>
          <w:tcPr>
            <w:tcW w:w="2204" w:type="dxa"/>
            <w:vMerge/>
            <w:tcBorders>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北京市西城区区金融大街</w:t>
            </w:r>
            <w:r>
              <w:rPr>
                <w:rFonts w:ascii="宋体" w:hAnsi="宋体" w:cs="宋体" w:eastAsia="宋体" w:hint="default"/>
                <w:spacing w:val="-56"/>
                <w:sz w:val="21"/>
                <w:szCs w:val="21"/>
              </w:rPr>
              <w:t> </w:t>
            </w: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号国际企业大厦</w:t>
            </w:r>
            <w:r>
              <w:rPr>
                <w:rFonts w:ascii="宋体" w:hAnsi="宋体" w:cs="宋体" w:eastAsia="宋体" w:hint="default"/>
                <w:spacing w:val="-54"/>
                <w:sz w:val="21"/>
                <w:szCs w:val="21"/>
              </w:rPr>
              <w:t> </w:t>
            </w:r>
            <w:r>
              <w:rPr>
                <w:rFonts w:ascii="宋体" w:hAnsi="宋体" w:cs="宋体" w:eastAsia="宋体" w:hint="default"/>
                <w:sz w:val="21"/>
                <w:szCs w:val="21"/>
              </w:rPr>
              <w:t>C</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座</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层</w:t>
            </w:r>
          </w:p>
        </w:tc>
      </w:tr>
    </w:tbl>
    <w:p>
      <w:pPr>
        <w:spacing w:after="0" w:line="274" w:lineRule="exact"/>
        <w:jc w:val="lef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204"/>
        <w:gridCol w:w="2290"/>
        <w:gridCol w:w="4556"/>
      </w:tblGrid>
      <w:tr>
        <w:trPr>
          <w:trHeight w:val="284" w:hRule="exact"/>
        </w:trPr>
        <w:tc>
          <w:tcPr>
            <w:tcW w:w="2204" w:type="dxa"/>
            <w:vMerge w:val="restart"/>
            <w:tcBorders>
              <w:top w:val="single" w:sz="4" w:space="0" w:color="000000"/>
              <w:left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联系人</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葛长征</w:t>
            </w:r>
          </w:p>
        </w:tc>
      </w:tr>
      <w:tr>
        <w:trPr>
          <w:trHeight w:val="283" w:hRule="exact"/>
        </w:trPr>
        <w:tc>
          <w:tcPr>
            <w:tcW w:w="2204" w:type="dxa"/>
            <w:vMerge/>
            <w:tcBorders>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联系电话</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010-66568161</w:t>
            </w:r>
          </w:p>
        </w:tc>
      </w:tr>
      <w:tr>
        <w:trPr>
          <w:trHeight w:val="281"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59" w:right="0"/>
              <w:jc w:val="left"/>
              <w:rPr>
                <w:rFonts w:ascii="宋体" w:hAnsi="宋体" w:cs="宋体" w:eastAsia="宋体" w:hint="default"/>
                <w:sz w:val="21"/>
                <w:szCs w:val="21"/>
              </w:rPr>
            </w:pPr>
            <w:r>
              <w:rPr>
                <w:rFonts w:ascii="宋体" w:hAnsi="宋体" w:cs="宋体" w:eastAsia="宋体" w:hint="default"/>
                <w:sz w:val="21"/>
                <w:szCs w:val="21"/>
              </w:rPr>
              <w:t>债券受托管理人</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平安证券股份有限公司</w:t>
            </w:r>
          </w:p>
        </w:tc>
      </w:tr>
      <w:tr>
        <w:trPr>
          <w:trHeight w:val="554" w:hRule="exact"/>
        </w:trPr>
        <w:tc>
          <w:tcPr>
            <w:tcW w:w="2204" w:type="dxa"/>
            <w:vMerge/>
            <w:tcBorders>
              <w:left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深圳市福田中心区金田路</w:t>
            </w:r>
            <w:r>
              <w:rPr>
                <w:rFonts w:ascii="宋体" w:hAnsi="宋体" w:cs="宋体" w:eastAsia="宋体" w:hint="default"/>
                <w:spacing w:val="-55"/>
                <w:sz w:val="21"/>
                <w:szCs w:val="21"/>
              </w:rPr>
              <w:t> </w:t>
            </w:r>
            <w:r>
              <w:rPr>
                <w:rFonts w:ascii="宋体" w:hAnsi="宋体" w:cs="宋体" w:eastAsia="宋体" w:hint="default"/>
                <w:sz w:val="21"/>
                <w:szCs w:val="21"/>
              </w:rPr>
              <w:t>4036</w:t>
            </w:r>
            <w:r>
              <w:rPr>
                <w:rFonts w:ascii="宋体" w:hAnsi="宋体" w:cs="宋体" w:eastAsia="宋体" w:hint="default"/>
                <w:spacing w:val="-54"/>
                <w:sz w:val="21"/>
                <w:szCs w:val="21"/>
              </w:rPr>
              <w:t> </w:t>
            </w:r>
            <w:r>
              <w:rPr>
                <w:rFonts w:ascii="宋体" w:hAnsi="宋体" w:cs="宋体" w:eastAsia="宋体" w:hint="default"/>
                <w:sz w:val="21"/>
                <w:szCs w:val="21"/>
              </w:rPr>
              <w:t>号荣超大厦</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16-20</w:t>
            </w:r>
            <w:r>
              <w:rPr>
                <w:rFonts w:ascii="宋体" w:hAnsi="宋体" w:cs="宋体" w:eastAsia="宋体" w:hint="default"/>
                <w:spacing w:val="-51"/>
                <w:sz w:val="21"/>
                <w:szCs w:val="21"/>
              </w:rPr>
              <w:t> </w:t>
            </w:r>
            <w:r>
              <w:rPr>
                <w:rFonts w:ascii="宋体" w:hAnsi="宋体" w:cs="宋体" w:eastAsia="宋体" w:hint="default"/>
                <w:sz w:val="21"/>
                <w:szCs w:val="21"/>
              </w:rPr>
              <w:t>层</w:t>
            </w:r>
          </w:p>
        </w:tc>
      </w:tr>
      <w:tr>
        <w:trPr>
          <w:trHeight w:val="283" w:hRule="exact"/>
        </w:trPr>
        <w:tc>
          <w:tcPr>
            <w:tcW w:w="2204" w:type="dxa"/>
            <w:vMerge/>
            <w:tcBorders>
              <w:left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联系人</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黄敏</w:t>
            </w:r>
          </w:p>
        </w:tc>
      </w:tr>
      <w:tr>
        <w:trPr>
          <w:trHeight w:val="283" w:hRule="exact"/>
        </w:trPr>
        <w:tc>
          <w:tcPr>
            <w:tcW w:w="2204" w:type="dxa"/>
            <w:vMerge/>
            <w:tcBorders>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联系电话</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010-56800290</w:t>
            </w:r>
          </w:p>
        </w:tc>
      </w:tr>
      <w:tr>
        <w:trPr>
          <w:trHeight w:val="281"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before="107"/>
              <w:ind w:left="465" w:right="0"/>
              <w:jc w:val="left"/>
              <w:rPr>
                <w:rFonts w:ascii="宋体" w:hAnsi="宋体" w:cs="宋体" w:eastAsia="宋体" w:hint="default"/>
                <w:sz w:val="21"/>
                <w:szCs w:val="21"/>
              </w:rPr>
            </w:pPr>
            <w:r>
              <w:rPr>
                <w:rFonts w:ascii="宋体" w:hAnsi="宋体" w:cs="宋体" w:eastAsia="宋体" w:hint="default"/>
                <w:sz w:val="21"/>
                <w:szCs w:val="21"/>
              </w:rPr>
              <w:t>资信评级机构</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中诚信证券评估有限公司</w:t>
            </w:r>
          </w:p>
        </w:tc>
      </w:tr>
      <w:tr>
        <w:trPr>
          <w:trHeight w:val="283" w:hRule="exact"/>
        </w:trPr>
        <w:tc>
          <w:tcPr>
            <w:tcW w:w="2204" w:type="dxa"/>
            <w:vMerge/>
            <w:tcBorders>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上海市黄浦区西藏南路</w:t>
            </w:r>
            <w:r>
              <w:rPr>
                <w:rFonts w:ascii="宋体" w:hAnsi="宋体" w:cs="宋体" w:eastAsia="宋体" w:hint="default"/>
                <w:spacing w:val="-54"/>
                <w:sz w:val="21"/>
                <w:szCs w:val="21"/>
              </w:rPr>
              <w:t> </w:t>
            </w:r>
            <w:r>
              <w:rPr>
                <w:rFonts w:ascii="宋体" w:hAnsi="宋体" w:cs="宋体" w:eastAsia="宋体" w:hint="default"/>
                <w:sz w:val="21"/>
                <w:szCs w:val="21"/>
              </w:rPr>
              <w:t>760</w:t>
            </w:r>
            <w:r>
              <w:rPr>
                <w:rFonts w:ascii="宋体" w:hAnsi="宋体" w:cs="宋体" w:eastAsia="宋体" w:hint="default"/>
                <w:spacing w:val="-54"/>
                <w:sz w:val="21"/>
                <w:szCs w:val="21"/>
              </w:rPr>
              <w:t> </w:t>
            </w:r>
            <w:r>
              <w:rPr>
                <w:rFonts w:ascii="宋体" w:hAnsi="宋体" w:cs="宋体" w:eastAsia="宋体" w:hint="default"/>
                <w:sz w:val="21"/>
                <w:szCs w:val="21"/>
              </w:rPr>
              <w:t>号安基大厦</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楼</w:t>
            </w:r>
          </w:p>
        </w:tc>
      </w:tr>
      <w:tr>
        <w:trPr>
          <w:trHeight w:val="283"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资信评级机构</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中诚信国际信用评级有限责任公司</w:t>
            </w:r>
          </w:p>
        </w:tc>
      </w:tr>
      <w:tr>
        <w:trPr>
          <w:trHeight w:val="555" w:hRule="exact"/>
        </w:trPr>
        <w:tc>
          <w:tcPr>
            <w:tcW w:w="2204" w:type="dxa"/>
            <w:vMerge/>
            <w:tcBorders>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北京市西城区复兴门内大街</w:t>
            </w:r>
            <w:r>
              <w:rPr>
                <w:rFonts w:ascii="宋体" w:hAnsi="宋体" w:cs="宋体" w:eastAsia="宋体" w:hint="default"/>
                <w:spacing w:val="-52"/>
                <w:sz w:val="21"/>
                <w:szCs w:val="21"/>
              </w:rPr>
              <w:t> </w:t>
            </w:r>
            <w:r>
              <w:rPr>
                <w:rFonts w:ascii="宋体" w:hAnsi="宋体" w:cs="宋体" w:eastAsia="宋体" w:hint="default"/>
                <w:sz w:val="21"/>
                <w:szCs w:val="21"/>
              </w:rPr>
              <w:t>156</w:t>
            </w:r>
            <w:r>
              <w:rPr>
                <w:rFonts w:ascii="宋体" w:hAnsi="宋体" w:cs="宋体" w:eastAsia="宋体" w:hint="default"/>
                <w:spacing w:val="-53"/>
                <w:sz w:val="21"/>
                <w:szCs w:val="21"/>
              </w:rPr>
              <w:t> </w:t>
            </w:r>
            <w:r>
              <w:rPr>
                <w:rFonts w:ascii="宋体" w:hAnsi="宋体" w:cs="宋体" w:eastAsia="宋体" w:hint="default"/>
                <w:sz w:val="21"/>
                <w:szCs w:val="21"/>
              </w:rPr>
              <w:t>号招商国际金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融中心</w:t>
            </w:r>
          </w:p>
        </w:tc>
      </w:tr>
    </w:tbl>
    <w:p>
      <w:pPr>
        <w:spacing w:line="240" w:lineRule="auto" w:before="5"/>
        <w:rPr>
          <w:rFonts w:ascii="宋体" w:hAnsi="宋体" w:cs="宋体" w:eastAsia="宋体" w:hint="default"/>
          <w:b/>
          <w:bCs/>
          <w:sz w:val="15"/>
          <w:szCs w:val="15"/>
        </w:rPr>
      </w:pPr>
    </w:p>
    <w:p>
      <w:pPr>
        <w:pStyle w:val="BodyText"/>
        <w:spacing w:line="274" w:lineRule="exact" w:before="36"/>
        <w:ind w:left="218" w:right="2465"/>
        <w:jc w:val="left"/>
      </w:pPr>
      <w:r>
        <w:rPr/>
        <w:t>其他说明：</w:t>
      </w:r>
    </w:p>
    <w:p>
      <w:pPr>
        <w:pStyle w:val="BodyText"/>
        <w:tabs>
          <w:tab w:pos="1060" w:val="left" w:leader="none"/>
        </w:tabs>
        <w:spacing w:line="274" w:lineRule="exact"/>
        <w:ind w:left="218"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7"/>
        <w:spacing w:line="240" w:lineRule="auto" w:before="0"/>
        <w:ind w:right="2465"/>
        <w:jc w:val="left"/>
        <w:rPr>
          <w:b w:val="0"/>
          <w:bCs w:val="0"/>
        </w:rPr>
      </w:pPr>
      <w:r>
        <w:rPr/>
        <w:t>三、公司债券募集资金使用情况</w:t>
      </w:r>
      <w:r>
        <w:rPr>
          <w:b w:val="0"/>
          <w:bCs w:val="0"/>
        </w:rPr>
      </w:r>
    </w:p>
    <w:p>
      <w:pPr>
        <w:pStyle w:val="BodyText"/>
        <w:tabs>
          <w:tab w:pos="1060" w:val="left" w:leader="none"/>
        </w:tabs>
        <w:spacing w:line="240" w:lineRule="auto" w:before="56"/>
        <w:ind w:left="638" w:right="122" w:hanging="420"/>
        <w:jc w:val="left"/>
      </w:pPr>
      <w:r>
        <w:rPr>
          <w:spacing w:val="-1"/>
        </w:rPr>
        <w:t>√适用</w:t>
        <w:tab/>
      </w:r>
      <w:r>
        <w:rPr>
          <w:spacing w:val="-2"/>
        </w:rPr>
        <w:t>□不适用</w:t>
      </w:r>
      <w:r>
        <w:rPr>
          <w:spacing w:val="-99"/>
        </w:rPr>
        <w:t> </w:t>
      </w:r>
      <w:r>
        <w:rPr>
          <w:spacing w:val="-99"/>
        </w:rPr>
      </w:r>
      <w:r>
        <w:rPr>
          <w:spacing w:val="-4"/>
          <w:w w:val="100"/>
        </w:rPr>
        <w:t>公司发行的公司债、中期票据等募集资金均严格按照募集说明书所列示的资金运用计划使用，</w:t>
      </w:r>
    </w:p>
    <w:p>
      <w:pPr>
        <w:pStyle w:val="BodyText"/>
        <w:spacing w:line="240" w:lineRule="auto" w:before="133"/>
        <w:ind w:left="218" w:right="2465"/>
        <w:jc w:val="left"/>
      </w:pPr>
      <w:r>
        <w:rPr/>
        <w:t>包括偿还银行贷款、补充流动资金等。</w:t>
      </w:r>
    </w:p>
    <w:p>
      <w:pPr>
        <w:spacing w:line="240" w:lineRule="auto" w:before="0"/>
        <w:rPr>
          <w:rFonts w:ascii="宋体" w:hAnsi="宋体" w:cs="宋体" w:eastAsia="宋体" w:hint="default"/>
          <w:sz w:val="20"/>
          <w:szCs w:val="20"/>
        </w:rPr>
      </w:pPr>
    </w:p>
    <w:p>
      <w:pPr>
        <w:pStyle w:val="Heading7"/>
        <w:spacing w:line="240" w:lineRule="auto" w:before="174"/>
        <w:ind w:right="2465"/>
        <w:jc w:val="left"/>
        <w:rPr>
          <w:b w:val="0"/>
          <w:bCs w:val="0"/>
        </w:rPr>
      </w:pPr>
      <w:r>
        <w:rPr/>
        <w:t>四、公司债券评级情况</w:t>
      </w:r>
      <w:r>
        <w:rPr>
          <w:b w:val="0"/>
          <w:bCs w:val="0"/>
        </w:rPr>
      </w:r>
    </w:p>
    <w:p>
      <w:pPr>
        <w:pStyle w:val="BodyText"/>
        <w:tabs>
          <w:tab w:pos="1060" w:val="left" w:leader="none"/>
        </w:tabs>
        <w:spacing w:line="240" w:lineRule="auto" w:before="56"/>
        <w:ind w:left="638" w:right="4020" w:hanging="420"/>
        <w:jc w:val="left"/>
      </w:pPr>
      <w:r>
        <w:rPr>
          <w:spacing w:val="-1"/>
        </w:rPr>
        <w:t>√适用</w:t>
        <w:tab/>
      </w:r>
      <w:r>
        <w:rPr>
          <w:spacing w:val="-2"/>
        </w:rPr>
        <w:t>□不适用</w:t>
      </w:r>
      <w:r>
        <w:rPr>
          <w:spacing w:val="-99"/>
        </w:rPr>
        <w:t> </w:t>
      </w:r>
      <w:r>
        <w:rPr>
          <w:spacing w:val="-99"/>
        </w:rPr>
      </w:r>
      <w:r>
        <w:rPr>
          <w:spacing w:val="-2"/>
        </w:rPr>
        <w:t>公司在资本市场拥有良好的资信评级，详细如下：</w:t>
      </w:r>
    </w:p>
    <w:p>
      <w:pPr>
        <w:pStyle w:val="BodyText"/>
        <w:spacing w:line="355" w:lineRule="auto" w:before="133"/>
        <w:ind w:left="218" w:right="237" w:firstLine="419"/>
        <w:jc w:val="both"/>
      </w:pPr>
      <w:r>
        <w:rPr>
          <w:spacing w:val="-2"/>
        </w:rPr>
        <w:t>公司聘请中诚信证券评估有限公司对目前存续的公司债进行综合分析与评估，并出具了评级</w:t>
      </w:r>
      <w:r>
        <w:rPr>
          <w:w w:val="100"/>
        </w:rPr>
        <w:t> </w:t>
      </w:r>
      <w:r>
        <w:rPr>
          <w:spacing w:val="-2"/>
        </w:rPr>
        <w:t>报告</w:t>
      </w:r>
      <w:r>
        <w:rPr>
          <w:rFonts w:ascii="宋体" w:hAnsi="宋体" w:cs="宋体" w:eastAsia="宋体" w:hint="default"/>
          <w:spacing w:val="-2"/>
        </w:rPr>
        <w:t>,</w:t>
      </w:r>
      <w:r>
        <w:rPr>
          <w:spacing w:val="-2"/>
        </w:rPr>
        <w:t>公司主体信用等级</w:t>
      </w:r>
      <w:r>
        <w:rPr>
          <w:rFonts w:ascii="宋体" w:hAnsi="宋体" w:cs="宋体" w:eastAsia="宋体" w:hint="default"/>
          <w:spacing w:val="-2"/>
        </w:rPr>
        <w:t>AAA</w:t>
      </w:r>
      <w:r>
        <w:rPr>
          <w:spacing w:val="-2"/>
        </w:rPr>
        <w:t>。在债券存续期间中诚信证券评估有限公司每年进行跟踪评级，并一</w:t>
      </w:r>
      <w:r>
        <w:rPr>
          <w:spacing w:val="-28"/>
        </w:rPr>
        <w:t> </w:t>
      </w:r>
      <w:r>
        <w:rPr>
          <w:spacing w:val="-28"/>
        </w:rPr>
      </w:r>
      <w:r>
        <w:rPr/>
        <w:t>直维持公司主体信用等级</w:t>
      </w:r>
      <w:r>
        <w:rPr>
          <w:rFonts w:ascii="宋体" w:hAnsi="宋体" w:cs="宋体" w:eastAsia="宋体" w:hint="default"/>
        </w:rPr>
        <w:t>AAA</w:t>
      </w:r>
      <w:r>
        <w:rPr/>
        <w:t>，评级展望稳定的评级结果。</w:t>
      </w:r>
    </w:p>
    <w:p>
      <w:pPr>
        <w:pStyle w:val="BodyText"/>
        <w:spacing w:line="355" w:lineRule="auto" w:before="34"/>
        <w:ind w:left="218" w:right="237" w:firstLine="419"/>
        <w:jc w:val="both"/>
      </w:pPr>
      <w:r>
        <w:rPr>
          <w:spacing w:val="-2"/>
        </w:rPr>
        <w:t>公司聘请中诚信国际信用评级有限责任公司对公司发行于银行间市场的债券产品进行综合分</w:t>
      </w:r>
      <w:r>
        <w:rPr>
          <w:w w:val="100"/>
        </w:rPr>
        <w:t> </w:t>
      </w:r>
      <w:r>
        <w:rPr>
          <w:spacing w:val="-2"/>
        </w:rPr>
        <w:t>析与评估，并出具了评级报告</w:t>
      </w:r>
      <w:r>
        <w:rPr>
          <w:rFonts w:ascii="宋体" w:hAnsi="宋体" w:cs="宋体" w:eastAsia="宋体" w:hint="default"/>
          <w:spacing w:val="-2"/>
        </w:rPr>
        <w:t>,</w:t>
      </w:r>
      <w:r>
        <w:rPr>
          <w:spacing w:val="-2"/>
        </w:rPr>
        <w:t>公司主体信用等级</w:t>
      </w:r>
      <w:r>
        <w:rPr>
          <w:spacing w:val="8"/>
        </w:rPr>
        <w:t> </w:t>
      </w:r>
      <w:r>
        <w:rPr>
          <w:rFonts w:ascii="宋体" w:hAnsi="宋体" w:cs="宋体" w:eastAsia="宋体" w:hint="default"/>
          <w:spacing w:val="-2"/>
        </w:rPr>
        <w:t>AAA</w:t>
      </w:r>
      <w:r>
        <w:rPr>
          <w:spacing w:val="-2"/>
        </w:rPr>
        <w:t>，评级展望稳定。</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7"/>
        <w:spacing w:line="240" w:lineRule="auto" w:before="0"/>
        <w:ind w:right="2465"/>
        <w:jc w:val="left"/>
        <w:rPr>
          <w:b w:val="0"/>
          <w:bCs w:val="0"/>
        </w:rPr>
      </w:pPr>
      <w:r>
        <w:rPr/>
        <w:t>五、报告期内公司债券增信机制、偿债计划及其他相关情况</w:t>
      </w:r>
      <w:r>
        <w:rPr>
          <w:b w:val="0"/>
          <w:bCs w:val="0"/>
        </w:rPr>
      </w:r>
    </w:p>
    <w:p>
      <w:pPr>
        <w:pStyle w:val="BodyText"/>
        <w:tabs>
          <w:tab w:pos="1060" w:val="left" w:leader="none"/>
        </w:tabs>
        <w:spacing w:line="273" w:lineRule="exact" w:before="58"/>
        <w:ind w:left="218" w:right="2465"/>
        <w:jc w:val="left"/>
      </w:pPr>
      <w:r>
        <w:rPr>
          <w:spacing w:val="-1"/>
        </w:rPr>
        <w:t>√适用</w:t>
        <w:tab/>
      </w:r>
      <w:r>
        <w:rPr>
          <w:spacing w:val="-2"/>
        </w:rPr>
        <w:t>□不适用</w:t>
      </w:r>
    </w:p>
    <w:p>
      <w:pPr>
        <w:pStyle w:val="BodyText"/>
        <w:spacing w:line="355" w:lineRule="auto"/>
        <w:ind w:left="218" w:right="237" w:firstLine="419"/>
        <w:jc w:val="both"/>
      </w:pPr>
      <w:r>
        <w:rPr/>
        <w:t>公司主体信用等级</w:t>
      </w:r>
      <w:r>
        <w:rPr>
          <w:spacing w:val="-54"/>
        </w:rPr>
        <w:t> </w:t>
      </w:r>
      <w:r>
        <w:rPr>
          <w:rFonts w:ascii="宋体" w:hAnsi="宋体" w:cs="宋体" w:eastAsia="宋体" w:hint="default"/>
        </w:rPr>
        <w:t>AAA</w:t>
      </w:r>
      <w:r>
        <w:rPr/>
        <w:t>，并一直维持公司主体信用等级，公司作为中国东北最大的综合性码</w:t>
      </w:r>
      <w:r>
        <w:rPr>
          <w:w w:val="100"/>
        </w:rPr>
        <w:t> </w:t>
      </w:r>
      <w:r>
        <w:rPr>
          <w:spacing w:val="-2"/>
        </w:rPr>
        <w:t>头运营商，市场竞争能力较强，业务规模保持增长态势，且财务结构稳定，整体偿债能力较强。</w:t>
      </w:r>
    </w:p>
    <w:p>
      <w:pPr>
        <w:pStyle w:val="Heading7"/>
        <w:spacing w:line="240" w:lineRule="auto" w:before="94"/>
        <w:ind w:right="2465"/>
        <w:jc w:val="left"/>
        <w:rPr>
          <w:b w:val="0"/>
          <w:bCs w:val="0"/>
        </w:rPr>
      </w:pPr>
      <w:r>
        <w:rPr/>
        <w:t>六、公司债券持有人会议召开情况</w:t>
      </w:r>
      <w:r>
        <w:rPr>
          <w:b w:val="0"/>
          <w:bCs w:val="0"/>
        </w:rPr>
      </w:r>
    </w:p>
    <w:p>
      <w:pPr>
        <w:pStyle w:val="BodyText"/>
        <w:tabs>
          <w:tab w:pos="1060" w:val="left" w:leader="none"/>
        </w:tabs>
        <w:spacing w:line="240" w:lineRule="auto" w:before="56"/>
        <w:ind w:left="218"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7"/>
        <w:spacing w:line="240" w:lineRule="auto" w:before="0"/>
        <w:ind w:right="2465"/>
        <w:jc w:val="left"/>
        <w:rPr>
          <w:b w:val="0"/>
          <w:bCs w:val="0"/>
        </w:rPr>
      </w:pPr>
      <w:r>
        <w:rPr/>
        <w:t>七、公司债券受托管理人履职情况</w:t>
      </w:r>
      <w:r>
        <w:rPr>
          <w:b w:val="0"/>
          <w:bCs w:val="0"/>
        </w:rPr>
      </w:r>
    </w:p>
    <w:p>
      <w:pPr>
        <w:pStyle w:val="BodyText"/>
        <w:tabs>
          <w:tab w:pos="1060" w:val="left" w:leader="none"/>
        </w:tabs>
        <w:spacing w:line="240" w:lineRule="auto" w:before="58"/>
        <w:ind w:left="218" w:right="2465"/>
        <w:jc w:val="left"/>
      </w:pPr>
      <w:r>
        <w:rPr>
          <w:spacing w:val="-1"/>
        </w:rPr>
        <w:t>√适用</w:t>
        <w:tab/>
      </w:r>
      <w:r>
        <w:rPr>
          <w:spacing w:val="-2"/>
        </w:rPr>
        <w:t>□不适用</w:t>
      </w:r>
    </w:p>
    <w:p>
      <w:pPr>
        <w:spacing w:after="0" w:line="240" w:lineRule="auto"/>
        <w:jc w:val="left"/>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BodyText"/>
        <w:spacing w:line="357" w:lineRule="auto" w:before="36"/>
        <w:ind w:left="218" w:right="101" w:firstLine="419"/>
        <w:jc w:val="left"/>
      </w:pPr>
      <w:r>
        <w:rPr>
          <w:spacing w:val="-4"/>
          <w:w w:val="100"/>
        </w:rPr>
        <w:t>中国银河证券股份有限公司、平安证券股份有限公司作为本集团目前存续债务的受托管理人，</w:t>
      </w:r>
      <w:r>
        <w:rPr>
          <w:w w:val="100"/>
        </w:rPr>
        <w:t> </w:t>
      </w:r>
      <w:r>
        <w:rPr/>
        <w:t>与公司签署了债券受托管理协议，根据协议约定，处理该公司债的相关事务，包括持续关注公司</w:t>
      </w:r>
      <w:r>
        <w:rPr>
          <w:w w:val="100"/>
        </w:rPr>
        <w:t> </w:t>
      </w:r>
      <w:r>
        <w:rPr/>
        <w:t>资信状况、定期出具债券受托管理事务报告并披露、通知公司履行利息偿付等业务。</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100" w:bottom="1380" w:left="1580" w:right="1040"/>
        </w:sectPr>
      </w:pPr>
    </w:p>
    <w:p>
      <w:pPr>
        <w:pStyle w:val="Heading7"/>
        <w:spacing w:line="240" w:lineRule="auto" w:before="191"/>
        <w:ind w:right="-15"/>
        <w:jc w:val="left"/>
        <w:rPr>
          <w:b w:val="0"/>
          <w:bCs w:val="0"/>
        </w:rPr>
      </w:pPr>
      <w:r>
        <w:rPr/>
        <w:t>八、截至报告期末公司近</w:t>
      </w:r>
      <w:r>
        <w:rPr>
          <w:spacing w:val="-53"/>
        </w:rPr>
        <w:t> </w:t>
      </w:r>
      <w:r>
        <w:rPr>
          <w:rFonts w:ascii="Arial" w:hAnsi="Arial" w:cs="Arial" w:eastAsia="Arial" w:hint="default"/>
        </w:rPr>
        <w:t>2</w:t>
      </w:r>
      <w:r>
        <w:rPr>
          <w:rFonts w:ascii="Arial" w:hAnsi="Arial" w:cs="Arial" w:eastAsia="Arial" w:hint="default"/>
          <w:spacing w:val="-8"/>
        </w:rPr>
        <w:t> </w:t>
      </w:r>
      <w:r>
        <w:rPr/>
        <w:t>年的会计数据和财务指标</w:t>
      </w:r>
      <w:r>
        <w:rPr>
          <w:b w:val="0"/>
          <w:bCs w:val="0"/>
        </w:rPr>
      </w:r>
    </w:p>
    <w:p>
      <w:pPr>
        <w:pStyle w:val="BodyText"/>
        <w:spacing w:line="240" w:lineRule="auto" w:before="41"/>
        <w:ind w:left="218"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1580" w:right="1040"/>
          <w:cols w:num="2" w:equalWidth="0">
            <w:col w:w="5082" w:space="1651"/>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3"/>
        <w:gridCol w:w="1896"/>
        <w:gridCol w:w="1932"/>
        <w:gridCol w:w="852"/>
        <w:gridCol w:w="2137"/>
      </w:tblGrid>
      <w:tr>
        <w:trPr>
          <w:trHeight w:val="1100"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91" w:right="0"/>
              <w:jc w:val="left"/>
              <w:rPr>
                <w:rFonts w:ascii="宋体" w:hAnsi="宋体" w:cs="宋体" w:eastAsia="宋体" w:hint="default"/>
                <w:sz w:val="21"/>
                <w:szCs w:val="21"/>
              </w:rPr>
            </w:pPr>
            <w:r>
              <w:rPr>
                <w:rFonts w:ascii="宋体" w:hAnsi="宋体" w:cs="宋体" w:eastAsia="宋体" w:hint="default"/>
                <w:sz w:val="21"/>
                <w:szCs w:val="21"/>
              </w:rPr>
              <w:t>主要指标</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19"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40" w:lineRule="auto"/>
              <w:ind w:left="105" w:right="101"/>
              <w:jc w:val="left"/>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期增减</w:t>
            </w:r>
          </w:p>
          <w:p>
            <w:pPr>
              <w:pStyle w:val="TableParagraph"/>
              <w:spacing w:line="272" w:lineRule="exact"/>
              <w:ind w:left="1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43"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828"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息税折旧摊销前利润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2,479,194,176.89</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2,105,534,838.08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17.7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主要是集装箱码头整</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合增加折旧摊销费用</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的影响</w:t>
            </w:r>
          </w:p>
        </w:tc>
      </w:tr>
      <w:tr>
        <w:trPr>
          <w:trHeight w:val="1099"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1.68</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1.14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0.54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主要是本年偿还一年</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内到期的应付债券，</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减少了流动负债的影</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响</w:t>
            </w:r>
          </w:p>
        </w:tc>
      </w:tr>
      <w:tr>
        <w:trPr>
          <w:trHeight w:val="828"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1.63</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1.03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0.6</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主要是偿还一年内到</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期的应付债券减少了</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流动负债的影响</w:t>
            </w:r>
          </w:p>
        </w:tc>
      </w:tr>
      <w:tr>
        <w:trPr>
          <w:trHeight w:val="826"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宋体" w:hAnsi="宋体" w:cs="宋体" w:eastAsia="宋体" w:hint="default"/>
                <w:sz w:val="21"/>
                <w:szCs w:val="21"/>
              </w:rPr>
              <w:t>%</w:t>
            </w:r>
            <w:r>
              <w:rPr>
                <w:rFonts w:ascii="宋体" w:hAnsi="宋体" w:cs="宋体" w:eastAsia="宋体"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40.93</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43.64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-2.71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主要是如期偿还公司</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债券和人民币境外债</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的影响</w:t>
            </w:r>
          </w:p>
        </w:tc>
      </w:tr>
      <w:tr>
        <w:trPr>
          <w:trHeight w:val="554"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3"/>
                <w:sz w:val="21"/>
                <w:szCs w:val="21"/>
              </w:rPr>
              <w:t> </w:t>
            </w:r>
            <w:r>
              <w:rPr>
                <w:rFonts w:ascii="宋体" w:hAnsi="宋体" w:cs="宋体" w:eastAsia="宋体" w:hint="default"/>
                <w:sz w:val="21"/>
                <w:szCs w:val="21"/>
              </w:rPr>
              <w:t>全部债务比</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0.17</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0.04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主要是经营业绩较好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的拉动影响</w:t>
            </w:r>
          </w:p>
        </w:tc>
      </w:tr>
      <w:tr>
        <w:trPr>
          <w:trHeight w:val="828"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利息保障倍数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2.30</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2.19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0.11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主要是经营业绩增幅</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相对于利息支出更高</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的影响</w:t>
            </w:r>
          </w:p>
        </w:tc>
      </w:tr>
      <w:tr>
        <w:trPr>
          <w:trHeight w:val="554"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现金利息保障倍数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4.38</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3.31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主要是经营性现金净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流入增加的影响</w:t>
            </w:r>
          </w:p>
        </w:tc>
      </w:tr>
      <w:tr>
        <w:trPr>
          <w:trHeight w:val="554"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5"/>
                <w:sz w:val="21"/>
                <w:szCs w:val="21"/>
              </w:rPr>
              <w:t> </w:t>
            </w:r>
            <w:r>
              <w:rPr>
                <w:rFonts w:ascii="宋体" w:hAnsi="宋体" w:cs="宋体" w:eastAsia="宋体" w:hint="default"/>
                <w:sz w:val="21"/>
                <w:szCs w:val="21"/>
              </w:rPr>
              <w:t>利息保障倍数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3.87</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3.67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0.20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主要是本年主营业务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业绩较好影响</w:t>
            </w:r>
          </w:p>
        </w:tc>
      </w:tr>
      <w:tr>
        <w:trPr>
          <w:trHeight w:val="284"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贷款偿还率（</w:t>
            </w:r>
            <w:r>
              <w:rPr>
                <w:rFonts w:ascii="宋体" w:hAnsi="宋体" w:cs="宋体" w:eastAsia="宋体" w:hint="default"/>
                <w:sz w:val="21"/>
                <w:szCs w:val="21"/>
              </w:rPr>
              <w:t>%</w:t>
            </w:r>
            <w:r>
              <w:rPr>
                <w:rFonts w:ascii="宋体" w:hAnsi="宋体" w:cs="宋体" w:eastAsia="宋体"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利息偿付率（</w:t>
            </w:r>
            <w:r>
              <w:rPr>
                <w:rFonts w:ascii="宋体" w:hAnsi="宋体" w:cs="宋体" w:eastAsia="宋体" w:hint="default"/>
                <w:sz w:val="21"/>
                <w:szCs w:val="21"/>
              </w:rPr>
              <w:t>%</w:t>
            </w:r>
            <w:r>
              <w:rPr>
                <w:rFonts w:ascii="宋体" w:hAnsi="宋体" w:cs="宋体" w:eastAsia="宋体"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13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7"/>
        <w:spacing w:line="240" w:lineRule="auto"/>
        <w:ind w:right="2465"/>
        <w:jc w:val="left"/>
        <w:rPr>
          <w:b w:val="0"/>
          <w:bCs w:val="0"/>
        </w:rPr>
      </w:pPr>
      <w:r>
        <w:rPr/>
        <w:t>九、公司其他债券和债务融资工具的付息兑付情况</w:t>
      </w:r>
      <w:r>
        <w:rPr>
          <w:b w:val="0"/>
          <w:bCs w:val="0"/>
        </w:rPr>
      </w:r>
    </w:p>
    <w:p>
      <w:pPr>
        <w:pStyle w:val="BodyText"/>
        <w:tabs>
          <w:tab w:pos="1060" w:val="left" w:leader="none"/>
        </w:tabs>
        <w:spacing w:line="240" w:lineRule="auto" w:before="58"/>
        <w:ind w:left="218"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7"/>
        <w:spacing w:line="240" w:lineRule="auto" w:before="0"/>
        <w:ind w:right="2465"/>
        <w:jc w:val="left"/>
        <w:rPr>
          <w:b w:val="0"/>
          <w:bCs w:val="0"/>
        </w:rPr>
      </w:pPr>
      <w:r>
        <w:rPr/>
        <w:t>十、公司报告期内的银行授信情况</w:t>
      </w:r>
      <w:r>
        <w:rPr>
          <w:b w:val="0"/>
          <w:bCs w:val="0"/>
        </w:rPr>
      </w:r>
    </w:p>
    <w:p>
      <w:pPr>
        <w:pStyle w:val="BodyText"/>
        <w:tabs>
          <w:tab w:pos="1060" w:val="left" w:leader="none"/>
        </w:tabs>
        <w:spacing w:line="274" w:lineRule="exact" w:before="56"/>
        <w:ind w:left="218" w:right="2465"/>
        <w:jc w:val="left"/>
      </w:pPr>
      <w:r>
        <w:rPr>
          <w:spacing w:val="-1"/>
        </w:rPr>
        <w:t>√适用</w:t>
        <w:tab/>
      </w:r>
      <w:r>
        <w:rPr>
          <w:spacing w:val="-2"/>
        </w:rPr>
        <w:t>□不适用</w:t>
      </w:r>
    </w:p>
    <w:p>
      <w:pPr>
        <w:pStyle w:val="BodyText"/>
        <w:spacing w:line="272" w:lineRule="exact"/>
        <w:ind w:left="640" w:right="122"/>
        <w:jc w:val="left"/>
      </w:pPr>
      <w:r>
        <w:rPr/>
        <w:t>截至</w:t>
      </w:r>
      <w:r>
        <w:rPr>
          <w:spacing w:val="-50"/>
        </w:rPr>
        <w:t> </w:t>
      </w:r>
      <w:r>
        <w:rPr>
          <w:rFonts w:ascii="宋体" w:hAnsi="宋体" w:cs="宋体" w:eastAsia="宋体" w:hint="default"/>
        </w:rPr>
        <w:t>2018</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
        </w:rPr>
        <w:t> </w:t>
      </w:r>
      <w:r>
        <w:rPr/>
        <w:t>月</w:t>
      </w:r>
      <w:r>
        <w:rPr>
          <w:spacing w:val="-49"/>
        </w:rPr>
        <w:t> </w:t>
      </w:r>
      <w:r>
        <w:rPr>
          <w:rFonts w:ascii="宋体" w:hAnsi="宋体" w:cs="宋体" w:eastAsia="宋体" w:hint="default"/>
        </w:rPr>
        <w:t>31</w:t>
      </w:r>
      <w:r>
        <w:rPr>
          <w:rFonts w:ascii="宋体" w:hAnsi="宋体" w:cs="宋体" w:eastAsia="宋体" w:hint="default"/>
          <w:spacing w:val="5"/>
        </w:rPr>
        <w:t> </w:t>
      </w:r>
      <w:r>
        <w:rPr>
          <w:spacing w:val="-5"/>
        </w:rPr>
        <w:t>日，公司获得银行授信额度为</w:t>
      </w:r>
      <w:r>
        <w:rPr>
          <w:spacing w:val="-50"/>
        </w:rPr>
        <w:t> </w:t>
      </w:r>
      <w:r>
        <w:rPr>
          <w:rFonts w:ascii="宋体" w:hAnsi="宋体" w:cs="宋体" w:eastAsia="宋体" w:hint="default"/>
        </w:rPr>
        <w:t>194.88</w:t>
      </w:r>
      <w:r>
        <w:rPr>
          <w:rFonts w:ascii="宋体" w:hAnsi="宋体" w:cs="宋体" w:eastAsia="宋体" w:hint="default"/>
          <w:spacing w:val="-50"/>
        </w:rPr>
        <w:t> </w:t>
      </w:r>
      <w:r>
        <w:rPr>
          <w:spacing w:val="-5"/>
        </w:rPr>
        <w:t>亿元，尚未使用银行授信额度为</w:t>
      </w:r>
    </w:p>
    <w:p>
      <w:pPr>
        <w:pStyle w:val="BodyText"/>
        <w:spacing w:line="273" w:lineRule="exact"/>
        <w:ind w:left="218" w:right="2465"/>
        <w:jc w:val="left"/>
      </w:pPr>
      <w:r>
        <w:rPr>
          <w:rFonts w:ascii="宋体" w:hAnsi="宋体" w:cs="宋体" w:eastAsia="宋体" w:hint="default"/>
        </w:rPr>
        <w:t>135.25</w:t>
      </w:r>
      <w:r>
        <w:rPr>
          <w:rFonts w:ascii="宋体" w:hAnsi="宋体" w:cs="宋体" w:eastAsia="宋体" w:hint="default"/>
          <w:spacing w:val="-52"/>
        </w:rPr>
        <w:t> </w:t>
      </w:r>
      <w:r>
        <w:rPr/>
        <w:t>亿元。</w:t>
      </w:r>
    </w:p>
    <w:p>
      <w:pPr>
        <w:spacing w:line="240" w:lineRule="auto" w:before="3"/>
        <w:rPr>
          <w:rFonts w:ascii="宋体" w:hAnsi="宋体" w:cs="宋体" w:eastAsia="宋体" w:hint="default"/>
          <w:sz w:val="25"/>
          <w:szCs w:val="25"/>
        </w:rPr>
      </w:pPr>
    </w:p>
    <w:p>
      <w:pPr>
        <w:pStyle w:val="Heading7"/>
        <w:spacing w:line="240" w:lineRule="auto" w:before="0"/>
        <w:ind w:right="2465"/>
        <w:jc w:val="left"/>
        <w:rPr>
          <w:b w:val="0"/>
          <w:bCs w:val="0"/>
        </w:rPr>
      </w:pPr>
      <w:r>
        <w:rPr/>
        <w:t>十一、公司报告期内执行公司债券募集说明书相关约定或承诺的情况</w:t>
      </w:r>
      <w:r>
        <w:rPr>
          <w:b w:val="0"/>
          <w:bCs w:val="0"/>
        </w:rPr>
      </w:r>
    </w:p>
    <w:p>
      <w:pPr>
        <w:pStyle w:val="BodyText"/>
        <w:tabs>
          <w:tab w:pos="1060" w:val="left" w:leader="none"/>
        </w:tabs>
        <w:spacing w:line="240" w:lineRule="auto" w:before="58"/>
        <w:ind w:left="218" w:right="2465"/>
        <w:jc w:val="left"/>
      </w:pPr>
      <w:r>
        <w:rPr>
          <w:spacing w:val="-1"/>
        </w:rPr>
        <w:t>√适用</w:t>
        <w:tab/>
      </w:r>
      <w:r>
        <w:rPr>
          <w:spacing w:val="-2"/>
        </w:rPr>
        <w:t>□不适用</w:t>
      </w:r>
    </w:p>
    <w:p>
      <w:pPr>
        <w:spacing w:after="0" w:line="240" w:lineRule="auto"/>
        <w:jc w:val="left"/>
        <w:sectPr>
          <w:type w:val="continuous"/>
          <w:pgSz w:w="11910" w:h="16840"/>
          <w:pgMar w:top="1060" w:bottom="1380" w:left="1580" w:right="1040"/>
        </w:sectPr>
      </w:pPr>
    </w:p>
    <w:p>
      <w:pPr>
        <w:spacing w:line="240" w:lineRule="auto" w:before="9"/>
        <w:rPr>
          <w:rFonts w:ascii="宋体" w:hAnsi="宋体" w:cs="宋体" w:eastAsia="宋体" w:hint="default"/>
          <w:sz w:val="25"/>
          <w:szCs w:val="25"/>
        </w:rPr>
      </w:pPr>
    </w:p>
    <w:p>
      <w:pPr>
        <w:pStyle w:val="BodyText"/>
        <w:spacing w:line="240" w:lineRule="auto" w:before="36"/>
        <w:ind w:right="0" w:firstLine="422"/>
        <w:jc w:val="left"/>
      </w:pPr>
      <w:r>
        <w:rPr>
          <w:spacing w:val="-2"/>
        </w:rPr>
        <w:t>公司发行的公司债券、中期票据等募集资金的使用均严格按照募集说明书相关约定及承诺执</w:t>
      </w:r>
      <w:r>
        <w:rPr>
          <w:w w:val="100"/>
        </w:rPr>
        <w:t> </w:t>
      </w:r>
      <w:r>
        <w:rPr/>
        <w:t>行使用。</w:t>
      </w:r>
    </w:p>
    <w:p>
      <w:pPr>
        <w:spacing w:line="240" w:lineRule="auto" w:before="3"/>
        <w:rPr>
          <w:rFonts w:ascii="宋体" w:hAnsi="宋体" w:cs="宋体" w:eastAsia="宋体" w:hint="default"/>
          <w:sz w:val="25"/>
          <w:szCs w:val="25"/>
        </w:rPr>
      </w:pPr>
    </w:p>
    <w:p>
      <w:pPr>
        <w:pStyle w:val="Heading7"/>
        <w:spacing w:line="240" w:lineRule="auto" w:before="0"/>
        <w:ind w:left="138" w:right="0"/>
        <w:jc w:val="left"/>
        <w:rPr>
          <w:b w:val="0"/>
          <w:bCs w:val="0"/>
        </w:rPr>
      </w:pPr>
      <w:r>
        <w:rPr/>
        <w:t>十二、公司发生的重大事项及对公司经营情况和偿债能力的影响</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after="0" w:line="240"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1"/>
        <w:spacing w:line="240" w:lineRule="auto" w:before="14"/>
        <w:ind w:left="3343" w:right="3438"/>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660" w:right="1040"/>
        </w:sectPr>
      </w:pPr>
    </w:p>
    <w:p>
      <w:pPr>
        <w:pStyle w:val="Heading7"/>
        <w:spacing w:line="240" w:lineRule="auto"/>
        <w:ind w:left="138" w:right="-19"/>
        <w:jc w:val="left"/>
        <w:rPr>
          <w:b w:val="0"/>
          <w:bCs w:val="0"/>
        </w:rPr>
      </w:pPr>
      <w:r>
        <w:rPr/>
        <w:t>一、审计报告</w:t>
      </w:r>
      <w:r>
        <w:rPr>
          <w:b w:val="0"/>
          <w:bCs w:val="0"/>
        </w:rPr>
      </w:r>
    </w:p>
    <w:p>
      <w:pPr>
        <w:pStyle w:val="Heading3"/>
        <w:spacing w:line="240" w:lineRule="auto" w:before="52"/>
        <w:ind w:left="138" w:right="-19"/>
        <w:jc w:val="left"/>
      </w:pPr>
      <w:r>
        <w:rPr/>
        <w:t>√适用</w:t>
      </w:r>
      <w:r>
        <w:rPr>
          <w:spacing w:val="-1"/>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29"/>
          <w:szCs w:val="29"/>
        </w:rPr>
      </w:pPr>
    </w:p>
    <w:p>
      <w:pPr>
        <w:pStyle w:val="Heading4"/>
        <w:spacing w:line="240" w:lineRule="auto" w:before="0"/>
        <w:ind w:right="0"/>
        <w:jc w:val="left"/>
        <w:rPr>
          <w:b w:val="0"/>
          <w:bCs w:val="0"/>
        </w:rPr>
      </w:pPr>
      <w:r>
        <w:rPr/>
        <w:t>审计报告</w:t>
      </w:r>
      <w:r>
        <w:rPr>
          <w:b w:val="0"/>
          <w:bCs w:val="0"/>
        </w:rPr>
      </w:r>
    </w:p>
    <w:p>
      <w:pPr>
        <w:spacing w:after="0" w:line="240" w:lineRule="auto"/>
        <w:jc w:val="left"/>
        <w:sectPr>
          <w:type w:val="continuous"/>
          <w:pgSz w:w="11910" w:h="16840"/>
          <w:pgMar w:top="1060" w:bottom="1380" w:left="1660" w:right="1040"/>
          <w:cols w:num="2" w:equalWidth="0">
            <w:col w:w="1939" w:space="2036"/>
            <w:col w:w="5235"/>
          </w:cols>
        </w:sectPr>
      </w:pPr>
    </w:p>
    <w:p>
      <w:pPr>
        <w:spacing w:line="240" w:lineRule="auto" w:before="13"/>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type w:val="continuous"/>
          <w:pgSz w:w="11910" w:h="16840"/>
          <w:pgMar w:top="1060" w:bottom="1380" w:left="1660" w:right="1040"/>
        </w:sectPr>
      </w:pPr>
    </w:p>
    <w:p>
      <w:pPr>
        <w:spacing w:line="240" w:lineRule="auto" w:before="0"/>
        <w:rPr>
          <w:rFonts w:ascii="宋体" w:hAnsi="宋体" w:cs="宋体" w:eastAsia="宋体" w:hint="default"/>
          <w:b/>
          <w:bCs/>
          <w:sz w:val="22"/>
          <w:szCs w:val="22"/>
        </w:rPr>
      </w:pPr>
    </w:p>
    <w:p>
      <w:pPr>
        <w:spacing w:line="240" w:lineRule="auto" w:before="3"/>
        <w:rPr>
          <w:rFonts w:ascii="宋体" w:hAnsi="宋体" w:cs="宋体" w:eastAsia="宋体" w:hint="default"/>
          <w:b/>
          <w:bCs/>
          <w:sz w:val="24"/>
          <w:szCs w:val="24"/>
        </w:rPr>
      </w:pPr>
    </w:p>
    <w:p>
      <w:pPr>
        <w:spacing w:line="499" w:lineRule="auto" w:before="0"/>
        <w:ind w:left="577" w:right="-4" w:hanging="440"/>
        <w:jc w:val="left"/>
        <w:rPr>
          <w:rFonts w:ascii="宋体" w:hAnsi="宋体" w:cs="宋体" w:eastAsia="宋体" w:hint="default"/>
          <w:sz w:val="22"/>
          <w:szCs w:val="22"/>
        </w:rPr>
      </w:pPr>
      <w:r>
        <w:rPr>
          <w:rFonts w:ascii="宋体" w:hAnsi="宋体" w:cs="宋体" w:eastAsia="宋体" w:hint="default"/>
          <w:spacing w:val="-1"/>
          <w:sz w:val="22"/>
          <w:szCs w:val="22"/>
        </w:rPr>
        <w:t>大连港股份有限公司全体股东：</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b/>
          <w:bCs/>
          <w:sz w:val="22"/>
          <w:szCs w:val="22"/>
        </w:rPr>
        <w:t>一、审计意见</w:t>
      </w:r>
      <w:r>
        <w:rPr>
          <w:rFonts w:ascii="宋体" w:hAnsi="宋体" w:cs="宋体" w:eastAsia="宋体" w:hint="default"/>
          <w:sz w:val="22"/>
          <w:szCs w:val="22"/>
        </w:rPr>
      </w:r>
    </w:p>
    <w:p>
      <w:pPr>
        <w:pStyle w:val="Heading5"/>
        <w:spacing w:line="287" w:lineRule="exact" w:before="32"/>
        <w:ind w:right="0"/>
        <w:jc w:val="left"/>
      </w:pPr>
      <w:r>
        <w:rPr/>
        <w:br w:type="column"/>
      </w:r>
      <w:r>
        <w:rPr/>
        <w:t>安永华明（</w:t>
      </w:r>
      <w:r>
        <w:rPr>
          <w:rFonts w:ascii="宋体" w:hAnsi="宋体" w:cs="宋体" w:eastAsia="宋体" w:hint="default"/>
        </w:rPr>
        <w:t>2019</w:t>
      </w:r>
      <w:r>
        <w:rPr/>
        <w:t>）审字第</w:t>
      </w:r>
      <w:r>
        <w:rPr>
          <w:rFonts w:ascii="宋体" w:hAnsi="宋体" w:cs="宋体" w:eastAsia="宋体" w:hint="default"/>
        </w:rPr>
        <w:t>60777447_E01</w:t>
      </w:r>
      <w:r>
        <w:rPr/>
        <w:t>号</w:t>
      </w:r>
    </w:p>
    <w:p>
      <w:pPr>
        <w:pStyle w:val="Heading5"/>
        <w:spacing w:line="287" w:lineRule="exact"/>
        <w:ind w:left="2139" w:right="0"/>
        <w:jc w:val="left"/>
      </w:pPr>
      <w:r>
        <w:rPr/>
        <w:t>大连港股份有限公司</w:t>
      </w:r>
    </w:p>
    <w:p>
      <w:pPr>
        <w:spacing w:after="0" w:line="287" w:lineRule="exact"/>
        <w:jc w:val="left"/>
        <w:sectPr>
          <w:type w:val="continuous"/>
          <w:pgSz w:w="11910" w:h="16840"/>
          <w:pgMar w:top="1060" w:bottom="1380" w:left="1660" w:right="1040"/>
          <w:cols w:num="2" w:equalWidth="0">
            <w:col w:w="3220" w:space="1653"/>
            <w:col w:w="4337"/>
          </w:cols>
        </w:sectPr>
      </w:pPr>
    </w:p>
    <w:p>
      <w:pPr>
        <w:pStyle w:val="Heading5"/>
        <w:spacing w:line="286" w:lineRule="exact" w:before="71"/>
        <w:ind w:right="0" w:firstLine="467"/>
        <w:jc w:val="left"/>
      </w:pPr>
      <w:r>
        <w:rPr/>
        <w:t>我们审计了大连港股份有限公司的财务报表，包括</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日的合并及公司资产负</w:t>
      </w:r>
      <w:r>
        <w:rPr>
          <w:w w:val="100"/>
        </w:rPr>
        <w:t> </w:t>
      </w:r>
      <w:r>
        <w:rPr>
          <w:spacing w:val="-3"/>
        </w:rPr>
        <w:t>债表，</w:t>
      </w:r>
      <w:r>
        <w:rPr>
          <w:rFonts w:ascii="宋体" w:hAnsi="宋体" w:cs="宋体" w:eastAsia="宋体" w:hint="default"/>
          <w:spacing w:val="-3"/>
        </w:rPr>
        <w:t>2018</w:t>
      </w:r>
      <w:r>
        <w:rPr>
          <w:spacing w:val="-3"/>
        </w:rPr>
        <w:t>年度的合并及公司利润表、股东权益变动表和现金流量表以及相关财务报表附注。</w:t>
      </w:r>
    </w:p>
    <w:p>
      <w:pPr>
        <w:spacing w:line="240" w:lineRule="auto" w:before="10"/>
        <w:rPr>
          <w:rFonts w:ascii="宋体" w:hAnsi="宋体" w:cs="宋体" w:eastAsia="宋体" w:hint="default"/>
          <w:sz w:val="21"/>
          <w:szCs w:val="21"/>
        </w:rPr>
      </w:pPr>
    </w:p>
    <w:p>
      <w:pPr>
        <w:pStyle w:val="Heading5"/>
        <w:spacing w:line="286" w:lineRule="exact"/>
        <w:ind w:right="222" w:firstLine="467"/>
        <w:jc w:val="both"/>
      </w:pPr>
      <w:r>
        <w:rPr>
          <w:spacing w:val="-1"/>
        </w:rPr>
        <w:t>我们认为，后附的大连港股份有限公司的财务报表在所有重大方面按照企业会计准则的</w:t>
      </w:r>
      <w:r>
        <w:rPr>
          <w:w w:val="100"/>
        </w:rPr>
        <w:t> </w:t>
      </w:r>
      <w:r>
        <w:rPr/>
        <w:t>规定编制，公允反映了大连港股份有限公司</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日的合并及公司财务状况以及</w:t>
      </w:r>
      <w:r>
        <w:rPr>
          <w:rFonts w:ascii="宋体" w:hAnsi="宋体" w:cs="宋体" w:eastAsia="宋体" w:hint="default"/>
        </w:rPr>
        <w:t>2018</w:t>
      </w:r>
      <w:r>
        <w:rPr>
          <w:rFonts w:ascii="宋体" w:hAnsi="宋体" w:cs="宋体" w:eastAsia="宋体" w:hint="default"/>
          <w:spacing w:val="-73"/>
        </w:rPr>
        <w:t> </w:t>
      </w:r>
      <w:r>
        <w:rPr/>
        <w:t>年度的合并及公司经营成果和现金流量。</w:t>
      </w:r>
    </w:p>
    <w:p>
      <w:pPr>
        <w:spacing w:line="570" w:lineRule="exact" w:before="58"/>
        <w:ind w:left="605" w:right="0" w:hanging="29"/>
        <w:jc w:val="left"/>
        <w:rPr>
          <w:rFonts w:ascii="宋体" w:hAnsi="宋体" w:cs="宋体" w:eastAsia="宋体" w:hint="default"/>
          <w:sz w:val="22"/>
          <w:szCs w:val="22"/>
        </w:rPr>
      </w:pPr>
      <w:r>
        <w:rPr>
          <w:rFonts w:ascii="宋体" w:hAnsi="宋体" w:cs="宋体" w:eastAsia="宋体" w:hint="default"/>
          <w:b/>
          <w:bCs/>
          <w:sz w:val="22"/>
          <w:szCs w:val="22"/>
        </w:rPr>
        <w:t>二、形成审计意见的基础</w:t>
      </w:r>
      <w:r>
        <w:rPr>
          <w:rFonts w:ascii="宋体" w:hAnsi="宋体" w:cs="宋体" w:eastAsia="宋体" w:hint="default"/>
          <w:b/>
          <w:bCs/>
          <w:w w:val="99"/>
          <w:sz w:val="22"/>
          <w:szCs w:val="22"/>
        </w:rPr>
        <w:t> </w:t>
      </w:r>
      <w:r>
        <w:rPr>
          <w:rFonts w:ascii="宋体" w:hAnsi="宋体" w:cs="宋体" w:eastAsia="宋体" w:hint="default"/>
          <w:spacing w:val="-1"/>
          <w:sz w:val="22"/>
          <w:szCs w:val="22"/>
        </w:rPr>
        <w:t>我们按照中国注册会计师审计准则的规定执行了审计工作。审计报告的“注册会计师对</w:t>
      </w:r>
    </w:p>
    <w:p>
      <w:pPr>
        <w:pStyle w:val="Heading5"/>
        <w:spacing w:line="201" w:lineRule="exact"/>
        <w:ind w:right="0"/>
        <w:jc w:val="left"/>
      </w:pPr>
      <w:r>
        <w:rPr/>
        <w:t>财务报表审计的责任”部分进一步阐述了我们在这些准则下的责任。按照中国注册会计师职</w:t>
      </w:r>
    </w:p>
    <w:p>
      <w:pPr>
        <w:pStyle w:val="Heading5"/>
        <w:spacing w:line="286" w:lineRule="exact" w:before="27"/>
        <w:ind w:right="0"/>
        <w:jc w:val="left"/>
      </w:pPr>
      <w:r>
        <w:rPr/>
        <w:t>业道德守则，我们独立于大连港股份有限公司，并履行了职业道德方面的其他责任。我们相</w:t>
      </w:r>
      <w:r>
        <w:rPr>
          <w:spacing w:val="-73"/>
        </w:rPr>
        <w:t> </w:t>
      </w:r>
      <w:r>
        <w:rPr>
          <w:spacing w:val="-73"/>
        </w:rPr>
      </w:r>
      <w:r>
        <w:rPr/>
        <w:t>信，我们获取的审计证据是充分、适当的，为发表审计意见提供了基础。</w:t>
      </w:r>
    </w:p>
    <w:p>
      <w:pPr>
        <w:pStyle w:val="Heading5"/>
        <w:spacing w:line="568" w:lineRule="exact" w:before="59"/>
        <w:ind w:left="605" w:right="0" w:firstLine="2"/>
        <w:jc w:val="left"/>
      </w:pPr>
      <w:r>
        <w:rPr>
          <w:rFonts w:ascii="宋体" w:hAnsi="宋体" w:cs="宋体" w:eastAsia="宋体" w:hint="default"/>
          <w:b/>
          <w:bCs/>
        </w:rPr>
        <w:t>三、关键审计事项</w:t>
      </w:r>
      <w:r>
        <w:rPr>
          <w:rFonts w:ascii="宋体" w:hAnsi="宋体" w:cs="宋体" w:eastAsia="宋体" w:hint="default"/>
          <w:b/>
          <w:bCs/>
          <w:w w:val="99"/>
        </w:rPr>
        <w:t> </w:t>
      </w:r>
      <w:r>
        <w:rPr>
          <w:spacing w:val="-1"/>
        </w:rPr>
        <w:t>关键审计事项是我们根据职业判断，认为对本期财务报表审计最为重要的事项。这些事</w:t>
      </w:r>
    </w:p>
    <w:p>
      <w:pPr>
        <w:pStyle w:val="Heading5"/>
        <w:spacing w:line="202" w:lineRule="exact"/>
        <w:ind w:right="0"/>
        <w:jc w:val="left"/>
      </w:pPr>
      <w:r>
        <w:rPr/>
        <w:t>项的应对以对财务报表整体进行审计并形成审计意见为背景，我们不对这些事项单独发表意</w:t>
      </w:r>
    </w:p>
    <w:p>
      <w:pPr>
        <w:pStyle w:val="Heading5"/>
        <w:spacing w:line="287" w:lineRule="exact"/>
        <w:ind w:right="0"/>
        <w:jc w:val="left"/>
      </w:pPr>
      <w:r>
        <w:rPr/>
        <w:t>见。我们对下述每一事项在审计中是如何应对的描述也以此为背景。</w:t>
      </w:r>
    </w:p>
    <w:p>
      <w:pPr>
        <w:spacing w:line="240" w:lineRule="auto" w:before="11"/>
        <w:rPr>
          <w:rFonts w:ascii="宋体" w:hAnsi="宋体" w:cs="宋体" w:eastAsia="宋体" w:hint="default"/>
          <w:sz w:val="23"/>
          <w:szCs w:val="23"/>
        </w:rPr>
      </w:pPr>
    </w:p>
    <w:p>
      <w:pPr>
        <w:pStyle w:val="Heading5"/>
        <w:spacing w:line="286" w:lineRule="exact"/>
        <w:ind w:right="222" w:firstLine="467"/>
        <w:jc w:val="both"/>
      </w:pPr>
      <w:r>
        <w:rPr>
          <w:spacing w:val="-1"/>
        </w:rPr>
        <w:t>我们已经履行了本报告“注册会计师对财务报表审计的责任”部分阐述的责任，包括与</w:t>
      </w:r>
      <w:r>
        <w:rPr>
          <w:w w:val="100"/>
        </w:rPr>
        <w:t> </w:t>
      </w:r>
      <w:r>
        <w:rPr/>
        <w:t>这些关键审计事项相关的责任。相应地，我们的审计工作包括执行为应对评估的财务报表重</w:t>
      </w:r>
      <w:r>
        <w:rPr>
          <w:spacing w:val="-73"/>
        </w:rPr>
        <w:t> </w:t>
      </w:r>
      <w:r>
        <w:rPr>
          <w:spacing w:val="-73"/>
        </w:rPr>
      </w:r>
      <w:r>
        <w:rPr/>
        <w:t>大错报风险而设计的审计程序。我们执行审计程序的结果，包括应对下述关键审计事项所执</w:t>
      </w:r>
      <w:r>
        <w:rPr>
          <w:spacing w:val="-73"/>
        </w:rPr>
        <w:t> </w:t>
      </w:r>
      <w:r>
        <w:rPr>
          <w:spacing w:val="-73"/>
        </w:rPr>
      </w:r>
      <w:r>
        <w:rPr/>
        <w:t>行的程序，为财务报表整体发表审计意见提供了基础。</w:t>
      </w:r>
    </w:p>
    <w:p>
      <w:pPr>
        <w:spacing w:after="0" w:line="286" w:lineRule="exact"/>
        <w:jc w:val="both"/>
        <w:sectPr>
          <w:type w:val="continuous"/>
          <w:pgSz w:w="11910" w:h="16840"/>
          <w:pgMar w:top="1060" w:bottom="1380" w:left="1660" w:right="1040"/>
        </w:sectPr>
      </w:pPr>
    </w:p>
    <w:p>
      <w:pPr>
        <w:spacing w:line="240" w:lineRule="auto" w:before="0"/>
        <w:rPr>
          <w:rFonts w:ascii="宋体" w:hAnsi="宋体" w:cs="宋体" w:eastAsia="宋体" w:hint="default"/>
          <w:sz w:val="20"/>
          <w:szCs w:val="20"/>
        </w:rPr>
      </w:pPr>
      <w:r>
        <w:rPr/>
        <w:pict>
          <v:group style="position:absolute;margin-left:83.783989pt;margin-top:484.98999pt;width:459.6pt;height:3.6pt;mso-position-horizontal-relative:page;mso-position-vertical-relative:page;z-index:-1763728" coordorigin="1676,9700" coordsize="9192,72">
            <v:shape style="position:absolute;left:1676;top:9700;width:4693;height:72" type="#_x0000_t75" stroked="false">
              <v:imagedata r:id="rId32" o:title=""/>
            </v:shape>
            <v:shape style="position:absolute;left:6330;top:9705;width:4537;height:67" type="#_x0000_t75" stroked="false">
              <v:imagedata r:id="rId33" o:title=""/>
            </v:shape>
            <w10:wrap type="none"/>
          </v:group>
        </w:pict>
      </w:r>
      <w:r>
        <w:rPr/>
        <w:pict>
          <v:group style="position:absolute;margin-left:84.744003pt;margin-top:503.469971pt;width:458.6pt;height:.5pt;mso-position-horizontal-relative:page;mso-position-vertical-relative:page;z-index:-1763704" coordorigin="1695,10069" coordsize="9172,10">
            <v:shape style="position:absolute;left:1695;top:10069;width:4664;height:10" type="#_x0000_t75" stroked="false">
              <v:imagedata r:id="rId34" o:title=""/>
            </v:shape>
            <v:shape style="position:absolute;left:6354;top:10069;width:4513;height:10" type="#_x0000_t75" stroked="false">
              <v:imagedata r:id="rId35" o:title=""/>
            </v:shape>
            <w10:wrap type="none"/>
          </v:group>
        </w:pict>
      </w:r>
      <w:r>
        <w:rPr/>
        <w:pict>
          <v:shape style="position:absolute;margin-left:84.264pt;margin-top:742.080017pt;width:.47252pt;height:.4725pt;mso-position-horizontal-relative:page;mso-position-vertical-relative:page;z-index:1288" type="#_x0000_t75" stroked="false">
            <v:imagedata r:id="rId36" o:title=""/>
          </v:shape>
        </w:pict>
      </w:r>
      <w:r>
        <w:rPr/>
        <w:pict>
          <v:shape style="position:absolute;margin-left:543.340027pt;margin-top:742.080017pt;width:.4725pt;height:.4725pt;mso-position-horizontal-relative:page;mso-position-vertical-relative:page;z-index:1312" type="#_x0000_t75" stroked="false">
            <v:imagedata r:id="rId36" o:title=""/>
          </v:shape>
        </w:pict>
      </w:r>
    </w:p>
    <w:p>
      <w:pPr>
        <w:spacing w:line="240" w:lineRule="auto" w:before="5"/>
        <w:rPr>
          <w:rFonts w:ascii="宋体" w:hAnsi="宋体" w:cs="宋体" w:eastAsia="宋体" w:hint="default"/>
          <w:sz w:val="27"/>
          <w:szCs w:val="27"/>
        </w:rPr>
      </w:pPr>
    </w:p>
    <w:p>
      <w:pPr>
        <w:pStyle w:val="Heading4"/>
        <w:spacing w:line="240" w:lineRule="auto"/>
        <w:ind w:left="708" w:right="0"/>
        <w:jc w:val="left"/>
        <w:rPr>
          <w:b w:val="0"/>
          <w:bCs w:val="0"/>
        </w:rPr>
      </w:pPr>
      <w:r>
        <w:rPr/>
        <w:pict>
          <v:group style="position:absolute;margin-left:83.783989pt;margin-top:51.767654pt;width:460.05pt;height:3.5pt;mso-position-horizontal-relative:page;mso-position-vertical-relative:paragraph;z-index:-1763776" coordorigin="1676,1035" coordsize="9201,70">
            <v:shape style="position:absolute;left:1676;top:1035;width:4693;height:70" type="#_x0000_t75" stroked="false">
              <v:imagedata r:id="rId37" o:title=""/>
            </v:shape>
            <v:shape style="position:absolute;left:6330;top:1035;width:4546;height:70" type="#_x0000_t75" stroked="false">
              <v:imagedata r:id="rId38" o:title=""/>
            </v:shape>
            <w10:wrap type="none"/>
          </v:group>
        </w:pict>
      </w:r>
      <w:r>
        <w:rPr/>
        <w:pict>
          <v:group style="position:absolute;margin-left:84.744003pt;margin-top:70.127678pt;width:458.6pt;height:.5pt;mso-position-horizontal-relative:page;mso-position-vertical-relative:paragraph;z-index:-1763752" coordorigin="1695,1403" coordsize="9172,10">
            <v:shape style="position:absolute;left:1695;top:1403;width:4664;height:10" type="#_x0000_t75" stroked="false">
              <v:imagedata r:id="rId34" o:title=""/>
            </v:shape>
            <v:shape style="position:absolute;left:6354;top:1403;width:4513;height:10" type="#_x0000_t75" stroked="false">
              <v:imagedata r:id="rId39" o:title=""/>
            </v:shape>
            <w10:wrap type="none"/>
          </v:group>
        </w:pict>
      </w:r>
      <w:r>
        <w:rPr/>
        <w:t>三、关键审计事项（续）</w:t>
      </w:r>
      <w:r>
        <w:rPr>
          <w:b w:val="0"/>
          <w:bCs w:val="0"/>
        </w:rPr>
      </w:r>
    </w:p>
    <w:p>
      <w:pPr>
        <w:spacing w:line="240" w:lineRule="auto" w:before="8"/>
        <w:rPr>
          <w:rFonts w:ascii="宋体" w:hAnsi="宋体" w:cs="宋体" w:eastAsia="宋体" w:hint="default"/>
          <w:b/>
          <w:bCs/>
          <w:sz w:val="24"/>
          <w:szCs w:val="24"/>
        </w:rPr>
      </w:pPr>
    </w:p>
    <w:tbl>
      <w:tblPr>
        <w:tblW w:w="0" w:type="auto"/>
        <w:jc w:val="left"/>
        <w:tblInd w:w="125" w:type="dxa"/>
        <w:tblLayout w:type="fixed"/>
        <w:tblCellMar>
          <w:top w:w="0" w:type="dxa"/>
          <w:left w:w="0" w:type="dxa"/>
          <w:bottom w:w="0" w:type="dxa"/>
          <w:right w:w="0" w:type="dxa"/>
        </w:tblCellMar>
        <w:tblLook w:val="01E0"/>
      </w:tblPr>
      <w:tblGrid>
        <w:gridCol w:w="4674"/>
        <w:gridCol w:w="4508"/>
      </w:tblGrid>
      <w:tr>
        <w:trPr>
          <w:trHeight w:val="396" w:hRule="exact"/>
        </w:trPr>
        <w:tc>
          <w:tcPr>
            <w:tcW w:w="4674" w:type="dxa"/>
            <w:tcBorders>
              <w:top w:val="single" w:sz="4" w:space="0" w:color="000000"/>
              <w:left w:val="single" w:sz="4" w:space="0" w:color="000000"/>
              <w:bottom w:val="nil" w:sz="6" w:space="0" w:color="auto"/>
              <w:right w:val="single" w:sz="4" w:space="0" w:color="000000"/>
            </w:tcBorders>
            <w:shd w:val="clear" w:color="auto" w:fill="7ACA85"/>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508" w:type="dxa"/>
            <w:tcBorders>
              <w:top w:val="single" w:sz="4" w:space="0" w:color="000000"/>
              <w:left w:val="single" w:sz="4" w:space="0" w:color="000000"/>
              <w:bottom w:val="nil" w:sz="6" w:space="0" w:color="auto"/>
              <w:right w:val="single" w:sz="4" w:space="0" w:color="000000"/>
            </w:tcBorders>
            <w:shd w:val="clear" w:color="auto" w:fill="7ACA85"/>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w:t>
            </w:r>
            <w:r>
              <w:rPr>
                <w:rFonts w:ascii="宋体" w:hAnsi="宋体" w:cs="宋体" w:eastAsia="宋体" w:hint="default"/>
                <w:sz w:val="21"/>
                <w:szCs w:val="21"/>
              </w:rPr>
            </w:r>
          </w:p>
        </w:tc>
      </w:tr>
      <w:tr>
        <w:trPr>
          <w:trHeight w:val="360" w:hRule="exact"/>
        </w:trPr>
        <w:tc>
          <w:tcPr>
            <w:tcW w:w="9182" w:type="dxa"/>
            <w:gridSpan w:val="2"/>
            <w:tcBorders>
              <w:top w:val="nil" w:sz="6" w:space="0" w:color="auto"/>
              <w:left w:val="single" w:sz="4" w:space="0" w:color="000000"/>
              <w:bottom w:val="nil" w:sz="6" w:space="0" w:color="auto"/>
              <w:right w:val="single" w:sz="4" w:space="0" w:color="000000"/>
            </w:tcBorders>
            <w:shd w:val="clear" w:color="auto" w:fill="B9E2BE"/>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b/>
                <w:bCs/>
                <w:sz w:val="21"/>
                <w:szCs w:val="21"/>
              </w:rPr>
              <w:t>应收款项坏账准备</w:t>
            </w:r>
            <w:r>
              <w:rPr>
                <w:rFonts w:ascii="宋体" w:hAnsi="宋体" w:cs="宋体" w:eastAsia="宋体" w:hint="default"/>
                <w:sz w:val="21"/>
                <w:szCs w:val="21"/>
              </w:rPr>
            </w:r>
          </w:p>
        </w:tc>
      </w:tr>
      <w:tr>
        <w:trPr>
          <w:trHeight w:val="6572" w:hRule="exact"/>
        </w:trPr>
        <w:tc>
          <w:tcPr>
            <w:tcW w:w="467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49"/>
                <w:sz w:val="21"/>
                <w:szCs w:val="21"/>
              </w:rPr>
              <w:t> </w:t>
            </w:r>
            <w:r>
              <w:rPr>
                <w:rFonts w:ascii="宋体" w:hAnsi="宋体" w:cs="宋体" w:eastAsia="宋体" w:hint="default"/>
                <w:sz w:val="21"/>
                <w:szCs w:val="21"/>
              </w:rPr>
              <w:t>2018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6"/>
                <w:sz w:val="21"/>
                <w:szCs w:val="21"/>
              </w:rPr>
              <w:t>日，合并财务报表中应收款项</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账面余额为人民币</w:t>
            </w:r>
            <w:r>
              <w:rPr>
                <w:rFonts w:ascii="宋体" w:hAnsi="宋体" w:cs="宋体" w:eastAsia="宋体" w:hint="default"/>
                <w:spacing w:val="-52"/>
                <w:sz w:val="21"/>
                <w:szCs w:val="21"/>
              </w:rPr>
              <w:t> </w:t>
            </w:r>
            <w:r>
              <w:rPr>
                <w:rFonts w:ascii="宋体" w:hAnsi="宋体" w:cs="宋体" w:eastAsia="宋体" w:hint="default"/>
                <w:sz w:val="21"/>
                <w:szCs w:val="21"/>
              </w:rPr>
              <w:t>1,251,646,722.53</w:t>
            </w:r>
            <w:r>
              <w:rPr>
                <w:rFonts w:ascii="宋体" w:hAnsi="宋体" w:cs="宋体" w:eastAsia="宋体" w:hint="default"/>
                <w:spacing w:val="-51"/>
                <w:sz w:val="21"/>
                <w:szCs w:val="21"/>
              </w:rPr>
              <w:t> </w:t>
            </w:r>
            <w:r>
              <w:rPr>
                <w:rFonts w:ascii="宋体" w:hAnsi="宋体" w:cs="宋体" w:eastAsia="宋体" w:hint="default"/>
                <w:spacing w:val="-13"/>
                <w:sz w:val="21"/>
                <w:szCs w:val="21"/>
              </w:rPr>
              <w:t>元，坏账准</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备余额为人民币</w:t>
            </w:r>
            <w:r>
              <w:rPr>
                <w:rFonts w:ascii="宋体" w:hAnsi="宋体" w:cs="宋体" w:eastAsia="宋体" w:hint="default"/>
                <w:spacing w:val="-50"/>
                <w:sz w:val="21"/>
                <w:szCs w:val="21"/>
              </w:rPr>
              <w:t> </w:t>
            </w:r>
            <w:r>
              <w:rPr>
                <w:rFonts w:ascii="宋体" w:hAnsi="宋体" w:cs="宋体" w:eastAsia="宋体" w:hint="default"/>
                <w:sz w:val="21"/>
                <w:szCs w:val="21"/>
              </w:rPr>
              <w:t>107,176,589.60</w:t>
            </w:r>
            <w:r>
              <w:rPr>
                <w:rFonts w:ascii="宋体" w:hAnsi="宋体" w:cs="宋体" w:eastAsia="宋体" w:hint="default"/>
                <w:spacing w:val="-49"/>
                <w:sz w:val="21"/>
                <w:szCs w:val="21"/>
              </w:rPr>
              <w:t> </w:t>
            </w:r>
            <w:r>
              <w:rPr>
                <w:rFonts w:ascii="宋体" w:hAnsi="宋体" w:cs="宋体" w:eastAsia="宋体" w:hint="default"/>
                <w:spacing w:val="-10"/>
                <w:sz w:val="21"/>
                <w:szCs w:val="21"/>
              </w:rPr>
              <w:t>元。管理层基于</w:t>
            </w:r>
            <w:r>
              <w:rPr>
                <w:rFonts w:ascii="宋体" w:hAnsi="宋体" w:cs="宋体" w:eastAsia="宋体" w:hint="default"/>
                <w:w w:val="100"/>
                <w:sz w:val="21"/>
                <w:szCs w:val="21"/>
              </w:rPr>
              <w:t> </w:t>
            </w:r>
            <w:r>
              <w:rPr>
                <w:rFonts w:ascii="宋体" w:hAnsi="宋体" w:cs="宋体" w:eastAsia="宋体" w:hint="default"/>
                <w:sz w:val="21"/>
                <w:szCs w:val="21"/>
              </w:rPr>
              <w:t>单项和组合并考虑不同客户的信用风险，以账龄</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组合为基础评估应收款项的预期信用损失。由于</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在评估预期信用损失时，管理层需要做出重大判</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断和估计，考虑所有合理且有依据的信息，包括</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客户历史还款情况、信用状况、行业情况及前瞻</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9"/>
                <w:sz w:val="21"/>
                <w:szCs w:val="21"/>
              </w:rPr>
              <w:t>性信息等。因此，我们将其确定为关键审计事</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项。</w:t>
            </w:r>
            <w:r>
              <w:rPr>
                <w:rFonts w:ascii="宋体" w:hAnsi="宋体" w:cs="宋体" w:eastAsia="宋体" w:hint="default"/>
                <w:spacing w:val="-62"/>
                <w:sz w:val="21"/>
                <w:szCs w:val="21"/>
              </w:rPr>
              <w:t> </w:t>
            </w:r>
            <w:r>
              <w:rPr>
                <w:rFonts w:ascii="宋体" w:hAnsi="宋体" w:cs="宋体" w:eastAsia="宋体" w:hint="default"/>
                <w:sz w:val="21"/>
                <w:szCs w:val="21"/>
              </w:rPr>
              <w:t>对应收款项及坏账准备的披露参见财务报告</w:t>
            </w:r>
            <w:r>
              <w:rPr>
                <w:rFonts w:ascii="宋体" w:hAnsi="宋体" w:cs="宋体" w:eastAsia="宋体" w:hint="default"/>
                <w:w w:val="100"/>
                <w:sz w:val="21"/>
                <w:szCs w:val="21"/>
              </w:rPr>
              <w:t> </w:t>
            </w:r>
            <w:r>
              <w:rPr>
                <w:rFonts w:ascii="宋体" w:hAnsi="宋体" w:cs="宋体" w:eastAsia="宋体" w:hint="default"/>
                <w:spacing w:val="-7"/>
                <w:sz w:val="21"/>
                <w:szCs w:val="21"/>
              </w:rPr>
              <w:t>附注七、</w:t>
            </w:r>
            <w:r>
              <w:rPr>
                <w:rFonts w:ascii="宋体" w:hAnsi="宋体" w:cs="宋体" w:eastAsia="宋体" w:hint="default"/>
                <w:spacing w:val="-7"/>
                <w:sz w:val="21"/>
                <w:szCs w:val="21"/>
              </w:rPr>
              <w:t>4</w:t>
            </w:r>
            <w:r>
              <w:rPr>
                <w:rFonts w:ascii="宋体" w:hAnsi="宋体" w:cs="宋体" w:eastAsia="宋体" w:hint="default"/>
                <w:spacing w:val="-41"/>
                <w:sz w:val="21"/>
                <w:szCs w:val="21"/>
              </w:rPr>
              <w:t> </w:t>
            </w:r>
            <w:r>
              <w:rPr>
                <w:rFonts w:ascii="宋体" w:hAnsi="宋体" w:cs="宋体" w:eastAsia="宋体" w:hint="default"/>
                <w:spacing w:val="-4"/>
                <w:sz w:val="21"/>
                <w:szCs w:val="21"/>
              </w:rPr>
              <w:t>应收票据及应收账款和附注七、</w:t>
            </w:r>
            <w:r>
              <w:rPr>
                <w:rFonts w:ascii="宋体" w:hAnsi="宋体" w:cs="宋体" w:eastAsia="宋体" w:hint="default"/>
                <w:spacing w:val="-4"/>
                <w:sz w:val="21"/>
                <w:szCs w:val="21"/>
              </w:rPr>
              <w:t>6</w:t>
            </w:r>
            <w:r>
              <w:rPr>
                <w:rFonts w:ascii="宋体" w:hAnsi="宋体" w:cs="宋体" w:eastAsia="宋体" w:hint="default"/>
                <w:spacing w:val="-38"/>
                <w:sz w:val="21"/>
                <w:szCs w:val="21"/>
              </w:rPr>
              <w:t> </w:t>
            </w:r>
            <w:r>
              <w:rPr>
                <w:rFonts w:ascii="宋体" w:hAnsi="宋体" w:cs="宋体" w:eastAsia="宋体" w:hint="default"/>
                <w:spacing w:val="-3"/>
                <w:sz w:val="21"/>
                <w:szCs w:val="21"/>
              </w:rPr>
              <w:t>其他</w:t>
            </w:r>
            <w:r>
              <w:rPr>
                <w:rFonts w:ascii="宋体" w:hAnsi="宋体" w:cs="宋体" w:eastAsia="宋体" w:hint="default"/>
                <w:spacing w:val="-99"/>
                <w:sz w:val="21"/>
                <w:szCs w:val="21"/>
              </w:rPr>
              <w:t> </w:t>
            </w:r>
            <w:r>
              <w:rPr>
                <w:rFonts w:ascii="宋体" w:hAnsi="宋体" w:cs="宋体" w:eastAsia="宋体" w:hint="default"/>
                <w:sz w:val="21"/>
                <w:szCs w:val="21"/>
              </w:rPr>
              <w:t>应收款。</w:t>
            </w:r>
          </w:p>
        </w:tc>
        <w:tc>
          <w:tcPr>
            <w:tcW w:w="4508"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我们实施的审计程序包括：</w:t>
            </w: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35" w:lineRule="auto"/>
              <w:ind w:left="523" w:right="102" w:hanging="420"/>
              <w:jc w:val="both"/>
              <w:rPr>
                <w:rFonts w:ascii="宋体" w:hAnsi="宋体" w:cs="宋体" w:eastAsia="宋体" w:hint="default"/>
                <w:sz w:val="21"/>
                <w:szCs w:val="21"/>
              </w:rPr>
            </w:pPr>
            <w:r>
              <w:rPr>
                <w:rFonts w:ascii="Symbol" w:hAnsi="Symbol" w:cs="Symbol" w:eastAsia="Symbol" w:hint="default"/>
                <w:sz w:val="21"/>
                <w:szCs w:val="21"/>
              </w:rPr>
              <w:t></w:t>
            </w:r>
            <w:r>
              <w:rPr>
                <w:rFonts w:ascii="Symbol" w:hAnsi="Symbol" w:cs="Symbol" w:eastAsia="Symbol" w:hint="default"/>
                <w:spacing w:val="49"/>
                <w:sz w:val="21"/>
                <w:szCs w:val="21"/>
              </w:rPr>
              <w:t></w:t>
            </w:r>
            <w:r>
              <w:rPr>
                <w:rFonts w:ascii="Times New Roman" w:hAnsi="Times New Roman" w:cs="Times New Roman" w:eastAsia="Times New Roman" w:hint="default"/>
                <w:spacing w:val="49"/>
                <w:sz w:val="21"/>
                <w:szCs w:val="21"/>
              </w:rPr>
            </w:r>
            <w:r>
              <w:rPr>
                <w:rFonts w:ascii="宋体" w:hAnsi="宋体" w:cs="宋体" w:eastAsia="宋体" w:hint="default"/>
                <w:spacing w:val="2"/>
                <w:sz w:val="21"/>
                <w:szCs w:val="21"/>
              </w:rPr>
              <w:t>对以单项为基础评估预期信用损失的应收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款项，我们复核了管理层计算预期信用损</w:t>
            </w:r>
            <w:r>
              <w:rPr>
                <w:rFonts w:ascii="宋体" w:hAnsi="宋体" w:cs="宋体" w:eastAsia="宋体" w:hint="default"/>
                <w:w w:val="100"/>
                <w:sz w:val="21"/>
                <w:szCs w:val="21"/>
              </w:rPr>
              <w:t> </w:t>
            </w:r>
            <w:r>
              <w:rPr>
                <w:rFonts w:ascii="宋体" w:hAnsi="宋体" w:cs="宋体" w:eastAsia="宋体" w:hint="default"/>
                <w:spacing w:val="2"/>
                <w:sz w:val="21"/>
                <w:szCs w:val="21"/>
              </w:rPr>
              <w:t>失的依据，包括管理层结合公司外部法律</w:t>
            </w:r>
            <w:r>
              <w:rPr>
                <w:rFonts w:ascii="宋体" w:hAnsi="宋体" w:cs="宋体" w:eastAsia="宋体" w:hint="default"/>
                <w:w w:val="100"/>
                <w:sz w:val="21"/>
                <w:szCs w:val="21"/>
              </w:rPr>
              <w:t> </w:t>
            </w:r>
            <w:r>
              <w:rPr>
                <w:rFonts w:ascii="宋体" w:hAnsi="宋体" w:cs="宋体" w:eastAsia="宋体" w:hint="default"/>
                <w:spacing w:val="2"/>
                <w:sz w:val="21"/>
                <w:szCs w:val="21"/>
              </w:rPr>
              <w:t>顾问意见、客户历史及期后还款情况等对</w:t>
            </w:r>
            <w:r>
              <w:rPr>
                <w:rFonts w:ascii="宋体" w:hAnsi="宋体" w:cs="宋体" w:eastAsia="宋体" w:hint="default"/>
                <w:w w:val="100"/>
                <w:sz w:val="21"/>
                <w:szCs w:val="21"/>
              </w:rPr>
              <w:t> </w:t>
            </w:r>
            <w:r>
              <w:rPr>
                <w:rFonts w:ascii="宋体" w:hAnsi="宋体" w:cs="宋体" w:eastAsia="宋体" w:hint="default"/>
                <w:spacing w:val="2"/>
                <w:sz w:val="21"/>
                <w:szCs w:val="21"/>
              </w:rPr>
              <w:t>涉诉应收款项的预期的收回可能性及可收</w:t>
            </w:r>
            <w:r>
              <w:rPr>
                <w:rFonts w:ascii="宋体" w:hAnsi="宋体" w:cs="宋体" w:eastAsia="宋体" w:hint="default"/>
                <w:w w:val="100"/>
                <w:sz w:val="21"/>
                <w:szCs w:val="21"/>
              </w:rPr>
              <w:t> </w:t>
            </w:r>
            <w:r>
              <w:rPr>
                <w:rFonts w:ascii="宋体" w:hAnsi="宋体" w:cs="宋体" w:eastAsia="宋体" w:hint="default"/>
                <w:spacing w:val="2"/>
                <w:sz w:val="21"/>
                <w:szCs w:val="21"/>
              </w:rPr>
              <w:t>回金额的判断和估计，及应收款项预计回</w:t>
            </w:r>
            <w:r>
              <w:rPr>
                <w:rFonts w:ascii="宋体" w:hAnsi="宋体" w:cs="宋体" w:eastAsia="宋体" w:hint="default"/>
                <w:w w:val="100"/>
                <w:sz w:val="21"/>
                <w:szCs w:val="21"/>
              </w:rPr>
              <w:t> </w:t>
            </w:r>
            <w:r>
              <w:rPr>
                <w:rFonts w:ascii="宋体" w:hAnsi="宋体" w:cs="宋体" w:eastAsia="宋体" w:hint="default"/>
                <w:spacing w:val="2"/>
                <w:sz w:val="21"/>
                <w:szCs w:val="21"/>
              </w:rPr>
              <w:t>款时间对其货币时间价值的影响，并获取</w:t>
            </w:r>
            <w:r>
              <w:rPr>
                <w:rFonts w:ascii="宋体" w:hAnsi="宋体" w:cs="宋体" w:eastAsia="宋体" w:hint="default"/>
                <w:w w:val="100"/>
                <w:sz w:val="21"/>
                <w:szCs w:val="21"/>
              </w:rPr>
              <w:t> </w:t>
            </w:r>
            <w:r>
              <w:rPr>
                <w:rFonts w:ascii="宋体" w:hAnsi="宋体" w:cs="宋体" w:eastAsia="宋体" w:hint="default"/>
                <w:spacing w:val="2"/>
                <w:sz w:val="21"/>
                <w:szCs w:val="21"/>
              </w:rPr>
              <w:t>了公司外部法律顾问对涉诉应收款项诉讼</w:t>
            </w:r>
            <w:r>
              <w:rPr>
                <w:rFonts w:ascii="宋体" w:hAnsi="宋体" w:cs="宋体" w:eastAsia="宋体" w:hint="default"/>
                <w:w w:val="100"/>
                <w:sz w:val="21"/>
                <w:szCs w:val="21"/>
              </w:rPr>
              <w:t> </w:t>
            </w:r>
            <w:r>
              <w:rPr>
                <w:rFonts w:ascii="宋体" w:hAnsi="宋体" w:cs="宋体" w:eastAsia="宋体" w:hint="default"/>
                <w:sz w:val="21"/>
                <w:szCs w:val="21"/>
              </w:rPr>
              <w:t>情况的书面意见；</w:t>
            </w:r>
          </w:p>
          <w:p>
            <w:pPr>
              <w:pStyle w:val="TableParagraph"/>
              <w:spacing w:line="240" w:lineRule="auto" w:before="1"/>
              <w:ind w:right="0"/>
              <w:jc w:val="left"/>
              <w:rPr>
                <w:rFonts w:ascii="宋体" w:hAnsi="宋体" w:cs="宋体" w:eastAsia="宋体" w:hint="default"/>
                <w:b/>
                <w:bCs/>
                <w:sz w:val="21"/>
                <w:szCs w:val="21"/>
              </w:rPr>
            </w:pPr>
          </w:p>
          <w:p>
            <w:pPr>
              <w:pStyle w:val="TableParagraph"/>
              <w:tabs>
                <w:tab w:pos="523" w:val="left" w:leader="none"/>
              </w:tabs>
              <w:spacing w:line="235" w:lineRule="auto"/>
              <w:ind w:left="523" w:right="-6" w:hanging="420"/>
              <w:jc w:val="left"/>
              <w:rPr>
                <w:rFonts w:ascii="宋体" w:hAnsi="宋体" w:cs="宋体" w:eastAsia="宋体" w:hint="default"/>
                <w:sz w:val="21"/>
                <w:szCs w:val="21"/>
              </w:rPr>
            </w:pPr>
            <w:r>
              <w:rPr>
                <w:rFonts w:ascii="Symbol" w:hAnsi="Symbol" w:cs="Symbol" w:eastAsia="Symbol"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pacing w:val="2"/>
                <w:sz w:val="21"/>
                <w:szCs w:val="21"/>
              </w:rPr>
              <w:t>对以账龄组合为基础评估预期信用损失的</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2"/>
                <w:sz w:val="21"/>
                <w:szCs w:val="21"/>
              </w:rPr>
              <w:t>应收款项，我们评估了管理层对应收款项</w:t>
            </w:r>
            <w:r>
              <w:rPr>
                <w:rFonts w:ascii="宋体" w:hAnsi="宋体" w:cs="宋体" w:eastAsia="宋体" w:hint="default"/>
                <w:w w:val="100"/>
                <w:sz w:val="21"/>
                <w:szCs w:val="21"/>
              </w:rPr>
              <w:t> </w:t>
            </w:r>
            <w:r>
              <w:rPr>
                <w:rFonts w:ascii="宋体" w:hAnsi="宋体" w:cs="宋体" w:eastAsia="宋体" w:hint="default"/>
                <w:spacing w:val="2"/>
                <w:sz w:val="21"/>
                <w:szCs w:val="21"/>
              </w:rPr>
              <w:t>信用风险组合的划分，抽样检查了应收款</w:t>
            </w:r>
            <w:r>
              <w:rPr>
                <w:rFonts w:ascii="宋体" w:hAnsi="宋体" w:cs="宋体" w:eastAsia="宋体" w:hint="default"/>
                <w:w w:val="100"/>
                <w:sz w:val="21"/>
                <w:szCs w:val="21"/>
              </w:rPr>
              <w:t> </w:t>
            </w:r>
            <w:r>
              <w:rPr>
                <w:rFonts w:ascii="宋体" w:hAnsi="宋体" w:cs="宋体" w:eastAsia="宋体" w:hint="default"/>
                <w:spacing w:val="-3"/>
                <w:sz w:val="21"/>
                <w:szCs w:val="21"/>
              </w:rPr>
              <w:t>项账龄，复核了预期信用损失计算的依据，</w:t>
            </w:r>
            <w:r>
              <w:rPr>
                <w:rFonts w:ascii="宋体" w:hAnsi="宋体" w:cs="宋体" w:eastAsia="宋体" w:hint="default"/>
                <w:w w:val="100"/>
                <w:sz w:val="21"/>
                <w:szCs w:val="21"/>
              </w:rPr>
              <w:t> </w:t>
            </w:r>
            <w:r>
              <w:rPr>
                <w:rFonts w:ascii="宋体" w:hAnsi="宋体" w:cs="宋体" w:eastAsia="宋体" w:hint="default"/>
                <w:spacing w:val="2"/>
                <w:sz w:val="21"/>
                <w:szCs w:val="21"/>
              </w:rPr>
              <w:t>包括管理层结合历史信用损失率及前瞻性</w:t>
            </w:r>
          </w:p>
          <w:p>
            <w:pPr>
              <w:pStyle w:val="TableParagraph"/>
              <w:spacing w:line="272" w:lineRule="exact" w:before="27"/>
              <w:ind w:left="523" w:right="101"/>
              <w:jc w:val="left"/>
              <w:rPr>
                <w:rFonts w:ascii="宋体" w:hAnsi="宋体" w:cs="宋体" w:eastAsia="宋体" w:hint="default"/>
                <w:sz w:val="21"/>
                <w:szCs w:val="21"/>
              </w:rPr>
            </w:pPr>
            <w:r>
              <w:rPr>
                <w:rFonts w:ascii="宋体" w:hAnsi="宋体" w:cs="宋体" w:eastAsia="宋体" w:hint="default"/>
                <w:spacing w:val="2"/>
                <w:sz w:val="21"/>
                <w:szCs w:val="21"/>
              </w:rPr>
              <w:t>考虑因素对预期信用损失的估计和计算过</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程；</w:t>
            </w:r>
          </w:p>
          <w:p>
            <w:pPr>
              <w:pStyle w:val="TableParagraph"/>
              <w:spacing w:line="240" w:lineRule="auto" w:before="9"/>
              <w:ind w:right="0"/>
              <w:jc w:val="left"/>
              <w:rPr>
                <w:rFonts w:ascii="宋体" w:hAnsi="宋体" w:cs="宋体" w:eastAsia="宋体" w:hint="default"/>
                <w:b/>
                <w:bCs/>
                <w:sz w:val="20"/>
                <w:szCs w:val="20"/>
              </w:rPr>
            </w:pPr>
          </w:p>
          <w:p>
            <w:pPr>
              <w:pStyle w:val="TableParagraph"/>
              <w:tabs>
                <w:tab w:pos="523" w:val="left" w:leader="none"/>
              </w:tabs>
              <w:spacing w:line="274" w:lineRule="exact"/>
              <w:ind w:left="523" w:right="102" w:hanging="420"/>
              <w:jc w:val="left"/>
              <w:rPr>
                <w:rFonts w:ascii="宋体" w:hAnsi="宋体" w:cs="宋体" w:eastAsia="宋体" w:hint="default"/>
                <w:sz w:val="21"/>
                <w:szCs w:val="21"/>
              </w:rPr>
            </w:pPr>
            <w:r>
              <w:rPr>
                <w:rFonts w:ascii="Symbol" w:hAnsi="Symbol" w:cs="Symbol" w:eastAsia="Symbol"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pacing w:val="2"/>
                <w:sz w:val="21"/>
                <w:szCs w:val="21"/>
              </w:rPr>
              <w:t>复核了财务报告中对应收款项及坏账准备</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的披露。</w:t>
            </w:r>
          </w:p>
        </w:tc>
      </w:tr>
      <w:tr>
        <w:trPr>
          <w:trHeight w:val="355" w:hRule="exact"/>
        </w:trPr>
        <w:tc>
          <w:tcPr>
            <w:tcW w:w="9182" w:type="dxa"/>
            <w:gridSpan w:val="2"/>
            <w:tcBorders>
              <w:top w:val="nil" w:sz="6" w:space="0" w:color="auto"/>
              <w:left w:val="single" w:sz="4" w:space="0" w:color="000000"/>
              <w:bottom w:val="nil" w:sz="6" w:space="0" w:color="auto"/>
              <w:right w:val="single" w:sz="4" w:space="0" w:color="000000"/>
            </w:tcBorders>
            <w:shd w:val="clear" w:color="auto" w:fill="B9E2BE"/>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b/>
                <w:bCs/>
                <w:sz w:val="21"/>
                <w:szCs w:val="21"/>
              </w:rPr>
              <w:t>长期股权投资减值</w:t>
            </w:r>
            <w:r>
              <w:rPr>
                <w:rFonts w:ascii="宋体" w:hAnsi="宋体" w:cs="宋体" w:eastAsia="宋体" w:hint="default"/>
                <w:sz w:val="21"/>
                <w:szCs w:val="21"/>
              </w:rPr>
            </w:r>
          </w:p>
        </w:tc>
      </w:tr>
      <w:tr>
        <w:trPr>
          <w:trHeight w:val="4777" w:hRule="exact"/>
        </w:trPr>
        <w:tc>
          <w:tcPr>
            <w:tcW w:w="46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于 </w:t>
            </w:r>
            <w:r>
              <w:rPr>
                <w:rFonts w:ascii="宋体" w:hAnsi="宋体" w:cs="宋体" w:eastAsia="宋体" w:hint="default"/>
                <w:sz w:val="21"/>
                <w:szCs w:val="21"/>
              </w:rPr>
              <w:t>2018 </w:t>
            </w:r>
            <w:r>
              <w:rPr>
                <w:rFonts w:ascii="宋体" w:hAnsi="宋体" w:cs="宋体" w:eastAsia="宋体" w:hint="default"/>
                <w:sz w:val="21"/>
                <w:szCs w:val="21"/>
              </w:rPr>
              <w:t>年 </w:t>
            </w:r>
            <w:r>
              <w:rPr>
                <w:rFonts w:ascii="宋体" w:hAnsi="宋体" w:cs="宋体" w:eastAsia="宋体" w:hint="default"/>
                <w:sz w:val="21"/>
                <w:szCs w:val="21"/>
              </w:rPr>
              <w:t>12 </w:t>
            </w:r>
            <w:r>
              <w:rPr>
                <w:rFonts w:ascii="宋体" w:hAnsi="宋体" w:cs="宋体" w:eastAsia="宋体" w:hint="default"/>
                <w:sz w:val="21"/>
                <w:szCs w:val="21"/>
              </w:rPr>
              <w:t>月 </w:t>
            </w:r>
            <w:r>
              <w:rPr>
                <w:rFonts w:ascii="宋体" w:hAnsi="宋体" w:cs="宋体" w:eastAsia="宋体" w:hint="default"/>
                <w:sz w:val="21"/>
                <w:szCs w:val="21"/>
              </w:rPr>
              <w:t>31</w:t>
            </w:r>
            <w:r>
              <w:rPr>
                <w:rFonts w:ascii="宋体" w:hAnsi="宋体" w:cs="宋体" w:eastAsia="宋体" w:hint="default"/>
                <w:spacing w:val="44"/>
                <w:sz w:val="21"/>
                <w:szCs w:val="21"/>
              </w:rPr>
              <w:t> </w:t>
            </w:r>
            <w:r>
              <w:rPr>
                <w:rFonts w:ascii="宋体" w:hAnsi="宋体" w:cs="宋体" w:eastAsia="宋体" w:hint="default"/>
                <w:sz w:val="21"/>
                <w:szCs w:val="21"/>
              </w:rPr>
              <w:t>日，合并财务报表中的长</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期股权投资账面价值为人民币</w:t>
            </w:r>
            <w:r>
              <w:rPr>
                <w:rFonts w:ascii="宋体" w:hAnsi="宋体" w:cs="宋体" w:eastAsia="宋体" w:hint="default"/>
                <w:spacing w:val="-62"/>
                <w:sz w:val="21"/>
                <w:szCs w:val="21"/>
              </w:rPr>
              <w:t> </w:t>
            </w:r>
            <w:r>
              <w:rPr>
                <w:rFonts w:ascii="宋体" w:hAnsi="宋体" w:cs="宋体" w:eastAsia="宋体" w:hint="default"/>
                <w:sz w:val="21"/>
                <w:szCs w:val="21"/>
              </w:rPr>
              <w:t>4,196,535,238.90</w:t>
            </w:r>
            <w:r>
              <w:rPr>
                <w:rFonts w:ascii="宋体" w:hAnsi="宋体" w:cs="宋体" w:eastAsia="宋体" w:hint="default"/>
                <w:w w:val="100"/>
                <w:sz w:val="21"/>
                <w:szCs w:val="21"/>
              </w:rPr>
              <w:t> </w:t>
            </w:r>
            <w:r>
              <w:rPr>
                <w:rFonts w:ascii="宋体" w:hAnsi="宋体" w:cs="宋体" w:eastAsia="宋体" w:hint="default"/>
                <w:sz w:val="21"/>
                <w:szCs w:val="21"/>
              </w:rPr>
              <w:t>元。管理层对这些长期股权投资是否存在减值迹</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象进行了评估，对于识别出减值迹象的，管理层</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通过计算长期股权投资的可收回金额进行减值测</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试。预测可收回金额涉及对长期股权投资未来现</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金流量现值的预测，由于管理层在预测中需要做</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出重大判断和假设，特别是对于被投资单位未来</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业务量、毛利率等。因此，我们将其认定为关键</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审计事项。</w:t>
            </w:r>
            <w:r>
              <w:rPr>
                <w:rFonts w:ascii="宋体" w:hAnsi="宋体" w:cs="宋体" w:eastAsia="宋体" w:hint="default"/>
                <w:spacing w:val="-62"/>
                <w:sz w:val="21"/>
                <w:szCs w:val="21"/>
              </w:rPr>
              <w:t> </w:t>
            </w:r>
            <w:r>
              <w:rPr>
                <w:rFonts w:ascii="宋体" w:hAnsi="宋体" w:cs="宋体" w:eastAsia="宋体" w:hint="default"/>
                <w:sz w:val="21"/>
                <w:szCs w:val="21"/>
              </w:rPr>
              <w:t>对长期股权投资的披露参见财务报告</w:t>
            </w:r>
            <w:r>
              <w:rPr>
                <w:rFonts w:ascii="宋体" w:hAnsi="宋体" w:cs="宋体" w:eastAsia="宋体" w:hint="default"/>
                <w:w w:val="100"/>
                <w:sz w:val="21"/>
                <w:szCs w:val="21"/>
              </w:rPr>
              <w:t> </w:t>
            </w:r>
            <w:r>
              <w:rPr>
                <w:rFonts w:ascii="宋体" w:hAnsi="宋体" w:cs="宋体" w:eastAsia="宋体" w:hint="default"/>
                <w:sz w:val="21"/>
                <w:szCs w:val="21"/>
              </w:rPr>
              <w:t>附注七、</w:t>
            </w:r>
            <w:r>
              <w:rPr>
                <w:rFonts w:ascii="宋体" w:hAnsi="宋体" w:cs="宋体" w:eastAsia="宋体" w:hint="default"/>
                <w:sz w:val="21"/>
                <w:szCs w:val="21"/>
              </w:rPr>
              <w:t>15</w:t>
            </w:r>
            <w:r>
              <w:rPr>
                <w:rFonts w:ascii="宋体" w:hAnsi="宋体" w:cs="宋体" w:eastAsia="宋体" w:hint="default"/>
                <w:spacing w:val="-58"/>
                <w:sz w:val="21"/>
                <w:szCs w:val="21"/>
              </w:rPr>
              <w:t> </w:t>
            </w:r>
            <w:r>
              <w:rPr>
                <w:rFonts w:ascii="宋体" w:hAnsi="宋体" w:cs="宋体" w:eastAsia="宋体" w:hint="default"/>
                <w:sz w:val="21"/>
                <w:szCs w:val="21"/>
              </w:rPr>
              <w:t>长期股权投资。</w:t>
            </w:r>
          </w:p>
        </w:tc>
        <w:tc>
          <w:tcPr>
            <w:tcW w:w="45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03" w:right="0"/>
              <w:jc w:val="left"/>
              <w:rPr>
                <w:rFonts w:ascii="黑体" w:hAnsi="黑体" w:cs="黑体" w:eastAsia="黑体" w:hint="default"/>
                <w:sz w:val="22"/>
                <w:szCs w:val="22"/>
              </w:rPr>
            </w:pPr>
            <w:r>
              <w:rPr>
                <w:rFonts w:ascii="黑体" w:hAnsi="黑体" w:cs="黑体" w:eastAsia="黑体" w:hint="default"/>
                <w:sz w:val="22"/>
                <w:szCs w:val="22"/>
              </w:rPr>
              <w:t>我们实施的审计程序包括：</w:t>
            </w:r>
          </w:p>
          <w:p>
            <w:pPr>
              <w:pStyle w:val="TableParagraph"/>
              <w:spacing w:line="240" w:lineRule="auto" w:before="9"/>
              <w:ind w:right="0"/>
              <w:jc w:val="left"/>
              <w:rPr>
                <w:rFonts w:ascii="宋体" w:hAnsi="宋体" w:cs="宋体" w:eastAsia="宋体" w:hint="default"/>
                <w:b/>
                <w:bCs/>
                <w:sz w:val="21"/>
                <w:szCs w:val="21"/>
              </w:rPr>
            </w:pPr>
          </w:p>
          <w:p>
            <w:pPr>
              <w:pStyle w:val="TableParagraph"/>
              <w:tabs>
                <w:tab w:pos="523" w:val="left" w:leader="none"/>
              </w:tabs>
              <w:spacing w:line="235" w:lineRule="auto"/>
              <w:ind w:left="523" w:right="10" w:hanging="420"/>
              <w:jc w:val="left"/>
              <w:rPr>
                <w:rFonts w:ascii="黑体" w:hAnsi="黑体" w:cs="黑体" w:eastAsia="黑体" w:hint="default"/>
                <w:sz w:val="22"/>
                <w:szCs w:val="22"/>
              </w:rPr>
            </w:pPr>
            <w:r>
              <w:rPr>
                <w:rFonts w:ascii="Symbol" w:hAnsi="Symbol" w:cs="Symbol" w:eastAsia="Symbol" w:hint="default"/>
                <w:sz w:val="22"/>
                <w:szCs w:val="22"/>
              </w:rPr>
              <w:t></w:t>
            </w:r>
            <w:r>
              <w:rPr>
                <w:rFonts w:ascii="Times New Roman" w:hAnsi="Times New Roman" w:cs="Times New Roman" w:eastAsia="Times New Roman" w:hint="default"/>
                <w:sz w:val="22"/>
                <w:szCs w:val="22"/>
              </w:rPr>
              <w:tab/>
            </w:r>
            <w:r>
              <w:rPr>
                <w:rFonts w:ascii="黑体" w:hAnsi="黑体" w:cs="黑体" w:eastAsia="黑体" w:hint="default"/>
                <w:spacing w:val="-1"/>
                <w:sz w:val="22"/>
                <w:szCs w:val="22"/>
              </w:rPr>
              <w:t>评估了管理层对减值迹象判断的合理性，</w:t>
            </w:r>
            <w:r>
              <w:rPr>
                <w:rFonts w:ascii="黑体" w:hAnsi="黑体" w:cs="黑体" w:eastAsia="黑体" w:hint="default"/>
                <w:spacing w:val="-93"/>
                <w:sz w:val="22"/>
                <w:szCs w:val="22"/>
              </w:rPr>
              <w:t> </w:t>
            </w:r>
            <w:r>
              <w:rPr>
                <w:rFonts w:ascii="黑体" w:hAnsi="黑体" w:cs="黑体" w:eastAsia="黑体" w:hint="default"/>
                <w:spacing w:val="-93"/>
                <w:sz w:val="22"/>
                <w:szCs w:val="22"/>
              </w:rPr>
            </w:r>
            <w:r>
              <w:rPr>
                <w:rFonts w:ascii="黑体" w:hAnsi="黑体" w:cs="黑体" w:eastAsia="黑体" w:hint="default"/>
                <w:spacing w:val="6"/>
                <w:sz w:val="22"/>
                <w:szCs w:val="22"/>
              </w:rPr>
              <w:t>复核了管理层确定长期股权投资可收回</w:t>
            </w:r>
            <w:r>
              <w:rPr>
                <w:rFonts w:ascii="黑体" w:hAnsi="黑体" w:cs="黑体" w:eastAsia="黑体" w:hint="default"/>
                <w:spacing w:val="7"/>
                <w:w w:val="100"/>
                <w:sz w:val="22"/>
                <w:szCs w:val="22"/>
              </w:rPr>
              <w:t> </w:t>
            </w:r>
            <w:r>
              <w:rPr>
                <w:rFonts w:ascii="黑体" w:hAnsi="黑体" w:cs="黑体" w:eastAsia="黑体" w:hint="default"/>
                <w:spacing w:val="-6"/>
                <w:w w:val="100"/>
                <w:sz w:val="22"/>
                <w:szCs w:val="22"/>
              </w:rPr>
              <w:t>金额时所做出的重要假设，特别是对管理</w:t>
            </w:r>
            <w:r>
              <w:rPr>
                <w:rFonts w:ascii="黑体" w:hAnsi="黑体" w:cs="黑体" w:eastAsia="黑体" w:hint="default"/>
                <w:w w:val="100"/>
                <w:sz w:val="22"/>
                <w:szCs w:val="22"/>
              </w:rPr>
              <w:t> </w:t>
            </w:r>
            <w:r>
              <w:rPr>
                <w:rFonts w:ascii="黑体" w:hAnsi="黑体" w:cs="黑体" w:eastAsia="黑体" w:hint="default"/>
                <w:spacing w:val="6"/>
                <w:sz w:val="22"/>
                <w:szCs w:val="22"/>
              </w:rPr>
              <w:t>层在盈利预测中所涉及的被投资单位未</w:t>
            </w:r>
            <w:r>
              <w:rPr>
                <w:rFonts w:ascii="黑体" w:hAnsi="黑体" w:cs="黑体" w:eastAsia="黑体" w:hint="default"/>
                <w:spacing w:val="7"/>
                <w:w w:val="100"/>
                <w:sz w:val="22"/>
                <w:szCs w:val="22"/>
              </w:rPr>
              <w:t> </w:t>
            </w:r>
            <w:r>
              <w:rPr>
                <w:rFonts w:ascii="黑体" w:hAnsi="黑体" w:cs="黑体" w:eastAsia="黑体" w:hint="default"/>
                <w:spacing w:val="-6"/>
                <w:w w:val="100"/>
                <w:sz w:val="22"/>
                <w:szCs w:val="22"/>
              </w:rPr>
              <w:t>来业务量、毛利率及折现率等关键数据和</w:t>
            </w:r>
            <w:r>
              <w:rPr>
                <w:rFonts w:ascii="黑体" w:hAnsi="黑体" w:cs="黑体" w:eastAsia="黑体" w:hint="default"/>
                <w:w w:val="100"/>
                <w:sz w:val="22"/>
                <w:szCs w:val="22"/>
              </w:rPr>
              <w:t> </w:t>
            </w:r>
            <w:r>
              <w:rPr>
                <w:rFonts w:ascii="黑体" w:hAnsi="黑体" w:cs="黑体" w:eastAsia="黑体" w:hint="default"/>
                <w:sz w:val="22"/>
                <w:szCs w:val="22"/>
              </w:rPr>
              <w:t>假设的合理性进行复核；</w:t>
            </w: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86" w:lineRule="exact"/>
              <w:ind w:left="523" w:right="99" w:hanging="420"/>
              <w:jc w:val="both"/>
              <w:rPr>
                <w:rFonts w:ascii="黑体" w:hAnsi="黑体" w:cs="黑体" w:eastAsia="黑体" w:hint="default"/>
                <w:sz w:val="22"/>
                <w:szCs w:val="22"/>
              </w:rPr>
            </w:pPr>
            <w:r>
              <w:rPr>
                <w:rFonts w:ascii="Symbol" w:hAnsi="Symbol" w:cs="Symbol" w:eastAsia="Symbol" w:hint="default"/>
                <w:w w:val="100"/>
                <w:sz w:val="22"/>
                <w:szCs w:val="22"/>
              </w:rPr>
              <w:t></w:t>
            </w:r>
            <w:r>
              <w:rPr>
                <w:rFonts w:ascii="Symbol" w:hAnsi="Symbol" w:cs="Symbol" w:eastAsia="Symbol" w:hint="default"/>
                <w:spacing w:val="45"/>
                <w:w w:val="100"/>
                <w:sz w:val="22"/>
                <w:szCs w:val="22"/>
              </w:rPr>
              <w:t></w:t>
            </w:r>
            <w:r>
              <w:rPr>
                <w:rFonts w:ascii="Times New Roman" w:hAnsi="Times New Roman" w:cs="Times New Roman" w:eastAsia="Times New Roman" w:hint="default"/>
                <w:spacing w:val="45"/>
                <w:w w:val="100"/>
                <w:sz w:val="22"/>
                <w:szCs w:val="22"/>
              </w:rPr>
            </w:r>
            <w:r>
              <w:rPr>
                <w:rFonts w:ascii="黑体" w:hAnsi="黑体" w:cs="黑体" w:eastAsia="黑体" w:hint="default"/>
                <w:spacing w:val="-6"/>
                <w:w w:val="100"/>
                <w:sz w:val="22"/>
                <w:szCs w:val="22"/>
              </w:rPr>
              <w:t>利用内部估值专家的工作，复核了管理层</w:t>
            </w:r>
            <w:r>
              <w:rPr>
                <w:rFonts w:ascii="黑体" w:hAnsi="黑体" w:cs="黑体" w:eastAsia="黑体" w:hint="default"/>
                <w:w w:val="100"/>
                <w:sz w:val="22"/>
                <w:szCs w:val="22"/>
              </w:rPr>
              <w:t> </w:t>
            </w:r>
            <w:r>
              <w:rPr>
                <w:rFonts w:ascii="黑体" w:hAnsi="黑体" w:cs="黑体" w:eastAsia="黑体" w:hint="default"/>
                <w:spacing w:val="-6"/>
                <w:w w:val="100"/>
                <w:sz w:val="22"/>
                <w:szCs w:val="22"/>
              </w:rPr>
              <w:t>的减值测试方法、模型和关键参数的合理</w:t>
            </w:r>
            <w:r>
              <w:rPr>
                <w:rFonts w:ascii="黑体" w:hAnsi="黑体" w:cs="黑体" w:eastAsia="黑体" w:hint="default"/>
                <w:w w:val="100"/>
                <w:sz w:val="22"/>
                <w:szCs w:val="22"/>
              </w:rPr>
              <w:t> </w:t>
            </w:r>
            <w:r>
              <w:rPr>
                <w:rFonts w:ascii="黑体" w:hAnsi="黑体" w:cs="黑体" w:eastAsia="黑体" w:hint="default"/>
                <w:sz w:val="22"/>
                <w:szCs w:val="22"/>
              </w:rPr>
              <w:t>性；</w:t>
            </w:r>
          </w:p>
          <w:p>
            <w:pPr>
              <w:pStyle w:val="TableParagraph"/>
              <w:spacing w:line="240" w:lineRule="auto" w:before="3"/>
              <w:ind w:right="0"/>
              <w:jc w:val="left"/>
              <w:rPr>
                <w:rFonts w:ascii="宋体" w:hAnsi="宋体" w:cs="宋体" w:eastAsia="宋体" w:hint="default"/>
                <w:b/>
                <w:bCs/>
                <w:sz w:val="19"/>
                <w:szCs w:val="19"/>
              </w:rPr>
            </w:pPr>
          </w:p>
          <w:p>
            <w:pPr>
              <w:pStyle w:val="TableParagraph"/>
              <w:tabs>
                <w:tab w:pos="523" w:val="left" w:leader="none"/>
              </w:tabs>
              <w:spacing w:line="286" w:lineRule="exact"/>
              <w:ind w:left="523" w:right="94" w:hanging="420"/>
              <w:jc w:val="left"/>
              <w:rPr>
                <w:rFonts w:ascii="黑体" w:hAnsi="黑体" w:cs="黑体" w:eastAsia="黑体" w:hint="default"/>
                <w:sz w:val="22"/>
                <w:szCs w:val="22"/>
              </w:rPr>
            </w:pPr>
            <w:r>
              <w:rPr>
                <w:rFonts w:ascii="Symbol" w:hAnsi="Symbol" w:cs="Symbol" w:eastAsia="Symbol" w:hint="default"/>
                <w:sz w:val="22"/>
                <w:szCs w:val="22"/>
              </w:rPr>
              <w:t></w:t>
            </w:r>
            <w:r>
              <w:rPr>
                <w:rFonts w:ascii="Times New Roman" w:hAnsi="Times New Roman" w:cs="Times New Roman" w:eastAsia="Times New Roman" w:hint="default"/>
                <w:sz w:val="22"/>
                <w:szCs w:val="22"/>
              </w:rPr>
              <w:tab/>
            </w:r>
            <w:r>
              <w:rPr>
                <w:rFonts w:ascii="黑体" w:hAnsi="黑体" w:cs="黑体" w:eastAsia="黑体" w:hint="default"/>
                <w:spacing w:val="6"/>
                <w:sz w:val="22"/>
                <w:szCs w:val="22"/>
              </w:rPr>
              <w:t>复核了财务报告中对长期股权投资及长</w:t>
            </w:r>
            <w:r>
              <w:rPr>
                <w:rFonts w:ascii="黑体" w:hAnsi="黑体" w:cs="黑体" w:eastAsia="黑体" w:hint="default"/>
                <w:spacing w:val="-78"/>
                <w:sz w:val="22"/>
                <w:szCs w:val="22"/>
              </w:rPr>
              <w:t> </w:t>
            </w:r>
            <w:r>
              <w:rPr>
                <w:rFonts w:ascii="黑体" w:hAnsi="黑体" w:cs="黑体" w:eastAsia="黑体" w:hint="default"/>
                <w:spacing w:val="-78"/>
                <w:sz w:val="22"/>
                <w:szCs w:val="22"/>
              </w:rPr>
            </w:r>
            <w:r>
              <w:rPr>
                <w:rFonts w:ascii="黑体" w:hAnsi="黑体" w:cs="黑体" w:eastAsia="黑体" w:hint="default"/>
                <w:sz w:val="22"/>
                <w:szCs w:val="22"/>
              </w:rPr>
              <w:t>期股权减值的披露。</w:t>
            </w:r>
          </w:p>
        </w:tc>
      </w:tr>
    </w:tbl>
    <w:p>
      <w:pPr>
        <w:spacing w:after="0" w:line="286" w:lineRule="exact"/>
        <w:jc w:val="left"/>
        <w:rPr>
          <w:rFonts w:ascii="黑体" w:hAnsi="黑体" w:cs="黑体" w:eastAsia="黑体" w:hint="default"/>
          <w:sz w:val="22"/>
          <w:szCs w:val="22"/>
        </w:rPr>
        <w:sectPr>
          <w:pgSz w:w="11910" w:h="16840"/>
          <w:pgMar w:header="877" w:footer="1195" w:top="1100" w:bottom="1380" w:left="1560" w:right="92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3"/>
          <w:szCs w:val="23"/>
        </w:rPr>
      </w:pPr>
    </w:p>
    <w:p>
      <w:pPr>
        <w:pStyle w:val="Heading4"/>
        <w:spacing w:line="240" w:lineRule="auto"/>
        <w:ind w:left="613" w:right="0"/>
        <w:jc w:val="left"/>
        <w:rPr>
          <w:b w:val="0"/>
          <w:bCs w:val="0"/>
        </w:rPr>
      </w:pPr>
      <w:r>
        <w:rPr/>
        <w:t>四、其他信息</w:t>
      </w:r>
      <w:r>
        <w:rPr>
          <w:b w:val="0"/>
          <w:bCs w:val="0"/>
        </w:rPr>
      </w:r>
    </w:p>
    <w:p>
      <w:pPr>
        <w:spacing w:line="240" w:lineRule="auto" w:before="8"/>
        <w:rPr>
          <w:rFonts w:ascii="宋体" w:hAnsi="宋体" w:cs="宋体" w:eastAsia="宋体" w:hint="default"/>
          <w:b/>
          <w:bCs/>
          <w:sz w:val="23"/>
          <w:szCs w:val="23"/>
        </w:rPr>
      </w:pPr>
    </w:p>
    <w:p>
      <w:pPr>
        <w:pStyle w:val="Heading5"/>
        <w:spacing w:line="286" w:lineRule="exact"/>
        <w:ind w:right="122" w:firstLine="467"/>
        <w:jc w:val="both"/>
      </w:pPr>
      <w:r>
        <w:rPr>
          <w:spacing w:val="-1"/>
        </w:rPr>
        <w:t>大连港股份有限公司管理层对其他信息负责。其他信息包括年度报告中涵盖的信息，但</w:t>
      </w:r>
      <w:r>
        <w:rPr>
          <w:w w:val="100"/>
        </w:rPr>
        <w:t> </w:t>
      </w:r>
      <w:r>
        <w:rPr/>
        <w:t>不包括财务报表和我们的审计报告。</w:t>
      </w:r>
    </w:p>
    <w:p>
      <w:pPr>
        <w:spacing w:line="240" w:lineRule="auto" w:before="10"/>
        <w:rPr>
          <w:rFonts w:ascii="宋体" w:hAnsi="宋体" w:cs="宋体" w:eastAsia="宋体" w:hint="default"/>
          <w:sz w:val="21"/>
          <w:szCs w:val="21"/>
        </w:rPr>
      </w:pPr>
    </w:p>
    <w:p>
      <w:pPr>
        <w:pStyle w:val="Heading5"/>
        <w:spacing w:line="286" w:lineRule="exact"/>
        <w:ind w:right="122" w:firstLine="467"/>
        <w:jc w:val="both"/>
      </w:pPr>
      <w:r>
        <w:rPr>
          <w:spacing w:val="-1"/>
        </w:rPr>
        <w:t>我们对财务报表发表的审计意见不涵盖其他信息，我们也不对其他信息发表任何形式的</w:t>
      </w:r>
      <w:r>
        <w:rPr>
          <w:w w:val="100"/>
        </w:rPr>
        <w:t> </w:t>
      </w:r>
      <w:r>
        <w:rPr/>
        <w:t>鉴证结论。</w:t>
      </w:r>
    </w:p>
    <w:p>
      <w:pPr>
        <w:spacing w:line="240" w:lineRule="auto" w:before="10"/>
        <w:rPr>
          <w:rFonts w:ascii="宋体" w:hAnsi="宋体" w:cs="宋体" w:eastAsia="宋体" w:hint="default"/>
          <w:sz w:val="21"/>
          <w:szCs w:val="21"/>
        </w:rPr>
      </w:pPr>
    </w:p>
    <w:p>
      <w:pPr>
        <w:pStyle w:val="Heading5"/>
        <w:spacing w:line="286" w:lineRule="exact"/>
        <w:ind w:right="122" w:firstLine="467"/>
        <w:jc w:val="right"/>
      </w:pPr>
      <w:r>
        <w:rPr>
          <w:spacing w:val="-1"/>
        </w:rPr>
        <w:t>结合我们对财务报表的审计，我们的责任是阅读其他信息，在此过程中，考虑其他信息</w:t>
      </w:r>
      <w:r>
        <w:rPr>
          <w:w w:val="100"/>
        </w:rPr>
        <w:t> </w:t>
      </w:r>
      <w:r>
        <w:rPr>
          <w:spacing w:val="-1"/>
        </w:rPr>
        <w:t>是否与财务报表或我们在审计过程中了解到的情况存在重大不一致或者似乎存在重大错报。</w:t>
      </w:r>
    </w:p>
    <w:p>
      <w:pPr>
        <w:spacing w:line="240" w:lineRule="auto" w:before="9"/>
        <w:rPr>
          <w:rFonts w:ascii="宋体" w:hAnsi="宋体" w:cs="宋体" w:eastAsia="宋体" w:hint="default"/>
          <w:sz w:val="21"/>
          <w:szCs w:val="21"/>
        </w:rPr>
      </w:pPr>
    </w:p>
    <w:p>
      <w:pPr>
        <w:pStyle w:val="Heading5"/>
        <w:spacing w:line="286" w:lineRule="exact"/>
        <w:ind w:right="122" w:firstLine="467"/>
        <w:jc w:val="both"/>
      </w:pPr>
      <w:r>
        <w:rPr>
          <w:spacing w:val="-1"/>
        </w:rPr>
        <w:t>基于我们已执行的工作，如果我们确定其他信息存在重大错报，我们应当报告该事实。</w:t>
      </w:r>
      <w:r>
        <w:rPr>
          <w:w w:val="100"/>
        </w:rPr>
        <w:t> </w:t>
      </w:r>
      <w:r>
        <w:rPr/>
        <w:t>在这方面，我们无任何事项需要报告。</w:t>
      </w:r>
    </w:p>
    <w:p>
      <w:pPr>
        <w:spacing w:line="572" w:lineRule="exact" w:before="56"/>
        <w:ind w:left="605" w:right="0" w:firstLine="7"/>
        <w:jc w:val="left"/>
        <w:rPr>
          <w:rFonts w:ascii="宋体" w:hAnsi="宋体" w:cs="宋体" w:eastAsia="宋体" w:hint="default"/>
          <w:sz w:val="22"/>
          <w:szCs w:val="22"/>
        </w:rPr>
      </w:pPr>
      <w:r>
        <w:rPr>
          <w:rFonts w:ascii="宋体" w:hAnsi="宋体" w:cs="宋体" w:eastAsia="宋体" w:hint="default"/>
          <w:b/>
          <w:bCs/>
          <w:sz w:val="22"/>
          <w:szCs w:val="22"/>
        </w:rPr>
        <w:t>五、管理层和治理层对财务报表的责任</w:t>
      </w:r>
      <w:r>
        <w:rPr>
          <w:rFonts w:ascii="宋体" w:hAnsi="宋体" w:cs="宋体" w:eastAsia="宋体" w:hint="default"/>
          <w:b/>
          <w:bCs/>
          <w:w w:val="99"/>
          <w:sz w:val="22"/>
          <w:szCs w:val="22"/>
        </w:rPr>
        <w:t> </w:t>
      </w:r>
      <w:r>
        <w:rPr>
          <w:rFonts w:ascii="宋体" w:hAnsi="宋体" w:cs="宋体" w:eastAsia="宋体" w:hint="default"/>
          <w:spacing w:val="-1"/>
          <w:sz w:val="22"/>
          <w:szCs w:val="22"/>
        </w:rPr>
        <w:t>管理层负责按照企业会计准则的规定编制财务报表，使其实现公允反映，并设计、执行</w:t>
      </w:r>
    </w:p>
    <w:p>
      <w:pPr>
        <w:pStyle w:val="Heading5"/>
        <w:spacing w:line="202" w:lineRule="exact"/>
        <w:ind w:right="0"/>
        <w:jc w:val="left"/>
      </w:pPr>
      <w:r>
        <w:rPr/>
        <w:t>和维护必要的内部控制，以使财务报表不存在由于舞弊或错误导致的重大错报。</w:t>
      </w:r>
    </w:p>
    <w:p>
      <w:pPr>
        <w:spacing w:line="240" w:lineRule="auto" w:before="10"/>
        <w:rPr>
          <w:rFonts w:ascii="宋体" w:hAnsi="宋体" w:cs="宋体" w:eastAsia="宋体" w:hint="default"/>
          <w:sz w:val="15"/>
          <w:szCs w:val="15"/>
        </w:rPr>
      </w:pPr>
    </w:p>
    <w:p>
      <w:pPr>
        <w:pStyle w:val="Heading5"/>
        <w:spacing w:line="286" w:lineRule="exact"/>
        <w:ind w:right="122" w:firstLine="467"/>
        <w:jc w:val="both"/>
      </w:pPr>
      <w:r>
        <w:rPr>
          <w:spacing w:val="-1"/>
        </w:rPr>
        <w:t>在编制财务报表时，管理层负责评估大连港股份有限公司的持续经营能力，披露与持续</w:t>
      </w:r>
      <w:r>
        <w:rPr>
          <w:w w:val="100"/>
        </w:rPr>
        <w:t> </w:t>
      </w:r>
      <w:r>
        <w:rPr/>
        <w:t>经营相关的事项（如适用），并运用持续经营假设，除非计划进行清算、终止运营或别无其</w:t>
      </w:r>
      <w:r>
        <w:rPr>
          <w:spacing w:val="-73"/>
        </w:rPr>
        <w:t> </w:t>
      </w:r>
      <w:r>
        <w:rPr>
          <w:spacing w:val="-73"/>
        </w:rPr>
      </w:r>
      <w:r>
        <w:rPr/>
        <w:t>他现实的选择。</w:t>
      </w:r>
    </w:p>
    <w:p>
      <w:pPr>
        <w:spacing w:line="240" w:lineRule="auto" w:before="9"/>
        <w:rPr>
          <w:rFonts w:ascii="宋体" w:hAnsi="宋体" w:cs="宋体" w:eastAsia="宋体" w:hint="default"/>
          <w:sz w:val="19"/>
          <w:szCs w:val="19"/>
        </w:rPr>
      </w:pPr>
    </w:p>
    <w:p>
      <w:pPr>
        <w:spacing w:line="475" w:lineRule="auto" w:before="0"/>
        <w:ind w:left="605" w:right="0" w:firstLine="0"/>
        <w:jc w:val="left"/>
        <w:rPr>
          <w:rFonts w:ascii="宋体" w:hAnsi="宋体" w:cs="宋体" w:eastAsia="宋体" w:hint="default"/>
          <w:sz w:val="22"/>
          <w:szCs w:val="22"/>
        </w:rPr>
      </w:pPr>
      <w:r>
        <w:rPr>
          <w:rFonts w:ascii="宋体" w:hAnsi="宋体" w:cs="宋体" w:eastAsia="宋体" w:hint="default"/>
          <w:sz w:val="22"/>
          <w:szCs w:val="22"/>
        </w:rPr>
        <w:t>治理层负责监督大连港股份有限公司的财务报告过程。</w:t>
      </w:r>
      <w:r>
        <w:rPr>
          <w:rFonts w:ascii="宋体" w:hAnsi="宋体" w:cs="宋体" w:eastAsia="宋体" w:hint="default"/>
          <w:w w:val="100"/>
          <w:sz w:val="22"/>
          <w:szCs w:val="22"/>
        </w:rPr>
        <w:t> </w:t>
      </w:r>
      <w:r>
        <w:rPr>
          <w:rFonts w:ascii="宋体" w:hAnsi="宋体" w:cs="宋体" w:eastAsia="宋体" w:hint="default"/>
          <w:b/>
          <w:bCs/>
          <w:sz w:val="22"/>
          <w:szCs w:val="22"/>
        </w:rPr>
        <w:t>六、注册会计师对财务报表审计的责任</w:t>
      </w:r>
      <w:r>
        <w:rPr>
          <w:rFonts w:ascii="宋体" w:hAnsi="宋体" w:cs="宋体" w:eastAsia="宋体" w:hint="default"/>
          <w:sz w:val="22"/>
          <w:szCs w:val="22"/>
        </w:rPr>
      </w:r>
    </w:p>
    <w:p>
      <w:pPr>
        <w:pStyle w:val="Heading5"/>
        <w:spacing w:line="286" w:lineRule="exact" w:before="96"/>
        <w:ind w:right="127" w:firstLine="467"/>
        <w:jc w:val="both"/>
      </w:pPr>
      <w:r>
        <w:rPr>
          <w:spacing w:val="3"/>
        </w:rPr>
        <w:t>我们的目标是对财务报表整体是否不存在由于舞弊或错误导致的重大错报获取合理保</w:t>
      </w:r>
      <w:r>
        <w:rPr>
          <w:w w:val="100"/>
        </w:rPr>
        <w:t> </w:t>
      </w:r>
      <w:r>
        <w:rPr/>
        <w:t>证，并出具包含审计意见的审计报告。合理保证是高水平的保证，但并不能保证按照审计准</w:t>
      </w:r>
      <w:r>
        <w:rPr>
          <w:spacing w:val="-73"/>
        </w:rPr>
        <w:t> </w:t>
      </w:r>
      <w:r>
        <w:rPr>
          <w:spacing w:val="-73"/>
        </w:rPr>
      </w:r>
      <w:r>
        <w:rPr/>
        <w:t>则执行的审计在某一重大错报存在时总能发现。错报可能由于舞弊或错误导致，如果合理预</w:t>
      </w:r>
      <w:r>
        <w:rPr>
          <w:spacing w:val="-73"/>
        </w:rPr>
        <w:t> </w:t>
      </w:r>
      <w:r>
        <w:rPr>
          <w:spacing w:val="-73"/>
        </w:rPr>
      </w:r>
      <w:r>
        <w:rPr/>
        <w:t>期错报单独或汇总起来可能影响财务报表使用者依据财务报表作出的经济决策，则通常认为</w:t>
      </w:r>
      <w:r>
        <w:rPr>
          <w:spacing w:val="-74"/>
        </w:rPr>
        <w:t> </w:t>
      </w:r>
      <w:r>
        <w:rPr>
          <w:spacing w:val="-74"/>
        </w:rPr>
      </w:r>
      <w:r>
        <w:rPr/>
        <w:t>错报是重大的。</w:t>
      </w:r>
    </w:p>
    <w:p>
      <w:pPr>
        <w:spacing w:line="240" w:lineRule="auto" w:before="12"/>
        <w:rPr>
          <w:rFonts w:ascii="宋体" w:hAnsi="宋体" w:cs="宋体" w:eastAsia="宋体" w:hint="default"/>
          <w:sz w:val="21"/>
          <w:szCs w:val="21"/>
        </w:rPr>
      </w:pPr>
    </w:p>
    <w:p>
      <w:pPr>
        <w:pStyle w:val="Heading5"/>
        <w:spacing w:line="284" w:lineRule="exact"/>
        <w:ind w:right="122" w:firstLine="467"/>
        <w:jc w:val="both"/>
      </w:pPr>
      <w:r>
        <w:rPr>
          <w:spacing w:val="-1"/>
        </w:rPr>
        <w:t>在按照审计准则执行审计工作的过程中，我们运用职业判断，并保持职业怀疑。同时，</w:t>
      </w:r>
      <w:r>
        <w:rPr>
          <w:w w:val="100"/>
        </w:rPr>
        <w:t> </w:t>
      </w:r>
      <w:r>
        <w:rPr/>
        <w:t>我们也执行以下工作：</w:t>
      </w:r>
    </w:p>
    <w:p>
      <w:pPr>
        <w:spacing w:line="240" w:lineRule="auto" w:before="11"/>
        <w:rPr>
          <w:rFonts w:ascii="宋体" w:hAnsi="宋体" w:cs="宋体" w:eastAsia="宋体" w:hint="default"/>
          <w:sz w:val="21"/>
          <w:szCs w:val="21"/>
        </w:rPr>
      </w:pPr>
    </w:p>
    <w:p>
      <w:pPr>
        <w:pStyle w:val="Heading5"/>
        <w:spacing w:line="286" w:lineRule="exact"/>
        <w:ind w:left="759" w:right="131" w:hanging="612"/>
        <w:jc w:val="both"/>
      </w:pPr>
      <w:r>
        <w:rPr/>
        <w:t>（</w:t>
      </w:r>
      <w:r>
        <w:rPr>
          <w:rFonts w:ascii="宋体" w:hAnsi="宋体" w:cs="宋体" w:eastAsia="宋体" w:hint="default"/>
        </w:rPr>
        <w:t>1</w:t>
      </w:r>
      <w:r>
        <w:rPr/>
        <w:t>） 识别和评估由于舞弊或错误导致的财务报表重大错报风险，设计和实施审计程序以应</w:t>
      </w:r>
      <w:r>
        <w:rPr>
          <w:spacing w:val="-90"/>
        </w:rPr>
        <w:t> </w:t>
      </w:r>
      <w:r>
        <w:rPr>
          <w:spacing w:val="-90"/>
        </w:rPr>
      </w:r>
      <w:r>
        <w:rPr/>
        <w:t>对这些风险，并获取充分、适当的审计证据，作为发表审计意见的基础。由于舞弊可</w:t>
      </w:r>
      <w:r>
        <w:rPr>
          <w:w w:val="100"/>
        </w:rPr>
        <w:t> </w:t>
      </w:r>
      <w:r>
        <w:rPr/>
        <w:t>能涉及串通、伪造、故意遗漏、虚假陈述或凌驾于内部控制之上，未能发现由于舞弊</w:t>
      </w:r>
      <w:r>
        <w:rPr>
          <w:w w:val="100"/>
        </w:rPr>
        <w:t> </w:t>
      </w:r>
      <w:r>
        <w:rPr/>
        <w:t>导致的重大错报的风险高于未能发现由于错误导致的重大错报的风险。</w:t>
      </w:r>
    </w:p>
    <w:p>
      <w:pPr>
        <w:pStyle w:val="Heading5"/>
        <w:spacing w:line="258" w:lineRule="exact"/>
        <w:ind w:left="147" w:right="0"/>
        <w:jc w:val="left"/>
      </w:pPr>
      <w:r>
        <w:rPr/>
        <w:t>（</w:t>
      </w:r>
      <w:r>
        <w:rPr>
          <w:rFonts w:ascii="宋体" w:hAnsi="宋体" w:cs="宋体" w:eastAsia="宋体" w:hint="default"/>
        </w:rPr>
        <w:t>2</w:t>
      </w:r>
      <w:r>
        <w:rPr/>
        <w:t>）</w:t>
      </w:r>
      <w:r>
        <w:rPr>
          <w:spacing w:val="-54"/>
        </w:rPr>
        <w:t> </w:t>
      </w:r>
      <w:r>
        <w:rPr/>
        <w:t>了解与审计相关的内部控制，以设计恰当的审计程序。</w:t>
      </w:r>
    </w:p>
    <w:p>
      <w:pPr>
        <w:pStyle w:val="Heading5"/>
        <w:spacing w:line="284" w:lineRule="exact"/>
        <w:ind w:left="147" w:right="0"/>
        <w:jc w:val="left"/>
      </w:pPr>
      <w:r>
        <w:rPr/>
        <w:t>（</w:t>
      </w:r>
      <w:r>
        <w:rPr>
          <w:rFonts w:ascii="宋体" w:hAnsi="宋体" w:cs="宋体" w:eastAsia="宋体" w:hint="default"/>
        </w:rPr>
        <w:t>3</w:t>
      </w:r>
      <w:r>
        <w:rPr/>
        <w:t>）</w:t>
      </w:r>
      <w:r>
        <w:rPr>
          <w:spacing w:val="-54"/>
        </w:rPr>
        <w:t> </w:t>
      </w:r>
      <w:r>
        <w:rPr/>
        <w:t>评价管理层选用会计政策的恰当性和作出会计估计及相关披露的合理性。</w:t>
      </w:r>
    </w:p>
    <w:p>
      <w:pPr>
        <w:pStyle w:val="Heading5"/>
        <w:spacing w:line="237" w:lineRule="auto"/>
        <w:ind w:left="759" w:right="131" w:hanging="612"/>
        <w:jc w:val="both"/>
      </w:pPr>
      <w:r>
        <w:rPr/>
        <w:t>（</w:t>
      </w:r>
      <w:r>
        <w:rPr>
          <w:rFonts w:ascii="宋体" w:hAnsi="宋体" w:cs="宋体" w:eastAsia="宋体" w:hint="default"/>
        </w:rPr>
        <w:t>4</w:t>
      </w:r>
      <w:r>
        <w:rPr/>
        <w:t>） 对管理层使用持续经营假设的恰当性得出结论。同时，根据获取的审计证据，就可能</w:t>
      </w:r>
      <w:r>
        <w:rPr>
          <w:spacing w:val="-90"/>
        </w:rPr>
        <w:t> </w:t>
      </w:r>
      <w:r>
        <w:rPr>
          <w:spacing w:val="-90"/>
        </w:rPr>
      </w:r>
      <w:r>
        <w:rPr/>
        <w:t>导致对大连港股份有限公司持续经营能力产生重大疑虑的事项或情况是否存在重大不</w:t>
      </w:r>
      <w:r>
        <w:rPr>
          <w:w w:val="100"/>
        </w:rPr>
        <w:t> </w:t>
      </w:r>
      <w:r>
        <w:rPr/>
        <w:t>确定性得出结论。如果我们得出结论认为存在重大不确定性，审计准则要求我们在审</w:t>
      </w:r>
      <w:r>
        <w:rPr>
          <w:w w:val="100"/>
        </w:rPr>
        <w:t> </w:t>
      </w:r>
      <w:r>
        <w:rPr/>
        <w:t>计报告中提请报表使用者注意财务报表中的相关披露；如果披露不充分，我们应当发</w:t>
      </w:r>
      <w:r>
        <w:rPr>
          <w:w w:val="100"/>
        </w:rPr>
        <w:t> </w:t>
      </w:r>
      <w:r>
        <w:rPr/>
        <w:t>表非无保留意见。我们的结论基于截至审计报告日可获得的信息。然而，未来的事项</w:t>
      </w:r>
      <w:r>
        <w:rPr>
          <w:w w:val="100"/>
        </w:rPr>
        <w:t> </w:t>
      </w:r>
      <w:r>
        <w:rPr/>
        <w:t>或情况可能导致大连港股份有限公司不能持续经营。</w:t>
      </w:r>
    </w:p>
    <w:p>
      <w:pPr>
        <w:spacing w:after="0" w:line="237" w:lineRule="auto"/>
        <w:jc w:val="both"/>
        <w:sectPr>
          <w:footerReference w:type="default" r:id="rId40"/>
          <w:pgSz w:w="11910" w:h="16840"/>
          <w:pgMar w:footer="1195" w:header="877" w:top="1100" w:bottom="1380" w:left="1660" w:right="1140"/>
        </w:sectPr>
      </w:pPr>
    </w:p>
    <w:p>
      <w:pPr>
        <w:spacing w:line="240" w:lineRule="auto" w:before="8"/>
        <w:rPr>
          <w:rFonts w:ascii="宋体" w:hAnsi="宋体" w:cs="宋体" w:eastAsia="宋体" w:hint="default"/>
          <w:sz w:val="25"/>
          <w:szCs w:val="25"/>
        </w:rPr>
      </w:pPr>
    </w:p>
    <w:p>
      <w:pPr>
        <w:pStyle w:val="Heading5"/>
        <w:spacing w:line="286" w:lineRule="exact" w:before="61"/>
        <w:ind w:left="839" w:right="224" w:hanging="612"/>
        <w:jc w:val="both"/>
      </w:pPr>
      <w:r>
        <w:rPr>
          <w:spacing w:val="-1"/>
          <w:w w:val="100"/>
        </w:rPr>
        <w:t>（</w:t>
      </w:r>
      <w:r>
        <w:rPr>
          <w:rFonts w:ascii="宋体" w:hAnsi="宋体" w:cs="宋体" w:eastAsia="宋体" w:hint="default"/>
          <w:spacing w:val="-1"/>
          <w:w w:val="100"/>
        </w:rPr>
        <w:t>5</w:t>
      </w:r>
      <w:r>
        <w:rPr>
          <w:spacing w:val="-1"/>
          <w:w w:val="100"/>
        </w:rPr>
        <w:t>）</w:t>
      </w:r>
      <w:r>
        <w:rPr>
          <w:spacing w:val="-41"/>
          <w:w w:val="100"/>
        </w:rPr>
        <w:t> </w:t>
      </w:r>
      <w:r>
        <w:rPr>
          <w:spacing w:val="-5"/>
          <w:w w:val="100"/>
        </w:rPr>
        <w:t>评价财务报表的总体列报、结构和内容（包括披露），并评价财务报表是否公允反映相</w:t>
      </w:r>
      <w:r>
        <w:rPr>
          <w:spacing w:val="-108"/>
          <w:w w:val="100"/>
        </w:rPr>
        <w:t> </w:t>
      </w:r>
      <w:r>
        <w:rPr>
          <w:spacing w:val="-108"/>
          <w:w w:val="100"/>
        </w:rPr>
      </w:r>
      <w:r>
        <w:rPr/>
        <w:t>关交易和事项。</w:t>
      </w:r>
    </w:p>
    <w:p>
      <w:pPr>
        <w:pStyle w:val="Heading5"/>
        <w:spacing w:line="286" w:lineRule="exact"/>
        <w:ind w:left="839" w:right="231" w:hanging="612"/>
        <w:jc w:val="both"/>
      </w:pPr>
      <w:r>
        <w:rPr/>
        <w:t>（</w:t>
      </w:r>
      <w:r>
        <w:rPr>
          <w:rFonts w:ascii="宋体" w:hAnsi="宋体" w:cs="宋体" w:eastAsia="宋体" w:hint="default"/>
        </w:rPr>
        <w:t>6</w:t>
      </w:r>
      <w:r>
        <w:rPr/>
        <w:t>） 就大连港股份有限公司中实体或业务活动的财务信息获取充分、适当的审计证据，以</w:t>
      </w:r>
      <w:r>
        <w:rPr>
          <w:spacing w:val="-90"/>
        </w:rPr>
        <w:t> </w:t>
      </w:r>
      <w:r>
        <w:rPr>
          <w:spacing w:val="-90"/>
        </w:rPr>
      </w:r>
      <w:r>
        <w:rPr/>
        <w:t>对财务报表发表审计意见。我们负责指导、监督和执行集团审计，并对审计意见承担</w:t>
      </w:r>
      <w:r>
        <w:rPr>
          <w:w w:val="100"/>
        </w:rPr>
        <w:t> </w:t>
      </w:r>
      <w:r>
        <w:rPr/>
        <w:t>全部责任。</w:t>
      </w:r>
    </w:p>
    <w:p>
      <w:pPr>
        <w:spacing w:line="240" w:lineRule="auto" w:before="10"/>
        <w:rPr>
          <w:rFonts w:ascii="宋体" w:hAnsi="宋体" w:cs="宋体" w:eastAsia="宋体" w:hint="default"/>
          <w:sz w:val="21"/>
          <w:szCs w:val="21"/>
        </w:rPr>
      </w:pPr>
    </w:p>
    <w:p>
      <w:pPr>
        <w:pStyle w:val="Heading5"/>
        <w:spacing w:line="286" w:lineRule="exact"/>
        <w:ind w:left="218" w:right="122" w:firstLine="439"/>
        <w:jc w:val="left"/>
      </w:pPr>
      <w:r>
        <w:rPr>
          <w:spacing w:val="-1"/>
        </w:rPr>
        <w:t>我们与治理层就计划的审计范围、时间安排和重大审计发现等事项进行沟通，包括沟通</w:t>
      </w:r>
      <w:r>
        <w:rPr>
          <w:w w:val="100"/>
        </w:rPr>
        <w:t> </w:t>
      </w:r>
      <w:r>
        <w:rPr/>
        <w:t>我们在审计中识别出的值得关注的内部控制缺陷。</w:t>
      </w:r>
    </w:p>
    <w:p>
      <w:pPr>
        <w:spacing w:line="240" w:lineRule="auto" w:before="8"/>
        <w:rPr>
          <w:rFonts w:ascii="宋体" w:hAnsi="宋体" w:cs="宋体" w:eastAsia="宋体" w:hint="default"/>
          <w:sz w:val="21"/>
          <w:szCs w:val="21"/>
        </w:rPr>
      </w:pPr>
    </w:p>
    <w:p>
      <w:pPr>
        <w:pStyle w:val="Heading5"/>
        <w:spacing w:line="286" w:lineRule="exact"/>
        <w:ind w:left="218" w:right="122" w:firstLine="439"/>
        <w:jc w:val="left"/>
      </w:pPr>
      <w:r>
        <w:rPr>
          <w:spacing w:val="-1"/>
        </w:rPr>
        <w:t>我们还就已遵守与独立性相关的职业道德要求向治理层提供声明，并与治理层沟通可能</w:t>
      </w:r>
      <w:r>
        <w:rPr>
          <w:w w:val="100"/>
        </w:rPr>
        <w:t> </w:t>
      </w:r>
      <w:r>
        <w:rPr/>
        <w:t>被合理认为影响我们独立性的所有关系和其他事项，以及相关的防范措施（如适用）。</w:t>
      </w:r>
    </w:p>
    <w:p>
      <w:pPr>
        <w:spacing w:line="240" w:lineRule="auto" w:before="11"/>
        <w:rPr>
          <w:rFonts w:ascii="宋体" w:hAnsi="宋体" w:cs="宋体" w:eastAsia="宋体" w:hint="default"/>
          <w:sz w:val="21"/>
          <w:szCs w:val="21"/>
        </w:rPr>
      </w:pPr>
    </w:p>
    <w:p>
      <w:pPr>
        <w:pStyle w:val="Heading5"/>
        <w:spacing w:line="286" w:lineRule="exact"/>
        <w:ind w:left="218" w:right="122" w:firstLine="439"/>
        <w:jc w:val="left"/>
      </w:pPr>
      <w:r>
        <w:rPr>
          <w:spacing w:val="-4"/>
        </w:rPr>
        <w:t>从与治理层沟通过的事项中，我们确定哪些事项对本期财务报表审计最为重要，因而构</w:t>
      </w:r>
      <w:r>
        <w:rPr>
          <w:w w:val="100"/>
        </w:rPr>
        <w:t> </w:t>
      </w:r>
      <w:r>
        <w:rPr>
          <w:spacing w:val="-1"/>
        </w:rPr>
        <w:t>成关键审计事项。我们在审计报告中描述这些事项，除非法律法规禁止公开披露这些事项，</w:t>
      </w:r>
      <w:r>
        <w:rPr>
          <w:spacing w:val="-75"/>
        </w:rPr>
        <w:t> </w:t>
      </w:r>
      <w:r>
        <w:rPr>
          <w:spacing w:val="-75"/>
        </w:rPr>
      </w:r>
      <w:r>
        <w:rPr>
          <w:spacing w:val="-4"/>
          <w:w w:val="100"/>
        </w:rPr>
        <w:t>或在极少数情形下，如果合理预期在审计报告中沟通某事项造成的负面后果超过在公众利益</w:t>
      </w:r>
      <w:r>
        <w:rPr>
          <w:spacing w:val="-98"/>
          <w:w w:val="100"/>
        </w:rPr>
        <w:t> </w:t>
      </w:r>
      <w:r>
        <w:rPr>
          <w:spacing w:val="-98"/>
          <w:w w:val="100"/>
        </w:rPr>
      </w:r>
      <w:r>
        <w:rPr/>
        <w:t>方面产生的益处，我们确定不应在审计报告中沟通该事项。</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5"/>
          <w:szCs w:val="15"/>
        </w:rPr>
      </w:pPr>
    </w:p>
    <w:p>
      <w:pPr>
        <w:pStyle w:val="Heading5"/>
        <w:tabs>
          <w:tab w:pos="4970" w:val="left" w:leader="none"/>
        </w:tabs>
        <w:spacing w:line="287" w:lineRule="exact"/>
        <w:ind w:left="218" w:right="122"/>
        <w:jc w:val="left"/>
      </w:pPr>
      <w:r>
        <w:rPr>
          <w:spacing w:val="-1"/>
        </w:rPr>
        <w:t>安永华明会计师事务所（特殊普通合伙）</w:t>
        <w:tab/>
        <w:t>中国注册会计师：王天晴</w:t>
      </w:r>
    </w:p>
    <w:p>
      <w:pPr>
        <w:pStyle w:val="Heading5"/>
        <w:spacing w:line="287" w:lineRule="exact"/>
        <w:ind w:left="1058" w:right="2465"/>
        <w:jc w:val="left"/>
      </w:pPr>
      <w:r>
        <w:rPr/>
        <w:t>（项目合伙人）</w:t>
      </w:r>
    </w:p>
    <w:p>
      <w:pPr>
        <w:spacing w:line="240" w:lineRule="auto" w:before="6"/>
        <w:rPr>
          <w:rFonts w:ascii="宋体" w:hAnsi="宋体" w:cs="宋体" w:eastAsia="宋体" w:hint="default"/>
          <w:sz w:val="21"/>
          <w:szCs w:val="21"/>
        </w:rPr>
      </w:pPr>
    </w:p>
    <w:p>
      <w:pPr>
        <w:pStyle w:val="Heading5"/>
        <w:tabs>
          <w:tab w:pos="7219" w:val="left" w:leader="none"/>
        </w:tabs>
        <w:spacing w:line="240" w:lineRule="auto"/>
        <w:ind w:left="5019" w:right="122"/>
        <w:jc w:val="left"/>
      </w:pPr>
      <w:r>
        <w:rPr>
          <w:spacing w:val="-1"/>
        </w:rPr>
        <w:t>中国注册会计师：薛</w:t>
        <w:tab/>
      </w:r>
      <w:r>
        <w:rPr/>
        <w:t>伟</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1"/>
          <w:szCs w:val="21"/>
        </w:rPr>
      </w:pPr>
    </w:p>
    <w:p>
      <w:pPr>
        <w:pStyle w:val="Heading5"/>
        <w:tabs>
          <w:tab w:pos="5808" w:val="left" w:leader="none"/>
          <w:tab w:pos="6938" w:val="left" w:leader="none"/>
        </w:tabs>
        <w:spacing w:line="240" w:lineRule="auto"/>
        <w:ind w:left="5040" w:right="122"/>
        <w:jc w:val="left"/>
      </w:pPr>
      <w:r>
        <w:rPr>
          <w:spacing w:val="-2"/>
        </w:rPr>
        <w:t>中国</w:t>
        <w:tab/>
      </w:r>
      <w:r>
        <w:rPr/>
        <w:t>北京</w:t>
        <w:tab/>
      </w:r>
      <w:r>
        <w:rPr>
          <w:rFonts w:ascii="宋体" w:hAnsi="宋体" w:cs="宋体" w:eastAsia="宋体" w:hint="default"/>
          <w:spacing w:val="-1"/>
        </w:rPr>
        <w:t>2019</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26</w:t>
      </w:r>
      <w:r>
        <w:rPr>
          <w:spacing w:val="-1"/>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1"/>
          <w:pgSz w:w="11910" w:h="16840"/>
          <w:pgMar w:footer="1195" w:header="877" w:top="1100" w:bottom="1380" w:left="1580" w:right="1040"/>
          <w:pgNumType w:start="91"/>
        </w:sectPr>
      </w:pPr>
    </w:p>
    <w:p>
      <w:pPr>
        <w:spacing w:line="240" w:lineRule="auto" w:before="1"/>
        <w:rPr>
          <w:rFonts w:ascii="宋体" w:hAnsi="宋体" w:cs="宋体" w:eastAsia="宋体" w:hint="default"/>
          <w:sz w:val="16"/>
          <w:szCs w:val="16"/>
        </w:rPr>
      </w:pPr>
    </w:p>
    <w:p>
      <w:pPr>
        <w:pStyle w:val="Heading7"/>
        <w:spacing w:line="240" w:lineRule="auto" w:before="0"/>
        <w:ind w:right="-19"/>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50"/>
        <w:ind w:right="-19"/>
        <w:jc w:val="left"/>
      </w:pPr>
      <w:r>
        <w:rPr/>
        <w:t>编制单位</w:t>
      </w:r>
      <w:r>
        <w:rPr>
          <w:rFonts w:ascii="宋体" w:hAnsi="宋体" w:cs="宋体" w:eastAsia="宋体" w:hint="default"/>
        </w:rPr>
        <w:t>:</w:t>
      </w:r>
      <w:r>
        <w:rPr>
          <w:rFonts w:ascii="宋体" w:hAnsi="宋体" w:cs="宋体" w:eastAsia="宋体" w:hint="default"/>
          <w:spacing w:val="-1"/>
        </w:rPr>
        <w:t> </w:t>
      </w:r>
      <w:r>
        <w:rPr/>
        <w:t>大连港股份有限公司</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19"/>
          <w:szCs w:val="19"/>
        </w:rPr>
      </w:pPr>
    </w:p>
    <w:p>
      <w:pPr>
        <w:spacing w:line="312" w:lineRule="exact" w:before="0"/>
        <w:ind w:left="25" w:right="-20" w:firstLine="146"/>
        <w:jc w:val="left"/>
        <w:rPr>
          <w:rFonts w:ascii="宋体" w:hAnsi="宋体" w:cs="宋体" w:eastAsia="宋体" w:hint="default"/>
          <w:sz w:val="24"/>
          <w:szCs w:val="24"/>
        </w:rPr>
      </w:pPr>
      <w:r>
        <w:rPr>
          <w:rFonts w:ascii="宋体" w:hAnsi="宋体" w:cs="宋体" w:eastAsia="宋体" w:hint="default"/>
          <w:b/>
          <w:bCs/>
          <w:sz w:val="24"/>
          <w:szCs w:val="24"/>
        </w:rPr>
        <w:t>合并资产负债表</w:t>
      </w:r>
      <w:r>
        <w:rPr>
          <w:rFonts w:ascii="宋体" w:hAnsi="宋体" w:cs="宋体" w:eastAsia="宋体" w:hint="default"/>
          <w:b/>
          <w:bCs/>
          <w:w w:val="99"/>
          <w:sz w:val="24"/>
          <w:szCs w:val="24"/>
        </w:rPr>
        <w:t> </w:t>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tabs>
          <w:tab w:pos="1298" w:val="left" w:leader="none"/>
        </w:tabs>
        <w:spacing w:line="240" w:lineRule="auto" w:before="213"/>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60" w:bottom="1380" w:left="1580" w:right="1040"/>
          <w:cols w:num="3" w:equalWidth="0">
            <w:col w:w="3579" w:space="40"/>
            <w:col w:w="2006" w:space="809"/>
            <w:col w:w="2856"/>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708"/>
        <w:gridCol w:w="2410"/>
        <w:gridCol w:w="2561"/>
      </w:tblGrid>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1" w:right="0"/>
              <w:jc w:val="left"/>
              <w:rPr>
                <w:rFonts w:ascii="宋体" w:hAnsi="宋体" w:cs="宋体" w:eastAsia="宋体" w:hint="default"/>
                <w:sz w:val="24"/>
                <w:szCs w:val="24"/>
              </w:rPr>
            </w:pPr>
            <w:r>
              <w:rPr>
                <w:rFonts w:ascii="宋体" w:hAnsi="宋体" w:cs="宋体" w:eastAsia="宋体" w:hint="default"/>
                <w:b/>
                <w:bCs/>
                <w:sz w:val="24"/>
                <w:szCs w:val="24"/>
              </w:rPr>
              <w:t>2018</w:t>
            </w:r>
            <w:r>
              <w:rPr>
                <w:rFonts w:ascii="宋体" w:hAnsi="宋体" w:cs="宋体" w:eastAsia="宋体" w:hint="default"/>
                <w:b/>
                <w:bCs/>
                <w:spacing w:val="-63"/>
                <w:sz w:val="24"/>
                <w:szCs w:val="24"/>
              </w:rPr>
              <w:t> </w:t>
            </w:r>
            <w:r>
              <w:rPr>
                <w:rFonts w:ascii="宋体" w:hAnsi="宋体" w:cs="宋体" w:eastAsia="宋体" w:hint="default"/>
                <w:b/>
                <w:bCs/>
                <w:sz w:val="24"/>
                <w:szCs w:val="24"/>
              </w:rPr>
              <w:t>年</w:t>
            </w:r>
            <w:r>
              <w:rPr>
                <w:rFonts w:ascii="宋体" w:hAnsi="宋体" w:cs="宋体" w:eastAsia="宋体" w:hint="default"/>
                <w:b/>
                <w:bCs/>
                <w:spacing w:val="-61"/>
                <w:sz w:val="24"/>
                <w:szCs w:val="24"/>
              </w:rPr>
              <w:t> </w:t>
            </w:r>
            <w:r>
              <w:rPr>
                <w:rFonts w:ascii="宋体" w:hAnsi="宋体" w:cs="宋体" w:eastAsia="宋体" w:hint="default"/>
                <w:b/>
                <w:bCs/>
                <w:sz w:val="24"/>
                <w:szCs w:val="24"/>
              </w:rPr>
              <w:t>12</w:t>
            </w:r>
            <w:r>
              <w:rPr>
                <w:rFonts w:ascii="宋体" w:hAnsi="宋体" w:cs="宋体" w:eastAsia="宋体" w:hint="default"/>
                <w:b/>
                <w:bCs/>
                <w:spacing w:val="-61"/>
                <w:sz w:val="24"/>
                <w:szCs w:val="24"/>
              </w:rPr>
              <w:t> </w:t>
            </w:r>
            <w:r>
              <w:rPr>
                <w:rFonts w:ascii="宋体" w:hAnsi="宋体" w:cs="宋体" w:eastAsia="宋体" w:hint="default"/>
                <w:b/>
                <w:bCs/>
                <w:sz w:val="24"/>
                <w:szCs w:val="24"/>
              </w:rPr>
              <w:t>月</w:t>
            </w:r>
            <w:r>
              <w:rPr>
                <w:rFonts w:ascii="宋体" w:hAnsi="宋体" w:cs="宋体" w:eastAsia="宋体" w:hint="default"/>
                <w:b/>
                <w:bCs/>
                <w:spacing w:val="-63"/>
                <w:sz w:val="24"/>
                <w:szCs w:val="24"/>
              </w:rPr>
              <w:t> </w:t>
            </w:r>
            <w:r>
              <w:rPr>
                <w:rFonts w:ascii="宋体" w:hAnsi="宋体" w:cs="宋体" w:eastAsia="宋体" w:hint="default"/>
                <w:b/>
                <w:bCs/>
                <w:sz w:val="24"/>
                <w:szCs w:val="24"/>
              </w:rPr>
              <w:t>31</w:t>
            </w:r>
            <w:r>
              <w:rPr>
                <w:rFonts w:ascii="宋体" w:hAnsi="宋体" w:cs="宋体" w:eastAsia="宋体" w:hint="default"/>
                <w:b/>
                <w:bCs/>
                <w:spacing w:val="-61"/>
                <w:sz w:val="24"/>
                <w:szCs w:val="24"/>
              </w:rPr>
              <w:t> </w:t>
            </w:r>
            <w:r>
              <w:rPr>
                <w:rFonts w:ascii="宋体" w:hAnsi="宋体" w:cs="宋体" w:eastAsia="宋体" w:hint="default"/>
                <w:b/>
                <w:bCs/>
                <w:sz w:val="24"/>
                <w:szCs w:val="24"/>
              </w:rPr>
              <w:t>日</w:t>
            </w:r>
            <w:r>
              <w:rPr>
                <w:rFonts w:ascii="宋体" w:hAnsi="宋体" w:cs="宋体" w:eastAsia="宋体" w:hint="default"/>
                <w:sz w:val="24"/>
                <w:szCs w:val="24"/>
              </w:rPr>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78" w:right="0"/>
              <w:jc w:val="left"/>
              <w:rPr>
                <w:rFonts w:ascii="宋体" w:hAnsi="宋体" w:cs="宋体" w:eastAsia="宋体" w:hint="default"/>
                <w:sz w:val="24"/>
                <w:szCs w:val="24"/>
              </w:rPr>
            </w:pPr>
            <w:r>
              <w:rPr>
                <w:rFonts w:ascii="宋体" w:hAnsi="宋体" w:cs="宋体" w:eastAsia="宋体" w:hint="default"/>
                <w:b/>
                <w:bCs/>
                <w:sz w:val="24"/>
                <w:szCs w:val="24"/>
              </w:rPr>
              <w:t>2017</w:t>
            </w:r>
            <w:r>
              <w:rPr>
                <w:rFonts w:ascii="宋体" w:hAnsi="宋体" w:cs="宋体" w:eastAsia="宋体" w:hint="default"/>
                <w:b/>
                <w:bCs/>
                <w:spacing w:val="-62"/>
                <w:sz w:val="24"/>
                <w:szCs w:val="24"/>
              </w:rPr>
              <w:t> </w:t>
            </w:r>
            <w:r>
              <w:rPr>
                <w:rFonts w:ascii="宋体" w:hAnsi="宋体" w:cs="宋体" w:eastAsia="宋体" w:hint="default"/>
                <w:b/>
                <w:bCs/>
                <w:sz w:val="24"/>
                <w:szCs w:val="24"/>
              </w:rPr>
              <w:t>年</w:t>
            </w:r>
            <w:r>
              <w:rPr>
                <w:rFonts w:ascii="宋体" w:hAnsi="宋体" w:cs="宋体" w:eastAsia="宋体" w:hint="default"/>
                <w:b/>
                <w:bCs/>
                <w:spacing w:val="-61"/>
                <w:sz w:val="24"/>
                <w:szCs w:val="24"/>
              </w:rPr>
              <w:t> </w:t>
            </w:r>
            <w:r>
              <w:rPr>
                <w:rFonts w:ascii="宋体" w:hAnsi="宋体" w:cs="宋体" w:eastAsia="宋体" w:hint="default"/>
                <w:b/>
                <w:bCs/>
                <w:sz w:val="24"/>
                <w:szCs w:val="24"/>
              </w:rPr>
              <w:t>12</w:t>
            </w:r>
            <w:r>
              <w:rPr>
                <w:rFonts w:ascii="宋体" w:hAnsi="宋体" w:cs="宋体" w:eastAsia="宋体" w:hint="default"/>
                <w:b/>
                <w:bCs/>
                <w:spacing w:val="-61"/>
                <w:sz w:val="24"/>
                <w:szCs w:val="24"/>
              </w:rPr>
              <w:t> </w:t>
            </w:r>
            <w:r>
              <w:rPr>
                <w:rFonts w:ascii="宋体" w:hAnsi="宋体" w:cs="宋体" w:eastAsia="宋体" w:hint="default"/>
                <w:b/>
                <w:bCs/>
                <w:sz w:val="24"/>
                <w:szCs w:val="24"/>
              </w:rPr>
              <w:t>月</w:t>
            </w:r>
            <w:r>
              <w:rPr>
                <w:rFonts w:ascii="宋体" w:hAnsi="宋体" w:cs="宋体" w:eastAsia="宋体" w:hint="default"/>
                <w:b/>
                <w:bCs/>
                <w:spacing w:val="-63"/>
                <w:sz w:val="24"/>
                <w:szCs w:val="24"/>
              </w:rPr>
              <w:t> </w:t>
            </w:r>
            <w:r>
              <w:rPr>
                <w:rFonts w:ascii="宋体" w:hAnsi="宋体" w:cs="宋体" w:eastAsia="宋体" w:hint="default"/>
                <w:b/>
                <w:bCs/>
                <w:sz w:val="24"/>
                <w:szCs w:val="24"/>
              </w:rPr>
              <w:t>31</w:t>
            </w:r>
            <w:r>
              <w:rPr>
                <w:rFonts w:ascii="宋体" w:hAnsi="宋体" w:cs="宋体" w:eastAsia="宋体" w:hint="default"/>
                <w:b/>
                <w:bCs/>
                <w:spacing w:val="-61"/>
                <w:sz w:val="24"/>
                <w:szCs w:val="24"/>
              </w:rPr>
              <w:t> </w:t>
            </w:r>
            <w:r>
              <w:rPr>
                <w:rFonts w:ascii="宋体" w:hAnsi="宋体" w:cs="宋体" w:eastAsia="宋体" w:hint="default"/>
                <w:b/>
                <w:bCs/>
                <w:sz w:val="24"/>
                <w:szCs w:val="24"/>
              </w:rPr>
              <w:t>日</w:t>
            </w:r>
            <w:r>
              <w:rPr>
                <w:rFonts w:ascii="宋体" w:hAnsi="宋体" w:cs="宋体" w:eastAsia="宋体" w:hint="default"/>
                <w:sz w:val="24"/>
                <w:szCs w:val="24"/>
              </w:rPr>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流动资产：</w:t>
            </w:r>
            <w:r>
              <w:rPr>
                <w:rFonts w:ascii="宋体" w:hAnsi="宋体" w:cs="宋体" w:eastAsia="宋体" w:hint="default"/>
                <w:sz w:val="24"/>
                <w:szCs w:val="24"/>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5,729,285,870.35</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7,507,917,166.59</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结算备付金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拆出资金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1,892,520,046.14</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r>
      <w:tr>
        <w:trPr>
          <w:trHeight w:val="63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入当期损益的金融资产</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5,050,497.50</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衍生金融资产</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应收票据及应收账款</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947,433,479.68</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1,201,883,882.80</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其中：应收票据</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289,238,760.63</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175,462,684.29</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3"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658,194,719.05</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1,026,421,198.51</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预付款项</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34,835,097.24</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159,435,191.83</w:t>
            </w:r>
          </w:p>
        </w:tc>
      </w:tr>
    </w:tbl>
    <w:p>
      <w:pPr>
        <w:spacing w:after="0" w:line="241" w:lineRule="exact"/>
        <w:jc w:val="righ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370"/>
        <w:gridCol w:w="708"/>
        <w:gridCol w:w="2410"/>
        <w:gridCol w:w="2561"/>
      </w:tblGrid>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343" w:right="0"/>
              <w:jc w:val="left"/>
              <w:rPr>
                <w:rFonts w:ascii="宋体" w:hAnsi="宋体" w:cs="宋体" w:eastAsia="宋体" w:hint="default"/>
                <w:sz w:val="24"/>
                <w:szCs w:val="24"/>
              </w:rPr>
            </w:pPr>
            <w:r>
              <w:rPr>
                <w:rFonts w:ascii="宋体" w:hAnsi="宋体" w:cs="宋体" w:eastAsia="宋体" w:hint="default"/>
                <w:sz w:val="24"/>
                <w:szCs w:val="24"/>
              </w:rPr>
              <w:t>应收保费</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应收分保账款</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应收分保合同准备金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663,019,375.41</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606,274,255.10</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其中：应收利息</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30,743,735.52</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43,642,176.75</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3" w:right="0"/>
              <w:jc w:val="left"/>
              <w:rPr>
                <w:rFonts w:ascii="宋体" w:hAnsi="宋体" w:cs="宋体" w:eastAsia="宋体" w:hint="default"/>
                <w:sz w:val="24"/>
                <w:szCs w:val="24"/>
              </w:rPr>
            </w:pPr>
            <w:r>
              <w:rPr>
                <w:rFonts w:ascii="宋体" w:hAnsi="宋体" w:cs="宋体" w:eastAsia="宋体" w:hint="default"/>
                <w:sz w:val="24"/>
                <w:szCs w:val="24"/>
              </w:rPr>
              <w:t>应收股利</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146,000,226.01</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87,229,387.64</w:t>
            </w:r>
          </w:p>
        </w:tc>
      </w:tr>
      <w:tr>
        <w:trPr>
          <w:trHeight w:val="31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买入返售金融资产</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149,488,331.40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702,685,534.58</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合同资产</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37,162,200.00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持有待售资产</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一年内到期的非流动资产</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105,735,304.45</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255,836,964.53</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流动资产合计</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9,559,479,704.67</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10,439,083,492.93</w:t>
            </w:r>
          </w:p>
        </w:tc>
      </w:tr>
      <w:tr>
        <w:trPr>
          <w:trHeight w:val="31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非流动资产：</w:t>
            </w:r>
            <w:r>
              <w:rPr>
                <w:rFonts w:ascii="宋体" w:hAnsi="宋体" w:cs="宋体" w:eastAsia="宋体" w:hint="default"/>
                <w:sz w:val="24"/>
                <w:szCs w:val="24"/>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发放贷款和垫款</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债权投资</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159,423,791.18</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其他债权投资</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持有至到期投资</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长期应收款</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长期股权投资</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4,196,535,238.90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4,181,438,137.97</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其他权益工具投资</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179,146,371.30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其他非流动金融资产</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投资性房地产</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202,719,406.14</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710,512,216.76</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17,208,306,962.50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16,860,925,657.87</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2,030,344,333.55</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2,260,609,738.57</w:t>
            </w:r>
          </w:p>
        </w:tc>
      </w:tr>
      <w:tr>
        <w:trPr>
          <w:trHeight w:val="31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生产性生物资产</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油气资产</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1,724,973,793.88</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1,637,141,745.38</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开发支出</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商誉</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20,433,690.59</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20,433,690.59</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长期待摊费用</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76,195,345.33</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106,783,619.90</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递延所得税资产</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81,148,594.18</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66,000,514.39</w:t>
            </w:r>
          </w:p>
        </w:tc>
      </w:tr>
      <w:tr>
        <w:trPr>
          <w:trHeight w:val="31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其他非流动资产</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36,299,731.85</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142,923,200.38</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83" w:right="0"/>
              <w:jc w:val="left"/>
              <w:rPr>
                <w:rFonts w:ascii="宋体" w:hAnsi="宋体" w:cs="宋体" w:eastAsia="宋体" w:hint="default"/>
                <w:sz w:val="24"/>
                <w:szCs w:val="24"/>
              </w:rPr>
            </w:pPr>
            <w:r>
              <w:rPr>
                <w:rFonts w:ascii="宋体" w:hAnsi="宋体" w:cs="宋体" w:eastAsia="宋体" w:hint="default"/>
                <w:sz w:val="24"/>
                <w:szCs w:val="24"/>
              </w:rPr>
              <w:t>非流动资产合计</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25,756,103,468.22</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26,146,192,312.99</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资产总计</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35,315,583,172.89</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36,585,275,805.92</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流动负债：</w:t>
            </w:r>
            <w:r>
              <w:rPr>
                <w:rFonts w:ascii="宋体" w:hAnsi="宋体" w:cs="宋体" w:eastAsia="宋体" w:hint="default"/>
                <w:sz w:val="24"/>
                <w:szCs w:val="24"/>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3,399,536,753.89</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3,271,234,002.74</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向中央银行借款</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吸收存款及同业存放</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拆入资金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交易性金融负债</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3,810,902.00</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370"/>
        <w:gridCol w:w="708"/>
        <w:gridCol w:w="2410"/>
        <w:gridCol w:w="2561"/>
      </w:tblGrid>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入当期损益的金融负债</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衍生金融负债</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应付票据及应付账款</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224,442,511.34</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380,389,360.83</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6,153,114.57</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192,230,201.10</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合同负债</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45,783,239.08</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卖出回购金融资产款</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应付手续费及佣金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应付职工薪酬</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260,854,026.38</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250,668,300.78</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应交税费</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54,113,243.93</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127,314,759.93</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911,030,967.62</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809,203,751.83</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其中：应付利息</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170,266,834.18</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182,382,996.32</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3" w:right="0"/>
              <w:jc w:val="left"/>
              <w:rPr>
                <w:rFonts w:ascii="宋体" w:hAnsi="宋体" w:cs="宋体" w:eastAsia="宋体" w:hint="default"/>
                <w:sz w:val="24"/>
                <w:szCs w:val="24"/>
              </w:rPr>
            </w:pPr>
            <w:r>
              <w:rPr>
                <w:rFonts w:ascii="宋体" w:hAnsi="宋体" w:cs="宋体" w:eastAsia="宋体" w:hint="default"/>
                <w:sz w:val="24"/>
                <w:szCs w:val="24"/>
              </w:rPr>
              <w:t>应付股利</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220,370,685.87</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93,770,654.70</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应付分保账款</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保险合同准备金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代理买卖证券款</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代理承销证券款</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持有待售负债</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一年内到期的非流动负债</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800,076,181.57</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4,158,328,072.94</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其他流动负债</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流动负债合计</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5,701,990,038.38</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9,193,179,352.15</w:t>
            </w:r>
          </w:p>
        </w:tc>
      </w:tr>
      <w:tr>
        <w:trPr>
          <w:trHeight w:val="32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非流动负债：</w:t>
            </w:r>
            <w:r>
              <w:rPr>
                <w:rFonts w:ascii="宋体" w:hAnsi="宋体" w:cs="宋体" w:eastAsia="宋体" w:hint="default"/>
                <w:sz w:val="24"/>
                <w:szCs w:val="24"/>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2,052,026,017.12</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2,581,543,935.59</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应付债券</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5,873,223,359.39</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3,404,498,647.79</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其中：优先股</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74" w:right="0"/>
              <w:jc w:val="left"/>
              <w:rPr>
                <w:rFonts w:ascii="宋体" w:hAnsi="宋体" w:cs="宋体" w:eastAsia="宋体" w:hint="default"/>
                <w:sz w:val="24"/>
                <w:szCs w:val="24"/>
              </w:rPr>
            </w:pPr>
            <w:r>
              <w:rPr>
                <w:rFonts w:ascii="宋体" w:hAnsi="宋体" w:cs="宋体" w:eastAsia="宋体" w:hint="default"/>
                <w:sz w:val="24"/>
                <w:szCs w:val="24"/>
              </w:rPr>
              <w:t>永续债</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长期应付款</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40,000,000.00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31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长期应付职工薪酬</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预计负债</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递延收益</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587,760,573.96</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570,082,092.47</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递延所得税负债</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111,725,442.87</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117,258,611.27</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其他非流动负债</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88,541,797.00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98,915,093.00</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非流动负债合计</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8,753,277,190.34</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6,772,298,380.12</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负债合计</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14,455,267,228.72</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15,965,477,732.27</w:t>
            </w:r>
          </w:p>
        </w:tc>
      </w:tr>
      <w:tr>
        <w:trPr>
          <w:trHeight w:val="31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所有者权益（或股东权益）：</w:t>
            </w:r>
            <w:r>
              <w:rPr>
                <w:rFonts w:ascii="宋体" w:hAnsi="宋体" w:cs="宋体" w:eastAsia="宋体" w:hint="default"/>
                <w:sz w:val="24"/>
                <w:szCs w:val="24"/>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实收资本（或股本）</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12,894,535,999.00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12,894,535,999.00</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其他权益工具</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其中：优先股</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74" w:right="0"/>
              <w:jc w:val="left"/>
              <w:rPr>
                <w:rFonts w:ascii="宋体" w:hAnsi="宋体" w:cs="宋体" w:eastAsia="宋体" w:hint="default"/>
                <w:sz w:val="24"/>
                <w:szCs w:val="24"/>
              </w:rPr>
            </w:pPr>
            <w:r>
              <w:rPr>
                <w:rFonts w:ascii="宋体" w:hAnsi="宋体" w:cs="宋体" w:eastAsia="宋体" w:hint="default"/>
                <w:sz w:val="24"/>
                <w:szCs w:val="24"/>
              </w:rPr>
              <w:t>永续债</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资本公积</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2,935,193,506.32</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2,928,604,715.37</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减：库存股</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5,924,000.77</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29,398,184.15</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专项储备</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32,179,588.47</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32,603,491.61</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盈余公积</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823,997,607.17</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758,715,434.54</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370"/>
        <w:gridCol w:w="708"/>
        <w:gridCol w:w="2410"/>
        <w:gridCol w:w="2561"/>
      </w:tblGrid>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343" w:right="0"/>
              <w:jc w:val="left"/>
              <w:rPr>
                <w:rFonts w:ascii="宋体" w:hAnsi="宋体" w:cs="宋体" w:eastAsia="宋体" w:hint="default"/>
                <w:sz w:val="24"/>
                <w:szCs w:val="24"/>
              </w:rPr>
            </w:pPr>
            <w:r>
              <w:rPr>
                <w:rFonts w:ascii="宋体" w:hAnsi="宋体" w:cs="宋体" w:eastAsia="宋体" w:hint="default"/>
                <w:sz w:val="24"/>
                <w:szCs w:val="24"/>
              </w:rPr>
              <w:t>一般风险准备</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未分配利润</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1,584,535,562.22</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1,416,071,539.76</w:t>
            </w:r>
          </w:p>
        </w:tc>
      </w:tr>
      <w:tr>
        <w:trPr>
          <w:trHeight w:val="63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归属于母公司所有者权益合</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计</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18,276,366,263.95</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18,059,929,364.43</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少数股东权益</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2,583,949,680.22</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2,559,868,709.22</w:t>
            </w:r>
          </w:p>
        </w:tc>
      </w:tr>
      <w:tr>
        <w:trPr>
          <w:trHeight w:val="63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83" w:right="-17"/>
              <w:jc w:val="left"/>
              <w:rPr>
                <w:rFonts w:ascii="宋体" w:hAnsi="宋体" w:cs="宋体" w:eastAsia="宋体" w:hint="default"/>
                <w:sz w:val="24"/>
                <w:szCs w:val="24"/>
              </w:rPr>
            </w:pPr>
            <w:r>
              <w:rPr>
                <w:rFonts w:ascii="宋体" w:hAnsi="宋体" w:cs="宋体" w:eastAsia="宋体" w:hint="default"/>
                <w:spacing w:val="-8"/>
                <w:sz w:val="24"/>
                <w:szCs w:val="24"/>
              </w:rPr>
              <w:t>所有者权益（或股东权益）</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20,860,315,944.17</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20,619,798,073.65</w:t>
            </w:r>
          </w:p>
        </w:tc>
      </w:tr>
      <w:tr>
        <w:trPr>
          <w:trHeight w:val="63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负债和所有者权益（或</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股东权益）总计</w:t>
            </w:r>
          </w:p>
        </w:tc>
        <w:tc>
          <w:tcPr>
            <w:tcW w:w="70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35,315,583,172.89</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36,585,275,805.92</w:t>
            </w:r>
          </w:p>
        </w:tc>
      </w:tr>
    </w:tbl>
    <w:p>
      <w:pPr>
        <w:spacing w:line="240" w:lineRule="auto" w:before="2"/>
        <w:rPr>
          <w:rFonts w:ascii="Times New Roman" w:hAnsi="Times New Roman" w:cs="Times New Roman" w:eastAsia="Times New Roman" w:hint="default"/>
          <w:sz w:val="21"/>
          <w:szCs w:val="21"/>
        </w:rPr>
      </w:pPr>
    </w:p>
    <w:p>
      <w:pPr>
        <w:pStyle w:val="Heading3"/>
        <w:spacing w:line="240" w:lineRule="auto" w:before="26"/>
        <w:ind w:right="2465"/>
        <w:jc w:val="left"/>
      </w:pPr>
      <w:r>
        <w:rPr/>
        <w:t>法定代表人：徐颂负责人：王萍会计机构负责人：王萍</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5"/>
          <w:szCs w:val="25"/>
        </w:rPr>
      </w:pPr>
    </w:p>
    <w:p>
      <w:pPr>
        <w:pStyle w:val="Heading3"/>
        <w:spacing w:line="240" w:lineRule="auto"/>
        <w:ind w:right="-20"/>
        <w:jc w:val="left"/>
      </w:pPr>
      <w:r>
        <w:rPr/>
        <w:t>编制单位</w:t>
      </w:r>
      <w:r>
        <w:rPr>
          <w:rFonts w:ascii="宋体" w:hAnsi="宋体" w:cs="宋体" w:eastAsia="宋体" w:hint="default"/>
        </w:rPr>
        <w:t>:</w:t>
      </w:r>
      <w:r>
        <w:rPr/>
        <w:t>大连港股份有限公司</w:t>
      </w:r>
    </w:p>
    <w:p>
      <w:pPr>
        <w:spacing w:line="310" w:lineRule="exact" w:before="58"/>
        <w:ind w:left="145" w:right="-20" w:firstLine="26"/>
        <w:jc w:val="left"/>
        <w:rPr>
          <w:rFonts w:ascii="宋体" w:hAnsi="宋体" w:cs="宋体" w:eastAsia="宋体" w:hint="default"/>
          <w:sz w:val="24"/>
          <w:szCs w:val="24"/>
        </w:rPr>
      </w:pPr>
      <w:r>
        <w:rPr/>
        <w:br w:type="column"/>
      </w:r>
      <w:r>
        <w:rPr>
          <w:rFonts w:ascii="宋体" w:hAnsi="宋体" w:cs="宋体" w:eastAsia="宋体" w:hint="default"/>
          <w:b/>
          <w:bCs/>
          <w:sz w:val="24"/>
          <w:szCs w:val="24"/>
        </w:rPr>
        <w:t>母公司资产负债表</w:t>
      </w:r>
      <w:r>
        <w:rPr>
          <w:rFonts w:ascii="宋体" w:hAnsi="宋体" w:cs="宋体" w:eastAsia="宋体" w:hint="default"/>
          <w:b/>
          <w:bCs/>
          <w:w w:val="99"/>
          <w:sz w:val="24"/>
          <w:szCs w:val="24"/>
        </w:rPr>
        <w:t> </w:t>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5"/>
          <w:szCs w:val="25"/>
        </w:rPr>
      </w:pPr>
    </w:p>
    <w:p>
      <w:pPr>
        <w:pStyle w:val="Heading3"/>
        <w:tabs>
          <w:tab w:pos="1298" w:val="left" w:leader="none"/>
        </w:tabs>
        <w:spacing w:line="240" w:lineRule="auto"/>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60" w:bottom="1380" w:left="1580" w:right="1040"/>
          <w:cols w:num="3" w:equalWidth="0">
            <w:col w:w="3459" w:space="40"/>
            <w:col w:w="2126" w:space="809"/>
            <w:col w:w="2856"/>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742"/>
        <w:gridCol w:w="2256"/>
        <w:gridCol w:w="2257"/>
      </w:tblGrid>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4" w:right="0"/>
              <w:jc w:val="left"/>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7"/>
              <w:jc w:val="right"/>
              <w:rPr>
                <w:rFonts w:ascii="宋体" w:hAnsi="宋体" w:cs="宋体" w:eastAsia="宋体" w:hint="default"/>
                <w:sz w:val="24"/>
                <w:szCs w:val="24"/>
              </w:rPr>
            </w:pPr>
            <w:r>
              <w:rPr>
                <w:rFonts w:ascii="宋体" w:hAnsi="宋体" w:cs="宋体" w:eastAsia="宋体" w:hint="default"/>
                <w:b/>
                <w:bCs/>
                <w:sz w:val="24"/>
                <w:szCs w:val="24"/>
              </w:rPr>
              <w:t>2018</w:t>
            </w:r>
            <w:r>
              <w:rPr>
                <w:rFonts w:ascii="宋体" w:hAnsi="宋体" w:cs="宋体" w:eastAsia="宋体" w:hint="default"/>
                <w:b/>
                <w:bCs/>
                <w:spacing w:val="-63"/>
                <w:sz w:val="24"/>
                <w:szCs w:val="24"/>
              </w:rPr>
              <w:t> </w:t>
            </w:r>
            <w:r>
              <w:rPr>
                <w:rFonts w:ascii="宋体" w:hAnsi="宋体" w:cs="宋体" w:eastAsia="宋体" w:hint="default"/>
                <w:b/>
                <w:bCs/>
                <w:sz w:val="24"/>
                <w:szCs w:val="24"/>
              </w:rPr>
              <w:t>年</w:t>
            </w:r>
            <w:r>
              <w:rPr>
                <w:rFonts w:ascii="宋体" w:hAnsi="宋体" w:cs="宋体" w:eastAsia="宋体" w:hint="default"/>
                <w:b/>
                <w:bCs/>
                <w:spacing w:val="-61"/>
                <w:sz w:val="24"/>
                <w:szCs w:val="24"/>
              </w:rPr>
              <w:t> </w:t>
            </w:r>
            <w:r>
              <w:rPr>
                <w:rFonts w:ascii="宋体" w:hAnsi="宋体" w:cs="宋体" w:eastAsia="宋体" w:hint="default"/>
                <w:b/>
                <w:bCs/>
                <w:sz w:val="24"/>
                <w:szCs w:val="24"/>
              </w:rPr>
              <w:t>12</w:t>
            </w:r>
            <w:r>
              <w:rPr>
                <w:rFonts w:ascii="宋体" w:hAnsi="宋体" w:cs="宋体" w:eastAsia="宋体" w:hint="default"/>
                <w:b/>
                <w:bCs/>
                <w:spacing w:val="-61"/>
                <w:sz w:val="24"/>
                <w:szCs w:val="24"/>
              </w:rPr>
              <w:t> </w:t>
            </w:r>
            <w:r>
              <w:rPr>
                <w:rFonts w:ascii="宋体" w:hAnsi="宋体" w:cs="宋体" w:eastAsia="宋体" w:hint="default"/>
                <w:b/>
                <w:bCs/>
                <w:sz w:val="24"/>
                <w:szCs w:val="24"/>
              </w:rPr>
              <w:t>月</w:t>
            </w:r>
            <w:r>
              <w:rPr>
                <w:rFonts w:ascii="宋体" w:hAnsi="宋体" w:cs="宋体" w:eastAsia="宋体" w:hint="default"/>
                <w:b/>
                <w:bCs/>
                <w:spacing w:val="-63"/>
                <w:sz w:val="24"/>
                <w:szCs w:val="24"/>
              </w:rPr>
              <w:t> </w:t>
            </w:r>
            <w:r>
              <w:rPr>
                <w:rFonts w:ascii="宋体" w:hAnsi="宋体" w:cs="宋体" w:eastAsia="宋体" w:hint="default"/>
                <w:b/>
                <w:bCs/>
                <w:sz w:val="24"/>
                <w:szCs w:val="24"/>
              </w:rPr>
              <w:t>31</w:t>
            </w:r>
            <w:r>
              <w:rPr>
                <w:rFonts w:ascii="宋体" w:hAnsi="宋体" w:cs="宋体" w:eastAsia="宋体" w:hint="default"/>
                <w:b/>
                <w:bCs/>
                <w:spacing w:val="-61"/>
                <w:sz w:val="24"/>
                <w:szCs w:val="24"/>
              </w:rPr>
              <w:t> </w:t>
            </w:r>
            <w:r>
              <w:rPr>
                <w:rFonts w:ascii="宋体" w:hAnsi="宋体" w:cs="宋体" w:eastAsia="宋体" w:hint="default"/>
                <w:b/>
                <w:bCs/>
                <w:sz w:val="24"/>
                <w:szCs w:val="24"/>
              </w:rPr>
              <w:t>日</w:t>
            </w:r>
            <w:r>
              <w:rPr>
                <w:rFonts w:ascii="宋体" w:hAnsi="宋体" w:cs="宋体" w:eastAsia="宋体" w:hint="default"/>
                <w:sz w:val="24"/>
                <w:szCs w:val="24"/>
              </w:rPr>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5"/>
              <w:jc w:val="right"/>
              <w:rPr>
                <w:rFonts w:ascii="宋体" w:hAnsi="宋体" w:cs="宋体" w:eastAsia="宋体" w:hint="default"/>
                <w:sz w:val="24"/>
                <w:szCs w:val="24"/>
              </w:rPr>
            </w:pPr>
            <w:r>
              <w:rPr>
                <w:rFonts w:ascii="宋体" w:hAnsi="宋体" w:cs="宋体" w:eastAsia="宋体" w:hint="default"/>
                <w:b/>
                <w:bCs/>
                <w:sz w:val="24"/>
                <w:szCs w:val="24"/>
              </w:rPr>
              <w:t>2017</w:t>
            </w:r>
            <w:r>
              <w:rPr>
                <w:rFonts w:ascii="宋体" w:hAnsi="宋体" w:cs="宋体" w:eastAsia="宋体" w:hint="default"/>
                <w:b/>
                <w:bCs/>
                <w:spacing w:val="-62"/>
                <w:sz w:val="24"/>
                <w:szCs w:val="24"/>
              </w:rPr>
              <w:t> </w:t>
            </w:r>
            <w:r>
              <w:rPr>
                <w:rFonts w:ascii="宋体" w:hAnsi="宋体" w:cs="宋体" w:eastAsia="宋体" w:hint="default"/>
                <w:b/>
                <w:bCs/>
                <w:sz w:val="24"/>
                <w:szCs w:val="24"/>
              </w:rPr>
              <w:t>年</w:t>
            </w:r>
            <w:r>
              <w:rPr>
                <w:rFonts w:ascii="宋体" w:hAnsi="宋体" w:cs="宋体" w:eastAsia="宋体" w:hint="default"/>
                <w:b/>
                <w:bCs/>
                <w:spacing w:val="-61"/>
                <w:sz w:val="24"/>
                <w:szCs w:val="24"/>
              </w:rPr>
              <w:t> </w:t>
            </w:r>
            <w:r>
              <w:rPr>
                <w:rFonts w:ascii="宋体" w:hAnsi="宋体" w:cs="宋体" w:eastAsia="宋体" w:hint="default"/>
                <w:b/>
                <w:bCs/>
                <w:sz w:val="24"/>
                <w:szCs w:val="24"/>
              </w:rPr>
              <w:t>12</w:t>
            </w:r>
            <w:r>
              <w:rPr>
                <w:rFonts w:ascii="宋体" w:hAnsi="宋体" w:cs="宋体" w:eastAsia="宋体" w:hint="default"/>
                <w:b/>
                <w:bCs/>
                <w:spacing w:val="-61"/>
                <w:sz w:val="24"/>
                <w:szCs w:val="24"/>
              </w:rPr>
              <w:t> </w:t>
            </w:r>
            <w:r>
              <w:rPr>
                <w:rFonts w:ascii="宋体" w:hAnsi="宋体" w:cs="宋体" w:eastAsia="宋体" w:hint="default"/>
                <w:b/>
                <w:bCs/>
                <w:sz w:val="24"/>
                <w:szCs w:val="24"/>
              </w:rPr>
              <w:t>月</w:t>
            </w:r>
            <w:r>
              <w:rPr>
                <w:rFonts w:ascii="宋体" w:hAnsi="宋体" w:cs="宋体" w:eastAsia="宋体" w:hint="default"/>
                <w:b/>
                <w:bCs/>
                <w:spacing w:val="-63"/>
                <w:sz w:val="24"/>
                <w:szCs w:val="24"/>
              </w:rPr>
              <w:t> </w:t>
            </w:r>
            <w:r>
              <w:rPr>
                <w:rFonts w:ascii="宋体" w:hAnsi="宋体" w:cs="宋体" w:eastAsia="宋体" w:hint="default"/>
                <w:b/>
                <w:bCs/>
                <w:sz w:val="24"/>
                <w:szCs w:val="24"/>
              </w:rPr>
              <w:t>31</w:t>
            </w:r>
            <w:r>
              <w:rPr>
                <w:rFonts w:ascii="宋体" w:hAnsi="宋体" w:cs="宋体" w:eastAsia="宋体" w:hint="default"/>
                <w:b/>
                <w:bCs/>
                <w:spacing w:val="-61"/>
                <w:sz w:val="24"/>
                <w:szCs w:val="24"/>
              </w:rPr>
              <w:t> </w:t>
            </w:r>
            <w:r>
              <w:rPr>
                <w:rFonts w:ascii="宋体" w:hAnsi="宋体" w:cs="宋体" w:eastAsia="宋体" w:hint="default"/>
                <w:b/>
                <w:bCs/>
                <w:sz w:val="24"/>
                <w:szCs w:val="24"/>
              </w:rPr>
              <w:t>日</w:t>
            </w:r>
            <w:r>
              <w:rPr>
                <w:rFonts w:ascii="宋体" w:hAnsi="宋体" w:cs="宋体" w:eastAsia="宋体" w:hint="default"/>
                <w:sz w:val="24"/>
                <w:szCs w:val="24"/>
              </w:rPr>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流动资产：</w:t>
            </w:r>
            <w:r>
              <w:rPr>
                <w:rFonts w:ascii="宋体" w:hAnsi="宋体" w:cs="宋体" w:eastAsia="宋体" w:hint="default"/>
                <w:sz w:val="24"/>
                <w:szCs w:val="24"/>
              </w:rPr>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3,802,241,768.50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4,911,349,055.26</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1,892,520,046.14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63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当期损益的金融资产</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5,050,497.5</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衍生金融资产</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应收票据及应收账款</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582,555,700.60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480,521,172.18</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其中：应收票据</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255,450,984.64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152,035,939.05</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3"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327,104,715.96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328,485,233.13</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预付款项</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5,272,763.37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6,478,252.08</w:t>
            </w:r>
          </w:p>
        </w:tc>
      </w:tr>
      <w:tr>
        <w:trPr>
          <w:trHeight w:val="319"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1,634,086,098.47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1,675,521,195.51</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其中：应收利息</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25,118,505.66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32,347,608.79</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3" w:right="0"/>
              <w:jc w:val="left"/>
              <w:rPr>
                <w:rFonts w:ascii="宋体" w:hAnsi="宋体" w:cs="宋体" w:eastAsia="宋体" w:hint="default"/>
                <w:sz w:val="24"/>
                <w:szCs w:val="24"/>
              </w:rPr>
            </w:pPr>
            <w:r>
              <w:rPr>
                <w:rFonts w:ascii="宋体" w:hAnsi="宋体" w:cs="宋体" w:eastAsia="宋体" w:hint="default"/>
                <w:sz w:val="24"/>
                <w:szCs w:val="24"/>
              </w:rPr>
              <w:t>应收股利</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1,220,792,292.25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1,029,532,111.51</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45,926,997.25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49,952,826.37</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合同资产</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37,162,200.00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持有待售资产</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一年内到期的非流动资产</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28,078,751.88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167,926,559.56</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83" w:right="0"/>
              <w:jc w:val="left"/>
              <w:rPr>
                <w:rFonts w:ascii="宋体" w:hAnsi="宋体" w:cs="宋体" w:eastAsia="宋体" w:hint="default"/>
                <w:sz w:val="24"/>
                <w:szCs w:val="24"/>
              </w:rPr>
            </w:pPr>
            <w:r>
              <w:rPr>
                <w:rFonts w:ascii="宋体" w:hAnsi="宋体" w:cs="宋体" w:eastAsia="宋体" w:hint="default"/>
                <w:sz w:val="24"/>
                <w:szCs w:val="24"/>
              </w:rPr>
              <w:t>流动资产合计</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8,027,844,326.21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7,296,799,558.46</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非流动资产：</w:t>
            </w:r>
            <w:r>
              <w:rPr>
                <w:rFonts w:ascii="宋体" w:hAnsi="宋体" w:cs="宋体" w:eastAsia="宋体" w:hint="default"/>
                <w:sz w:val="24"/>
                <w:szCs w:val="24"/>
              </w:rPr>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债权投资</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14,667,057.5</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其他债权投资</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持有至到期投资</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长期应收款</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310,000,000.00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110,000,000.00</w:t>
            </w:r>
          </w:p>
        </w:tc>
      </w:tr>
    </w:tbl>
    <w:p>
      <w:pPr>
        <w:spacing w:after="0" w:line="243" w:lineRule="exact"/>
        <w:jc w:val="righ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795"/>
        <w:gridCol w:w="742"/>
        <w:gridCol w:w="2256"/>
        <w:gridCol w:w="2257"/>
      </w:tblGrid>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长期股权投资</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1"/>
                <w:szCs w:val="21"/>
              </w:rPr>
            </w:pPr>
            <w:r>
              <w:rPr>
                <w:rFonts w:ascii="宋体"/>
                <w:spacing w:val="-1"/>
                <w:sz w:val="21"/>
              </w:rPr>
              <w:t>8,044,257,892.34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7,917,709,507.58</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其他权益工具投资</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19,317,452.40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其他非流动金融资产</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投资性房地产</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10,527,133,194.06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10,521,746,539.37</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1,373,780,735.02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1,528,745,391.21</w:t>
            </w:r>
          </w:p>
        </w:tc>
      </w:tr>
      <w:tr>
        <w:trPr>
          <w:trHeight w:val="319"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生产性生物资产</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油气资产</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549,672,036.07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437,989,729.09</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开发支出</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商誉</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长期待摊费用</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22,884,711.91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26,745,475.09</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递延所得税资产</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27,809,850.08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15,828,401.18</w:t>
            </w:r>
          </w:p>
        </w:tc>
      </w:tr>
      <w:tr>
        <w:trPr>
          <w:trHeight w:val="319"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其他非流动资产</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3,901,000.00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119,897,000.00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83" w:right="0"/>
              <w:jc w:val="left"/>
              <w:rPr>
                <w:rFonts w:ascii="宋体" w:hAnsi="宋体" w:cs="宋体" w:eastAsia="宋体" w:hint="default"/>
                <w:sz w:val="24"/>
                <w:szCs w:val="24"/>
              </w:rPr>
            </w:pPr>
            <w:r>
              <w:rPr>
                <w:rFonts w:ascii="宋体" w:hAnsi="宋体" w:cs="宋体" w:eastAsia="宋体" w:hint="default"/>
                <w:sz w:val="24"/>
                <w:szCs w:val="24"/>
              </w:rPr>
              <w:t>非流动资产合计</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20,878,756,871.88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20,693,329,101.02</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资产总计</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28,906,601,198.09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27,990,128,659.48</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流动负债：</w:t>
            </w:r>
            <w:r>
              <w:rPr>
                <w:rFonts w:ascii="宋体" w:hAnsi="宋体" w:cs="宋体" w:eastAsia="宋体" w:hint="default"/>
                <w:sz w:val="24"/>
                <w:szCs w:val="24"/>
              </w:rPr>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3,160,000,000.00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2,500,000,000.00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交易性金融负债</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当期损益的金融负债</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衍生金融负债</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应付票据及应付账款</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52,373,570.78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54,388,862.28</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3,353,050.80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30,210,243.99</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合同负债</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28,435,826.37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319"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应付职工薪酬</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142,766,940.38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125,625,951.15</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应交税费</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4,626,007.40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4,156,937.13</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497,399,692.64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441,326,253.22</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其中：应付利息</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3" w:right="0"/>
              <w:jc w:val="left"/>
              <w:rPr>
                <w:rFonts w:ascii="宋体" w:hAnsi="宋体" w:cs="宋体" w:eastAsia="宋体" w:hint="default"/>
                <w:sz w:val="24"/>
                <w:szCs w:val="24"/>
              </w:rPr>
            </w:pPr>
            <w:r>
              <w:rPr>
                <w:rFonts w:ascii="宋体" w:hAnsi="宋体" w:cs="宋体" w:eastAsia="宋体" w:hint="default"/>
                <w:sz w:val="24"/>
                <w:szCs w:val="24"/>
              </w:rPr>
              <w:t>应付股利</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持有待售负债</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一年内到期的非流动负债</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7,500,000.00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2,650,000,000.00</w:t>
            </w:r>
          </w:p>
        </w:tc>
      </w:tr>
      <w:tr>
        <w:trPr>
          <w:trHeight w:val="319"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其他流动负债</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83" w:right="0"/>
              <w:jc w:val="left"/>
              <w:rPr>
                <w:rFonts w:ascii="宋体" w:hAnsi="宋体" w:cs="宋体" w:eastAsia="宋体" w:hint="default"/>
                <w:sz w:val="24"/>
                <w:szCs w:val="24"/>
              </w:rPr>
            </w:pPr>
            <w:r>
              <w:rPr>
                <w:rFonts w:ascii="宋体" w:hAnsi="宋体" w:cs="宋体" w:eastAsia="宋体" w:hint="default"/>
                <w:sz w:val="24"/>
                <w:szCs w:val="24"/>
              </w:rPr>
              <w:t>流动负债合计</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spacing w:val="-1"/>
                <w:sz w:val="21"/>
              </w:rPr>
              <w:t>3,896,455,088.37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5,805,708,247.77</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非流动负债：</w:t>
            </w:r>
            <w:r>
              <w:rPr>
                <w:rFonts w:ascii="宋体" w:hAnsi="宋体" w:cs="宋体" w:eastAsia="宋体" w:hint="default"/>
                <w:sz w:val="24"/>
                <w:szCs w:val="24"/>
              </w:rPr>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应付债券</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5,873,223,359.39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3,404,498,647.79</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其中：优先股</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74" w:right="0"/>
              <w:jc w:val="left"/>
              <w:rPr>
                <w:rFonts w:ascii="宋体" w:hAnsi="宋体" w:cs="宋体" w:eastAsia="宋体" w:hint="default"/>
                <w:sz w:val="24"/>
                <w:szCs w:val="24"/>
              </w:rPr>
            </w:pPr>
            <w:r>
              <w:rPr>
                <w:rFonts w:ascii="宋体" w:hAnsi="宋体" w:cs="宋体" w:eastAsia="宋体" w:hint="default"/>
                <w:sz w:val="24"/>
                <w:szCs w:val="24"/>
              </w:rPr>
              <w:t>永续债</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长期应付款</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22,500,000.00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长期应付职工薪酬</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预计负债</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递延收益</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563,012,261.85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553,038,864.82</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795"/>
        <w:gridCol w:w="742"/>
        <w:gridCol w:w="2256"/>
        <w:gridCol w:w="2257"/>
      </w:tblGrid>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343" w:right="0"/>
              <w:jc w:val="left"/>
              <w:rPr>
                <w:rFonts w:ascii="宋体" w:hAnsi="宋体" w:cs="宋体" w:eastAsia="宋体" w:hint="default"/>
                <w:sz w:val="24"/>
                <w:szCs w:val="24"/>
              </w:rPr>
            </w:pPr>
            <w:r>
              <w:rPr>
                <w:rFonts w:ascii="宋体" w:hAnsi="宋体" w:cs="宋体" w:eastAsia="宋体" w:hint="default"/>
                <w:sz w:val="24"/>
                <w:szCs w:val="24"/>
              </w:rPr>
              <w:t>递延所得税负债</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1,162,598.73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其他非流动负债</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88,541,797.00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98,915,093.00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非流动负债合计</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6,548,440,016.97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4,056,452,605.61</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负债合计</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10,444,895,105.34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9,862,160,853.38</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所有者权益（或股东权益）：</w:t>
            </w:r>
            <w:r>
              <w:rPr>
                <w:rFonts w:ascii="宋体" w:hAnsi="宋体" w:cs="宋体" w:eastAsia="宋体" w:hint="default"/>
                <w:sz w:val="24"/>
                <w:szCs w:val="24"/>
              </w:rPr>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实收资本（或股本）</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12,894,535,999.00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12,894,535,999.00</w:t>
            </w:r>
          </w:p>
        </w:tc>
      </w:tr>
      <w:tr>
        <w:trPr>
          <w:trHeight w:val="319"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其他权益工具</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其中：优先股</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74" w:right="0"/>
              <w:jc w:val="left"/>
              <w:rPr>
                <w:rFonts w:ascii="宋体" w:hAnsi="宋体" w:cs="宋体" w:eastAsia="宋体" w:hint="default"/>
                <w:sz w:val="24"/>
                <w:szCs w:val="24"/>
              </w:rPr>
            </w:pPr>
            <w:r>
              <w:rPr>
                <w:rFonts w:ascii="宋体" w:hAnsi="宋体" w:cs="宋体" w:eastAsia="宋体" w:hint="default"/>
                <w:sz w:val="24"/>
                <w:szCs w:val="24"/>
              </w:rPr>
              <w:t>永续债</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资本公积</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3,044,416,520.66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3,043,539,301.23</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减：库存股</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3,487,796.18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专项储备</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23,263,855.52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23,368,551.18</w:t>
            </w:r>
          </w:p>
        </w:tc>
      </w:tr>
      <w:tr>
        <w:trPr>
          <w:trHeight w:val="319"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盈余公积</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779,117,344.42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713,835,171.79</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未分配利润</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1,716,884,576.97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1,452,688,782.90</w:t>
            </w:r>
          </w:p>
        </w:tc>
      </w:tr>
      <w:tr>
        <w:trPr>
          <w:trHeight w:val="63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所有者权益（或股东权益）合</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计</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18,461,706,092.75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18,127,967,806.10</w:t>
            </w:r>
          </w:p>
        </w:tc>
      </w:tr>
      <w:tr>
        <w:trPr>
          <w:trHeight w:val="63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负债和所有者权益（或股东</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权益）总计</w:t>
            </w:r>
          </w:p>
        </w:tc>
        <w:tc>
          <w:tcPr>
            <w:tcW w:w="74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28,906,601,198.09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27,990,128,659.48</w:t>
            </w:r>
          </w:p>
        </w:tc>
      </w:tr>
    </w:tbl>
    <w:p>
      <w:pPr>
        <w:spacing w:line="240" w:lineRule="auto" w:before="5"/>
        <w:rPr>
          <w:rFonts w:ascii="Times New Roman" w:hAnsi="Times New Roman" w:cs="Times New Roman" w:eastAsia="Times New Roman" w:hint="default"/>
          <w:sz w:val="21"/>
          <w:szCs w:val="21"/>
        </w:rPr>
      </w:pPr>
    </w:p>
    <w:p>
      <w:pPr>
        <w:pStyle w:val="Heading3"/>
        <w:spacing w:line="240" w:lineRule="auto" w:before="26"/>
        <w:ind w:right="122"/>
        <w:jc w:val="left"/>
      </w:pPr>
      <w:r>
        <w:rPr/>
        <w:t>法定代表人：徐颂主管会计工作负责人：王萍会计机构负责人：王萍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100" w:bottom="1380" w:left="1580" w:right="1040"/>
        </w:sectPr>
      </w:pPr>
    </w:p>
    <w:p>
      <w:pPr>
        <w:spacing w:line="240" w:lineRule="auto" w:before="7"/>
        <w:rPr>
          <w:rFonts w:ascii="宋体" w:hAnsi="宋体" w:cs="宋体" w:eastAsia="宋体" w:hint="default"/>
          <w:sz w:val="17"/>
          <w:szCs w:val="17"/>
        </w:rPr>
      </w:pPr>
    </w:p>
    <w:p>
      <w:pPr>
        <w:spacing w:line="310" w:lineRule="exact" w:before="0"/>
        <w:ind w:left="3763" w:right="-20" w:firstLine="268"/>
        <w:jc w:val="left"/>
        <w:rPr>
          <w:rFonts w:ascii="宋体" w:hAnsi="宋体" w:cs="宋体" w:eastAsia="宋体" w:hint="default"/>
          <w:sz w:val="24"/>
          <w:szCs w:val="24"/>
        </w:rPr>
      </w:pPr>
      <w:r>
        <w:rPr>
          <w:rFonts w:ascii="宋体" w:hAnsi="宋体" w:cs="宋体" w:eastAsia="宋体" w:hint="default"/>
          <w:b/>
          <w:bCs/>
          <w:sz w:val="24"/>
          <w:szCs w:val="24"/>
        </w:rPr>
        <w:t>合并利润表</w:t>
      </w:r>
      <w:r>
        <w:rPr>
          <w:rFonts w:ascii="宋体" w:hAnsi="宋体" w:cs="宋体" w:eastAsia="宋体" w:hint="default"/>
          <w:b/>
          <w:bCs/>
          <w:w w:val="99"/>
          <w:sz w:val="24"/>
          <w:szCs w:val="24"/>
        </w:rPr>
        <w:t> </w:t>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pStyle w:val="Heading3"/>
        <w:tabs>
          <w:tab w:pos="2187" w:val="left" w:leader="none"/>
        </w:tabs>
        <w:spacing w:line="240" w:lineRule="auto" w:before="190"/>
        <w:ind w:left="110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60" w:bottom="1380" w:left="1580" w:right="1040"/>
          <w:cols w:num="2" w:equalWidth="0">
            <w:col w:w="5504" w:space="40"/>
            <w:col w:w="3746"/>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37"/>
        <w:gridCol w:w="708"/>
        <w:gridCol w:w="2268"/>
        <w:gridCol w:w="2137"/>
      </w:tblGrid>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7"/>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17" w:right="0"/>
              <w:jc w:val="left"/>
              <w:rPr>
                <w:rFonts w:ascii="宋体" w:hAnsi="宋体" w:cs="宋体" w:eastAsia="宋体" w:hint="default"/>
                <w:sz w:val="24"/>
                <w:szCs w:val="24"/>
              </w:rPr>
            </w:pPr>
            <w:r>
              <w:rPr>
                <w:rFonts w:ascii="宋体" w:hAnsi="宋体" w:cs="宋体" w:eastAsia="宋体" w:hint="default"/>
                <w:b/>
                <w:bCs/>
                <w:sz w:val="24"/>
                <w:szCs w:val="24"/>
              </w:rPr>
              <w:t>2018</w:t>
            </w:r>
            <w:r>
              <w:rPr>
                <w:rFonts w:ascii="宋体" w:hAnsi="宋体" w:cs="宋体" w:eastAsia="宋体" w:hint="default"/>
                <w:b/>
                <w:bCs/>
                <w:spacing w:val="-63"/>
                <w:sz w:val="24"/>
                <w:szCs w:val="24"/>
              </w:rPr>
              <w:t> </w:t>
            </w:r>
            <w:r>
              <w:rPr>
                <w:rFonts w:ascii="宋体" w:hAnsi="宋体" w:cs="宋体" w:eastAsia="宋体" w:hint="default"/>
                <w:b/>
                <w:bCs/>
                <w:sz w:val="24"/>
                <w:szCs w:val="24"/>
              </w:rPr>
              <w:t>年度</w:t>
            </w:r>
            <w:r>
              <w:rPr>
                <w:rFonts w:ascii="宋体" w:hAnsi="宋体" w:cs="宋体" w:eastAsia="宋体" w:hint="default"/>
                <w:sz w:val="24"/>
                <w:szCs w:val="24"/>
              </w:rPr>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50" w:right="0"/>
              <w:jc w:val="left"/>
              <w:rPr>
                <w:rFonts w:ascii="宋体" w:hAnsi="宋体" w:cs="宋体" w:eastAsia="宋体" w:hint="default"/>
                <w:sz w:val="24"/>
                <w:szCs w:val="24"/>
              </w:rPr>
            </w:pPr>
            <w:r>
              <w:rPr>
                <w:rFonts w:ascii="宋体" w:hAnsi="宋体" w:cs="宋体" w:eastAsia="宋体" w:hint="default"/>
                <w:b/>
                <w:bCs/>
                <w:sz w:val="24"/>
                <w:szCs w:val="24"/>
              </w:rPr>
              <w:t>2017</w:t>
            </w:r>
            <w:r>
              <w:rPr>
                <w:rFonts w:ascii="宋体" w:hAnsi="宋体" w:cs="宋体" w:eastAsia="宋体" w:hint="default"/>
                <w:b/>
                <w:bCs/>
                <w:spacing w:val="-63"/>
                <w:sz w:val="24"/>
                <w:szCs w:val="24"/>
              </w:rPr>
              <w:t> </w:t>
            </w:r>
            <w:r>
              <w:rPr>
                <w:rFonts w:ascii="宋体" w:hAnsi="宋体" w:cs="宋体" w:eastAsia="宋体" w:hint="default"/>
                <w:b/>
                <w:bCs/>
                <w:sz w:val="24"/>
                <w:szCs w:val="24"/>
              </w:rPr>
              <w:t>年度</w:t>
            </w:r>
            <w:r>
              <w:rPr>
                <w:rFonts w:ascii="宋体" w:hAnsi="宋体" w:cs="宋体" w:eastAsia="宋体" w:hint="default"/>
                <w:sz w:val="24"/>
                <w:szCs w:val="24"/>
              </w:rPr>
            </w:r>
          </w:p>
        </w:tc>
      </w:tr>
      <w:tr>
        <w:trPr>
          <w:trHeight w:val="31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一、营业总收入</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6,754,444,902.38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9,031,643,350.22</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其中：营业收入</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6,754,444,902.38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9,031,643,350.22</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已赚保费</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手续费及佣金收入</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二、营业总成本</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6,265,793,579.85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8,976,144,046.47</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其中：营业成本</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5,141,735,182.50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7,568,202,507.68</w:t>
            </w:r>
          </w:p>
        </w:tc>
      </w:tr>
      <w:tr>
        <w:trPr>
          <w:trHeight w:val="31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利息支出</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3" w:right="0"/>
              <w:jc w:val="left"/>
              <w:rPr>
                <w:rFonts w:ascii="宋体" w:hAnsi="宋体" w:cs="宋体" w:eastAsia="宋体" w:hint="default"/>
                <w:sz w:val="24"/>
                <w:szCs w:val="24"/>
              </w:rPr>
            </w:pPr>
            <w:r>
              <w:rPr>
                <w:rFonts w:ascii="宋体" w:hAnsi="宋体" w:cs="宋体" w:eastAsia="宋体" w:hint="default"/>
                <w:sz w:val="24"/>
                <w:szCs w:val="24"/>
              </w:rPr>
              <w:t>手续费及佣金支出</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退保金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赔付支出净额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提取保险合同准备金净额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保单红利支出</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分保费用</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937"/>
        <w:gridCol w:w="708"/>
        <w:gridCol w:w="2268"/>
        <w:gridCol w:w="2137"/>
      </w:tblGrid>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823" w:right="0"/>
              <w:jc w:val="left"/>
              <w:rPr>
                <w:rFonts w:ascii="宋体" w:hAnsi="宋体" w:cs="宋体" w:eastAsia="宋体" w:hint="default"/>
                <w:sz w:val="24"/>
                <w:szCs w:val="24"/>
              </w:rPr>
            </w:pPr>
            <w:r>
              <w:rPr>
                <w:rFonts w:ascii="宋体" w:hAnsi="宋体" w:cs="宋体" w:eastAsia="宋体" w:hint="default"/>
                <w:sz w:val="24"/>
                <w:szCs w:val="24"/>
              </w:rPr>
              <w:t>税金及附加</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55,163,579.61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45,412,616.54</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677,390.25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412,560.91</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690,284,666.90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653,830,593.45</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研发费用</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11,724,226.88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8,514,793.05</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288,306,943.32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639,853,262.11</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其中：利息费用</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596,102,239.30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527,888,001.02</w:t>
            </w:r>
          </w:p>
        </w:tc>
      </w:tr>
      <w:tr>
        <w:trPr>
          <w:trHeight w:val="31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利息收入</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-128,417,485.76</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-118,268,304.97</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3" w:right="0"/>
              <w:jc w:val="left"/>
              <w:rPr>
                <w:rFonts w:ascii="宋体" w:hAnsi="宋体" w:cs="宋体" w:eastAsia="宋体" w:hint="default"/>
                <w:sz w:val="24"/>
                <w:szCs w:val="24"/>
              </w:rPr>
            </w:pPr>
            <w:r>
              <w:rPr>
                <w:rFonts w:ascii="宋体" w:hAnsi="宋体" w:cs="宋体" w:eastAsia="宋体" w:hint="default"/>
                <w:sz w:val="24"/>
                <w:szCs w:val="24"/>
              </w:rPr>
              <w:t>资产减值损失</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59,917,712.73</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信用减值损失</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77,901,590.39</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加：其他收益</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85,358,984.79</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103,431,845.50</w:t>
            </w:r>
          </w:p>
        </w:tc>
      </w:tr>
      <w:tr>
        <w:trPr>
          <w:trHeight w:val="63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pacing w:val="-10"/>
                <w:sz w:val="24"/>
                <w:szCs w:val="24"/>
              </w:rPr>
              <w:t>投资收益（损失以“－”号填</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列）</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280,500,274.39</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542,552,490.64</w:t>
            </w:r>
          </w:p>
        </w:tc>
      </w:tr>
      <w:tr>
        <w:trPr>
          <w:trHeight w:val="63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823"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pacing w:val="-120"/>
                <w:sz w:val="24"/>
                <w:szCs w:val="24"/>
              </w:rPr>
              <w:t>：</w:t>
            </w:r>
            <w:r>
              <w:rPr>
                <w:rFonts w:ascii="宋体" w:hAnsi="宋体" w:cs="宋体" w:eastAsia="宋体" w:hint="default"/>
                <w:sz w:val="24"/>
                <w:szCs w:val="24"/>
              </w:rPr>
              <w:t>对联营企业和合营企业</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的投资收益</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250,423,644.20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360,116,642.88</w:t>
            </w:r>
          </w:p>
        </w:tc>
      </w:tr>
      <w:tr>
        <w:trPr>
          <w:trHeight w:val="63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净敞口套期收</w:t>
            </w:r>
            <w:r>
              <w:rPr>
                <w:rFonts w:ascii="宋体" w:hAnsi="宋体" w:cs="宋体" w:eastAsia="宋体" w:hint="default"/>
                <w:spacing w:val="-120"/>
                <w:sz w:val="24"/>
                <w:szCs w:val="24"/>
              </w:rPr>
              <w:t>益</w:t>
            </w:r>
            <w:r>
              <w:rPr>
                <w:rFonts w:ascii="宋体" w:hAnsi="宋体" w:cs="宋体" w:eastAsia="宋体" w:hint="default"/>
                <w:sz w:val="24"/>
                <w:szCs w:val="24"/>
              </w:rPr>
              <w:t>（损失</w:t>
            </w:r>
            <w:r>
              <w:rPr>
                <w:rFonts w:ascii="宋体" w:hAnsi="宋体" w:cs="宋体" w:eastAsia="宋体" w:hint="default"/>
                <w:spacing w:val="-120"/>
                <w:sz w:val="24"/>
                <w:szCs w:val="24"/>
              </w:rPr>
              <w:t>以</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823" w:right="0"/>
              <w:jc w:val="left"/>
              <w:rPr>
                <w:rFonts w:ascii="宋体" w:hAnsi="宋体" w:cs="宋体" w:eastAsia="宋体" w:hint="default"/>
                <w:sz w:val="24"/>
                <w:szCs w:val="24"/>
              </w:rPr>
            </w:pPr>
            <w:r>
              <w:rPr>
                <w:rFonts w:ascii="宋体" w:hAnsi="宋体" w:cs="宋体" w:eastAsia="宋体" w:hint="default"/>
                <w:sz w:val="24"/>
                <w:szCs w:val="24"/>
              </w:rPr>
              <w:t>公允价值变动收益（损失以</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4,435,068.00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-5,946,927.00</w:t>
            </w:r>
          </w:p>
        </w:tc>
      </w:tr>
      <w:tr>
        <w:trPr>
          <w:trHeight w:val="63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17"/>
              <w:jc w:val="left"/>
              <w:rPr>
                <w:rFonts w:ascii="宋体" w:hAnsi="宋体" w:cs="宋体" w:eastAsia="宋体" w:hint="default"/>
                <w:sz w:val="24"/>
                <w:szCs w:val="24"/>
              </w:rPr>
            </w:pPr>
            <w:r>
              <w:rPr>
                <w:rFonts w:ascii="宋体" w:hAnsi="宋体" w:cs="宋体" w:eastAsia="宋体" w:hint="default"/>
                <w:sz w:val="24"/>
                <w:szCs w:val="24"/>
              </w:rPr>
              <w:t>资产处置收益（损失以“－”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450,029.12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15,747,601.32</w:t>
            </w:r>
          </w:p>
        </w:tc>
      </w:tr>
      <w:tr>
        <w:trPr>
          <w:trHeight w:val="63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pacing w:val="-10"/>
                <w:sz w:val="24"/>
                <w:szCs w:val="24"/>
              </w:rPr>
              <w:t>汇兑收益（损失以“－”号填</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列）</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7"/>
              <w:jc w:val="left"/>
              <w:rPr>
                <w:rFonts w:ascii="宋体" w:hAnsi="宋体" w:cs="宋体" w:eastAsia="宋体" w:hint="default"/>
                <w:sz w:val="24"/>
                <w:szCs w:val="24"/>
              </w:rPr>
            </w:pPr>
            <w:r>
              <w:rPr>
                <w:rFonts w:ascii="宋体" w:hAnsi="宋体" w:cs="宋体" w:eastAsia="宋体" w:hint="default"/>
                <w:spacing w:val="-15"/>
                <w:sz w:val="24"/>
                <w:szCs w:val="24"/>
              </w:rPr>
              <w:t>三、营业利润（亏损以“－”号填列）</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859,395,678.83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711,284,314.21</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加：营业外收入</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21,494,785.64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22,260,846.11</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减：营业外支出</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5,410,743.16</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6,386,975.66</w:t>
            </w:r>
          </w:p>
        </w:tc>
      </w:tr>
      <w:tr>
        <w:trPr>
          <w:trHeight w:val="63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8"/>
                <w:sz w:val="24"/>
                <w:szCs w:val="24"/>
              </w:rPr>
              <w:t>四、利润总额（亏损总额以“－”号</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填列）</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875,479,721.31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727,158,184.66</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减：所得税费用</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193,498,370.29</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152,866,274.32</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7"/>
              <w:jc w:val="left"/>
              <w:rPr>
                <w:rFonts w:ascii="宋体" w:hAnsi="宋体" w:cs="宋体" w:eastAsia="宋体" w:hint="default"/>
                <w:sz w:val="24"/>
                <w:szCs w:val="24"/>
              </w:rPr>
            </w:pPr>
            <w:r>
              <w:rPr>
                <w:rFonts w:ascii="宋体" w:hAnsi="宋体" w:cs="宋体" w:eastAsia="宋体" w:hint="default"/>
                <w:sz w:val="24"/>
                <w:szCs w:val="24"/>
              </w:rPr>
              <w:t>五</w:t>
            </w:r>
            <w:r>
              <w:rPr>
                <w:rFonts w:ascii="宋体" w:hAnsi="宋体" w:cs="宋体" w:eastAsia="宋体" w:hint="default"/>
                <w:spacing w:val="-120"/>
                <w:sz w:val="24"/>
                <w:szCs w:val="24"/>
              </w:rPr>
              <w:t>、</w:t>
            </w:r>
            <w:r>
              <w:rPr>
                <w:rFonts w:ascii="宋体" w:hAnsi="宋体" w:cs="宋体" w:eastAsia="宋体" w:hint="default"/>
                <w:sz w:val="24"/>
                <w:szCs w:val="24"/>
              </w:rPr>
              <w:t>净利</w:t>
            </w:r>
            <w:r>
              <w:rPr>
                <w:rFonts w:ascii="宋体" w:hAnsi="宋体" w:cs="宋体" w:eastAsia="宋体" w:hint="default"/>
                <w:spacing w:val="-120"/>
                <w:sz w:val="24"/>
                <w:szCs w:val="24"/>
              </w:rPr>
              <w:t>润</w:t>
            </w:r>
            <w:r>
              <w:rPr>
                <w:rFonts w:ascii="宋体" w:hAnsi="宋体" w:cs="宋体" w:eastAsia="宋体" w:hint="default"/>
                <w:sz w:val="24"/>
                <w:szCs w:val="24"/>
              </w:rPr>
              <w:t>（净亏损以“－”号填列）</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681,981,351.02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574,291,910.34</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（一）按经营持续性分类</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持续经营净利润（净亏损以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681,981,351.02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574,291,910.34</w:t>
            </w:r>
          </w:p>
        </w:tc>
      </w:tr>
      <w:tr>
        <w:trPr>
          <w:trHeight w:val="63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终止经营净利润（净亏损以</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（二）按所有权归属分类</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归属于母公司股东的净利润</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523,315,600.09</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500,779,944.29</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少数股东损益</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158,665,750.93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73,511,966.05</w:t>
            </w:r>
          </w:p>
        </w:tc>
      </w:tr>
      <w:tr>
        <w:trPr>
          <w:trHeight w:val="31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六、其他综合收益的税后净额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-1,106,775.80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-17,977,382.84</w:t>
            </w:r>
          </w:p>
        </w:tc>
      </w:tr>
      <w:tr>
        <w:trPr>
          <w:trHeight w:val="63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归属母公司所有者的其他综合收</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益的税后净额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-874,034.80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-17,977,382.84</w:t>
            </w:r>
          </w:p>
        </w:tc>
      </w:tr>
      <w:tr>
        <w:trPr>
          <w:trHeight w:val="63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（一</w:t>
            </w:r>
            <w:r>
              <w:rPr>
                <w:rFonts w:ascii="宋体" w:hAnsi="宋体" w:cs="宋体" w:eastAsia="宋体" w:hint="default"/>
                <w:spacing w:val="-120"/>
                <w:sz w:val="24"/>
                <w:szCs w:val="24"/>
              </w:rPr>
              <w:t>）</w:t>
            </w:r>
            <w:r>
              <w:rPr>
                <w:rFonts w:ascii="宋体" w:hAnsi="宋体" w:cs="宋体" w:eastAsia="宋体" w:hint="default"/>
                <w:sz w:val="24"/>
                <w:szCs w:val="24"/>
              </w:rPr>
              <w:t>不能重分类进损益的其他</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综合收益</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-10,409,767.71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重新计量设定受益计划变</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937"/>
        <w:gridCol w:w="708"/>
        <w:gridCol w:w="2268"/>
        <w:gridCol w:w="2137"/>
      </w:tblGrid>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动额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权益法下不能转损益的其</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他综合收益</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其他权益工具投资公允价</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值变动</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-10,409,767.71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63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企业自身信用风险公允价</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值变动</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（二</w:t>
            </w:r>
            <w:r>
              <w:rPr>
                <w:rFonts w:ascii="宋体" w:hAnsi="宋体" w:cs="宋体" w:eastAsia="宋体" w:hint="default"/>
                <w:spacing w:val="-120"/>
                <w:sz w:val="24"/>
                <w:szCs w:val="24"/>
              </w:rPr>
              <w:t>）</w:t>
            </w:r>
            <w:r>
              <w:rPr>
                <w:rFonts w:ascii="宋体" w:hAnsi="宋体" w:cs="宋体" w:eastAsia="宋体" w:hint="default"/>
                <w:sz w:val="24"/>
                <w:szCs w:val="24"/>
              </w:rPr>
              <w:t>将重分类进损益的其他综</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合收益</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9,535,732.91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-17,977,382.84</w:t>
            </w:r>
          </w:p>
        </w:tc>
      </w:tr>
      <w:tr>
        <w:trPr>
          <w:trHeight w:val="63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权益法下可转损益的其他</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综合收益</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755,666.78</w:t>
            </w:r>
          </w:p>
        </w:tc>
      </w:tr>
      <w:tr>
        <w:trPr>
          <w:trHeight w:val="63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其他债权投资公允价值变</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动</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82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可供出售金融资产公允价</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值变动损益</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4,679,843.22</w:t>
            </w:r>
          </w:p>
        </w:tc>
      </w:tr>
      <w:tr>
        <w:trPr>
          <w:trHeight w:val="63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金融资产重分类计入其他</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综合收益的金额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823"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持有至到期投资重分类为</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可供出售金融资产损益</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其他债权投资信用减值准</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备</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7.</w:t>
            </w:r>
            <w:r>
              <w:rPr>
                <w:rFonts w:ascii="宋体" w:hAnsi="宋体" w:cs="宋体" w:eastAsia="宋体" w:hint="default"/>
                <w:sz w:val="24"/>
                <w:szCs w:val="24"/>
              </w:rPr>
              <w:t>现金流量套期储</w:t>
            </w:r>
            <w:r>
              <w:rPr>
                <w:rFonts w:ascii="宋体" w:hAnsi="宋体" w:cs="宋体" w:eastAsia="宋体" w:hint="default"/>
                <w:spacing w:val="-120"/>
                <w:sz w:val="24"/>
                <w:szCs w:val="24"/>
              </w:rPr>
              <w:t>备</w:t>
            </w:r>
            <w:r>
              <w:rPr>
                <w:rFonts w:ascii="宋体" w:hAnsi="宋体" w:cs="宋体" w:eastAsia="宋体" w:hint="default"/>
                <w:sz w:val="24"/>
                <w:szCs w:val="24"/>
              </w:rPr>
              <w:t>（现金流</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量套期损益的有效部分）</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z w:val="24"/>
                <w:szCs w:val="24"/>
              </w:rPr>
              <w:t>外币财务报表折算差额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9,535,732.91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-23,412,892.84</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9.</w:t>
            </w:r>
            <w:r>
              <w:rPr>
                <w:rFonts w:ascii="宋体" w:hAnsi="宋体" w:cs="宋体" w:eastAsia="宋体" w:hint="default"/>
                <w:sz w:val="24"/>
                <w:szCs w:val="24"/>
              </w:rPr>
              <w:t>其他</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归属于少数股东的其他综合收益</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的税后净额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-232,741.00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七、综合收益总额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680,874,575.22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556,314,527.50</w:t>
            </w:r>
          </w:p>
        </w:tc>
      </w:tr>
      <w:tr>
        <w:trPr>
          <w:trHeight w:val="63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归属于母公司所有者的综合收益</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总额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522,441,565.29</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482,802,561.45</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归属于少数股东的综合收益总额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158,433,009.93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73,511,966.05</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八、每股收益：</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（一）基本每股收益</w:t>
            </w:r>
            <w:r>
              <w:rPr>
                <w:rFonts w:ascii="宋体" w:hAnsi="宋体" w:cs="宋体" w:eastAsia="宋体" w:hint="default"/>
                <w:sz w:val="24"/>
                <w:szCs w:val="24"/>
              </w:rPr>
              <w:t>(</w:t>
            </w: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股</w:t>
            </w:r>
            <w:r>
              <w:rPr>
                <w:rFonts w:ascii="宋体" w:hAnsi="宋体" w:cs="宋体" w:eastAsia="宋体" w:hint="default"/>
                <w:sz w:val="24"/>
                <w:szCs w:val="24"/>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0.04</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（二）稀释每股收益</w:t>
            </w:r>
            <w:r>
              <w:rPr>
                <w:rFonts w:ascii="宋体" w:hAnsi="宋体" w:cs="宋体" w:eastAsia="宋体" w:hint="default"/>
                <w:sz w:val="24"/>
                <w:szCs w:val="24"/>
              </w:rPr>
              <w:t>(</w:t>
            </w: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股</w:t>
            </w:r>
            <w:r>
              <w:rPr>
                <w:rFonts w:ascii="宋体" w:hAnsi="宋体" w:cs="宋体" w:eastAsia="宋体" w:hint="default"/>
                <w:sz w:val="24"/>
                <w:szCs w:val="24"/>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0.04</w:t>
            </w:r>
          </w:p>
        </w:tc>
      </w:tr>
    </w:tbl>
    <w:p>
      <w:pPr>
        <w:spacing w:line="240" w:lineRule="auto" w:before="4"/>
        <w:rPr>
          <w:rFonts w:ascii="Times New Roman" w:hAnsi="Times New Roman" w:cs="Times New Roman" w:eastAsia="Times New Roman" w:hint="default"/>
          <w:sz w:val="21"/>
          <w:szCs w:val="21"/>
        </w:rPr>
      </w:pPr>
    </w:p>
    <w:p>
      <w:pPr>
        <w:pStyle w:val="Heading3"/>
        <w:spacing w:line="312" w:lineRule="exact" w:before="56"/>
        <w:ind w:right="288"/>
        <w:jc w:val="left"/>
      </w:pPr>
      <w:r>
        <w:rPr/>
        <w:t>本期发生同一控制下企业合并的，被合并方在合并前实现的净利润为：</w:t>
      </w:r>
      <w:r>
        <w:rPr>
          <w:rFonts w:ascii="宋体" w:hAnsi="宋体" w:cs="宋体" w:eastAsia="宋体" w:hint="default"/>
        </w:rPr>
        <w:t>0 </w:t>
      </w:r>
      <w:r>
        <w:rPr/>
        <w:t>元</w:t>
      </w:r>
      <w:r>
        <w:rPr>
          <w:rFonts w:ascii="宋体" w:hAnsi="宋体" w:cs="宋体" w:eastAsia="宋体" w:hint="default"/>
        </w:rPr>
        <w:t>,</w:t>
      </w:r>
      <w:r>
        <w:rPr/>
        <w:t>上期被 合并方实现的净利润为：</w:t>
      </w:r>
      <w:r>
        <w:rPr>
          <w:rFonts w:ascii="宋体" w:hAnsi="宋体" w:cs="宋体" w:eastAsia="宋体" w:hint="default"/>
        </w:rPr>
        <w:t>0 </w:t>
      </w:r>
      <w:r>
        <w:rPr/>
        <w:t>元。 法定代表人：徐颂主管会计工作负责人：王萍会计机构负责人：王萍</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1195" w:top="1100" w:bottom="1380" w:left="1580" w:right="1040"/>
        </w:sectPr>
      </w:pPr>
    </w:p>
    <w:p>
      <w:pPr>
        <w:spacing w:line="310" w:lineRule="exact" w:before="58"/>
        <w:ind w:left="3763" w:right="-20" w:firstLine="148"/>
        <w:jc w:val="left"/>
        <w:rPr>
          <w:rFonts w:ascii="宋体" w:hAnsi="宋体" w:cs="宋体" w:eastAsia="宋体" w:hint="default"/>
          <w:sz w:val="24"/>
          <w:szCs w:val="24"/>
        </w:rPr>
      </w:pPr>
      <w:r>
        <w:rPr>
          <w:rFonts w:ascii="宋体" w:hAnsi="宋体" w:cs="宋体" w:eastAsia="宋体" w:hint="default"/>
          <w:b/>
          <w:bCs/>
          <w:sz w:val="24"/>
          <w:szCs w:val="24"/>
        </w:rPr>
        <w:t>母公司利润表</w:t>
      </w:r>
      <w:r>
        <w:rPr>
          <w:rFonts w:ascii="宋体" w:hAnsi="宋体" w:cs="宋体" w:eastAsia="宋体" w:hint="default"/>
          <w:b/>
          <w:bCs/>
          <w:w w:val="99"/>
          <w:sz w:val="24"/>
          <w:szCs w:val="24"/>
        </w:rPr>
        <w:t> </w:t>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7"/>
        <w:rPr>
          <w:rFonts w:ascii="宋体" w:hAnsi="宋体" w:cs="宋体" w:eastAsia="宋体" w:hint="default"/>
          <w:sz w:val="25"/>
          <w:szCs w:val="25"/>
        </w:rPr>
      </w:pPr>
    </w:p>
    <w:p>
      <w:pPr>
        <w:pStyle w:val="Heading3"/>
        <w:tabs>
          <w:tab w:pos="2187" w:val="left" w:leader="none"/>
        </w:tabs>
        <w:spacing w:line="240" w:lineRule="auto"/>
        <w:ind w:left="110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60" w:bottom="1380" w:left="1580" w:right="1040"/>
          <w:cols w:num="2" w:equalWidth="0">
            <w:col w:w="5504" w:space="40"/>
            <w:col w:w="3746"/>
          </w:cols>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937"/>
        <w:gridCol w:w="840"/>
        <w:gridCol w:w="2136"/>
        <w:gridCol w:w="2137"/>
      </w:tblGrid>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37"/>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72" w:right="0"/>
              <w:jc w:val="left"/>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549" w:right="0"/>
              <w:jc w:val="left"/>
              <w:rPr>
                <w:rFonts w:ascii="宋体" w:hAnsi="宋体" w:cs="宋体" w:eastAsia="宋体" w:hint="default"/>
                <w:sz w:val="24"/>
                <w:szCs w:val="24"/>
              </w:rPr>
            </w:pPr>
            <w:r>
              <w:rPr>
                <w:rFonts w:ascii="宋体" w:hAnsi="宋体" w:cs="宋体" w:eastAsia="宋体" w:hint="default"/>
                <w:b/>
                <w:bCs/>
                <w:sz w:val="24"/>
                <w:szCs w:val="24"/>
              </w:rPr>
              <w:t>2018</w:t>
            </w:r>
            <w:r>
              <w:rPr>
                <w:rFonts w:ascii="宋体" w:hAnsi="宋体" w:cs="宋体" w:eastAsia="宋体" w:hint="default"/>
                <w:b/>
                <w:bCs/>
                <w:spacing w:val="-63"/>
                <w:sz w:val="24"/>
                <w:szCs w:val="24"/>
              </w:rPr>
              <w:t> </w:t>
            </w:r>
            <w:r>
              <w:rPr>
                <w:rFonts w:ascii="宋体" w:hAnsi="宋体" w:cs="宋体" w:eastAsia="宋体" w:hint="default"/>
                <w:b/>
                <w:bCs/>
                <w:sz w:val="24"/>
                <w:szCs w:val="24"/>
              </w:rPr>
              <w:t>年度</w:t>
            </w:r>
            <w:r>
              <w:rPr>
                <w:rFonts w:ascii="宋体" w:hAnsi="宋体" w:cs="宋体" w:eastAsia="宋体" w:hint="default"/>
                <w:sz w:val="24"/>
                <w:szCs w:val="24"/>
              </w:rPr>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550" w:right="0"/>
              <w:jc w:val="left"/>
              <w:rPr>
                <w:rFonts w:ascii="宋体" w:hAnsi="宋体" w:cs="宋体" w:eastAsia="宋体" w:hint="default"/>
                <w:sz w:val="24"/>
                <w:szCs w:val="24"/>
              </w:rPr>
            </w:pPr>
            <w:r>
              <w:rPr>
                <w:rFonts w:ascii="宋体" w:hAnsi="宋体" w:cs="宋体" w:eastAsia="宋体" w:hint="default"/>
                <w:b/>
                <w:bCs/>
                <w:sz w:val="24"/>
                <w:szCs w:val="24"/>
              </w:rPr>
              <w:t>2017</w:t>
            </w:r>
            <w:r>
              <w:rPr>
                <w:rFonts w:ascii="宋体" w:hAnsi="宋体" w:cs="宋体" w:eastAsia="宋体" w:hint="default"/>
                <w:b/>
                <w:bCs/>
                <w:spacing w:val="-63"/>
                <w:sz w:val="24"/>
                <w:szCs w:val="24"/>
              </w:rPr>
              <w:t> </w:t>
            </w:r>
            <w:r>
              <w:rPr>
                <w:rFonts w:ascii="宋体" w:hAnsi="宋体" w:cs="宋体" w:eastAsia="宋体" w:hint="default"/>
                <w:b/>
                <w:bCs/>
                <w:sz w:val="24"/>
                <w:szCs w:val="24"/>
              </w:rPr>
              <w:t>年度</w:t>
            </w:r>
            <w:r>
              <w:rPr>
                <w:rFonts w:ascii="宋体" w:hAnsi="宋体" w:cs="宋体" w:eastAsia="宋体" w:hint="default"/>
                <w:sz w:val="24"/>
                <w:szCs w:val="24"/>
              </w:rPr>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4" w:right="0"/>
              <w:jc w:val="left"/>
              <w:rPr>
                <w:rFonts w:ascii="宋体" w:hAnsi="宋体" w:cs="宋体" w:eastAsia="宋体" w:hint="default"/>
                <w:sz w:val="24"/>
                <w:szCs w:val="24"/>
              </w:rPr>
            </w:pPr>
            <w:r>
              <w:rPr>
                <w:rFonts w:ascii="宋体" w:hAnsi="宋体" w:cs="宋体" w:eastAsia="宋体" w:hint="default"/>
                <w:sz w:val="24"/>
                <w:szCs w:val="24"/>
              </w:rPr>
              <w:t>一、营业收入</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3,105,530,729.01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3,056,488,098.47</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减：营业成本</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2,269,535,833.58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2,200,448,686.95</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税金及附加</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30,416,988.81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24,064,828.23</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401,524,330.66</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369,855,034.05</w:t>
            </w:r>
          </w:p>
        </w:tc>
      </w:tr>
      <w:tr>
        <w:trPr>
          <w:trHeight w:val="31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研发费用</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186,082.09</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23,540.24</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3"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161,676,316.50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573,203,925.90</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其中：利息费用</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444,996,688.81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422,652,615.66</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利息收入</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103,452,240.54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78,909,157.35</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资产减值损失</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信用减值损失</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55,206,356.55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加：其他收益</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46,942,377.53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64,212,781.36</w:t>
            </w:r>
          </w:p>
        </w:tc>
      </w:tr>
      <w:tr>
        <w:trPr>
          <w:trHeight w:val="63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823" w:right="0"/>
              <w:jc w:val="left"/>
              <w:rPr>
                <w:rFonts w:ascii="宋体" w:hAnsi="宋体" w:cs="宋体" w:eastAsia="宋体" w:hint="default"/>
                <w:sz w:val="24"/>
                <w:szCs w:val="24"/>
              </w:rPr>
            </w:pPr>
            <w:r>
              <w:rPr>
                <w:rFonts w:ascii="宋体" w:hAnsi="宋体" w:cs="宋体" w:eastAsia="宋体" w:hint="default"/>
                <w:sz w:val="24"/>
                <w:szCs w:val="24"/>
              </w:rPr>
              <w:t>投资收益（损失以“－”号</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填列）</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473,959,451.45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838,785,208.09</w:t>
            </w:r>
          </w:p>
        </w:tc>
      </w:tr>
      <w:tr>
        <w:trPr>
          <w:trHeight w:val="63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其中：对联营企业和合营企</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业的投资收益</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228,091,077.59</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278,567,028.62</w:t>
            </w:r>
          </w:p>
        </w:tc>
      </w:tr>
      <w:tr>
        <w:trPr>
          <w:trHeight w:val="63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823" w:right="0"/>
              <w:jc w:val="left"/>
              <w:rPr>
                <w:rFonts w:ascii="宋体" w:hAnsi="宋体" w:cs="宋体" w:eastAsia="宋体" w:hint="default"/>
                <w:sz w:val="24"/>
                <w:szCs w:val="24"/>
              </w:rPr>
            </w:pPr>
            <w:r>
              <w:rPr>
                <w:rFonts w:ascii="宋体" w:hAnsi="宋体" w:cs="宋体" w:eastAsia="宋体" w:hint="default"/>
                <w:sz w:val="24"/>
                <w:szCs w:val="24"/>
              </w:rPr>
              <w:t>净敞口套期收益（损失以</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”号填列）</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公允价值变动收益（损失以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-402,060.00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-256,620.00</w:t>
            </w:r>
          </w:p>
        </w:tc>
      </w:tr>
      <w:tr>
        <w:trPr>
          <w:trHeight w:val="63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17"/>
              <w:jc w:val="left"/>
              <w:rPr>
                <w:rFonts w:ascii="宋体" w:hAnsi="宋体" w:cs="宋体" w:eastAsia="宋体" w:hint="default"/>
                <w:sz w:val="24"/>
                <w:szCs w:val="24"/>
              </w:rPr>
            </w:pPr>
            <w:r>
              <w:rPr>
                <w:rFonts w:ascii="宋体" w:hAnsi="宋体" w:cs="宋体" w:eastAsia="宋体" w:hint="default"/>
                <w:sz w:val="24"/>
                <w:szCs w:val="24"/>
              </w:rPr>
              <w:t>资产处置收益（损失以“－”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427,855.35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11,736,290.48</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4" w:right="-17"/>
              <w:jc w:val="left"/>
              <w:rPr>
                <w:rFonts w:ascii="宋体" w:hAnsi="宋体" w:cs="宋体" w:eastAsia="宋体" w:hint="default"/>
                <w:sz w:val="24"/>
                <w:szCs w:val="24"/>
              </w:rPr>
            </w:pPr>
            <w:r>
              <w:rPr>
                <w:rFonts w:ascii="宋体" w:hAnsi="宋体" w:cs="宋体" w:eastAsia="宋体" w:hint="default"/>
                <w:spacing w:val="-14"/>
                <w:sz w:val="24"/>
                <w:szCs w:val="24"/>
              </w:rPr>
              <w:t>二、营业利润（亏损以“－”号填列）</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707,912,445.15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803,379,743.03</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加：营业外收入</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10,668,314.88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16,255,145.49</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减：营业外支出</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4,882,763.63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1,989,976.44</w:t>
            </w:r>
          </w:p>
        </w:tc>
      </w:tr>
      <w:tr>
        <w:trPr>
          <w:trHeight w:val="63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4" w:right="0"/>
              <w:jc w:val="left"/>
              <w:rPr>
                <w:rFonts w:ascii="宋体" w:hAnsi="宋体" w:cs="宋体" w:eastAsia="宋体" w:hint="default"/>
                <w:sz w:val="24"/>
                <w:szCs w:val="24"/>
              </w:rPr>
            </w:pPr>
            <w:r>
              <w:rPr>
                <w:rFonts w:ascii="宋体" w:hAnsi="宋体" w:cs="宋体" w:eastAsia="宋体" w:hint="default"/>
                <w:spacing w:val="-7"/>
                <w:sz w:val="24"/>
                <w:szCs w:val="24"/>
              </w:rPr>
              <w:t>三、利润总额（亏损总额以“－”号</w:t>
            </w:r>
          </w:p>
          <w:p>
            <w:pPr>
              <w:pStyle w:val="TableParagraph"/>
              <w:spacing w:line="313" w:lineRule="exact"/>
              <w:ind w:left="84" w:right="0"/>
              <w:jc w:val="left"/>
              <w:rPr>
                <w:rFonts w:ascii="宋体" w:hAnsi="宋体" w:cs="宋体" w:eastAsia="宋体" w:hint="default"/>
                <w:sz w:val="24"/>
                <w:szCs w:val="24"/>
              </w:rPr>
            </w:pPr>
            <w:r>
              <w:rPr>
                <w:rFonts w:ascii="宋体" w:hAnsi="宋体" w:cs="宋体" w:eastAsia="宋体" w:hint="default"/>
                <w:sz w:val="24"/>
                <w:szCs w:val="24"/>
              </w:rPr>
              <w:t>填列）</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713,697,996.40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817,644,912.08</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63" w:right="0"/>
              <w:jc w:val="left"/>
              <w:rPr>
                <w:rFonts w:ascii="宋体" w:hAnsi="宋体" w:cs="宋体" w:eastAsia="宋体" w:hint="default"/>
                <w:sz w:val="24"/>
                <w:szCs w:val="24"/>
              </w:rPr>
            </w:pPr>
            <w:r>
              <w:rPr>
                <w:rFonts w:ascii="宋体" w:hAnsi="宋体" w:cs="宋体" w:eastAsia="宋体" w:hint="default"/>
                <w:sz w:val="24"/>
                <w:szCs w:val="24"/>
              </w:rPr>
              <w:t>减：所得税费用</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60,876,270.13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-3,078,025.56</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4" w:right="-17"/>
              <w:jc w:val="left"/>
              <w:rPr>
                <w:rFonts w:ascii="宋体" w:hAnsi="宋体" w:cs="宋体" w:eastAsia="宋体" w:hint="default"/>
                <w:sz w:val="24"/>
                <w:szCs w:val="24"/>
              </w:rPr>
            </w:pPr>
            <w:r>
              <w:rPr>
                <w:rFonts w:ascii="宋体" w:hAnsi="宋体" w:cs="宋体" w:eastAsia="宋体" w:hint="default"/>
                <w:spacing w:val="-14"/>
                <w:sz w:val="24"/>
                <w:szCs w:val="24"/>
              </w:rPr>
              <w:t>四、净利润（净亏损以“－”号填列）</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652,821,726.27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820,722,937.64</w:t>
            </w:r>
          </w:p>
        </w:tc>
      </w:tr>
      <w:tr>
        <w:trPr>
          <w:trHeight w:val="63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66" w:right="0"/>
              <w:jc w:val="left"/>
              <w:rPr>
                <w:rFonts w:ascii="宋体" w:hAnsi="宋体" w:cs="宋体" w:eastAsia="宋体" w:hint="default"/>
                <w:sz w:val="24"/>
                <w:szCs w:val="24"/>
              </w:rPr>
            </w:pPr>
            <w:r>
              <w:rPr>
                <w:rFonts w:ascii="宋体" w:hAnsi="宋体" w:cs="宋体" w:eastAsia="宋体" w:hint="default"/>
                <w:spacing w:val="-8"/>
                <w:sz w:val="24"/>
                <w:szCs w:val="24"/>
              </w:rPr>
              <w:t>（一）持续经营净利润（净亏损</w:t>
            </w:r>
          </w:p>
          <w:p>
            <w:pPr>
              <w:pStyle w:val="TableParagraph"/>
              <w:spacing w:line="313" w:lineRule="exact"/>
              <w:ind w:left="86" w:right="0"/>
              <w:jc w:val="left"/>
              <w:rPr>
                <w:rFonts w:ascii="宋体" w:hAnsi="宋体" w:cs="宋体" w:eastAsia="宋体" w:hint="default"/>
                <w:sz w:val="24"/>
                <w:szCs w:val="24"/>
              </w:rPr>
            </w:pPr>
            <w:r>
              <w:rPr>
                <w:rFonts w:ascii="宋体" w:hAnsi="宋体" w:cs="宋体" w:eastAsia="宋体" w:hint="default"/>
                <w:sz w:val="24"/>
                <w:szCs w:val="24"/>
              </w:rPr>
              <w:t>以“－”号填列）</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652,821,726.27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820,722,937.64</w:t>
            </w:r>
          </w:p>
        </w:tc>
      </w:tr>
      <w:tr>
        <w:trPr>
          <w:trHeight w:val="63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66" w:right="0"/>
              <w:jc w:val="left"/>
              <w:rPr>
                <w:rFonts w:ascii="宋体" w:hAnsi="宋体" w:cs="宋体" w:eastAsia="宋体" w:hint="default"/>
                <w:sz w:val="24"/>
                <w:szCs w:val="24"/>
              </w:rPr>
            </w:pPr>
            <w:r>
              <w:rPr>
                <w:rFonts w:ascii="宋体" w:hAnsi="宋体" w:cs="宋体" w:eastAsia="宋体" w:hint="default"/>
                <w:spacing w:val="-8"/>
                <w:sz w:val="24"/>
                <w:szCs w:val="24"/>
              </w:rPr>
              <w:t>（二）终止经营净利润（净亏损</w:t>
            </w:r>
          </w:p>
          <w:p>
            <w:pPr>
              <w:pStyle w:val="TableParagraph"/>
              <w:spacing w:line="312" w:lineRule="exact"/>
              <w:ind w:left="86" w:right="0"/>
              <w:jc w:val="left"/>
              <w:rPr>
                <w:rFonts w:ascii="宋体" w:hAnsi="宋体" w:cs="宋体" w:eastAsia="宋体" w:hint="default"/>
                <w:sz w:val="24"/>
                <w:szCs w:val="24"/>
              </w:rPr>
            </w:pPr>
            <w:r>
              <w:rPr>
                <w:rFonts w:ascii="宋体" w:hAnsi="宋体" w:cs="宋体" w:eastAsia="宋体" w:hint="default"/>
                <w:sz w:val="24"/>
                <w:szCs w:val="24"/>
              </w:rPr>
              <w:t>以“－”号填列）</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2" w:right="0"/>
              <w:jc w:val="left"/>
              <w:rPr>
                <w:rFonts w:ascii="宋体" w:hAnsi="宋体" w:cs="宋体" w:eastAsia="宋体" w:hint="default"/>
                <w:sz w:val="24"/>
                <w:szCs w:val="24"/>
              </w:rPr>
            </w:pPr>
            <w:r>
              <w:rPr>
                <w:rFonts w:ascii="宋体" w:hAnsi="宋体" w:cs="宋体" w:eastAsia="宋体" w:hint="default"/>
                <w:sz w:val="24"/>
                <w:szCs w:val="24"/>
              </w:rPr>
              <w:t>五、其他综合收益的税后净额</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-2,064,769.86</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63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（一）不能重分类进损益的其他</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综合收益</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-2,064,769.86</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63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8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重新计量设定受益计划变动</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额</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权益法下不能转损益的其他</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综合收益</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8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其他权益工具投资公允价值</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变动</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-2,064,769.86</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937"/>
        <w:gridCol w:w="840"/>
        <w:gridCol w:w="2136"/>
        <w:gridCol w:w="2137"/>
      </w:tblGrid>
      <w:tr>
        <w:trPr>
          <w:trHeight w:val="63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企业自身信用风险公允价值</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变动</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（二）将重分类进损益的其他综</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合收益</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8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权益法下可转损益的其他综</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合收益</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1"/>
              <w:jc w:val="righ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其他债权投资公允价值变动</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可供出售金融资产公允价值</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变动损益</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金融资产重分类计入其他综</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合收益的金额</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持有至到期投资重分类为可</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供出售金融资产损益</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1"/>
              <w:jc w:val="righ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其他债权投资信用减值准备</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7.</w:t>
            </w:r>
            <w:r>
              <w:rPr>
                <w:rFonts w:ascii="宋体" w:hAnsi="宋体" w:cs="宋体" w:eastAsia="宋体" w:hint="default"/>
                <w:sz w:val="24"/>
                <w:szCs w:val="24"/>
              </w:rPr>
              <w:t>现金流量套期储备（现金流</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量套期损益的有效部分</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z w:val="24"/>
                <w:szCs w:val="24"/>
              </w:rPr>
              <w:t>外币财务报表折算差额</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9.</w:t>
            </w:r>
            <w:r>
              <w:rPr>
                <w:rFonts w:ascii="宋体" w:hAnsi="宋体" w:cs="宋体" w:eastAsia="宋体" w:hint="default"/>
                <w:sz w:val="24"/>
                <w:szCs w:val="24"/>
              </w:rPr>
              <w:t>其他</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4" w:right="0"/>
              <w:jc w:val="left"/>
              <w:rPr>
                <w:rFonts w:ascii="宋体" w:hAnsi="宋体" w:cs="宋体" w:eastAsia="宋体" w:hint="default"/>
                <w:sz w:val="24"/>
                <w:szCs w:val="24"/>
              </w:rPr>
            </w:pPr>
            <w:r>
              <w:rPr>
                <w:rFonts w:ascii="宋体" w:hAnsi="宋体" w:cs="宋体" w:eastAsia="宋体" w:hint="default"/>
                <w:sz w:val="24"/>
                <w:szCs w:val="24"/>
              </w:rPr>
              <w:t>六、综合收益总额</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sz w:val="21"/>
              </w:rPr>
              <w:t>650,756,956.41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sz w:val="21"/>
              </w:rPr>
              <w:t>820,722,937.64</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2" w:right="0"/>
              <w:jc w:val="left"/>
              <w:rPr>
                <w:rFonts w:ascii="宋体" w:hAnsi="宋体" w:cs="宋体" w:eastAsia="宋体" w:hint="default"/>
                <w:sz w:val="24"/>
                <w:szCs w:val="24"/>
              </w:rPr>
            </w:pPr>
            <w:r>
              <w:rPr>
                <w:rFonts w:ascii="宋体" w:hAnsi="宋体" w:cs="宋体" w:eastAsia="宋体" w:hint="default"/>
                <w:sz w:val="24"/>
                <w:szCs w:val="24"/>
              </w:rPr>
              <w:t>七、每股收益：</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63" w:right="0"/>
              <w:jc w:val="left"/>
              <w:rPr>
                <w:rFonts w:ascii="宋体" w:hAnsi="宋体" w:cs="宋体" w:eastAsia="宋体" w:hint="default"/>
                <w:sz w:val="24"/>
                <w:szCs w:val="24"/>
              </w:rPr>
            </w:pPr>
            <w:r>
              <w:rPr>
                <w:rFonts w:ascii="宋体" w:hAnsi="宋体" w:cs="宋体" w:eastAsia="宋体" w:hint="default"/>
                <w:sz w:val="24"/>
                <w:szCs w:val="24"/>
              </w:rPr>
              <w:t>（一）基本每股收益</w:t>
            </w:r>
            <w:r>
              <w:rPr>
                <w:rFonts w:ascii="宋体" w:hAnsi="宋体" w:cs="宋体" w:eastAsia="宋体" w:hint="default"/>
                <w:sz w:val="24"/>
                <w:szCs w:val="24"/>
              </w:rPr>
              <w:t>(</w:t>
            </w: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股</w:t>
            </w:r>
            <w:r>
              <w:rPr>
                <w:rFonts w:ascii="宋体" w:hAnsi="宋体" w:cs="宋体" w:eastAsia="宋体" w:hint="default"/>
                <w:sz w:val="24"/>
                <w:szCs w:val="24"/>
              </w:rPr>
              <w:t>)</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63" w:right="0"/>
              <w:jc w:val="left"/>
              <w:rPr>
                <w:rFonts w:ascii="宋体" w:hAnsi="宋体" w:cs="宋体" w:eastAsia="宋体" w:hint="default"/>
                <w:sz w:val="24"/>
                <w:szCs w:val="24"/>
              </w:rPr>
            </w:pPr>
            <w:r>
              <w:rPr>
                <w:rFonts w:ascii="宋体" w:hAnsi="宋体" w:cs="宋体" w:eastAsia="宋体" w:hint="default"/>
                <w:sz w:val="24"/>
                <w:szCs w:val="24"/>
              </w:rPr>
              <w:t>（二）稀释每股收益</w:t>
            </w:r>
            <w:r>
              <w:rPr>
                <w:rFonts w:ascii="宋体" w:hAnsi="宋体" w:cs="宋体" w:eastAsia="宋体" w:hint="default"/>
                <w:sz w:val="24"/>
                <w:szCs w:val="24"/>
              </w:rPr>
              <w:t>(</w:t>
            </w: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股</w:t>
            </w:r>
            <w:r>
              <w:rPr>
                <w:rFonts w:ascii="宋体" w:hAnsi="宋体" w:cs="宋体" w:eastAsia="宋体" w:hint="default"/>
                <w:sz w:val="24"/>
                <w:szCs w:val="24"/>
              </w:rPr>
              <w:t>)</w:t>
            </w:r>
          </w:p>
        </w:tc>
        <w:tc>
          <w:tcPr>
            <w:tcW w:w="84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Times New Roman" w:hAnsi="Times New Roman" w:cs="Times New Roman" w:eastAsia="Times New Roman" w:hint="default"/>
          <w:sz w:val="21"/>
          <w:szCs w:val="21"/>
        </w:rPr>
      </w:pPr>
    </w:p>
    <w:p>
      <w:pPr>
        <w:pStyle w:val="Heading3"/>
        <w:spacing w:line="240" w:lineRule="auto" w:before="26"/>
        <w:ind w:right="122"/>
        <w:jc w:val="left"/>
      </w:pPr>
      <w:r>
        <w:rPr/>
        <w:t>法定代表人：徐颂主管会计工作负责人：王萍会计机构负责人：王萍</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42"/>
          <w:pgSz w:w="11910" w:h="16840"/>
          <w:pgMar w:footer="1195" w:header="877" w:top="1100" w:bottom="1380" w:left="1580" w:right="1040"/>
        </w:sectPr>
      </w:pPr>
    </w:p>
    <w:p>
      <w:pPr>
        <w:spacing w:line="312" w:lineRule="exact" w:before="56"/>
        <w:ind w:left="3763" w:right="0" w:firstLine="26"/>
        <w:jc w:val="right"/>
        <w:rPr>
          <w:rFonts w:ascii="宋体" w:hAnsi="宋体" w:cs="宋体" w:eastAsia="宋体" w:hint="default"/>
          <w:sz w:val="24"/>
          <w:szCs w:val="24"/>
        </w:rPr>
      </w:pPr>
      <w:r>
        <w:rPr>
          <w:rFonts w:ascii="宋体" w:hAnsi="宋体" w:cs="宋体" w:eastAsia="宋体" w:hint="default"/>
          <w:b/>
          <w:bCs/>
          <w:w w:val="95"/>
          <w:sz w:val="24"/>
          <w:szCs w:val="24"/>
        </w:rPr>
        <w:t>合并现金流量表</w:t>
      </w:r>
      <w:r>
        <w:rPr>
          <w:rFonts w:ascii="宋体" w:hAnsi="宋体" w:cs="宋体" w:eastAsia="宋体" w:hint="default"/>
          <w:b/>
          <w:bCs/>
          <w:spacing w:val="-87"/>
          <w:w w:val="95"/>
          <w:sz w:val="24"/>
          <w:szCs w:val="24"/>
        </w:rPr>
        <w:t> </w:t>
      </w:r>
      <w:r>
        <w:rPr>
          <w:rFonts w:ascii="宋体" w:hAnsi="宋体" w:cs="宋体" w:eastAsia="宋体" w:hint="default"/>
          <w:b/>
          <w:bCs/>
          <w:spacing w:val="-87"/>
          <w:w w:val="95"/>
          <w:sz w:val="24"/>
          <w:szCs w:val="24"/>
        </w:rPr>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Heading3"/>
        <w:tabs>
          <w:tab w:pos="2067" w:val="left" w:leader="none"/>
        </w:tabs>
        <w:spacing w:line="240" w:lineRule="auto"/>
        <w:ind w:left="867" w:right="0"/>
        <w:jc w:val="left"/>
      </w:pPr>
      <w:r>
        <w:rPr/>
        <w:t>单位：元</w:t>
        <w:tab/>
        <w:t>币种：人民币</w:t>
      </w:r>
    </w:p>
    <w:p>
      <w:pPr>
        <w:spacing w:after="0" w:line="240" w:lineRule="auto"/>
        <w:jc w:val="left"/>
        <w:sectPr>
          <w:type w:val="continuous"/>
          <w:pgSz w:w="11910" w:h="16840"/>
          <w:pgMar w:top="1060" w:bottom="1380" w:left="1580" w:right="1040"/>
          <w:cols w:num="2" w:equalWidth="0">
            <w:col w:w="5504" w:space="40"/>
            <w:col w:w="3746"/>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566"/>
        <w:gridCol w:w="2266"/>
        <w:gridCol w:w="2422"/>
      </w:tblGrid>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b/>
                <w:bCs/>
                <w:w w:val="100"/>
                <w:sz w:val="21"/>
                <w:szCs w:val="21"/>
              </w:rPr>
              <w:t>附</w:t>
            </w:r>
            <w:r>
              <w:rPr>
                <w:rFonts w:ascii="宋体" w:hAnsi="宋体" w:cs="宋体" w:eastAsia="宋体" w:hint="default"/>
                <w:w w:val="100"/>
                <w:sz w:val="21"/>
                <w:szCs w:val="21"/>
              </w:rPr>
            </w:r>
          </w:p>
          <w:p>
            <w:pPr>
              <w:pStyle w:val="TableParagraph"/>
              <w:spacing w:line="274" w:lineRule="exact"/>
              <w:ind w:left="172" w:right="0"/>
              <w:jc w:val="left"/>
              <w:rPr>
                <w:rFonts w:ascii="宋体" w:hAnsi="宋体" w:cs="宋体" w:eastAsia="宋体" w:hint="default"/>
                <w:sz w:val="21"/>
                <w:szCs w:val="21"/>
              </w:rPr>
            </w:pPr>
            <w:r>
              <w:rPr>
                <w:rFonts w:ascii="宋体" w:hAnsi="宋体" w:cs="宋体" w:eastAsia="宋体" w:hint="default"/>
                <w:b/>
                <w:bCs/>
                <w:w w:val="100"/>
                <w:sz w:val="21"/>
                <w:szCs w:val="21"/>
              </w:rPr>
              <w:t>注</w:t>
            </w:r>
            <w:r>
              <w:rPr>
                <w:rFonts w:ascii="宋体" w:hAnsi="宋体" w:cs="宋体" w:eastAsia="宋体" w:hint="default"/>
                <w:w w:val="100"/>
                <w:sz w:val="21"/>
                <w:szCs w:val="21"/>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sz w:val="21"/>
                <w:szCs w:val="21"/>
              </w:rPr>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2"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7,168,829,801.83</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9,495,666,771.64</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14"/>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4"/>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期损益的金融资产净增加额</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3,920.77</w:t>
            </w:r>
          </w:p>
        </w:tc>
      </w:tr>
    </w:tbl>
    <w:p>
      <w:pPr>
        <w:spacing w:after="0" w:line="243" w:lineRule="exact"/>
        <w:jc w:val="righ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795"/>
        <w:gridCol w:w="566"/>
        <w:gridCol w:w="2266"/>
        <w:gridCol w:w="2422"/>
      </w:tblGrid>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245,229,988.93</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324,599,520.09</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7,414,059,790.76</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9,820,270,212.50</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3,275,616,232.49</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6,475,892,853.16</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4"/>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4"/>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1,695,188,339.10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1,523,657,589.05</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380,387,808.54</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293,555,570.97</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177,241,677.30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228,151,923.94</w:t>
            </w:r>
          </w:p>
        </w:tc>
      </w:tr>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5,528,434,057.43</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8,521,257,937.12</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5"/>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1,885,625,733.33</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1,299,012,275.38</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2,011,260,364.48</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3,454,258,411.21</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239,692,696.60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305,896,488.84</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资产收回的现金净额</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132,170.77</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57,694,131.96</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827,116,673.92</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606,801,156.19</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3,078,201,905.77</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4,424,650,188.20</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资产支付的现金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489,326,459.21</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415,324,550.84</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3,600,073,200.00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3,206,560,700.00</w:t>
            </w:r>
          </w:p>
        </w:tc>
      </w:tr>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48,962,355.19</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42,203,857.88</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391,253,567.95</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753,112,764.01</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4,522,857,085.04</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4,423,960,370.04</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5"/>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-1,444,655,179.27</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689,818.16</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5,000,000.00</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5,000,000.00</w:t>
            </w:r>
          </w:p>
        </w:tc>
      </w:tr>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6,070,615,292.33</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7,523,935,419.25</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2,500,000,000.00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1,070,000,000.00</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8,570,615,292.33</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8,598,935,419.25</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9,591,969,318.54</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8,228,730,749.15</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956,591,787.64</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871,414,432.08</w:t>
            </w:r>
          </w:p>
        </w:tc>
      </w:tr>
      <w:tr>
        <w:trPr>
          <w:trHeight w:val="557"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8"/>
              <w:jc w:val="left"/>
              <w:rPr>
                <w:rFonts w:ascii="宋体" w:hAnsi="宋体" w:cs="宋体" w:eastAsia="宋体" w:hint="default"/>
                <w:sz w:val="21"/>
                <w:szCs w:val="21"/>
              </w:rPr>
            </w:pPr>
            <w:r>
              <w:rPr>
                <w:rFonts w:ascii="宋体" w:hAnsi="宋体" w:cs="宋体" w:eastAsia="宋体" w:hint="default"/>
                <w:w w:val="100"/>
                <w:sz w:val="21"/>
                <w:szCs w:val="21"/>
              </w:rPr>
              <w:t>其</w:t>
            </w:r>
            <w:r>
              <w:rPr>
                <w:rFonts w:ascii="宋体" w:hAnsi="宋体" w:cs="宋体" w:eastAsia="宋体" w:hint="default"/>
                <w:spacing w:val="-3"/>
                <w:w w:val="100"/>
                <w:sz w:val="21"/>
                <w:szCs w:val="21"/>
              </w:rPr>
              <w:t>中</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支</w:t>
            </w:r>
            <w:r>
              <w:rPr>
                <w:rFonts w:ascii="宋体" w:hAnsi="宋体" w:cs="宋体" w:eastAsia="宋体" w:hint="default"/>
                <w:spacing w:val="-3"/>
                <w:w w:val="100"/>
                <w:sz w:val="21"/>
                <w:szCs w:val="21"/>
              </w:rPr>
              <w:t>付</w:t>
            </w:r>
            <w:r>
              <w:rPr>
                <w:rFonts w:ascii="宋体" w:hAnsi="宋体" w:cs="宋体" w:eastAsia="宋体" w:hint="default"/>
                <w:w w:val="100"/>
                <w:sz w:val="21"/>
                <w:szCs w:val="21"/>
              </w:rPr>
              <w:t>给</w:t>
            </w:r>
            <w:r>
              <w:rPr>
                <w:rFonts w:ascii="宋体" w:hAnsi="宋体" w:cs="宋体" w:eastAsia="宋体" w:hint="default"/>
                <w:spacing w:val="-3"/>
                <w:w w:val="100"/>
                <w:sz w:val="21"/>
                <w:szCs w:val="21"/>
              </w:rPr>
              <w:t>少</w:t>
            </w:r>
            <w:r>
              <w:rPr>
                <w:rFonts w:ascii="宋体" w:hAnsi="宋体" w:cs="宋体" w:eastAsia="宋体" w:hint="default"/>
                <w:w w:val="100"/>
                <w:sz w:val="21"/>
                <w:szCs w:val="21"/>
              </w:rPr>
              <w:t>数</w:t>
            </w:r>
            <w:r>
              <w:rPr>
                <w:rFonts w:ascii="宋体" w:hAnsi="宋体" w:cs="宋体" w:eastAsia="宋体" w:hint="default"/>
                <w:spacing w:val="-3"/>
                <w:w w:val="100"/>
                <w:sz w:val="21"/>
                <w:szCs w:val="21"/>
              </w:rPr>
              <w:t>股</w:t>
            </w:r>
            <w:r>
              <w:rPr>
                <w:rFonts w:ascii="宋体" w:hAnsi="宋体" w:cs="宋体" w:eastAsia="宋体" w:hint="default"/>
                <w:w w:val="100"/>
                <w:sz w:val="21"/>
                <w:szCs w:val="21"/>
              </w:rPr>
              <w:t>东的</w:t>
            </w:r>
            <w:r>
              <w:rPr>
                <w:rFonts w:ascii="宋体" w:hAnsi="宋体" w:cs="宋体" w:eastAsia="宋体" w:hint="default"/>
                <w:spacing w:val="-3"/>
                <w:w w:val="100"/>
                <w:sz w:val="21"/>
                <w:szCs w:val="21"/>
              </w:rPr>
              <w:t>股</w:t>
            </w:r>
            <w:r>
              <w:rPr>
                <w:rFonts w:ascii="宋体" w:hAnsi="宋体" w:cs="宋体" w:eastAsia="宋体" w:hint="default"/>
                <w:w w:val="100"/>
                <w:sz w:val="21"/>
                <w:szCs w:val="21"/>
              </w:rPr>
              <w:t>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170,179,702.52</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81,607,694.18</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26,129,115.75</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18,844,387.53</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10,574,690,221.93</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9,118,989,568.76</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5"/>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-2,004,074,929.60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-520,054,149.51</w:t>
            </w:r>
          </w:p>
        </w:tc>
      </w:tr>
      <w:tr>
        <w:trPr>
          <w:trHeight w:val="557"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w w:val="100"/>
                <w:sz w:val="21"/>
                <w:szCs w:val="21"/>
              </w:rPr>
              <w:t>响</w:t>
            </w:r>
            <w:r>
              <w:rPr>
                <w:rFonts w:ascii="宋体" w:hAnsi="宋体" w:cs="宋体" w:eastAsia="宋体" w:hint="default"/>
                <w:w w:val="100"/>
                <w:sz w:val="21"/>
                <w:szCs w:val="21"/>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191,851,645.28</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-229,938,057.10</w:t>
            </w:r>
          </w:p>
        </w:tc>
      </w:tr>
    </w:tbl>
    <w:p>
      <w:pPr>
        <w:spacing w:after="0" w:line="243" w:lineRule="exact"/>
        <w:jc w:val="right"/>
        <w:rPr>
          <w:rFonts w:ascii="宋体" w:hAnsi="宋体" w:cs="宋体" w:eastAsia="宋体" w:hint="default"/>
          <w:sz w:val="21"/>
          <w:szCs w:val="21"/>
        </w:rPr>
        <w:sectPr>
          <w:footerReference w:type="default" r:id="rId43"/>
          <w:pgSz w:w="11910" w:h="16840"/>
          <w:pgMar w:footer="1195" w:header="877" w:top="1100" w:bottom="1380" w:left="1580" w:right="104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795"/>
        <w:gridCol w:w="566"/>
        <w:gridCol w:w="2266"/>
        <w:gridCol w:w="2422"/>
      </w:tblGrid>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-1,371,252,730.26</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549,709,886.93</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6,925,797,974.59</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6,376,088,087.66</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5,554,545,244.33</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6,925,797,974.59</w:t>
            </w:r>
          </w:p>
        </w:tc>
      </w:tr>
    </w:tbl>
    <w:p>
      <w:pPr>
        <w:spacing w:line="240" w:lineRule="auto" w:before="9"/>
        <w:rPr>
          <w:rFonts w:ascii="Times New Roman" w:hAnsi="Times New Roman" w:cs="Times New Roman" w:eastAsia="Times New Roman" w:hint="default"/>
          <w:sz w:val="17"/>
          <w:szCs w:val="17"/>
        </w:rPr>
      </w:pPr>
    </w:p>
    <w:p>
      <w:pPr>
        <w:pStyle w:val="Heading3"/>
        <w:spacing w:line="240" w:lineRule="auto" w:before="26"/>
        <w:ind w:right="122"/>
        <w:jc w:val="left"/>
      </w:pPr>
      <w:r>
        <w:rPr/>
        <w:t>法定代表人：徐颂主管会计工作负责人：王萍会计机构负责人：王萍</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spacing w:line="312" w:lineRule="exact" w:before="56"/>
        <w:ind w:left="3763" w:right="0" w:hanging="94"/>
        <w:jc w:val="left"/>
        <w:rPr>
          <w:rFonts w:ascii="宋体" w:hAnsi="宋体" w:cs="宋体" w:eastAsia="宋体" w:hint="default"/>
          <w:sz w:val="24"/>
          <w:szCs w:val="24"/>
        </w:rPr>
      </w:pPr>
      <w:r>
        <w:rPr>
          <w:rFonts w:ascii="宋体" w:hAnsi="宋体" w:cs="宋体" w:eastAsia="宋体" w:hint="default"/>
          <w:b/>
          <w:bCs/>
          <w:w w:val="95"/>
          <w:sz w:val="24"/>
          <w:szCs w:val="24"/>
        </w:rPr>
        <w:t>母公司现金流量表</w:t>
      </w:r>
      <w:r>
        <w:rPr>
          <w:rFonts w:ascii="宋体" w:hAnsi="宋体" w:cs="宋体" w:eastAsia="宋体" w:hint="default"/>
          <w:b/>
          <w:bCs/>
          <w:spacing w:val="-21"/>
          <w:w w:val="95"/>
          <w:sz w:val="24"/>
          <w:szCs w:val="24"/>
        </w:rPr>
        <w:t> </w:t>
      </w:r>
      <w:r>
        <w:rPr>
          <w:rFonts w:ascii="宋体" w:hAnsi="宋体" w:cs="宋体" w:eastAsia="宋体" w:hint="default"/>
          <w:b/>
          <w:bCs/>
          <w:spacing w:val="-21"/>
          <w:w w:val="95"/>
          <w:sz w:val="24"/>
          <w:szCs w:val="24"/>
        </w:rPr>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Heading3"/>
        <w:tabs>
          <w:tab w:pos="2094" w:val="left" w:leader="none"/>
        </w:tabs>
        <w:spacing w:line="240" w:lineRule="auto"/>
        <w:ind w:left="1014"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60" w:bottom="1380" w:left="1580" w:right="1040"/>
          <w:cols w:num="2" w:equalWidth="0">
            <w:col w:w="5597" w:space="40"/>
            <w:col w:w="3653"/>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3,128,367,647.43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3,153,248,319.77</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3,920.77</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171,036,329.98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181,035,234.02</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3,299,403,977.41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3,334,287,474.56</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1,007,607,302.77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980,214,905.26</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1,052,768,196.54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1,032,367,970.13</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159,744,121.78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144,488,203.68</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108,222,492.79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86,414,456.15</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2,328,342,113.88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2,243,485,535.22</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971,061,863.53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1,090,801,939.34</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2,020,085,290.00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4,020,298,585.00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187,898,609.87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523,235,601.83</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1,644.00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49,526,857.46</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7,007,920.1</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6,721,655.01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125,000.00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2,214,707,198.88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4,600,193,964.39</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382,494,337.52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290,462,834.97</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3,827,100,400.00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3,646,459,805.63</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122,121.38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431,110.92</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4,209,716,858.90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3,937,353,751.52</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-1,995,009,660.02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662,840,212.87</w:t>
            </w:r>
          </w:p>
        </w:tc>
      </w:tr>
    </w:tbl>
    <w:p>
      <w:pPr>
        <w:spacing w:after="0" w:line="241" w:lineRule="exact"/>
        <w:jc w:val="righ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5,099,000,000.00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3,000,000,000.00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2,500,000,000.00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1,070,000,000.00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7,599,000,000.00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4,070,000,000.00</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7,089,000,000.00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4,500,000,000.00</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760,649,394.52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673,021,335.01</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8,367,907.70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11,380,413.25</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7,858,017,302.22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5,184,401,748.26</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-259,017,302.22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-1,114,401,748.26</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180,457,345.58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-224,086,227.65</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-1,102,507,753.13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415,154,176.30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4,904,728,295.61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4,489,574,119.31</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3,802,220,542.48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4,904,728,295.61</w:t>
            </w:r>
          </w:p>
        </w:tc>
      </w:tr>
    </w:tbl>
    <w:p>
      <w:pPr>
        <w:spacing w:line="240" w:lineRule="auto" w:before="10"/>
        <w:rPr>
          <w:rFonts w:ascii="宋体" w:hAnsi="宋体" w:cs="宋体" w:eastAsia="宋体" w:hint="default"/>
          <w:sz w:val="18"/>
          <w:szCs w:val="18"/>
        </w:rPr>
      </w:pPr>
    </w:p>
    <w:p>
      <w:pPr>
        <w:pStyle w:val="Heading3"/>
        <w:spacing w:line="240" w:lineRule="auto" w:before="26"/>
        <w:ind w:right="122"/>
        <w:jc w:val="left"/>
      </w:pPr>
      <w:r>
        <w:rPr/>
        <w:t>法定代表人：徐颂主管会计工作负责人：王萍会计机构负责人：王萍</w:t>
      </w:r>
    </w:p>
    <w:p>
      <w:pPr>
        <w:spacing w:after="0" w:line="240" w:lineRule="auto"/>
        <w:jc w:val="left"/>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44"/>
          <w:footerReference w:type="default" r:id="rId45"/>
          <w:pgSz w:w="16840" w:h="11910" w:orient="landscape"/>
          <w:pgMar w:header="882" w:footer="1195" w:top="1120" w:bottom="1380" w:left="1360" w:right="1220"/>
          <w:pgNumType w:start="104"/>
        </w:sectPr>
      </w:pPr>
    </w:p>
    <w:p>
      <w:pPr>
        <w:spacing w:line="312" w:lineRule="exact" w:before="190"/>
        <w:ind w:left="6217" w:right="-20" w:hanging="334"/>
        <w:jc w:val="left"/>
        <w:rPr>
          <w:rFonts w:ascii="宋体" w:hAnsi="宋体" w:cs="宋体" w:eastAsia="宋体" w:hint="default"/>
          <w:sz w:val="24"/>
          <w:szCs w:val="24"/>
        </w:rPr>
      </w:pPr>
      <w:r>
        <w:rPr>
          <w:rFonts w:ascii="宋体" w:hAnsi="宋体" w:cs="宋体" w:eastAsia="宋体" w:hint="default"/>
          <w:b/>
          <w:bCs/>
          <w:sz w:val="24"/>
          <w:szCs w:val="24"/>
        </w:rPr>
        <w:t>合并所有者权益变动表</w:t>
      </w:r>
      <w:r>
        <w:rPr>
          <w:rFonts w:ascii="宋体" w:hAnsi="宋体" w:cs="宋体" w:eastAsia="宋体" w:hint="default"/>
          <w:b/>
          <w:bCs/>
          <w:w w:val="99"/>
          <w:sz w:val="24"/>
          <w:szCs w:val="24"/>
        </w:rPr>
        <w:t> </w:t>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1"/>
        <w:rPr>
          <w:rFonts w:ascii="宋体" w:hAnsi="宋体" w:cs="宋体" w:eastAsia="宋体" w:hint="default"/>
          <w:sz w:val="35"/>
          <w:szCs w:val="35"/>
        </w:rPr>
      </w:pPr>
    </w:p>
    <w:p>
      <w:pPr>
        <w:pStyle w:val="Heading3"/>
        <w:tabs>
          <w:tab w:pos="4384" w:val="left" w:leader="none"/>
        </w:tabs>
        <w:spacing w:line="240" w:lineRule="auto"/>
        <w:ind w:left="3304"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060" w:bottom="1380" w:left="1360" w:right="1220"/>
          <w:cols w:num="2" w:equalWidth="0">
            <w:col w:w="8294" w:space="40"/>
            <w:col w:w="5926"/>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252" w:hRule="exact"/>
        </w:trPr>
        <w:tc>
          <w:tcPr>
            <w:tcW w:w="22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73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600"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550" w:hRule="exact"/>
        </w:trPr>
        <w:tc>
          <w:tcPr>
            <w:tcW w:w="2292" w:type="dxa"/>
            <w:vMerge/>
            <w:tcBorders>
              <w:left w:val="single" w:sz="4" w:space="0" w:color="000000"/>
              <w:right w:val="single" w:sz="4" w:space="0" w:color="000000"/>
            </w:tcBorders>
          </w:tcPr>
          <w:p>
            <w:pPr/>
          </w:p>
        </w:tc>
        <w:tc>
          <w:tcPr>
            <w:tcW w:w="953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57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4" w:right="185"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0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1" w:right="1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2" w:hRule="exact"/>
        </w:trPr>
        <w:tc>
          <w:tcPr>
            <w:tcW w:w="2292" w:type="dxa"/>
            <w:vMerge/>
            <w:tcBorders>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9"/>
              <w:ind w:left="338" w:right="16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9"/>
              <w:ind w:left="341" w:right="101" w:hanging="238"/>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876" w:type="dxa"/>
            <w:vMerge w:val="restart"/>
            <w:tcBorders>
              <w:top w:val="single" w:sz="4" w:space="0" w:color="000000"/>
              <w:left w:val="single" w:sz="4" w:space="0" w:color="000000"/>
              <w:right w:val="single" w:sz="4" w:space="0" w:color="000000"/>
            </w:tcBorders>
          </w:tcPr>
          <w:p>
            <w:pPr>
              <w:pStyle w:val="TableParagraph"/>
              <w:spacing w:line="244" w:lineRule="auto" w:before="89"/>
              <w:ind w:left="163" w:right="161"/>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9"/>
              <w:ind w:left="335" w:right="149"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89"/>
              <w:ind w:left="343" w:right="1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9"/>
              <w:ind w:left="160" w:right="1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89"/>
              <w:ind w:left="252" w:right="161"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102" w:type="dxa"/>
            <w:vMerge/>
            <w:tcBorders>
              <w:left w:val="single" w:sz="4" w:space="0" w:color="000000"/>
              <w:right w:val="single" w:sz="4" w:space="0" w:color="000000"/>
            </w:tcBorders>
          </w:tcPr>
          <w:p>
            <w:pPr/>
          </w:p>
        </w:tc>
        <w:tc>
          <w:tcPr>
            <w:tcW w:w="1095" w:type="dxa"/>
            <w:vMerge/>
            <w:tcBorders>
              <w:left w:val="single" w:sz="4" w:space="0" w:color="000000"/>
              <w:right w:val="single" w:sz="4" w:space="0" w:color="000000"/>
            </w:tcBorders>
          </w:tcPr>
          <w:p>
            <w:pPr/>
          </w:p>
        </w:tc>
      </w:tr>
      <w:tr>
        <w:trPr>
          <w:trHeight w:val="356" w:hRule="exact"/>
        </w:trPr>
        <w:tc>
          <w:tcPr>
            <w:tcW w:w="229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52"/>
              <w:jc w:val="right"/>
              <w:rPr>
                <w:rFonts w:ascii="宋体" w:hAnsi="宋体" w:cs="宋体" w:eastAsia="宋体" w:hint="default"/>
                <w:sz w:val="18"/>
                <w:szCs w:val="18"/>
              </w:rPr>
            </w:pPr>
            <w:r>
              <w:rPr>
                <w:rFonts w:ascii="宋体" w:hAnsi="宋体" w:cs="宋体" w:eastAsia="宋体" w:hint="default"/>
                <w:sz w:val="18"/>
                <w:szCs w:val="18"/>
              </w:rPr>
              <w:t>优先股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56"/>
              <w:jc w:val="right"/>
              <w:rPr>
                <w:rFonts w:ascii="宋体" w:hAnsi="宋体" w:cs="宋体" w:eastAsia="宋体" w:hint="default"/>
                <w:sz w:val="18"/>
                <w:szCs w:val="18"/>
              </w:rPr>
            </w:pPr>
            <w:r>
              <w:rPr>
                <w:rFonts w:ascii="宋体" w:hAnsi="宋体" w:cs="宋体" w:eastAsia="宋体" w:hint="default"/>
                <w:sz w:val="18"/>
                <w:szCs w:val="18"/>
              </w:rPr>
              <w:t>永续债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1102" w:type="dxa"/>
            <w:vMerge/>
            <w:tcBorders>
              <w:left w:val="single" w:sz="4" w:space="0" w:color="000000"/>
              <w:bottom w:val="single" w:sz="4" w:space="0" w:color="000000"/>
              <w:right w:val="single" w:sz="4" w:space="0" w:color="000000"/>
            </w:tcBorders>
          </w:tcPr>
          <w:p>
            <w:pPr/>
          </w:p>
        </w:tc>
        <w:tc>
          <w:tcPr>
            <w:tcW w:w="1095" w:type="dxa"/>
            <w:vMerge/>
            <w:tcBorders>
              <w:left w:val="single" w:sz="4" w:space="0" w:color="000000"/>
              <w:bottom w:val="single" w:sz="4" w:space="0" w:color="000000"/>
              <w:right w:val="single" w:sz="4" w:space="0" w:color="000000"/>
            </w:tcBorders>
          </w:tcPr>
          <w:p>
            <w:pPr/>
          </w:p>
        </w:tc>
      </w:tr>
      <w:tr>
        <w:trPr>
          <w:trHeight w:val="70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12,894,</w:t>
            </w:r>
          </w:p>
          <w:p>
            <w:pPr>
              <w:pStyle w:val="TableParagraph"/>
              <w:spacing w:line="233" w:lineRule="exact"/>
              <w:ind w:left="110" w:right="0"/>
              <w:jc w:val="left"/>
              <w:rPr>
                <w:rFonts w:ascii="宋体" w:hAnsi="宋体" w:cs="宋体" w:eastAsia="宋体" w:hint="default"/>
                <w:sz w:val="18"/>
                <w:szCs w:val="18"/>
              </w:rPr>
            </w:pPr>
            <w:r>
              <w:rPr>
                <w:rFonts w:ascii="宋体"/>
                <w:sz w:val="18"/>
              </w:rPr>
              <w:t>535,999</w:t>
            </w:r>
          </w:p>
          <w:p>
            <w:pPr>
              <w:pStyle w:val="TableParagraph"/>
              <w:spacing w:line="234" w:lineRule="exact"/>
              <w:ind w:left="470" w:right="0"/>
              <w:jc w:val="left"/>
              <w:rPr>
                <w:rFonts w:ascii="宋体" w:hAnsi="宋体" w:cs="宋体" w:eastAsia="宋体" w:hint="default"/>
                <w:sz w:val="18"/>
                <w:szCs w:val="18"/>
              </w:rPr>
            </w:pPr>
            <w:r>
              <w:rPr>
                <w:rFonts w:ascii="宋体"/>
                <w:sz w:val="18"/>
              </w:rPr>
              <w:t>.00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4"/>
              <w:jc w:val="right"/>
              <w:rPr>
                <w:rFonts w:ascii="宋体" w:hAnsi="宋体" w:cs="宋体" w:eastAsia="宋体" w:hint="default"/>
                <w:sz w:val="18"/>
                <w:szCs w:val="18"/>
              </w:rPr>
            </w:pPr>
            <w:r>
              <w:rPr>
                <w:rFonts w:ascii="宋体"/>
                <w:sz w:val="18"/>
              </w:rPr>
              <w:t>2,928,6</w:t>
            </w:r>
          </w:p>
          <w:p>
            <w:pPr>
              <w:pStyle w:val="TableParagraph"/>
              <w:spacing w:line="233" w:lineRule="exact"/>
              <w:ind w:right="104"/>
              <w:jc w:val="right"/>
              <w:rPr>
                <w:rFonts w:ascii="宋体" w:hAnsi="宋体" w:cs="宋体" w:eastAsia="宋体" w:hint="default"/>
                <w:sz w:val="18"/>
                <w:szCs w:val="18"/>
              </w:rPr>
            </w:pPr>
            <w:r>
              <w:rPr>
                <w:rFonts w:ascii="宋体"/>
                <w:sz w:val="18"/>
              </w:rPr>
              <w:t>04,715.</w:t>
            </w:r>
          </w:p>
          <w:p>
            <w:pPr>
              <w:pStyle w:val="TableParagraph"/>
              <w:spacing w:line="234" w:lineRule="exact"/>
              <w:ind w:right="101"/>
              <w:jc w:val="right"/>
              <w:rPr>
                <w:rFonts w:ascii="宋体" w:hAnsi="宋体" w:cs="宋体" w:eastAsia="宋体" w:hint="default"/>
                <w:sz w:val="18"/>
                <w:szCs w:val="18"/>
              </w:rPr>
            </w:pPr>
            <w:r>
              <w:rPr>
                <w:rFonts w:ascii="宋体"/>
                <w:sz w:val="18"/>
              </w:rPr>
              <w:t>37</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29,398,</w:t>
            </w:r>
          </w:p>
          <w:p>
            <w:pPr>
              <w:pStyle w:val="TableParagraph"/>
              <w:spacing w:line="234" w:lineRule="exact"/>
              <w:ind w:left="225" w:right="0"/>
              <w:jc w:val="left"/>
              <w:rPr>
                <w:rFonts w:ascii="宋体" w:hAnsi="宋体" w:cs="宋体" w:eastAsia="宋体" w:hint="default"/>
                <w:sz w:val="18"/>
                <w:szCs w:val="18"/>
              </w:rPr>
            </w:pPr>
            <w:r>
              <w:rPr>
                <w:rFonts w:ascii="宋体"/>
                <w:sz w:val="18"/>
              </w:rPr>
              <w:t>184.15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32,603,</w:t>
            </w:r>
          </w:p>
          <w:p>
            <w:pPr>
              <w:pStyle w:val="TableParagraph"/>
              <w:spacing w:line="234" w:lineRule="exact"/>
              <w:ind w:left="206" w:right="0"/>
              <w:jc w:val="left"/>
              <w:rPr>
                <w:rFonts w:ascii="宋体" w:hAnsi="宋体" w:cs="宋体" w:eastAsia="宋体" w:hint="default"/>
                <w:sz w:val="18"/>
                <w:szCs w:val="18"/>
              </w:rPr>
            </w:pPr>
            <w:r>
              <w:rPr>
                <w:rFonts w:ascii="宋体"/>
                <w:sz w:val="18"/>
              </w:rPr>
              <w:t>491.61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758,715</w:t>
            </w:r>
          </w:p>
          <w:p>
            <w:pPr>
              <w:pStyle w:val="TableParagraph"/>
              <w:spacing w:line="234" w:lineRule="exact"/>
              <w:ind w:left="129" w:right="0"/>
              <w:jc w:val="left"/>
              <w:rPr>
                <w:rFonts w:ascii="宋体" w:hAnsi="宋体" w:cs="宋体" w:eastAsia="宋体" w:hint="default"/>
                <w:sz w:val="18"/>
                <w:szCs w:val="18"/>
              </w:rPr>
            </w:pPr>
            <w:r>
              <w:rPr>
                <w:rFonts w:ascii="宋体"/>
                <w:sz w:val="18"/>
              </w:rPr>
              <w:t>,434.54</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1,416,0</w:t>
            </w:r>
          </w:p>
          <w:p>
            <w:pPr>
              <w:pStyle w:val="TableParagraph"/>
              <w:spacing w:line="233" w:lineRule="exact"/>
              <w:ind w:right="100"/>
              <w:jc w:val="right"/>
              <w:rPr>
                <w:rFonts w:ascii="宋体" w:hAnsi="宋体" w:cs="宋体" w:eastAsia="宋体" w:hint="default"/>
                <w:sz w:val="18"/>
                <w:szCs w:val="18"/>
              </w:rPr>
            </w:pPr>
            <w:r>
              <w:rPr>
                <w:rFonts w:ascii="宋体"/>
                <w:sz w:val="18"/>
              </w:rPr>
              <w:t>71,539.</w:t>
            </w:r>
          </w:p>
          <w:p>
            <w:pPr>
              <w:pStyle w:val="TableParagraph"/>
              <w:spacing w:line="234" w:lineRule="exact"/>
              <w:ind w:right="98"/>
              <w:jc w:val="right"/>
              <w:rPr>
                <w:rFonts w:ascii="宋体" w:hAnsi="宋体" w:cs="宋体" w:eastAsia="宋体" w:hint="default"/>
                <w:sz w:val="18"/>
                <w:szCs w:val="18"/>
              </w:rPr>
            </w:pPr>
            <w:r>
              <w:rPr>
                <w:rFonts w:ascii="宋体"/>
                <w:sz w:val="18"/>
              </w:rPr>
              <w:t>76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4" w:right="0"/>
              <w:jc w:val="center"/>
              <w:rPr>
                <w:rFonts w:ascii="宋体" w:hAnsi="宋体" w:cs="宋体" w:eastAsia="宋体" w:hint="default"/>
                <w:sz w:val="18"/>
                <w:szCs w:val="18"/>
              </w:rPr>
            </w:pPr>
            <w:r>
              <w:rPr>
                <w:rFonts w:ascii="宋体"/>
                <w:sz w:val="18"/>
              </w:rPr>
              <w:t>2,559,868</w:t>
            </w:r>
          </w:p>
          <w:p>
            <w:pPr>
              <w:pStyle w:val="TableParagraph"/>
              <w:spacing w:line="234" w:lineRule="exact"/>
              <w:ind w:left="255" w:right="0"/>
              <w:jc w:val="center"/>
              <w:rPr>
                <w:rFonts w:ascii="宋体" w:hAnsi="宋体" w:cs="宋体" w:eastAsia="宋体" w:hint="default"/>
                <w:sz w:val="18"/>
                <w:szCs w:val="18"/>
              </w:rPr>
            </w:pPr>
            <w:r>
              <w:rPr>
                <w:rFonts w:ascii="宋体"/>
                <w:sz w:val="18"/>
              </w:rPr>
              <w:t>,709.22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20,619,79</w:t>
            </w:r>
          </w:p>
          <w:p>
            <w:pPr>
              <w:pStyle w:val="TableParagraph"/>
              <w:spacing w:line="234" w:lineRule="exact"/>
              <w:ind w:left="262" w:right="0"/>
              <w:jc w:val="left"/>
              <w:rPr>
                <w:rFonts w:ascii="宋体" w:hAnsi="宋体" w:cs="宋体" w:eastAsia="宋体" w:hint="default"/>
                <w:sz w:val="18"/>
                <w:szCs w:val="18"/>
              </w:rPr>
            </w:pPr>
            <w:r>
              <w:rPr>
                <w:rFonts w:ascii="宋体"/>
                <w:sz w:val="18"/>
              </w:rPr>
              <w:t>8,073.65</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4" w:right="0"/>
              <w:jc w:val="left"/>
              <w:rPr>
                <w:rFonts w:ascii="宋体" w:hAnsi="宋体" w:cs="宋体" w:eastAsia="宋体" w:hint="default"/>
                <w:sz w:val="18"/>
                <w:szCs w:val="18"/>
              </w:rPr>
            </w:pPr>
            <w:r>
              <w:rPr>
                <w:rFonts w:ascii="宋体"/>
                <w:sz w:val="18"/>
              </w:rPr>
              <w:t>-22,600</w:t>
            </w:r>
          </w:p>
          <w:p>
            <w:pPr>
              <w:pStyle w:val="TableParagraph"/>
              <w:spacing w:line="234" w:lineRule="exact"/>
              <w:ind w:left="134" w:right="0"/>
              <w:jc w:val="left"/>
              <w:rPr>
                <w:rFonts w:ascii="宋体" w:hAnsi="宋体" w:cs="宋体" w:eastAsia="宋体" w:hint="default"/>
                <w:sz w:val="18"/>
                <w:szCs w:val="18"/>
              </w:rPr>
            </w:pPr>
            <w:r>
              <w:rPr>
                <w:rFonts w:ascii="宋体"/>
                <w:sz w:val="18"/>
              </w:rPr>
              <w:t>,148.58</w:t>
            </w: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9" w:right="0"/>
              <w:jc w:val="left"/>
              <w:rPr>
                <w:rFonts w:ascii="宋体" w:hAnsi="宋体" w:cs="宋体" w:eastAsia="宋体" w:hint="default"/>
                <w:sz w:val="18"/>
                <w:szCs w:val="18"/>
              </w:rPr>
            </w:pPr>
            <w:r>
              <w:rPr>
                <w:rFonts w:ascii="宋体"/>
                <w:sz w:val="18"/>
              </w:rPr>
              <w:t>12,944,</w:t>
            </w:r>
          </w:p>
          <w:p>
            <w:pPr>
              <w:pStyle w:val="TableParagraph"/>
              <w:spacing w:line="234" w:lineRule="exact"/>
              <w:ind w:left="220" w:right="0"/>
              <w:jc w:val="left"/>
              <w:rPr>
                <w:rFonts w:ascii="宋体" w:hAnsi="宋体" w:cs="宋体" w:eastAsia="宋体" w:hint="default"/>
                <w:sz w:val="18"/>
                <w:szCs w:val="18"/>
              </w:rPr>
            </w:pPr>
            <w:r>
              <w:rPr>
                <w:rFonts w:ascii="宋体"/>
                <w:sz w:val="18"/>
              </w:rPr>
              <w:t>295.94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7" w:right="0"/>
              <w:jc w:val="left"/>
              <w:rPr>
                <w:rFonts w:ascii="宋体" w:hAnsi="宋体" w:cs="宋体" w:eastAsia="宋体" w:hint="default"/>
                <w:sz w:val="18"/>
                <w:szCs w:val="18"/>
              </w:rPr>
            </w:pPr>
            <w:r>
              <w:rPr>
                <w:rFonts w:ascii="宋体"/>
                <w:sz w:val="18"/>
              </w:rPr>
              <w:t>-3,372,35</w:t>
            </w:r>
          </w:p>
          <w:p>
            <w:pPr>
              <w:pStyle w:val="TableParagraph"/>
              <w:spacing w:line="234" w:lineRule="exact"/>
              <w:ind w:left="628" w:right="0"/>
              <w:jc w:val="left"/>
              <w:rPr>
                <w:rFonts w:ascii="宋体" w:hAnsi="宋体" w:cs="宋体" w:eastAsia="宋体" w:hint="default"/>
                <w:sz w:val="18"/>
                <w:szCs w:val="18"/>
              </w:rPr>
            </w:pPr>
            <w:r>
              <w:rPr>
                <w:rFonts w:ascii="宋体"/>
                <w:sz w:val="18"/>
              </w:rPr>
              <w:t>5.99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sz w:val="18"/>
              </w:rPr>
              <w:t>-13,028,2</w:t>
            </w:r>
          </w:p>
          <w:p>
            <w:pPr>
              <w:pStyle w:val="TableParagraph"/>
              <w:spacing w:line="234" w:lineRule="exact"/>
              <w:ind w:left="530" w:right="0"/>
              <w:jc w:val="left"/>
              <w:rPr>
                <w:rFonts w:ascii="宋体" w:hAnsi="宋体" w:cs="宋体" w:eastAsia="宋体" w:hint="default"/>
                <w:sz w:val="18"/>
                <w:szCs w:val="18"/>
              </w:rPr>
            </w:pPr>
            <w:r>
              <w:rPr>
                <w:rFonts w:ascii="宋体"/>
                <w:sz w:val="18"/>
              </w:rPr>
              <w:t>08.63</w:t>
            </w: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83" w:right="0"/>
              <w:jc w:val="left"/>
              <w:rPr>
                <w:rFonts w:ascii="宋体" w:hAnsi="宋体" w:cs="宋体" w:eastAsia="宋体" w:hint="default"/>
                <w:sz w:val="18"/>
                <w:szCs w:val="18"/>
              </w:rPr>
            </w:pPr>
            <w:r>
              <w:rPr>
                <w:rFonts w:ascii="宋体" w:hAnsi="宋体" w:cs="宋体" w:eastAsia="宋体" w:hint="default"/>
                <w:sz w:val="18"/>
                <w:szCs w:val="18"/>
              </w:rPr>
              <w:t>同一控制下企业合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并</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12,894,</w:t>
            </w:r>
          </w:p>
          <w:p>
            <w:pPr>
              <w:pStyle w:val="TableParagraph"/>
              <w:spacing w:line="233" w:lineRule="exact"/>
              <w:ind w:left="110" w:right="0"/>
              <w:jc w:val="left"/>
              <w:rPr>
                <w:rFonts w:ascii="宋体" w:hAnsi="宋体" w:cs="宋体" w:eastAsia="宋体" w:hint="default"/>
                <w:sz w:val="18"/>
                <w:szCs w:val="18"/>
              </w:rPr>
            </w:pPr>
            <w:r>
              <w:rPr>
                <w:rFonts w:ascii="宋体"/>
                <w:sz w:val="18"/>
              </w:rPr>
              <w:t>535,999</w:t>
            </w:r>
          </w:p>
          <w:p>
            <w:pPr>
              <w:pStyle w:val="TableParagraph"/>
              <w:spacing w:line="234" w:lineRule="exact"/>
              <w:ind w:left="470" w:right="0"/>
              <w:jc w:val="left"/>
              <w:rPr>
                <w:rFonts w:ascii="宋体" w:hAnsi="宋体" w:cs="宋体" w:eastAsia="宋体" w:hint="default"/>
                <w:sz w:val="18"/>
                <w:szCs w:val="18"/>
              </w:rPr>
            </w:pPr>
            <w:r>
              <w:rPr>
                <w:rFonts w:ascii="宋体"/>
                <w:sz w:val="18"/>
              </w:rPr>
              <w:t>.00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4"/>
              <w:jc w:val="right"/>
              <w:rPr>
                <w:rFonts w:ascii="宋体" w:hAnsi="宋体" w:cs="宋体" w:eastAsia="宋体" w:hint="default"/>
                <w:sz w:val="18"/>
                <w:szCs w:val="18"/>
              </w:rPr>
            </w:pPr>
            <w:r>
              <w:rPr>
                <w:rFonts w:ascii="宋体"/>
                <w:sz w:val="18"/>
              </w:rPr>
              <w:t>2,928,6</w:t>
            </w:r>
          </w:p>
          <w:p>
            <w:pPr>
              <w:pStyle w:val="TableParagraph"/>
              <w:spacing w:line="233" w:lineRule="exact"/>
              <w:ind w:right="104"/>
              <w:jc w:val="right"/>
              <w:rPr>
                <w:rFonts w:ascii="宋体" w:hAnsi="宋体" w:cs="宋体" w:eastAsia="宋体" w:hint="default"/>
                <w:sz w:val="18"/>
                <w:szCs w:val="18"/>
              </w:rPr>
            </w:pPr>
            <w:r>
              <w:rPr>
                <w:rFonts w:ascii="宋体"/>
                <w:sz w:val="18"/>
              </w:rPr>
              <w:t>04,715.</w:t>
            </w:r>
          </w:p>
          <w:p>
            <w:pPr>
              <w:pStyle w:val="TableParagraph"/>
              <w:spacing w:line="234" w:lineRule="exact"/>
              <w:ind w:right="101"/>
              <w:jc w:val="right"/>
              <w:rPr>
                <w:rFonts w:ascii="宋体" w:hAnsi="宋体" w:cs="宋体" w:eastAsia="宋体" w:hint="default"/>
                <w:sz w:val="18"/>
                <w:szCs w:val="18"/>
              </w:rPr>
            </w:pPr>
            <w:r>
              <w:rPr>
                <w:rFonts w:ascii="宋体"/>
                <w:sz w:val="18"/>
              </w:rPr>
              <w:t>37</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4" w:right="0"/>
              <w:jc w:val="center"/>
              <w:rPr>
                <w:rFonts w:ascii="宋体" w:hAnsi="宋体" w:cs="宋体" w:eastAsia="宋体" w:hint="default"/>
                <w:sz w:val="18"/>
                <w:szCs w:val="18"/>
              </w:rPr>
            </w:pPr>
            <w:r>
              <w:rPr>
                <w:rFonts w:ascii="宋体"/>
                <w:sz w:val="18"/>
              </w:rPr>
              <w:t>6,798,0</w:t>
            </w:r>
          </w:p>
          <w:p>
            <w:pPr>
              <w:pStyle w:val="TableParagraph"/>
              <w:spacing w:line="234" w:lineRule="exact"/>
              <w:ind w:left="214" w:right="0"/>
              <w:jc w:val="center"/>
              <w:rPr>
                <w:rFonts w:ascii="宋体" w:hAnsi="宋体" w:cs="宋体" w:eastAsia="宋体" w:hint="default"/>
                <w:sz w:val="18"/>
                <w:szCs w:val="18"/>
              </w:rPr>
            </w:pPr>
            <w:r>
              <w:rPr>
                <w:rFonts w:ascii="宋体"/>
                <w:sz w:val="18"/>
              </w:rPr>
              <w:t>35.57</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32,603,</w:t>
            </w:r>
          </w:p>
          <w:p>
            <w:pPr>
              <w:pStyle w:val="TableParagraph"/>
              <w:spacing w:line="234" w:lineRule="exact"/>
              <w:ind w:left="206" w:right="0"/>
              <w:jc w:val="left"/>
              <w:rPr>
                <w:rFonts w:ascii="宋体" w:hAnsi="宋体" w:cs="宋体" w:eastAsia="宋体" w:hint="default"/>
                <w:sz w:val="18"/>
                <w:szCs w:val="18"/>
              </w:rPr>
            </w:pPr>
            <w:r>
              <w:rPr>
                <w:rFonts w:ascii="宋体"/>
                <w:sz w:val="18"/>
              </w:rPr>
              <w:t>491.61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758,715</w:t>
            </w:r>
          </w:p>
          <w:p>
            <w:pPr>
              <w:pStyle w:val="TableParagraph"/>
              <w:spacing w:line="234" w:lineRule="exact"/>
              <w:ind w:left="129" w:right="0"/>
              <w:jc w:val="left"/>
              <w:rPr>
                <w:rFonts w:ascii="宋体" w:hAnsi="宋体" w:cs="宋体" w:eastAsia="宋体" w:hint="default"/>
                <w:sz w:val="18"/>
                <w:szCs w:val="18"/>
              </w:rPr>
            </w:pPr>
            <w:r>
              <w:rPr>
                <w:rFonts w:ascii="宋体"/>
                <w:sz w:val="18"/>
              </w:rPr>
              <w:t>,434.54</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1,429,0</w:t>
            </w:r>
          </w:p>
          <w:p>
            <w:pPr>
              <w:pStyle w:val="TableParagraph"/>
              <w:spacing w:line="233" w:lineRule="exact"/>
              <w:ind w:right="100"/>
              <w:jc w:val="right"/>
              <w:rPr>
                <w:rFonts w:ascii="宋体" w:hAnsi="宋体" w:cs="宋体" w:eastAsia="宋体" w:hint="default"/>
                <w:sz w:val="18"/>
                <w:szCs w:val="18"/>
              </w:rPr>
            </w:pPr>
            <w:r>
              <w:rPr>
                <w:rFonts w:ascii="宋体"/>
                <w:sz w:val="18"/>
              </w:rPr>
              <w:t>15,835.</w:t>
            </w:r>
          </w:p>
          <w:p>
            <w:pPr>
              <w:pStyle w:val="TableParagraph"/>
              <w:spacing w:line="234" w:lineRule="exact"/>
              <w:ind w:right="98"/>
              <w:jc w:val="right"/>
              <w:rPr>
                <w:rFonts w:ascii="宋体" w:hAnsi="宋体" w:cs="宋体" w:eastAsia="宋体" w:hint="default"/>
                <w:sz w:val="18"/>
                <w:szCs w:val="18"/>
              </w:rPr>
            </w:pPr>
            <w:r>
              <w:rPr>
                <w:rFonts w:ascii="宋体"/>
                <w:sz w:val="18"/>
              </w:rPr>
              <w:t>70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4" w:right="0"/>
              <w:jc w:val="center"/>
              <w:rPr>
                <w:rFonts w:ascii="宋体" w:hAnsi="宋体" w:cs="宋体" w:eastAsia="宋体" w:hint="default"/>
                <w:sz w:val="18"/>
                <w:szCs w:val="18"/>
              </w:rPr>
            </w:pPr>
            <w:r>
              <w:rPr>
                <w:rFonts w:ascii="宋体"/>
                <w:sz w:val="18"/>
              </w:rPr>
              <w:t>2,556,496</w:t>
            </w:r>
          </w:p>
          <w:p>
            <w:pPr>
              <w:pStyle w:val="TableParagraph"/>
              <w:spacing w:line="234" w:lineRule="exact"/>
              <w:ind w:left="255" w:right="0"/>
              <w:jc w:val="center"/>
              <w:rPr>
                <w:rFonts w:ascii="宋体" w:hAnsi="宋体" w:cs="宋体" w:eastAsia="宋体" w:hint="default"/>
                <w:sz w:val="18"/>
                <w:szCs w:val="18"/>
              </w:rPr>
            </w:pPr>
            <w:r>
              <w:rPr>
                <w:rFonts w:ascii="宋体"/>
                <w:sz w:val="18"/>
              </w:rPr>
              <w:t>,353.23</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20,606,76</w:t>
            </w:r>
          </w:p>
          <w:p>
            <w:pPr>
              <w:pStyle w:val="TableParagraph"/>
              <w:spacing w:line="234" w:lineRule="exact"/>
              <w:ind w:left="262" w:right="0"/>
              <w:jc w:val="left"/>
              <w:rPr>
                <w:rFonts w:ascii="宋体" w:hAnsi="宋体" w:cs="宋体" w:eastAsia="宋体" w:hint="default"/>
                <w:sz w:val="18"/>
                <w:szCs w:val="18"/>
              </w:rPr>
            </w:pPr>
            <w:r>
              <w:rPr>
                <w:rFonts w:ascii="宋体"/>
                <w:sz w:val="18"/>
              </w:rPr>
              <w:t>9,865.02</w:t>
            </w: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72" w:right="0"/>
              <w:jc w:val="left"/>
              <w:rPr>
                <w:rFonts w:ascii="宋体" w:hAnsi="宋体" w:cs="宋体" w:eastAsia="宋体" w:hint="default"/>
                <w:sz w:val="18"/>
                <w:szCs w:val="18"/>
              </w:rPr>
            </w:pPr>
            <w:r>
              <w:rPr>
                <w:rFonts w:ascii="宋体"/>
                <w:sz w:val="18"/>
              </w:rPr>
              <w:t>-</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 w:right="0"/>
              <w:jc w:val="center"/>
              <w:rPr>
                <w:rFonts w:ascii="宋体" w:hAnsi="宋体" w:cs="宋体" w:eastAsia="宋体" w:hint="default"/>
                <w:sz w:val="18"/>
                <w:szCs w:val="18"/>
              </w:rPr>
            </w:pPr>
            <w:r>
              <w:rPr>
                <w:rFonts w:ascii="宋体"/>
                <w:sz w:val="18"/>
              </w:rPr>
              <w:t>6,588,7</w:t>
            </w:r>
          </w:p>
          <w:p>
            <w:pPr>
              <w:pStyle w:val="TableParagraph"/>
              <w:spacing w:line="234" w:lineRule="exact"/>
              <w:ind w:left="199" w:right="0"/>
              <w:jc w:val="center"/>
              <w:rPr>
                <w:rFonts w:ascii="宋体" w:hAnsi="宋体" w:cs="宋体" w:eastAsia="宋体" w:hint="default"/>
                <w:sz w:val="18"/>
                <w:szCs w:val="18"/>
              </w:rPr>
            </w:pPr>
            <w:r>
              <w:rPr>
                <w:rFonts w:ascii="宋体"/>
                <w:sz w:val="18"/>
              </w:rPr>
              <w:t>90.95</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-874,03</w:t>
            </w:r>
          </w:p>
          <w:p>
            <w:pPr>
              <w:pStyle w:val="TableParagraph"/>
              <w:spacing w:line="234" w:lineRule="exact"/>
              <w:ind w:left="405" w:right="0"/>
              <w:jc w:val="left"/>
              <w:rPr>
                <w:rFonts w:ascii="宋体" w:hAnsi="宋体" w:cs="宋体" w:eastAsia="宋体" w:hint="default"/>
                <w:sz w:val="18"/>
                <w:szCs w:val="18"/>
              </w:rPr>
            </w:pPr>
            <w:r>
              <w:rPr>
                <w:rFonts w:ascii="宋体"/>
                <w:sz w:val="18"/>
              </w:rPr>
              <w:t>4.80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-423,90</w:t>
            </w:r>
          </w:p>
          <w:p>
            <w:pPr>
              <w:pStyle w:val="TableParagraph"/>
              <w:spacing w:line="234" w:lineRule="exact"/>
              <w:ind w:left="386" w:right="0"/>
              <w:jc w:val="left"/>
              <w:rPr>
                <w:rFonts w:ascii="宋体" w:hAnsi="宋体" w:cs="宋体" w:eastAsia="宋体" w:hint="default"/>
                <w:sz w:val="18"/>
                <w:szCs w:val="18"/>
              </w:rPr>
            </w:pPr>
            <w:r>
              <w:rPr>
                <w:rFonts w:ascii="宋体"/>
                <w:sz w:val="18"/>
              </w:rPr>
              <w:t>3.14</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65,282,</w:t>
            </w:r>
          </w:p>
          <w:p>
            <w:pPr>
              <w:pStyle w:val="TableParagraph"/>
              <w:spacing w:line="234" w:lineRule="exact"/>
              <w:ind w:left="220" w:right="0"/>
              <w:jc w:val="left"/>
              <w:rPr>
                <w:rFonts w:ascii="宋体" w:hAnsi="宋体" w:cs="宋体" w:eastAsia="宋体" w:hint="default"/>
                <w:sz w:val="18"/>
                <w:szCs w:val="18"/>
              </w:rPr>
            </w:pPr>
            <w:r>
              <w:rPr>
                <w:rFonts w:ascii="宋体"/>
                <w:sz w:val="18"/>
              </w:rPr>
              <w:t>172.63</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155,519</w:t>
            </w:r>
          </w:p>
          <w:p>
            <w:pPr>
              <w:pStyle w:val="TableParagraph"/>
              <w:spacing w:line="234" w:lineRule="exact"/>
              <w:ind w:left="129" w:right="0"/>
              <w:jc w:val="left"/>
              <w:rPr>
                <w:rFonts w:ascii="宋体" w:hAnsi="宋体" w:cs="宋体" w:eastAsia="宋体" w:hint="default"/>
                <w:sz w:val="18"/>
                <w:szCs w:val="18"/>
              </w:rPr>
            </w:pPr>
            <w:r>
              <w:rPr>
                <w:rFonts w:ascii="宋体"/>
                <w:sz w:val="18"/>
              </w:rPr>
              <w:t>,726.52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27,453,32</w:t>
            </w:r>
          </w:p>
          <w:p>
            <w:pPr>
              <w:pStyle w:val="TableParagraph"/>
              <w:spacing w:line="234" w:lineRule="exact"/>
              <w:ind w:left="628" w:right="0"/>
              <w:jc w:val="left"/>
              <w:rPr>
                <w:rFonts w:ascii="宋体" w:hAnsi="宋体" w:cs="宋体" w:eastAsia="宋体" w:hint="default"/>
                <w:sz w:val="18"/>
                <w:szCs w:val="18"/>
              </w:rPr>
            </w:pPr>
            <w:r>
              <w:rPr>
                <w:rFonts w:ascii="宋体"/>
                <w:sz w:val="18"/>
              </w:rPr>
              <w:t>6.99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253,546,0</w:t>
            </w:r>
          </w:p>
          <w:p>
            <w:pPr>
              <w:pStyle w:val="TableParagraph"/>
              <w:spacing w:line="234" w:lineRule="exact"/>
              <w:ind w:left="530" w:right="0"/>
              <w:jc w:val="left"/>
              <w:rPr>
                <w:rFonts w:ascii="宋体" w:hAnsi="宋体" w:cs="宋体" w:eastAsia="宋体" w:hint="default"/>
                <w:sz w:val="18"/>
                <w:szCs w:val="18"/>
              </w:rPr>
            </w:pPr>
            <w:r>
              <w:rPr>
                <w:rFonts w:ascii="宋体"/>
                <w:sz w:val="18"/>
              </w:rPr>
              <w:t>79.15</w:t>
            </w: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-874,03</w:t>
            </w:r>
          </w:p>
          <w:p>
            <w:pPr>
              <w:pStyle w:val="TableParagraph"/>
              <w:spacing w:line="234" w:lineRule="exact"/>
              <w:ind w:left="405" w:right="0"/>
              <w:jc w:val="left"/>
              <w:rPr>
                <w:rFonts w:ascii="宋体" w:hAnsi="宋体" w:cs="宋体" w:eastAsia="宋体" w:hint="default"/>
                <w:sz w:val="18"/>
                <w:szCs w:val="18"/>
              </w:rPr>
            </w:pPr>
            <w:r>
              <w:rPr>
                <w:rFonts w:ascii="宋体"/>
                <w:sz w:val="18"/>
              </w:rPr>
              <w:t>4.80</w:t>
            </w: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523,315</w:t>
            </w:r>
          </w:p>
          <w:p>
            <w:pPr>
              <w:pStyle w:val="TableParagraph"/>
              <w:spacing w:line="234" w:lineRule="exact"/>
              <w:ind w:left="129" w:right="0"/>
              <w:jc w:val="left"/>
              <w:rPr>
                <w:rFonts w:ascii="宋体" w:hAnsi="宋体" w:cs="宋体" w:eastAsia="宋体" w:hint="default"/>
                <w:sz w:val="18"/>
                <w:szCs w:val="18"/>
              </w:rPr>
            </w:pPr>
            <w:r>
              <w:rPr>
                <w:rFonts w:ascii="宋体"/>
                <w:sz w:val="18"/>
              </w:rPr>
              <w:t>,600.09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158,433,0</w:t>
            </w:r>
          </w:p>
          <w:p>
            <w:pPr>
              <w:pStyle w:val="TableParagraph"/>
              <w:spacing w:line="234" w:lineRule="exact"/>
              <w:ind w:left="537" w:right="0"/>
              <w:jc w:val="left"/>
              <w:rPr>
                <w:rFonts w:ascii="宋体" w:hAnsi="宋体" w:cs="宋体" w:eastAsia="宋体" w:hint="default"/>
                <w:sz w:val="18"/>
                <w:szCs w:val="18"/>
              </w:rPr>
            </w:pPr>
            <w:r>
              <w:rPr>
                <w:rFonts w:ascii="宋体"/>
                <w:sz w:val="18"/>
              </w:rPr>
              <w:t>09.93</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680,874,5</w:t>
            </w:r>
          </w:p>
          <w:p>
            <w:pPr>
              <w:pStyle w:val="TableParagraph"/>
              <w:spacing w:line="234" w:lineRule="exact"/>
              <w:ind w:left="530" w:right="0"/>
              <w:jc w:val="left"/>
              <w:rPr>
                <w:rFonts w:ascii="宋体" w:hAnsi="宋体" w:cs="宋体" w:eastAsia="宋体" w:hint="default"/>
                <w:sz w:val="18"/>
                <w:szCs w:val="18"/>
              </w:rPr>
            </w:pPr>
            <w:r>
              <w:rPr>
                <w:rFonts w:ascii="宋体"/>
                <w:sz w:val="18"/>
              </w:rPr>
              <w:t>75.22</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5"/>
                <w:sz w:val="18"/>
                <w:szCs w:val="18"/>
              </w:rPr>
              <w:t>）</w:t>
            </w:r>
            <w:r>
              <w:rPr>
                <w:rFonts w:ascii="宋体" w:hAnsi="宋体" w:cs="宋体" w:eastAsia="宋体" w:hint="default"/>
                <w:sz w:val="18"/>
                <w:szCs w:val="18"/>
              </w:rPr>
              <w:t>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9" w:right="0"/>
              <w:jc w:val="center"/>
              <w:rPr>
                <w:rFonts w:ascii="宋体" w:hAnsi="宋体" w:cs="宋体" w:eastAsia="宋体" w:hint="default"/>
                <w:sz w:val="18"/>
                <w:szCs w:val="18"/>
              </w:rPr>
            </w:pPr>
            <w:r>
              <w:rPr>
                <w:rFonts w:ascii="宋体"/>
                <w:sz w:val="18"/>
              </w:rPr>
              <w:t>5,234,9</w:t>
            </w:r>
          </w:p>
          <w:p>
            <w:pPr>
              <w:pStyle w:val="TableParagraph"/>
              <w:spacing w:line="234" w:lineRule="exact"/>
              <w:ind w:left="199" w:right="0"/>
              <w:jc w:val="center"/>
              <w:rPr>
                <w:rFonts w:ascii="宋体" w:hAnsi="宋体" w:cs="宋体" w:eastAsia="宋体" w:hint="default"/>
                <w:sz w:val="18"/>
                <w:szCs w:val="18"/>
              </w:rPr>
            </w:pPr>
            <w:r>
              <w:rPr>
                <w:rFonts w:ascii="宋体"/>
                <w:sz w:val="18"/>
              </w:rPr>
              <w:t>77.65</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7" w:right="0"/>
              <w:jc w:val="left"/>
              <w:rPr>
                <w:rFonts w:ascii="宋体" w:hAnsi="宋体" w:cs="宋体" w:eastAsia="宋体" w:hint="default"/>
                <w:sz w:val="18"/>
                <w:szCs w:val="18"/>
              </w:rPr>
            </w:pPr>
            <w:r>
              <w:rPr>
                <w:rFonts w:ascii="宋体"/>
                <w:sz w:val="18"/>
              </w:rPr>
              <w:t>41,785,65</w:t>
            </w:r>
          </w:p>
          <w:p>
            <w:pPr>
              <w:pStyle w:val="TableParagraph"/>
              <w:spacing w:line="234" w:lineRule="exact"/>
              <w:ind w:left="628" w:right="0"/>
              <w:jc w:val="left"/>
              <w:rPr>
                <w:rFonts w:ascii="宋体" w:hAnsi="宋体" w:cs="宋体" w:eastAsia="宋体" w:hint="default"/>
                <w:sz w:val="18"/>
                <w:szCs w:val="18"/>
              </w:rPr>
            </w:pPr>
            <w:r>
              <w:rPr>
                <w:rFonts w:ascii="宋体"/>
                <w:sz w:val="18"/>
              </w:rPr>
              <w:t>8.10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sz w:val="18"/>
              </w:rPr>
              <w:t>47,020,63</w:t>
            </w:r>
          </w:p>
          <w:p>
            <w:pPr>
              <w:pStyle w:val="TableParagraph"/>
              <w:spacing w:line="234" w:lineRule="exact"/>
              <w:ind w:left="622" w:right="0"/>
              <w:jc w:val="left"/>
              <w:rPr>
                <w:rFonts w:ascii="宋体" w:hAnsi="宋体" w:cs="宋体" w:eastAsia="宋体" w:hint="default"/>
                <w:sz w:val="18"/>
                <w:szCs w:val="18"/>
              </w:rPr>
            </w:pPr>
            <w:r>
              <w:rPr>
                <w:rFonts w:ascii="宋体"/>
                <w:sz w:val="18"/>
              </w:rPr>
              <w:t>5.75</w:t>
            </w: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5,234,9</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7" w:right="0"/>
              <w:jc w:val="left"/>
              <w:rPr>
                <w:rFonts w:ascii="宋体" w:hAnsi="宋体" w:cs="宋体" w:eastAsia="宋体" w:hint="default"/>
                <w:sz w:val="18"/>
                <w:szCs w:val="18"/>
              </w:rPr>
            </w:pPr>
            <w:r>
              <w:rPr>
                <w:rFonts w:ascii="宋体"/>
                <w:sz w:val="18"/>
              </w:rPr>
              <w:t>41,785,65</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47,020,63</w:t>
            </w:r>
          </w:p>
        </w:tc>
      </w:tr>
    </w:tbl>
    <w:p>
      <w:pPr>
        <w:spacing w:after="0" w:line="205" w:lineRule="exact"/>
        <w:jc w:val="left"/>
        <w:rPr>
          <w:rFonts w:ascii="宋体" w:hAnsi="宋体" w:cs="宋体" w:eastAsia="宋体" w:hint="default"/>
          <w:sz w:val="18"/>
          <w:szCs w:val="18"/>
        </w:rPr>
        <w:sectPr>
          <w:type w:val="continuous"/>
          <w:pgSz w:w="16840" w:h="11910" w:orient="landscape"/>
          <w:pgMar w:top="1060" w:bottom="1380" w:left="136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4" w:right="0"/>
              <w:jc w:val="left"/>
              <w:rPr>
                <w:rFonts w:ascii="宋体" w:hAnsi="宋体" w:cs="宋体" w:eastAsia="宋体" w:hint="default"/>
                <w:sz w:val="18"/>
                <w:szCs w:val="18"/>
              </w:rPr>
            </w:pPr>
            <w:r>
              <w:rPr>
                <w:rFonts w:ascii="宋体"/>
                <w:sz w:val="18"/>
              </w:rPr>
              <w:t>77.65</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8" w:right="0"/>
              <w:jc w:val="left"/>
              <w:rPr>
                <w:rFonts w:ascii="宋体" w:hAnsi="宋体" w:cs="宋体" w:eastAsia="宋体" w:hint="default"/>
                <w:sz w:val="18"/>
                <w:szCs w:val="18"/>
              </w:rPr>
            </w:pPr>
            <w:r>
              <w:rPr>
                <w:rFonts w:ascii="宋体"/>
                <w:sz w:val="18"/>
              </w:rPr>
              <w:t>8.10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5.75</w:t>
            </w: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65,282,</w:t>
            </w:r>
          </w:p>
          <w:p>
            <w:pPr>
              <w:pStyle w:val="TableParagraph"/>
              <w:spacing w:line="240" w:lineRule="auto"/>
              <w:ind w:left="220" w:right="0"/>
              <w:jc w:val="left"/>
              <w:rPr>
                <w:rFonts w:ascii="宋体" w:hAnsi="宋体" w:cs="宋体" w:eastAsia="宋体" w:hint="default"/>
                <w:sz w:val="18"/>
                <w:szCs w:val="18"/>
              </w:rPr>
            </w:pPr>
            <w:r>
              <w:rPr>
                <w:rFonts w:ascii="宋体"/>
                <w:sz w:val="18"/>
              </w:rPr>
              <w:t>172.63</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-367,79</w:t>
            </w:r>
          </w:p>
          <w:p>
            <w:pPr>
              <w:pStyle w:val="TableParagraph"/>
              <w:spacing w:line="234" w:lineRule="exact"/>
              <w:ind w:right="100"/>
              <w:jc w:val="right"/>
              <w:rPr>
                <w:rFonts w:ascii="宋体" w:hAnsi="宋体" w:cs="宋体" w:eastAsia="宋体" w:hint="default"/>
                <w:sz w:val="18"/>
                <w:szCs w:val="18"/>
              </w:rPr>
            </w:pPr>
            <w:r>
              <w:rPr>
                <w:rFonts w:ascii="宋体"/>
                <w:sz w:val="18"/>
              </w:rPr>
              <w:t>5,873.5</w:t>
            </w:r>
          </w:p>
          <w:p>
            <w:pPr>
              <w:pStyle w:val="TableParagraph"/>
              <w:spacing w:line="234" w:lineRule="exact"/>
              <w:ind w:right="102"/>
              <w:jc w:val="right"/>
              <w:rPr>
                <w:rFonts w:ascii="宋体" w:hAnsi="宋体" w:cs="宋体" w:eastAsia="宋体" w:hint="default"/>
                <w:sz w:val="18"/>
                <w:szCs w:val="18"/>
              </w:rPr>
            </w:pPr>
            <w:r>
              <w:rPr>
                <w:rFonts w:ascii="宋体"/>
                <w:sz w:val="18"/>
              </w:rPr>
              <w:t>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7" w:right="0"/>
              <w:jc w:val="left"/>
              <w:rPr>
                <w:rFonts w:ascii="宋体" w:hAnsi="宋体" w:cs="宋体" w:eastAsia="宋体" w:hint="default"/>
                <w:sz w:val="18"/>
                <w:szCs w:val="18"/>
              </w:rPr>
            </w:pPr>
            <w:r>
              <w:rPr>
                <w:rFonts w:ascii="宋体"/>
                <w:sz w:val="18"/>
              </w:rPr>
              <w:t>-171,450,</w:t>
            </w:r>
          </w:p>
          <w:p>
            <w:pPr>
              <w:pStyle w:val="TableParagraph"/>
              <w:spacing w:line="240" w:lineRule="auto"/>
              <w:ind w:left="448" w:right="0"/>
              <w:jc w:val="left"/>
              <w:rPr>
                <w:rFonts w:ascii="宋体" w:hAnsi="宋体" w:cs="宋体" w:eastAsia="宋体" w:hint="default"/>
                <w:sz w:val="18"/>
                <w:szCs w:val="18"/>
              </w:rPr>
            </w:pPr>
            <w:r>
              <w:rPr>
                <w:rFonts w:ascii="宋体"/>
                <w:sz w:val="18"/>
              </w:rPr>
              <w:t>743.67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-473,964,</w:t>
            </w:r>
          </w:p>
          <w:p>
            <w:pPr>
              <w:pStyle w:val="TableParagraph"/>
              <w:spacing w:line="240" w:lineRule="auto"/>
              <w:ind w:left="442" w:right="0"/>
              <w:jc w:val="left"/>
              <w:rPr>
                <w:rFonts w:ascii="宋体" w:hAnsi="宋体" w:cs="宋体" w:eastAsia="宋体" w:hint="default"/>
                <w:sz w:val="18"/>
                <w:szCs w:val="18"/>
              </w:rPr>
            </w:pPr>
            <w:r>
              <w:rPr>
                <w:rFonts w:ascii="宋体"/>
                <w:sz w:val="18"/>
              </w:rPr>
              <w:t>444.61</w:t>
            </w: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65,282,</w:t>
            </w:r>
          </w:p>
          <w:p>
            <w:pPr>
              <w:pStyle w:val="TableParagraph"/>
              <w:spacing w:line="234" w:lineRule="exact"/>
              <w:ind w:left="220" w:right="0"/>
              <w:jc w:val="left"/>
              <w:rPr>
                <w:rFonts w:ascii="宋体" w:hAnsi="宋体" w:cs="宋体" w:eastAsia="宋体" w:hint="default"/>
                <w:sz w:val="18"/>
                <w:szCs w:val="18"/>
              </w:rPr>
            </w:pPr>
            <w:r>
              <w:rPr>
                <w:rFonts w:ascii="宋体"/>
                <w:sz w:val="18"/>
              </w:rPr>
              <w:t>172.63</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-65,282</w:t>
            </w:r>
          </w:p>
          <w:p>
            <w:pPr>
              <w:pStyle w:val="TableParagraph"/>
              <w:spacing w:line="234" w:lineRule="exact"/>
              <w:ind w:left="129" w:right="0"/>
              <w:jc w:val="left"/>
              <w:rPr>
                <w:rFonts w:ascii="宋体" w:hAnsi="宋体" w:cs="宋体" w:eastAsia="宋体" w:hint="default"/>
                <w:sz w:val="18"/>
                <w:szCs w:val="18"/>
              </w:rPr>
            </w:pPr>
            <w:r>
              <w:rPr>
                <w:rFonts w:ascii="宋体"/>
                <w:sz w:val="18"/>
              </w:rPr>
              <w:t>,172.63</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-296,57</w:t>
            </w:r>
          </w:p>
          <w:p>
            <w:pPr>
              <w:pStyle w:val="TableParagraph"/>
              <w:spacing w:line="233" w:lineRule="exact"/>
              <w:ind w:right="100"/>
              <w:jc w:val="right"/>
              <w:rPr>
                <w:rFonts w:ascii="宋体" w:hAnsi="宋体" w:cs="宋体" w:eastAsia="宋体" w:hint="default"/>
                <w:sz w:val="18"/>
                <w:szCs w:val="18"/>
              </w:rPr>
            </w:pPr>
            <w:r>
              <w:rPr>
                <w:rFonts w:ascii="宋体"/>
                <w:sz w:val="18"/>
              </w:rPr>
              <w:t>4,327.9</w:t>
            </w:r>
          </w:p>
          <w:p>
            <w:pPr>
              <w:pStyle w:val="TableParagraph"/>
              <w:spacing w:line="234" w:lineRule="exact"/>
              <w:ind w:right="102"/>
              <w:jc w:val="right"/>
              <w:rPr>
                <w:rFonts w:ascii="宋体" w:hAnsi="宋体" w:cs="宋体" w:eastAsia="宋体" w:hint="default"/>
                <w:sz w:val="18"/>
                <w:szCs w:val="18"/>
              </w:rPr>
            </w:pPr>
            <w:r>
              <w:rPr>
                <w:rFonts w:ascii="宋体"/>
                <w:sz w:val="18"/>
              </w:rPr>
              <w:t>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7" w:right="0"/>
              <w:jc w:val="left"/>
              <w:rPr>
                <w:rFonts w:ascii="宋体" w:hAnsi="宋体" w:cs="宋体" w:eastAsia="宋体" w:hint="default"/>
                <w:sz w:val="18"/>
                <w:szCs w:val="18"/>
              </w:rPr>
            </w:pPr>
            <w:r>
              <w:rPr>
                <w:rFonts w:ascii="宋体"/>
                <w:sz w:val="18"/>
              </w:rPr>
              <w:t>-165,077,</w:t>
            </w:r>
          </w:p>
          <w:p>
            <w:pPr>
              <w:pStyle w:val="TableParagraph"/>
              <w:spacing w:line="234" w:lineRule="exact"/>
              <w:ind w:left="448" w:right="0"/>
              <w:jc w:val="left"/>
              <w:rPr>
                <w:rFonts w:ascii="宋体" w:hAnsi="宋体" w:cs="宋体" w:eastAsia="宋体" w:hint="default"/>
                <w:sz w:val="18"/>
                <w:szCs w:val="18"/>
              </w:rPr>
            </w:pPr>
            <w:r>
              <w:rPr>
                <w:rFonts w:ascii="宋体"/>
                <w:sz w:val="18"/>
              </w:rPr>
              <w:t>390.78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sz w:val="18"/>
              </w:rPr>
              <w:t>-461,651,</w:t>
            </w:r>
          </w:p>
          <w:p>
            <w:pPr>
              <w:pStyle w:val="TableParagraph"/>
              <w:spacing w:line="234" w:lineRule="exact"/>
              <w:ind w:left="442" w:right="0"/>
              <w:jc w:val="left"/>
              <w:rPr>
                <w:rFonts w:ascii="宋体" w:hAnsi="宋体" w:cs="宋体" w:eastAsia="宋体" w:hint="default"/>
                <w:sz w:val="18"/>
                <w:szCs w:val="18"/>
              </w:rPr>
            </w:pPr>
            <w:r>
              <w:rPr>
                <w:rFonts w:ascii="宋体"/>
                <w:sz w:val="18"/>
              </w:rPr>
              <w:t>718.76</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9" w:right="0"/>
              <w:jc w:val="left"/>
              <w:rPr>
                <w:rFonts w:ascii="宋体" w:hAnsi="宋体" w:cs="宋体" w:eastAsia="宋体" w:hint="default"/>
                <w:sz w:val="18"/>
                <w:szCs w:val="18"/>
              </w:rPr>
            </w:pPr>
            <w:r>
              <w:rPr>
                <w:rFonts w:ascii="宋体"/>
                <w:sz w:val="18"/>
              </w:rPr>
              <w:t>-5,939,</w:t>
            </w:r>
          </w:p>
          <w:p>
            <w:pPr>
              <w:pStyle w:val="TableParagraph"/>
              <w:spacing w:line="234" w:lineRule="exact"/>
              <w:ind w:left="220" w:right="0"/>
              <w:jc w:val="left"/>
              <w:rPr>
                <w:rFonts w:ascii="宋体" w:hAnsi="宋体" w:cs="宋体" w:eastAsia="宋体" w:hint="default"/>
                <w:sz w:val="18"/>
                <w:szCs w:val="18"/>
              </w:rPr>
            </w:pPr>
            <w:r>
              <w:rPr>
                <w:rFonts w:ascii="宋体"/>
                <w:sz w:val="18"/>
              </w:rPr>
              <w:t>372.96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7" w:right="0"/>
              <w:jc w:val="left"/>
              <w:rPr>
                <w:rFonts w:ascii="宋体" w:hAnsi="宋体" w:cs="宋体" w:eastAsia="宋体" w:hint="default"/>
                <w:sz w:val="18"/>
                <w:szCs w:val="18"/>
              </w:rPr>
            </w:pPr>
            <w:r>
              <w:rPr>
                <w:rFonts w:ascii="宋体"/>
                <w:sz w:val="18"/>
              </w:rPr>
              <w:t>-6,373,35</w:t>
            </w:r>
          </w:p>
          <w:p>
            <w:pPr>
              <w:pStyle w:val="TableParagraph"/>
              <w:spacing w:line="234" w:lineRule="exact"/>
              <w:ind w:left="628" w:right="0"/>
              <w:jc w:val="left"/>
              <w:rPr>
                <w:rFonts w:ascii="宋体" w:hAnsi="宋体" w:cs="宋体" w:eastAsia="宋体" w:hint="default"/>
                <w:sz w:val="18"/>
                <w:szCs w:val="18"/>
              </w:rPr>
            </w:pPr>
            <w:r>
              <w:rPr>
                <w:rFonts w:ascii="宋体"/>
                <w:sz w:val="18"/>
              </w:rPr>
              <w:t>2.89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sz w:val="18"/>
              </w:rPr>
              <w:t>-12,312,7</w:t>
            </w:r>
          </w:p>
          <w:p>
            <w:pPr>
              <w:pStyle w:val="TableParagraph"/>
              <w:spacing w:line="234" w:lineRule="exact"/>
              <w:ind w:left="530" w:right="0"/>
              <w:jc w:val="left"/>
              <w:rPr>
                <w:rFonts w:ascii="宋体" w:hAnsi="宋体" w:cs="宋体" w:eastAsia="宋体" w:hint="default"/>
                <w:sz w:val="18"/>
                <w:szCs w:val="18"/>
              </w:rPr>
            </w:pPr>
            <w:r>
              <w:rPr>
                <w:rFonts w:ascii="宋体"/>
                <w:sz w:val="18"/>
              </w:rPr>
              <w:t>25.85</w:t>
            </w: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5"/>
                <w:sz w:val="18"/>
                <w:szCs w:val="18"/>
              </w:rPr>
              <w:t>）</w:t>
            </w:r>
            <w:r>
              <w:rPr>
                <w:rFonts w:ascii="宋体" w:hAnsi="宋体" w:cs="宋体" w:eastAsia="宋体" w:hint="default"/>
                <w:sz w:val="18"/>
                <w:szCs w:val="18"/>
              </w:rPr>
              <w:t>所有者权益内部结转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转留存收益</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-423,90</w:t>
            </w:r>
          </w:p>
          <w:p>
            <w:pPr>
              <w:pStyle w:val="TableParagraph"/>
              <w:spacing w:line="240" w:lineRule="auto"/>
              <w:ind w:left="386" w:right="0"/>
              <w:jc w:val="left"/>
              <w:rPr>
                <w:rFonts w:ascii="宋体" w:hAnsi="宋体" w:cs="宋体" w:eastAsia="宋体" w:hint="default"/>
                <w:sz w:val="18"/>
                <w:szCs w:val="18"/>
              </w:rPr>
            </w:pPr>
            <w:r>
              <w:rPr>
                <w:rFonts w:ascii="宋体"/>
                <w:sz w:val="18"/>
              </w:rPr>
              <w:t>3.14</w:t>
            </w: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7" w:right="0"/>
              <w:jc w:val="left"/>
              <w:rPr>
                <w:rFonts w:ascii="宋体" w:hAnsi="宋体" w:cs="宋体" w:eastAsia="宋体" w:hint="default"/>
                <w:sz w:val="18"/>
                <w:szCs w:val="18"/>
              </w:rPr>
            </w:pPr>
            <w:r>
              <w:rPr>
                <w:rFonts w:ascii="宋体"/>
                <w:sz w:val="18"/>
              </w:rPr>
              <w:t>-1,314,59</w:t>
            </w:r>
          </w:p>
          <w:p>
            <w:pPr>
              <w:pStyle w:val="TableParagraph"/>
              <w:spacing w:line="240" w:lineRule="auto"/>
              <w:ind w:left="628" w:right="0"/>
              <w:jc w:val="left"/>
              <w:rPr>
                <w:rFonts w:ascii="宋体" w:hAnsi="宋体" w:cs="宋体" w:eastAsia="宋体" w:hint="default"/>
                <w:sz w:val="18"/>
                <w:szCs w:val="18"/>
              </w:rPr>
            </w:pPr>
            <w:r>
              <w:rPr>
                <w:rFonts w:ascii="宋体"/>
                <w:sz w:val="18"/>
              </w:rPr>
              <w:t>7.37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-1,738,50</w:t>
            </w:r>
          </w:p>
          <w:p>
            <w:pPr>
              <w:pStyle w:val="TableParagraph"/>
              <w:spacing w:line="240" w:lineRule="auto"/>
              <w:ind w:left="622" w:right="0"/>
              <w:jc w:val="left"/>
              <w:rPr>
                <w:rFonts w:ascii="宋体" w:hAnsi="宋体" w:cs="宋体" w:eastAsia="宋体" w:hint="default"/>
                <w:sz w:val="18"/>
                <w:szCs w:val="18"/>
              </w:rPr>
            </w:pPr>
            <w:r>
              <w:rPr>
                <w:rFonts w:ascii="宋体"/>
                <w:sz w:val="18"/>
              </w:rPr>
              <w:t>0.51</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33,545,</w:t>
            </w:r>
          </w:p>
          <w:p>
            <w:pPr>
              <w:pStyle w:val="TableParagraph"/>
              <w:spacing w:line="234" w:lineRule="exact"/>
              <w:ind w:left="206" w:right="0"/>
              <w:jc w:val="left"/>
              <w:rPr>
                <w:rFonts w:ascii="宋体" w:hAnsi="宋体" w:cs="宋体" w:eastAsia="宋体" w:hint="default"/>
                <w:sz w:val="18"/>
                <w:szCs w:val="18"/>
              </w:rPr>
            </w:pPr>
            <w:r>
              <w:rPr>
                <w:rFonts w:ascii="宋体"/>
                <w:sz w:val="18"/>
              </w:rPr>
              <w:t>882.09</w:t>
            </w: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4,261,476</w:t>
            </w:r>
          </w:p>
          <w:p>
            <w:pPr>
              <w:pStyle w:val="TableParagraph"/>
              <w:spacing w:line="234" w:lineRule="exact"/>
              <w:ind w:left="717" w:right="0"/>
              <w:jc w:val="left"/>
              <w:rPr>
                <w:rFonts w:ascii="宋体" w:hAnsi="宋体" w:cs="宋体" w:eastAsia="宋体" w:hint="default"/>
                <w:sz w:val="18"/>
                <w:szCs w:val="18"/>
              </w:rPr>
            </w:pPr>
            <w:r>
              <w:rPr>
                <w:rFonts w:ascii="宋体"/>
                <w:sz w:val="18"/>
              </w:rPr>
              <w:t>.25</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37,807,35</w:t>
            </w:r>
          </w:p>
          <w:p>
            <w:pPr>
              <w:pStyle w:val="TableParagraph"/>
              <w:spacing w:line="234" w:lineRule="exact"/>
              <w:ind w:left="622" w:right="0"/>
              <w:jc w:val="left"/>
              <w:rPr>
                <w:rFonts w:ascii="宋体" w:hAnsi="宋体" w:cs="宋体" w:eastAsia="宋体" w:hint="default"/>
                <w:sz w:val="18"/>
                <w:szCs w:val="18"/>
              </w:rPr>
            </w:pPr>
            <w:r>
              <w:rPr>
                <w:rFonts w:ascii="宋体"/>
                <w:sz w:val="18"/>
              </w:rPr>
              <w:t>8.34</w:t>
            </w: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33,969,</w:t>
            </w:r>
          </w:p>
          <w:p>
            <w:pPr>
              <w:pStyle w:val="TableParagraph"/>
              <w:spacing w:line="234" w:lineRule="exact"/>
              <w:ind w:left="206" w:right="0"/>
              <w:jc w:val="left"/>
              <w:rPr>
                <w:rFonts w:ascii="宋体" w:hAnsi="宋体" w:cs="宋体" w:eastAsia="宋体" w:hint="default"/>
                <w:sz w:val="18"/>
                <w:szCs w:val="18"/>
              </w:rPr>
            </w:pPr>
            <w:r>
              <w:rPr>
                <w:rFonts w:ascii="宋体"/>
                <w:sz w:val="18"/>
              </w:rPr>
              <w:t>785.23</w:t>
            </w: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5,576,073</w:t>
            </w:r>
          </w:p>
          <w:p>
            <w:pPr>
              <w:pStyle w:val="TableParagraph"/>
              <w:spacing w:line="234" w:lineRule="exact"/>
              <w:ind w:left="717" w:right="0"/>
              <w:jc w:val="left"/>
              <w:rPr>
                <w:rFonts w:ascii="宋体" w:hAnsi="宋体" w:cs="宋体" w:eastAsia="宋体" w:hint="default"/>
                <w:sz w:val="18"/>
                <w:szCs w:val="18"/>
              </w:rPr>
            </w:pPr>
            <w:r>
              <w:rPr>
                <w:rFonts w:ascii="宋体"/>
                <w:sz w:val="18"/>
              </w:rPr>
              <w:t>.62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39,545,85</w:t>
            </w:r>
          </w:p>
          <w:p>
            <w:pPr>
              <w:pStyle w:val="TableParagraph"/>
              <w:spacing w:line="234" w:lineRule="exact"/>
              <w:ind w:left="622" w:right="0"/>
              <w:jc w:val="left"/>
              <w:rPr>
                <w:rFonts w:ascii="宋体" w:hAnsi="宋体" w:cs="宋体" w:eastAsia="宋体" w:hint="default"/>
                <w:sz w:val="18"/>
                <w:szCs w:val="18"/>
              </w:rPr>
            </w:pPr>
            <w:r>
              <w:rPr>
                <w:rFonts w:ascii="宋体"/>
                <w:sz w:val="18"/>
              </w:rPr>
              <w:t>8.85</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sz w:val="18"/>
              </w:rPr>
              <w:t>1,353,8</w:t>
            </w:r>
          </w:p>
          <w:p>
            <w:pPr>
              <w:pStyle w:val="TableParagraph"/>
              <w:spacing w:line="240" w:lineRule="auto"/>
              <w:ind w:left="199" w:right="0"/>
              <w:jc w:val="center"/>
              <w:rPr>
                <w:rFonts w:ascii="宋体" w:hAnsi="宋体" w:cs="宋体" w:eastAsia="宋体" w:hint="default"/>
                <w:sz w:val="18"/>
                <w:szCs w:val="18"/>
              </w:rPr>
            </w:pPr>
            <w:r>
              <w:rPr>
                <w:rFonts w:ascii="宋体"/>
                <w:sz w:val="18"/>
              </w:rPr>
              <w:t>13.30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1,353,813</w:t>
            </w:r>
          </w:p>
          <w:p>
            <w:pPr>
              <w:pStyle w:val="TableParagraph"/>
              <w:spacing w:line="240" w:lineRule="auto"/>
              <w:ind w:left="710" w:right="0"/>
              <w:jc w:val="left"/>
              <w:rPr>
                <w:rFonts w:ascii="宋体" w:hAnsi="宋体" w:cs="宋体" w:eastAsia="宋体" w:hint="default"/>
                <w:sz w:val="18"/>
                <w:szCs w:val="18"/>
              </w:rPr>
            </w:pPr>
            <w:r>
              <w:rPr>
                <w:rFonts w:ascii="宋体"/>
                <w:sz w:val="18"/>
              </w:rPr>
              <w:t>.30</w:t>
            </w: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12,894,</w:t>
            </w:r>
          </w:p>
          <w:p>
            <w:pPr>
              <w:pStyle w:val="TableParagraph"/>
              <w:spacing w:line="234" w:lineRule="exact"/>
              <w:ind w:left="110" w:right="0"/>
              <w:jc w:val="left"/>
              <w:rPr>
                <w:rFonts w:ascii="宋体" w:hAnsi="宋体" w:cs="宋体" w:eastAsia="宋体" w:hint="default"/>
                <w:sz w:val="18"/>
                <w:szCs w:val="18"/>
              </w:rPr>
            </w:pPr>
            <w:r>
              <w:rPr>
                <w:rFonts w:ascii="宋体"/>
                <w:sz w:val="18"/>
              </w:rPr>
              <w:t>535,999</w:t>
            </w:r>
          </w:p>
          <w:p>
            <w:pPr>
              <w:pStyle w:val="TableParagraph"/>
              <w:spacing w:line="240" w:lineRule="auto"/>
              <w:ind w:left="470" w:right="0"/>
              <w:jc w:val="left"/>
              <w:rPr>
                <w:rFonts w:ascii="宋体" w:hAnsi="宋体" w:cs="宋体" w:eastAsia="宋体" w:hint="default"/>
                <w:sz w:val="18"/>
                <w:szCs w:val="18"/>
              </w:rPr>
            </w:pPr>
            <w:r>
              <w:rPr>
                <w:rFonts w:ascii="宋体"/>
                <w:sz w:val="18"/>
              </w:rPr>
              <w:t>.00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4"/>
              <w:jc w:val="right"/>
              <w:rPr>
                <w:rFonts w:ascii="宋体" w:hAnsi="宋体" w:cs="宋体" w:eastAsia="宋体" w:hint="default"/>
                <w:sz w:val="18"/>
                <w:szCs w:val="18"/>
              </w:rPr>
            </w:pPr>
            <w:r>
              <w:rPr>
                <w:rFonts w:ascii="宋体"/>
                <w:sz w:val="18"/>
              </w:rPr>
              <w:t>2,935,1</w:t>
            </w:r>
          </w:p>
          <w:p>
            <w:pPr>
              <w:pStyle w:val="TableParagraph"/>
              <w:spacing w:line="234" w:lineRule="exact"/>
              <w:ind w:right="104"/>
              <w:jc w:val="right"/>
              <w:rPr>
                <w:rFonts w:ascii="宋体" w:hAnsi="宋体" w:cs="宋体" w:eastAsia="宋体" w:hint="default"/>
                <w:sz w:val="18"/>
                <w:szCs w:val="18"/>
              </w:rPr>
            </w:pPr>
            <w:r>
              <w:rPr>
                <w:rFonts w:ascii="宋体"/>
                <w:sz w:val="18"/>
              </w:rPr>
              <w:t>93,506.</w:t>
            </w:r>
          </w:p>
          <w:p>
            <w:pPr>
              <w:pStyle w:val="TableParagraph"/>
              <w:spacing w:line="240" w:lineRule="auto"/>
              <w:ind w:right="101"/>
              <w:jc w:val="right"/>
              <w:rPr>
                <w:rFonts w:ascii="宋体" w:hAnsi="宋体" w:cs="宋体" w:eastAsia="宋体" w:hint="default"/>
                <w:sz w:val="18"/>
                <w:szCs w:val="18"/>
              </w:rPr>
            </w:pPr>
            <w:r>
              <w:rPr>
                <w:rFonts w:ascii="宋体"/>
                <w:sz w:val="18"/>
              </w:rPr>
              <w:t>32</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4" w:right="0"/>
              <w:jc w:val="center"/>
              <w:rPr>
                <w:rFonts w:ascii="宋体" w:hAnsi="宋体" w:cs="宋体" w:eastAsia="宋体" w:hint="default"/>
                <w:sz w:val="18"/>
                <w:szCs w:val="18"/>
              </w:rPr>
            </w:pPr>
            <w:r>
              <w:rPr>
                <w:rFonts w:ascii="宋体"/>
                <w:sz w:val="18"/>
              </w:rPr>
              <w:t>5,924,0</w:t>
            </w:r>
          </w:p>
          <w:p>
            <w:pPr>
              <w:pStyle w:val="TableParagraph"/>
              <w:spacing w:line="234" w:lineRule="exact"/>
              <w:ind w:left="214" w:right="0"/>
              <w:jc w:val="center"/>
              <w:rPr>
                <w:rFonts w:ascii="宋体" w:hAnsi="宋体" w:cs="宋体" w:eastAsia="宋体" w:hint="default"/>
                <w:sz w:val="18"/>
                <w:szCs w:val="18"/>
              </w:rPr>
            </w:pPr>
            <w:r>
              <w:rPr>
                <w:rFonts w:ascii="宋体"/>
                <w:sz w:val="18"/>
              </w:rPr>
              <w:t>00.77</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32,179,</w:t>
            </w:r>
          </w:p>
          <w:p>
            <w:pPr>
              <w:pStyle w:val="TableParagraph"/>
              <w:spacing w:line="234" w:lineRule="exact"/>
              <w:ind w:left="206" w:right="0"/>
              <w:jc w:val="left"/>
              <w:rPr>
                <w:rFonts w:ascii="宋体" w:hAnsi="宋体" w:cs="宋体" w:eastAsia="宋体" w:hint="default"/>
                <w:sz w:val="18"/>
                <w:szCs w:val="18"/>
              </w:rPr>
            </w:pPr>
            <w:r>
              <w:rPr>
                <w:rFonts w:ascii="宋体"/>
                <w:sz w:val="18"/>
              </w:rPr>
              <w:t>588.47</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823,997</w:t>
            </w:r>
          </w:p>
          <w:p>
            <w:pPr>
              <w:pStyle w:val="TableParagraph"/>
              <w:spacing w:line="234" w:lineRule="exact"/>
              <w:ind w:left="129" w:right="0"/>
              <w:jc w:val="left"/>
              <w:rPr>
                <w:rFonts w:ascii="宋体" w:hAnsi="宋体" w:cs="宋体" w:eastAsia="宋体" w:hint="default"/>
                <w:sz w:val="18"/>
                <w:szCs w:val="18"/>
              </w:rPr>
            </w:pPr>
            <w:r>
              <w:rPr>
                <w:rFonts w:ascii="宋体"/>
                <w:sz w:val="18"/>
              </w:rPr>
              <w:t>,607.17</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1,584,5</w:t>
            </w:r>
          </w:p>
          <w:p>
            <w:pPr>
              <w:pStyle w:val="TableParagraph"/>
              <w:spacing w:line="234" w:lineRule="exact"/>
              <w:ind w:right="100"/>
              <w:jc w:val="right"/>
              <w:rPr>
                <w:rFonts w:ascii="宋体" w:hAnsi="宋体" w:cs="宋体" w:eastAsia="宋体" w:hint="default"/>
                <w:sz w:val="18"/>
                <w:szCs w:val="18"/>
              </w:rPr>
            </w:pPr>
            <w:r>
              <w:rPr>
                <w:rFonts w:ascii="宋体"/>
                <w:sz w:val="18"/>
              </w:rPr>
              <w:t>35,562.</w:t>
            </w:r>
          </w:p>
          <w:p>
            <w:pPr>
              <w:pStyle w:val="TableParagraph"/>
              <w:spacing w:line="240" w:lineRule="auto"/>
              <w:ind w:right="98"/>
              <w:jc w:val="right"/>
              <w:rPr>
                <w:rFonts w:ascii="宋体" w:hAnsi="宋体" w:cs="宋体" w:eastAsia="宋体" w:hint="default"/>
                <w:sz w:val="18"/>
                <w:szCs w:val="18"/>
              </w:rPr>
            </w:pPr>
            <w:r>
              <w:rPr>
                <w:rFonts w:ascii="宋体"/>
                <w:sz w:val="18"/>
              </w:rPr>
              <w:t>22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4" w:right="0"/>
              <w:jc w:val="center"/>
              <w:rPr>
                <w:rFonts w:ascii="宋体" w:hAnsi="宋体" w:cs="宋体" w:eastAsia="宋体" w:hint="default"/>
                <w:sz w:val="18"/>
                <w:szCs w:val="18"/>
              </w:rPr>
            </w:pPr>
            <w:r>
              <w:rPr>
                <w:rFonts w:ascii="宋体"/>
                <w:sz w:val="18"/>
              </w:rPr>
              <w:t>2,583,949</w:t>
            </w:r>
          </w:p>
          <w:p>
            <w:pPr>
              <w:pStyle w:val="TableParagraph"/>
              <w:spacing w:line="234" w:lineRule="exact"/>
              <w:ind w:left="255" w:right="0"/>
              <w:jc w:val="center"/>
              <w:rPr>
                <w:rFonts w:ascii="宋体" w:hAnsi="宋体" w:cs="宋体" w:eastAsia="宋体" w:hint="default"/>
                <w:sz w:val="18"/>
                <w:szCs w:val="18"/>
              </w:rPr>
            </w:pPr>
            <w:r>
              <w:rPr>
                <w:rFonts w:ascii="宋体"/>
                <w:sz w:val="18"/>
              </w:rPr>
              <w:t>,680.22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20,860,31</w:t>
            </w:r>
          </w:p>
          <w:p>
            <w:pPr>
              <w:pStyle w:val="TableParagraph"/>
              <w:spacing w:line="234" w:lineRule="exact"/>
              <w:ind w:left="262" w:right="0"/>
              <w:jc w:val="left"/>
              <w:rPr>
                <w:rFonts w:ascii="宋体" w:hAnsi="宋体" w:cs="宋体" w:eastAsia="宋体" w:hint="default"/>
                <w:sz w:val="18"/>
                <w:szCs w:val="18"/>
              </w:rPr>
            </w:pPr>
            <w:r>
              <w:rPr>
                <w:rFonts w:ascii="宋体"/>
                <w:sz w:val="18"/>
              </w:rPr>
              <w:t>5,944.17</w:t>
            </w:r>
          </w:p>
        </w:tc>
      </w:tr>
    </w:tbl>
    <w:p>
      <w:pPr>
        <w:spacing w:after="0" w:line="234" w:lineRule="exact"/>
        <w:jc w:val="left"/>
        <w:rPr>
          <w:rFonts w:ascii="宋体" w:hAnsi="宋体" w:cs="宋体" w:eastAsia="宋体" w:hint="default"/>
          <w:sz w:val="18"/>
          <w:szCs w:val="18"/>
        </w:rPr>
        <w:sectPr>
          <w:pgSz w:w="16840" w:h="11910" w:orient="landscape"/>
          <w:pgMar w:header="882" w:footer="1195" w:top="1120" w:bottom="1380" w:left="1360" w:right="122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252"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5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593"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480" w:hRule="exact"/>
        </w:trPr>
        <w:tc>
          <w:tcPr>
            <w:tcW w:w="2285" w:type="dxa"/>
            <w:vMerge/>
            <w:tcBorders>
              <w:left w:val="single" w:sz="4" w:space="0" w:color="000000"/>
              <w:right w:val="single" w:sz="4" w:space="0" w:color="000000"/>
            </w:tcBorders>
          </w:tcPr>
          <w:p>
            <w:pPr/>
          </w:p>
        </w:tc>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8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2"/>
              <w:ind w:left="357" w:right="17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2"/>
              <w:ind w:left="278" w:right="18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94" w:hRule="exact"/>
        </w:trPr>
        <w:tc>
          <w:tcPr>
            <w:tcW w:w="2285" w:type="dxa"/>
            <w:vMerge/>
            <w:tcBorders>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5"/>
              <w:ind w:left="340" w:right="1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01" w:hanging="231"/>
              <w:jc w:val="left"/>
              <w:rPr>
                <w:rFonts w:ascii="宋体" w:hAnsi="宋体" w:cs="宋体" w:eastAsia="宋体" w:hint="default"/>
                <w:sz w:val="18"/>
                <w:szCs w:val="18"/>
              </w:rPr>
            </w:pPr>
            <w:r>
              <w:rPr>
                <w:rFonts w:ascii="宋体" w:hAnsi="宋体" w:cs="宋体" w:eastAsia="宋体" w:hint="default"/>
                <w:spacing w:val="-20"/>
                <w:sz w:val="18"/>
                <w:szCs w:val="18"/>
              </w:rPr>
              <w:t>减：库存</w:t>
            </w:r>
            <w:r>
              <w:rPr>
                <w:rFonts w:ascii="宋体" w:hAnsi="宋体" w:cs="宋体" w:eastAsia="宋体" w:hint="default"/>
                <w:sz w:val="18"/>
                <w:szCs w:val="18"/>
              </w:rPr>
              <w:t> 股</w:t>
            </w:r>
          </w:p>
        </w:tc>
        <w:tc>
          <w:tcPr>
            <w:tcW w:w="886" w:type="dxa"/>
            <w:vMerge w:val="restart"/>
            <w:tcBorders>
              <w:top w:val="single" w:sz="4" w:space="0" w:color="000000"/>
              <w:left w:val="single" w:sz="4" w:space="0" w:color="000000"/>
              <w:right w:val="single" w:sz="4" w:space="0" w:color="000000"/>
            </w:tcBorders>
          </w:tcPr>
          <w:p>
            <w:pPr>
              <w:pStyle w:val="TableParagraph"/>
              <w:spacing w:line="244" w:lineRule="auto" w:before="85"/>
              <w:ind w:left="168" w:right="16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5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5"/>
              <w:ind w:left="340" w:right="1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83" w:type="dxa"/>
            <w:vMerge w:val="restart"/>
            <w:tcBorders>
              <w:top w:val="single" w:sz="4" w:space="0" w:color="000000"/>
              <w:left w:val="single" w:sz="4" w:space="0" w:color="000000"/>
              <w:right w:val="single" w:sz="4" w:space="0" w:color="000000"/>
            </w:tcBorders>
          </w:tcPr>
          <w:p>
            <w:pPr>
              <w:pStyle w:val="TableParagraph"/>
              <w:spacing w:line="244" w:lineRule="auto" w:before="85"/>
              <w:ind w:left="168" w:right="163"/>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5"/>
              <w:ind w:left="251" w:right="156"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082"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2285"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5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5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12,894,</w:t>
            </w:r>
          </w:p>
          <w:p>
            <w:pPr>
              <w:pStyle w:val="TableParagraph"/>
              <w:spacing w:line="234" w:lineRule="exact"/>
              <w:ind w:left="124" w:right="0"/>
              <w:jc w:val="left"/>
              <w:rPr>
                <w:rFonts w:ascii="宋体" w:hAnsi="宋体" w:cs="宋体" w:eastAsia="宋体" w:hint="default"/>
                <w:sz w:val="18"/>
                <w:szCs w:val="18"/>
              </w:rPr>
            </w:pPr>
            <w:r>
              <w:rPr>
                <w:rFonts w:ascii="宋体"/>
                <w:sz w:val="18"/>
              </w:rPr>
              <w:t>535,999</w:t>
            </w:r>
          </w:p>
          <w:p>
            <w:pPr>
              <w:pStyle w:val="TableParagraph"/>
              <w:spacing w:line="234" w:lineRule="exact"/>
              <w:ind w:left="484" w:right="0"/>
              <w:jc w:val="left"/>
              <w:rPr>
                <w:rFonts w:ascii="宋体" w:hAnsi="宋体" w:cs="宋体" w:eastAsia="宋体" w:hint="default"/>
                <w:sz w:val="18"/>
                <w:szCs w:val="18"/>
              </w:rPr>
            </w:pPr>
            <w:r>
              <w:rPr>
                <w:rFonts w:ascii="宋体"/>
                <w:sz w:val="18"/>
              </w:rPr>
              <w:t>.00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2,930,9</w:t>
            </w:r>
          </w:p>
          <w:p>
            <w:pPr>
              <w:pStyle w:val="TableParagraph"/>
              <w:spacing w:line="234" w:lineRule="exact"/>
              <w:ind w:right="100"/>
              <w:jc w:val="right"/>
              <w:rPr>
                <w:rFonts w:ascii="宋体" w:hAnsi="宋体" w:cs="宋体" w:eastAsia="宋体" w:hint="default"/>
                <w:sz w:val="18"/>
                <w:szCs w:val="18"/>
              </w:rPr>
            </w:pPr>
            <w:r>
              <w:rPr>
                <w:rFonts w:ascii="宋体"/>
                <w:sz w:val="18"/>
              </w:rPr>
              <w:t>44,685.</w:t>
            </w:r>
          </w:p>
          <w:p>
            <w:pPr>
              <w:pStyle w:val="TableParagraph"/>
              <w:spacing w:line="234" w:lineRule="exact"/>
              <w:ind w:right="98"/>
              <w:jc w:val="right"/>
              <w:rPr>
                <w:rFonts w:ascii="宋体" w:hAnsi="宋体" w:cs="宋体" w:eastAsia="宋体" w:hint="default"/>
                <w:sz w:val="18"/>
                <w:szCs w:val="18"/>
              </w:rPr>
            </w:pPr>
            <w:r>
              <w:rPr>
                <w:rFonts w:ascii="宋体"/>
                <w:sz w:val="18"/>
              </w:rPr>
              <w:t>96</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left"/>
              <w:rPr>
                <w:rFonts w:ascii="宋体" w:hAnsi="宋体" w:cs="宋体" w:eastAsia="宋体" w:hint="default"/>
                <w:sz w:val="18"/>
                <w:szCs w:val="18"/>
              </w:rPr>
            </w:pPr>
            <w:r>
              <w:rPr>
                <w:rFonts w:ascii="宋体"/>
                <w:sz w:val="18"/>
              </w:rPr>
              <w:t>47,375,</w:t>
            </w:r>
          </w:p>
          <w:p>
            <w:pPr>
              <w:pStyle w:val="TableParagraph"/>
              <w:spacing w:line="240" w:lineRule="auto"/>
              <w:ind w:left="232" w:right="0"/>
              <w:jc w:val="left"/>
              <w:rPr>
                <w:rFonts w:ascii="宋体" w:hAnsi="宋体" w:cs="宋体" w:eastAsia="宋体" w:hint="default"/>
                <w:sz w:val="18"/>
                <w:szCs w:val="18"/>
              </w:rPr>
            </w:pPr>
            <w:r>
              <w:rPr>
                <w:rFonts w:ascii="宋体"/>
                <w:sz w:val="18"/>
              </w:rPr>
              <w:t>566.99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29,604,</w:t>
            </w:r>
          </w:p>
          <w:p>
            <w:pPr>
              <w:pStyle w:val="TableParagraph"/>
              <w:spacing w:line="240" w:lineRule="auto"/>
              <w:ind w:left="204" w:right="0"/>
              <w:jc w:val="left"/>
              <w:rPr>
                <w:rFonts w:ascii="宋体" w:hAnsi="宋体" w:cs="宋体" w:eastAsia="宋体" w:hint="default"/>
                <w:sz w:val="18"/>
                <w:szCs w:val="18"/>
              </w:rPr>
            </w:pPr>
            <w:r>
              <w:rPr>
                <w:rFonts w:ascii="宋体"/>
                <w:sz w:val="18"/>
              </w:rPr>
              <w:t>575.28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676,643</w:t>
            </w:r>
          </w:p>
          <w:p>
            <w:pPr>
              <w:pStyle w:val="TableParagraph"/>
              <w:spacing w:line="240" w:lineRule="auto"/>
              <w:ind w:left="127" w:right="0"/>
              <w:jc w:val="left"/>
              <w:rPr>
                <w:rFonts w:ascii="宋体" w:hAnsi="宋体" w:cs="宋体" w:eastAsia="宋体" w:hint="default"/>
                <w:sz w:val="18"/>
                <w:szCs w:val="18"/>
              </w:rPr>
            </w:pPr>
            <w:r>
              <w:rPr>
                <w:rFonts w:ascii="宋体"/>
                <w:sz w:val="18"/>
              </w:rPr>
              <w:t>,140.78</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1,194,2</w:t>
            </w:r>
          </w:p>
          <w:p>
            <w:pPr>
              <w:pStyle w:val="TableParagraph"/>
              <w:spacing w:line="234" w:lineRule="exact"/>
              <w:ind w:right="98"/>
              <w:jc w:val="right"/>
              <w:rPr>
                <w:rFonts w:ascii="宋体" w:hAnsi="宋体" w:cs="宋体" w:eastAsia="宋体" w:hint="default"/>
                <w:sz w:val="18"/>
                <w:szCs w:val="18"/>
              </w:rPr>
            </w:pPr>
            <w:r>
              <w:rPr>
                <w:rFonts w:ascii="宋体"/>
                <w:sz w:val="18"/>
              </w:rPr>
              <w:t>12,957.</w:t>
            </w:r>
          </w:p>
          <w:p>
            <w:pPr>
              <w:pStyle w:val="TableParagraph"/>
              <w:spacing w:line="234" w:lineRule="exact"/>
              <w:ind w:right="96"/>
              <w:jc w:val="right"/>
              <w:rPr>
                <w:rFonts w:ascii="宋体" w:hAnsi="宋体" w:cs="宋体" w:eastAsia="宋体" w:hint="default"/>
                <w:sz w:val="18"/>
                <w:szCs w:val="18"/>
              </w:rPr>
            </w:pPr>
            <w:r>
              <w:rPr>
                <w:rFonts w:ascii="宋体"/>
                <w:sz w:val="18"/>
              </w:rPr>
              <w:t>96</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 w:right="0"/>
              <w:jc w:val="center"/>
              <w:rPr>
                <w:rFonts w:ascii="宋体" w:hAnsi="宋体" w:cs="宋体" w:eastAsia="宋体" w:hint="default"/>
                <w:sz w:val="18"/>
                <w:szCs w:val="18"/>
              </w:rPr>
            </w:pPr>
            <w:r>
              <w:rPr>
                <w:rFonts w:ascii="宋体"/>
                <w:sz w:val="18"/>
              </w:rPr>
              <w:t>1,332,998</w:t>
            </w:r>
          </w:p>
          <w:p>
            <w:pPr>
              <w:pStyle w:val="TableParagraph"/>
              <w:spacing w:line="240" w:lineRule="auto"/>
              <w:ind w:left="235" w:right="0"/>
              <w:jc w:val="center"/>
              <w:rPr>
                <w:rFonts w:ascii="宋体" w:hAnsi="宋体" w:cs="宋体" w:eastAsia="宋体" w:hint="default"/>
                <w:sz w:val="18"/>
                <w:szCs w:val="18"/>
              </w:rPr>
            </w:pPr>
            <w:r>
              <w:rPr>
                <w:rFonts w:ascii="宋体"/>
                <w:sz w:val="18"/>
              </w:rPr>
              <w:t>,027.28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19,106,31</w:t>
            </w:r>
          </w:p>
          <w:p>
            <w:pPr>
              <w:pStyle w:val="TableParagraph"/>
              <w:spacing w:line="240" w:lineRule="auto"/>
              <w:ind w:left="276" w:right="0"/>
              <w:jc w:val="left"/>
              <w:rPr>
                <w:rFonts w:ascii="宋体" w:hAnsi="宋体" w:cs="宋体" w:eastAsia="宋体" w:hint="default"/>
                <w:sz w:val="18"/>
                <w:szCs w:val="18"/>
              </w:rPr>
            </w:pPr>
            <w:r>
              <w:rPr>
                <w:rFonts w:ascii="宋体"/>
                <w:sz w:val="18"/>
              </w:rPr>
              <w:t>4,953.25</w:t>
            </w:r>
          </w:p>
        </w:tc>
      </w:tr>
      <w:tr>
        <w:trPr>
          <w:trHeight w:val="24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8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83" w:right="0"/>
              <w:jc w:val="left"/>
              <w:rPr>
                <w:rFonts w:ascii="宋体" w:hAnsi="宋体" w:cs="宋体" w:eastAsia="宋体" w:hint="default"/>
                <w:sz w:val="18"/>
                <w:szCs w:val="18"/>
              </w:rPr>
            </w:pPr>
            <w:r>
              <w:rPr>
                <w:rFonts w:ascii="宋体" w:hAnsi="宋体" w:cs="宋体" w:eastAsia="宋体" w:hint="default"/>
                <w:sz w:val="18"/>
                <w:szCs w:val="18"/>
              </w:rPr>
              <w:t>同一控制下企业合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并</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12,894,</w:t>
            </w:r>
          </w:p>
          <w:p>
            <w:pPr>
              <w:pStyle w:val="TableParagraph"/>
              <w:spacing w:line="234" w:lineRule="exact"/>
              <w:ind w:left="124" w:right="0"/>
              <w:jc w:val="left"/>
              <w:rPr>
                <w:rFonts w:ascii="宋体" w:hAnsi="宋体" w:cs="宋体" w:eastAsia="宋体" w:hint="default"/>
                <w:sz w:val="18"/>
                <w:szCs w:val="18"/>
              </w:rPr>
            </w:pPr>
            <w:r>
              <w:rPr>
                <w:rFonts w:ascii="宋体"/>
                <w:sz w:val="18"/>
              </w:rPr>
              <w:t>535,999</w:t>
            </w:r>
          </w:p>
          <w:p>
            <w:pPr>
              <w:pStyle w:val="TableParagraph"/>
              <w:spacing w:line="240" w:lineRule="auto"/>
              <w:ind w:left="484" w:right="0"/>
              <w:jc w:val="left"/>
              <w:rPr>
                <w:rFonts w:ascii="宋体" w:hAnsi="宋体" w:cs="宋体" w:eastAsia="宋体" w:hint="default"/>
                <w:sz w:val="18"/>
                <w:szCs w:val="18"/>
              </w:rPr>
            </w:pPr>
            <w:r>
              <w:rPr>
                <w:rFonts w:ascii="宋体"/>
                <w:sz w:val="18"/>
              </w:rPr>
              <w:t>.00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2,930,9</w:t>
            </w:r>
          </w:p>
          <w:p>
            <w:pPr>
              <w:pStyle w:val="TableParagraph"/>
              <w:spacing w:line="234" w:lineRule="exact"/>
              <w:ind w:right="100"/>
              <w:jc w:val="right"/>
              <w:rPr>
                <w:rFonts w:ascii="宋体" w:hAnsi="宋体" w:cs="宋体" w:eastAsia="宋体" w:hint="default"/>
                <w:sz w:val="18"/>
                <w:szCs w:val="18"/>
              </w:rPr>
            </w:pPr>
            <w:r>
              <w:rPr>
                <w:rFonts w:ascii="宋体"/>
                <w:sz w:val="18"/>
              </w:rPr>
              <w:t>44,685.</w:t>
            </w:r>
          </w:p>
          <w:p>
            <w:pPr>
              <w:pStyle w:val="TableParagraph"/>
              <w:spacing w:line="240" w:lineRule="auto"/>
              <w:ind w:right="98"/>
              <w:jc w:val="right"/>
              <w:rPr>
                <w:rFonts w:ascii="宋体" w:hAnsi="宋体" w:cs="宋体" w:eastAsia="宋体" w:hint="default"/>
                <w:sz w:val="18"/>
                <w:szCs w:val="18"/>
              </w:rPr>
            </w:pPr>
            <w:r>
              <w:rPr>
                <w:rFonts w:ascii="宋体"/>
                <w:sz w:val="18"/>
              </w:rPr>
              <w:t>96</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1" w:right="0"/>
              <w:jc w:val="left"/>
              <w:rPr>
                <w:rFonts w:ascii="宋体" w:hAnsi="宋体" w:cs="宋体" w:eastAsia="宋体" w:hint="default"/>
                <w:sz w:val="18"/>
                <w:szCs w:val="18"/>
              </w:rPr>
            </w:pPr>
            <w:r>
              <w:rPr>
                <w:rFonts w:ascii="宋体"/>
                <w:sz w:val="18"/>
              </w:rPr>
              <w:t>47,375,</w:t>
            </w:r>
          </w:p>
          <w:p>
            <w:pPr>
              <w:pStyle w:val="TableParagraph"/>
              <w:spacing w:line="234" w:lineRule="exact"/>
              <w:ind w:left="232" w:right="0"/>
              <w:jc w:val="left"/>
              <w:rPr>
                <w:rFonts w:ascii="宋体" w:hAnsi="宋体" w:cs="宋体" w:eastAsia="宋体" w:hint="default"/>
                <w:sz w:val="18"/>
                <w:szCs w:val="18"/>
              </w:rPr>
            </w:pPr>
            <w:r>
              <w:rPr>
                <w:rFonts w:ascii="宋体"/>
                <w:sz w:val="18"/>
              </w:rPr>
              <w:t>566.99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29,604,</w:t>
            </w:r>
          </w:p>
          <w:p>
            <w:pPr>
              <w:pStyle w:val="TableParagraph"/>
              <w:spacing w:line="234" w:lineRule="exact"/>
              <w:ind w:left="204" w:right="0"/>
              <w:jc w:val="left"/>
              <w:rPr>
                <w:rFonts w:ascii="宋体" w:hAnsi="宋体" w:cs="宋体" w:eastAsia="宋体" w:hint="default"/>
                <w:sz w:val="18"/>
                <w:szCs w:val="18"/>
              </w:rPr>
            </w:pPr>
            <w:r>
              <w:rPr>
                <w:rFonts w:ascii="宋体"/>
                <w:sz w:val="18"/>
              </w:rPr>
              <w:t>575.28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676,643</w:t>
            </w:r>
          </w:p>
          <w:p>
            <w:pPr>
              <w:pStyle w:val="TableParagraph"/>
              <w:spacing w:line="234" w:lineRule="exact"/>
              <w:ind w:left="127" w:right="0"/>
              <w:jc w:val="left"/>
              <w:rPr>
                <w:rFonts w:ascii="宋体" w:hAnsi="宋体" w:cs="宋体" w:eastAsia="宋体" w:hint="default"/>
                <w:sz w:val="18"/>
                <w:szCs w:val="18"/>
              </w:rPr>
            </w:pPr>
            <w:r>
              <w:rPr>
                <w:rFonts w:ascii="宋体"/>
                <w:sz w:val="18"/>
              </w:rPr>
              <w:t>,140.78</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z w:val="18"/>
              </w:rPr>
              <w:t>1,194,2</w:t>
            </w:r>
          </w:p>
          <w:p>
            <w:pPr>
              <w:pStyle w:val="TableParagraph"/>
              <w:spacing w:line="234" w:lineRule="exact"/>
              <w:ind w:right="98"/>
              <w:jc w:val="right"/>
              <w:rPr>
                <w:rFonts w:ascii="宋体" w:hAnsi="宋体" w:cs="宋体" w:eastAsia="宋体" w:hint="default"/>
                <w:sz w:val="18"/>
                <w:szCs w:val="18"/>
              </w:rPr>
            </w:pPr>
            <w:r>
              <w:rPr>
                <w:rFonts w:ascii="宋体"/>
                <w:sz w:val="18"/>
              </w:rPr>
              <w:t>12,957.</w:t>
            </w:r>
          </w:p>
          <w:p>
            <w:pPr>
              <w:pStyle w:val="TableParagraph"/>
              <w:spacing w:line="240" w:lineRule="auto"/>
              <w:ind w:right="96"/>
              <w:jc w:val="right"/>
              <w:rPr>
                <w:rFonts w:ascii="宋体" w:hAnsi="宋体" w:cs="宋体" w:eastAsia="宋体" w:hint="default"/>
                <w:sz w:val="18"/>
                <w:szCs w:val="18"/>
              </w:rPr>
            </w:pPr>
            <w:r>
              <w:rPr>
                <w:rFonts w:ascii="宋体"/>
                <w:sz w:val="18"/>
              </w:rPr>
              <w:t>96</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5" w:right="0"/>
              <w:jc w:val="center"/>
              <w:rPr>
                <w:rFonts w:ascii="宋体" w:hAnsi="宋体" w:cs="宋体" w:eastAsia="宋体" w:hint="default"/>
                <w:sz w:val="18"/>
                <w:szCs w:val="18"/>
              </w:rPr>
            </w:pPr>
            <w:r>
              <w:rPr>
                <w:rFonts w:ascii="宋体"/>
                <w:sz w:val="18"/>
              </w:rPr>
              <w:t>1,332,998</w:t>
            </w:r>
          </w:p>
          <w:p>
            <w:pPr>
              <w:pStyle w:val="TableParagraph"/>
              <w:spacing w:line="234" w:lineRule="exact"/>
              <w:ind w:left="235" w:right="0"/>
              <w:jc w:val="center"/>
              <w:rPr>
                <w:rFonts w:ascii="宋体" w:hAnsi="宋体" w:cs="宋体" w:eastAsia="宋体" w:hint="default"/>
                <w:sz w:val="18"/>
                <w:szCs w:val="18"/>
              </w:rPr>
            </w:pPr>
            <w:r>
              <w:rPr>
                <w:rFonts w:ascii="宋体"/>
                <w:sz w:val="18"/>
              </w:rPr>
              <w:t>,027.28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19,106,31</w:t>
            </w:r>
          </w:p>
          <w:p>
            <w:pPr>
              <w:pStyle w:val="TableParagraph"/>
              <w:spacing w:line="234" w:lineRule="exact"/>
              <w:ind w:left="276" w:right="0"/>
              <w:jc w:val="left"/>
              <w:rPr>
                <w:rFonts w:ascii="宋体" w:hAnsi="宋体" w:cs="宋体" w:eastAsia="宋体" w:hint="default"/>
                <w:sz w:val="18"/>
                <w:szCs w:val="18"/>
              </w:rPr>
            </w:pPr>
            <w:r>
              <w:rPr>
                <w:rFonts w:ascii="宋体"/>
                <w:sz w:val="18"/>
              </w:rPr>
              <w:t>4,953.25</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-2,339,</w:t>
            </w:r>
          </w:p>
          <w:p>
            <w:pPr>
              <w:pStyle w:val="TableParagraph"/>
              <w:spacing w:line="234" w:lineRule="exact"/>
              <w:ind w:left="218" w:right="0"/>
              <w:jc w:val="left"/>
              <w:rPr>
                <w:rFonts w:ascii="宋体" w:hAnsi="宋体" w:cs="宋体" w:eastAsia="宋体" w:hint="default"/>
                <w:sz w:val="18"/>
                <w:szCs w:val="18"/>
              </w:rPr>
            </w:pPr>
            <w:r>
              <w:rPr>
                <w:rFonts w:ascii="宋体"/>
                <w:sz w:val="18"/>
              </w:rPr>
              <w:t>970.59</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1" w:right="0"/>
              <w:jc w:val="left"/>
              <w:rPr>
                <w:rFonts w:ascii="宋体" w:hAnsi="宋体" w:cs="宋体" w:eastAsia="宋体" w:hint="default"/>
                <w:sz w:val="18"/>
                <w:szCs w:val="18"/>
              </w:rPr>
            </w:pPr>
            <w:r>
              <w:rPr>
                <w:rFonts w:ascii="宋体"/>
                <w:sz w:val="18"/>
              </w:rPr>
              <w:t>-17,977</w:t>
            </w:r>
          </w:p>
          <w:p>
            <w:pPr>
              <w:pStyle w:val="TableParagraph"/>
              <w:spacing w:line="234" w:lineRule="exact"/>
              <w:ind w:left="141" w:right="0"/>
              <w:jc w:val="left"/>
              <w:rPr>
                <w:rFonts w:ascii="宋体" w:hAnsi="宋体" w:cs="宋体" w:eastAsia="宋体" w:hint="default"/>
                <w:sz w:val="18"/>
                <w:szCs w:val="18"/>
              </w:rPr>
            </w:pPr>
            <w:r>
              <w:rPr>
                <w:rFonts w:ascii="宋体"/>
                <w:sz w:val="18"/>
              </w:rPr>
              <w:t>,382.84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 w:right="0"/>
              <w:jc w:val="center"/>
              <w:rPr>
                <w:rFonts w:ascii="宋体" w:hAnsi="宋体" w:cs="宋体" w:eastAsia="宋体" w:hint="default"/>
                <w:sz w:val="18"/>
                <w:szCs w:val="18"/>
              </w:rPr>
            </w:pPr>
            <w:r>
              <w:rPr>
                <w:rFonts w:ascii="宋体"/>
                <w:sz w:val="18"/>
              </w:rPr>
              <w:t>2,998,9</w:t>
            </w:r>
          </w:p>
          <w:p>
            <w:pPr>
              <w:pStyle w:val="TableParagraph"/>
              <w:spacing w:line="234" w:lineRule="exact"/>
              <w:ind w:left="190" w:right="0"/>
              <w:jc w:val="center"/>
              <w:rPr>
                <w:rFonts w:ascii="宋体" w:hAnsi="宋体" w:cs="宋体" w:eastAsia="宋体" w:hint="default"/>
                <w:sz w:val="18"/>
                <w:szCs w:val="18"/>
              </w:rPr>
            </w:pPr>
            <w:r>
              <w:rPr>
                <w:rFonts w:ascii="宋体"/>
                <w:sz w:val="18"/>
              </w:rPr>
              <w:t>16.33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82,072,</w:t>
            </w:r>
          </w:p>
          <w:p>
            <w:pPr>
              <w:pStyle w:val="TableParagraph"/>
              <w:spacing w:line="234" w:lineRule="exact"/>
              <w:ind w:left="218" w:right="0"/>
              <w:jc w:val="left"/>
              <w:rPr>
                <w:rFonts w:ascii="宋体" w:hAnsi="宋体" w:cs="宋体" w:eastAsia="宋体" w:hint="default"/>
                <w:sz w:val="18"/>
                <w:szCs w:val="18"/>
              </w:rPr>
            </w:pPr>
            <w:r>
              <w:rPr>
                <w:rFonts w:ascii="宋体"/>
                <w:sz w:val="18"/>
              </w:rPr>
              <w:t>293.76</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221,858</w:t>
            </w:r>
          </w:p>
          <w:p>
            <w:pPr>
              <w:pStyle w:val="TableParagraph"/>
              <w:spacing w:line="234" w:lineRule="exact"/>
              <w:ind w:left="129" w:right="0"/>
              <w:jc w:val="left"/>
              <w:rPr>
                <w:rFonts w:ascii="宋体" w:hAnsi="宋体" w:cs="宋体" w:eastAsia="宋体" w:hint="default"/>
                <w:sz w:val="18"/>
                <w:szCs w:val="18"/>
              </w:rPr>
            </w:pPr>
            <w:r>
              <w:rPr>
                <w:rFonts w:ascii="宋体"/>
                <w:sz w:val="18"/>
              </w:rPr>
              <w:t>,581.80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5" w:right="0"/>
              <w:jc w:val="center"/>
              <w:rPr>
                <w:rFonts w:ascii="宋体" w:hAnsi="宋体" w:cs="宋体" w:eastAsia="宋体" w:hint="default"/>
                <w:sz w:val="18"/>
                <w:szCs w:val="18"/>
              </w:rPr>
            </w:pPr>
            <w:r>
              <w:rPr>
                <w:rFonts w:ascii="宋体"/>
                <w:sz w:val="18"/>
              </w:rPr>
              <w:t>1,226,870</w:t>
            </w:r>
          </w:p>
          <w:p>
            <w:pPr>
              <w:pStyle w:val="TableParagraph"/>
              <w:spacing w:line="234" w:lineRule="exact"/>
              <w:ind w:left="235" w:right="0"/>
              <w:jc w:val="center"/>
              <w:rPr>
                <w:rFonts w:ascii="宋体" w:hAnsi="宋体" w:cs="宋体" w:eastAsia="宋体" w:hint="default"/>
                <w:sz w:val="18"/>
                <w:szCs w:val="18"/>
              </w:rPr>
            </w:pPr>
            <w:r>
              <w:rPr>
                <w:rFonts w:ascii="宋体"/>
                <w:sz w:val="18"/>
              </w:rPr>
              <w:t>,681.94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1" w:right="0"/>
              <w:jc w:val="center"/>
              <w:rPr>
                <w:rFonts w:ascii="宋体" w:hAnsi="宋体" w:cs="宋体" w:eastAsia="宋体" w:hint="default"/>
                <w:sz w:val="18"/>
                <w:szCs w:val="18"/>
              </w:rPr>
            </w:pPr>
            <w:r>
              <w:rPr>
                <w:rFonts w:ascii="宋体"/>
                <w:sz w:val="18"/>
              </w:rPr>
              <w:t>1,513,483</w:t>
            </w:r>
          </w:p>
          <w:p>
            <w:pPr>
              <w:pStyle w:val="TableParagraph"/>
              <w:spacing w:line="234" w:lineRule="exact"/>
              <w:ind w:left="262" w:right="0"/>
              <w:jc w:val="center"/>
              <w:rPr>
                <w:rFonts w:ascii="宋体" w:hAnsi="宋体" w:cs="宋体" w:eastAsia="宋体" w:hint="default"/>
                <w:sz w:val="18"/>
                <w:szCs w:val="18"/>
              </w:rPr>
            </w:pPr>
            <w:r>
              <w:rPr>
                <w:rFonts w:ascii="宋体"/>
                <w:sz w:val="18"/>
              </w:rPr>
              <w:t>,120.40</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1" w:right="0"/>
              <w:jc w:val="left"/>
              <w:rPr>
                <w:rFonts w:ascii="宋体" w:hAnsi="宋体" w:cs="宋体" w:eastAsia="宋体" w:hint="default"/>
                <w:sz w:val="18"/>
                <w:szCs w:val="18"/>
              </w:rPr>
            </w:pPr>
            <w:r>
              <w:rPr>
                <w:rFonts w:ascii="宋体"/>
                <w:sz w:val="18"/>
              </w:rPr>
              <w:t>-17,977</w:t>
            </w:r>
          </w:p>
          <w:p>
            <w:pPr>
              <w:pStyle w:val="TableParagraph"/>
              <w:spacing w:line="234" w:lineRule="exact"/>
              <w:ind w:left="141" w:right="0"/>
              <w:jc w:val="left"/>
              <w:rPr>
                <w:rFonts w:ascii="宋体" w:hAnsi="宋体" w:cs="宋体" w:eastAsia="宋体" w:hint="default"/>
                <w:sz w:val="18"/>
                <w:szCs w:val="18"/>
              </w:rPr>
            </w:pPr>
            <w:r>
              <w:rPr>
                <w:rFonts w:ascii="宋体"/>
                <w:sz w:val="18"/>
              </w:rPr>
              <w:t>,382.84</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500,779</w:t>
            </w:r>
          </w:p>
          <w:p>
            <w:pPr>
              <w:pStyle w:val="TableParagraph"/>
              <w:spacing w:line="234" w:lineRule="exact"/>
              <w:ind w:left="129" w:right="0"/>
              <w:jc w:val="left"/>
              <w:rPr>
                <w:rFonts w:ascii="宋体" w:hAnsi="宋体" w:cs="宋体" w:eastAsia="宋体" w:hint="default"/>
                <w:sz w:val="18"/>
                <w:szCs w:val="18"/>
              </w:rPr>
            </w:pPr>
            <w:r>
              <w:rPr>
                <w:rFonts w:ascii="宋体"/>
                <w:sz w:val="18"/>
              </w:rPr>
              <w:t>,944.29</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73,511,96</w:t>
            </w:r>
          </w:p>
          <w:p>
            <w:pPr>
              <w:pStyle w:val="TableParagraph"/>
              <w:spacing w:line="234" w:lineRule="exact"/>
              <w:ind w:left="609" w:right="0"/>
              <w:jc w:val="left"/>
              <w:rPr>
                <w:rFonts w:ascii="宋体" w:hAnsi="宋体" w:cs="宋体" w:eastAsia="宋体" w:hint="default"/>
                <w:sz w:val="18"/>
                <w:szCs w:val="18"/>
              </w:rPr>
            </w:pPr>
            <w:r>
              <w:rPr>
                <w:rFonts w:ascii="宋体"/>
                <w:sz w:val="18"/>
              </w:rPr>
              <w:t>6.05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556,314,5</w:t>
            </w:r>
          </w:p>
          <w:p>
            <w:pPr>
              <w:pStyle w:val="TableParagraph"/>
              <w:spacing w:line="234" w:lineRule="exact"/>
              <w:ind w:left="545" w:right="0"/>
              <w:jc w:val="left"/>
              <w:rPr>
                <w:rFonts w:ascii="宋体" w:hAnsi="宋体" w:cs="宋体" w:eastAsia="宋体" w:hint="default"/>
                <w:sz w:val="18"/>
                <w:szCs w:val="18"/>
              </w:rPr>
            </w:pPr>
            <w:r>
              <w:rPr>
                <w:rFonts w:ascii="宋体"/>
                <w:sz w:val="18"/>
              </w:rPr>
              <w:t>27.50</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2,812.7</w:t>
            </w:r>
          </w:p>
          <w:p>
            <w:pPr>
              <w:pStyle w:val="TableParagraph"/>
              <w:spacing w:line="234" w:lineRule="exact"/>
              <w:ind w:right="101"/>
              <w:jc w:val="right"/>
              <w:rPr>
                <w:rFonts w:ascii="宋体" w:hAnsi="宋体" w:cs="宋体" w:eastAsia="宋体" w:hint="default"/>
                <w:sz w:val="18"/>
                <w:szCs w:val="18"/>
              </w:rPr>
            </w:pPr>
            <w:r>
              <w:rPr>
                <w:rFonts w:ascii="宋体"/>
                <w:sz w:val="18"/>
              </w:rPr>
              <w:t>8</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5" w:right="0"/>
              <w:jc w:val="center"/>
              <w:rPr>
                <w:rFonts w:ascii="宋体" w:hAnsi="宋体" w:cs="宋体" w:eastAsia="宋体" w:hint="default"/>
                <w:sz w:val="18"/>
                <w:szCs w:val="18"/>
              </w:rPr>
            </w:pPr>
            <w:r>
              <w:rPr>
                <w:rFonts w:ascii="宋体"/>
                <w:sz w:val="18"/>
              </w:rPr>
              <w:t>1,254,177</w:t>
            </w:r>
          </w:p>
          <w:p>
            <w:pPr>
              <w:pStyle w:val="TableParagraph"/>
              <w:spacing w:line="234" w:lineRule="exact"/>
              <w:ind w:left="235" w:right="0"/>
              <w:jc w:val="center"/>
              <w:rPr>
                <w:rFonts w:ascii="宋体" w:hAnsi="宋体" w:cs="宋体" w:eastAsia="宋体" w:hint="default"/>
                <w:sz w:val="18"/>
                <w:szCs w:val="18"/>
              </w:rPr>
            </w:pPr>
            <w:r>
              <w:rPr>
                <w:rFonts w:ascii="宋体"/>
                <w:sz w:val="18"/>
              </w:rPr>
              <w:t>,372.41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1" w:right="0"/>
              <w:jc w:val="center"/>
              <w:rPr>
                <w:rFonts w:ascii="宋体" w:hAnsi="宋体" w:cs="宋体" w:eastAsia="宋体" w:hint="default"/>
                <w:sz w:val="18"/>
                <w:szCs w:val="18"/>
              </w:rPr>
            </w:pPr>
            <w:r>
              <w:rPr>
                <w:rFonts w:ascii="宋体"/>
                <w:sz w:val="18"/>
              </w:rPr>
              <w:t>1,254,180</w:t>
            </w:r>
          </w:p>
          <w:p>
            <w:pPr>
              <w:pStyle w:val="TableParagraph"/>
              <w:spacing w:line="234" w:lineRule="exact"/>
              <w:ind w:left="262" w:right="0"/>
              <w:jc w:val="center"/>
              <w:rPr>
                <w:rFonts w:ascii="宋体" w:hAnsi="宋体" w:cs="宋体" w:eastAsia="宋体" w:hint="default"/>
                <w:sz w:val="18"/>
                <w:szCs w:val="18"/>
              </w:rPr>
            </w:pPr>
            <w:r>
              <w:rPr>
                <w:rFonts w:ascii="宋体"/>
                <w:sz w:val="18"/>
              </w:rPr>
              <w:t>,185.19</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 w:right="0"/>
              <w:jc w:val="center"/>
              <w:rPr>
                <w:rFonts w:ascii="宋体" w:hAnsi="宋体" w:cs="宋体" w:eastAsia="宋体" w:hint="default"/>
                <w:sz w:val="18"/>
                <w:szCs w:val="18"/>
              </w:rPr>
            </w:pPr>
            <w:r>
              <w:rPr>
                <w:rFonts w:ascii="宋体"/>
                <w:sz w:val="18"/>
              </w:rPr>
              <w:t>1,255,580</w:t>
            </w:r>
          </w:p>
          <w:p>
            <w:pPr>
              <w:pStyle w:val="TableParagraph"/>
              <w:spacing w:line="240" w:lineRule="auto"/>
              <w:ind w:left="235" w:right="0"/>
              <w:jc w:val="center"/>
              <w:rPr>
                <w:rFonts w:ascii="宋体" w:hAnsi="宋体" w:cs="宋体" w:eastAsia="宋体" w:hint="default"/>
                <w:sz w:val="18"/>
                <w:szCs w:val="18"/>
              </w:rPr>
            </w:pPr>
            <w:r>
              <w:rPr>
                <w:rFonts w:ascii="宋体"/>
                <w:sz w:val="18"/>
              </w:rPr>
              <w:t>,185.19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1" w:right="0"/>
              <w:jc w:val="center"/>
              <w:rPr>
                <w:rFonts w:ascii="宋体" w:hAnsi="宋体" w:cs="宋体" w:eastAsia="宋体" w:hint="default"/>
                <w:sz w:val="18"/>
                <w:szCs w:val="18"/>
              </w:rPr>
            </w:pPr>
            <w:r>
              <w:rPr>
                <w:rFonts w:ascii="宋体"/>
                <w:sz w:val="18"/>
              </w:rPr>
              <w:t>1,255,580</w:t>
            </w:r>
          </w:p>
          <w:p>
            <w:pPr>
              <w:pStyle w:val="TableParagraph"/>
              <w:spacing w:line="240" w:lineRule="auto"/>
              <w:ind w:left="262" w:right="0"/>
              <w:jc w:val="center"/>
              <w:rPr>
                <w:rFonts w:ascii="宋体" w:hAnsi="宋体" w:cs="宋体" w:eastAsia="宋体" w:hint="default"/>
                <w:sz w:val="18"/>
                <w:szCs w:val="18"/>
              </w:rPr>
            </w:pPr>
            <w:r>
              <w:rPr>
                <w:rFonts w:ascii="宋体"/>
                <w:sz w:val="18"/>
              </w:rPr>
              <w:t>,185.19</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2,812.7</w:t>
            </w:r>
          </w:p>
          <w:p>
            <w:pPr>
              <w:pStyle w:val="TableParagraph"/>
              <w:spacing w:line="240" w:lineRule="auto"/>
              <w:ind w:right="101"/>
              <w:jc w:val="right"/>
              <w:rPr>
                <w:rFonts w:ascii="宋体" w:hAnsi="宋体" w:cs="宋体" w:eastAsia="宋体" w:hint="default"/>
                <w:sz w:val="18"/>
                <w:szCs w:val="18"/>
              </w:rPr>
            </w:pPr>
            <w:r>
              <w:rPr>
                <w:rFonts w:ascii="宋体"/>
                <w:sz w:val="18"/>
              </w:rPr>
              <w:t>8</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-1,402,81</w:t>
            </w:r>
          </w:p>
          <w:p>
            <w:pPr>
              <w:pStyle w:val="TableParagraph"/>
              <w:spacing w:line="240" w:lineRule="auto"/>
              <w:ind w:left="609" w:right="0"/>
              <w:jc w:val="left"/>
              <w:rPr>
                <w:rFonts w:ascii="宋体" w:hAnsi="宋体" w:cs="宋体" w:eastAsia="宋体" w:hint="default"/>
                <w:sz w:val="18"/>
                <w:szCs w:val="18"/>
              </w:rPr>
            </w:pPr>
            <w:r>
              <w:rPr>
                <w:rFonts w:ascii="宋体"/>
                <w:sz w:val="18"/>
              </w:rPr>
              <w:t>2.78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-1,400,00</w:t>
            </w:r>
          </w:p>
          <w:p>
            <w:pPr>
              <w:pStyle w:val="TableParagraph"/>
              <w:spacing w:line="240" w:lineRule="auto"/>
              <w:ind w:left="636" w:right="0"/>
              <w:jc w:val="left"/>
              <w:rPr>
                <w:rFonts w:ascii="宋体" w:hAnsi="宋体" w:cs="宋体" w:eastAsia="宋体" w:hint="default"/>
                <w:sz w:val="18"/>
                <w:szCs w:val="18"/>
              </w:rPr>
            </w:pPr>
            <w:r>
              <w:rPr>
                <w:rFonts w:ascii="宋体"/>
                <w:sz w:val="18"/>
              </w:rPr>
              <w:t>0.00</w:t>
            </w: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82,072,</w:t>
            </w:r>
          </w:p>
          <w:p>
            <w:pPr>
              <w:pStyle w:val="TableParagraph"/>
              <w:spacing w:line="234" w:lineRule="exact"/>
              <w:ind w:left="218" w:right="0"/>
              <w:jc w:val="left"/>
              <w:rPr>
                <w:rFonts w:ascii="宋体" w:hAnsi="宋体" w:cs="宋体" w:eastAsia="宋体" w:hint="default"/>
                <w:sz w:val="18"/>
                <w:szCs w:val="18"/>
              </w:rPr>
            </w:pPr>
            <w:r>
              <w:rPr>
                <w:rFonts w:ascii="宋体"/>
                <w:sz w:val="18"/>
              </w:rPr>
              <w:t>293.76</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z w:val="18"/>
              </w:rPr>
              <w:t>-278,92</w:t>
            </w:r>
          </w:p>
          <w:p>
            <w:pPr>
              <w:pStyle w:val="TableParagraph"/>
              <w:spacing w:line="234" w:lineRule="exact"/>
              <w:ind w:right="98"/>
              <w:jc w:val="right"/>
              <w:rPr>
                <w:rFonts w:ascii="宋体" w:hAnsi="宋体" w:cs="宋体" w:eastAsia="宋体" w:hint="default"/>
                <w:sz w:val="18"/>
                <w:szCs w:val="18"/>
              </w:rPr>
            </w:pPr>
            <w:r>
              <w:rPr>
                <w:rFonts w:ascii="宋体"/>
                <w:sz w:val="18"/>
              </w:rPr>
              <w:t>4,175.2</w:t>
            </w:r>
          </w:p>
          <w:p>
            <w:pPr>
              <w:pStyle w:val="TableParagraph"/>
              <w:spacing w:line="240" w:lineRule="auto"/>
              <w:ind w:right="101"/>
              <w:jc w:val="right"/>
              <w:rPr>
                <w:rFonts w:ascii="宋体" w:hAnsi="宋体" w:cs="宋体" w:eastAsia="宋体" w:hint="default"/>
                <w:sz w:val="18"/>
                <w:szCs w:val="18"/>
              </w:rPr>
            </w:pPr>
            <w:r>
              <w:rPr>
                <w:rFonts w:ascii="宋体"/>
                <w:sz w:val="18"/>
              </w:rPr>
              <w:t>7</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-102,393,</w:t>
            </w:r>
          </w:p>
          <w:p>
            <w:pPr>
              <w:pStyle w:val="TableParagraph"/>
              <w:spacing w:line="234" w:lineRule="exact"/>
              <w:ind w:left="429" w:right="0"/>
              <w:jc w:val="left"/>
              <w:rPr>
                <w:rFonts w:ascii="宋体" w:hAnsi="宋体" w:cs="宋体" w:eastAsia="宋体" w:hint="default"/>
                <w:sz w:val="18"/>
                <w:szCs w:val="18"/>
              </w:rPr>
            </w:pPr>
            <w:r>
              <w:rPr>
                <w:rFonts w:ascii="宋体"/>
                <w:sz w:val="18"/>
              </w:rPr>
              <w:t>172.00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-299,245,</w:t>
            </w:r>
          </w:p>
          <w:p>
            <w:pPr>
              <w:pStyle w:val="TableParagraph"/>
              <w:spacing w:line="234" w:lineRule="exact"/>
              <w:ind w:left="456" w:right="0"/>
              <w:jc w:val="left"/>
              <w:rPr>
                <w:rFonts w:ascii="宋体" w:hAnsi="宋体" w:cs="宋体" w:eastAsia="宋体" w:hint="default"/>
                <w:sz w:val="18"/>
                <w:szCs w:val="18"/>
              </w:rPr>
            </w:pPr>
            <w:r>
              <w:rPr>
                <w:rFonts w:ascii="宋体"/>
                <w:sz w:val="18"/>
              </w:rPr>
              <w:t>053.51</w:t>
            </w: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82,072,</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-82,072</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8" w:right="0"/>
              <w:jc w:val="left"/>
              <w:rPr>
                <w:rFonts w:ascii="宋体" w:hAnsi="宋体" w:cs="宋体" w:eastAsia="宋体" w:hint="default"/>
                <w:sz w:val="18"/>
                <w:szCs w:val="18"/>
              </w:rPr>
            </w:pPr>
            <w:r>
              <w:rPr>
                <w:rFonts w:ascii="宋体"/>
                <w:sz w:val="18"/>
              </w:rPr>
              <w:t>293.76</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,293.76</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0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z w:val="18"/>
              </w:rPr>
              <w:t>-193,41</w:t>
            </w:r>
          </w:p>
          <w:p>
            <w:pPr>
              <w:pStyle w:val="TableParagraph"/>
              <w:spacing w:line="233" w:lineRule="exact"/>
              <w:ind w:right="98"/>
              <w:jc w:val="right"/>
              <w:rPr>
                <w:rFonts w:ascii="宋体" w:hAnsi="宋体" w:cs="宋体" w:eastAsia="宋体" w:hint="default"/>
                <w:sz w:val="18"/>
                <w:szCs w:val="18"/>
              </w:rPr>
            </w:pPr>
            <w:r>
              <w:rPr>
                <w:rFonts w:ascii="宋体"/>
                <w:sz w:val="18"/>
              </w:rPr>
              <w:t>8,039.9</w:t>
            </w:r>
          </w:p>
          <w:p>
            <w:pPr>
              <w:pStyle w:val="TableParagraph"/>
              <w:spacing w:line="234" w:lineRule="exact"/>
              <w:ind w:right="101"/>
              <w:jc w:val="right"/>
              <w:rPr>
                <w:rFonts w:ascii="宋体" w:hAnsi="宋体" w:cs="宋体" w:eastAsia="宋体" w:hint="default"/>
                <w:sz w:val="18"/>
                <w:szCs w:val="18"/>
              </w:rPr>
            </w:pPr>
            <w:r>
              <w:rPr>
                <w:rFonts w:ascii="宋体"/>
                <w:sz w:val="18"/>
              </w:rPr>
              <w:t>9</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-98,717,3</w:t>
            </w:r>
          </w:p>
          <w:p>
            <w:pPr>
              <w:pStyle w:val="TableParagraph"/>
              <w:spacing w:line="234" w:lineRule="exact"/>
              <w:ind w:left="518" w:right="0"/>
              <w:jc w:val="left"/>
              <w:rPr>
                <w:rFonts w:ascii="宋体" w:hAnsi="宋体" w:cs="宋体" w:eastAsia="宋体" w:hint="default"/>
                <w:sz w:val="18"/>
                <w:szCs w:val="18"/>
              </w:rPr>
            </w:pPr>
            <w:r>
              <w:rPr>
                <w:rFonts w:ascii="宋体"/>
                <w:sz w:val="18"/>
              </w:rPr>
              <w:t>09.24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-292,135,</w:t>
            </w:r>
          </w:p>
          <w:p>
            <w:pPr>
              <w:pStyle w:val="TableParagraph"/>
              <w:spacing w:line="234" w:lineRule="exact"/>
              <w:ind w:left="456" w:right="0"/>
              <w:jc w:val="left"/>
              <w:rPr>
                <w:rFonts w:ascii="宋体" w:hAnsi="宋体" w:cs="宋体" w:eastAsia="宋体" w:hint="default"/>
                <w:sz w:val="18"/>
                <w:szCs w:val="18"/>
              </w:rPr>
            </w:pPr>
            <w:r>
              <w:rPr>
                <w:rFonts w:ascii="宋体"/>
                <w:sz w:val="18"/>
              </w:rPr>
              <w:t>349.23</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9" w:right="0"/>
              <w:jc w:val="left"/>
              <w:rPr>
                <w:rFonts w:ascii="宋体" w:hAnsi="宋体" w:cs="宋体" w:eastAsia="宋体" w:hint="default"/>
                <w:sz w:val="18"/>
                <w:szCs w:val="18"/>
              </w:rPr>
            </w:pPr>
            <w:r>
              <w:rPr>
                <w:rFonts w:ascii="宋体"/>
                <w:sz w:val="18"/>
              </w:rPr>
              <w:t>-3,433,</w:t>
            </w:r>
          </w:p>
          <w:p>
            <w:pPr>
              <w:pStyle w:val="TableParagraph"/>
              <w:spacing w:line="234" w:lineRule="exact"/>
              <w:ind w:left="220" w:right="0"/>
              <w:jc w:val="left"/>
              <w:rPr>
                <w:rFonts w:ascii="宋体" w:hAnsi="宋体" w:cs="宋体" w:eastAsia="宋体" w:hint="default"/>
                <w:sz w:val="18"/>
                <w:szCs w:val="18"/>
              </w:rPr>
            </w:pPr>
            <w:r>
              <w:rPr>
                <w:rFonts w:ascii="宋体"/>
                <w:sz w:val="18"/>
              </w:rPr>
              <w:t>841.52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8" w:right="0"/>
              <w:jc w:val="left"/>
              <w:rPr>
                <w:rFonts w:ascii="宋体" w:hAnsi="宋体" w:cs="宋体" w:eastAsia="宋体" w:hint="default"/>
                <w:sz w:val="18"/>
                <w:szCs w:val="18"/>
              </w:rPr>
            </w:pPr>
            <w:r>
              <w:rPr>
                <w:rFonts w:ascii="宋体"/>
                <w:sz w:val="18"/>
              </w:rPr>
              <w:t>-3,675,86</w:t>
            </w:r>
          </w:p>
          <w:p>
            <w:pPr>
              <w:pStyle w:val="TableParagraph"/>
              <w:spacing w:line="234" w:lineRule="exact"/>
              <w:ind w:left="609" w:right="0"/>
              <w:jc w:val="left"/>
              <w:rPr>
                <w:rFonts w:ascii="宋体" w:hAnsi="宋体" w:cs="宋体" w:eastAsia="宋体" w:hint="default"/>
                <w:sz w:val="18"/>
                <w:szCs w:val="18"/>
              </w:rPr>
            </w:pPr>
            <w:r>
              <w:rPr>
                <w:rFonts w:ascii="宋体"/>
                <w:sz w:val="18"/>
              </w:rPr>
              <w:t>2.76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4" w:right="0"/>
              <w:jc w:val="left"/>
              <w:rPr>
                <w:rFonts w:ascii="宋体" w:hAnsi="宋体" w:cs="宋体" w:eastAsia="宋体" w:hint="default"/>
                <w:sz w:val="18"/>
                <w:szCs w:val="18"/>
              </w:rPr>
            </w:pPr>
            <w:r>
              <w:rPr>
                <w:rFonts w:ascii="宋体"/>
                <w:sz w:val="18"/>
              </w:rPr>
              <w:t>-7,109,70</w:t>
            </w:r>
          </w:p>
          <w:p>
            <w:pPr>
              <w:pStyle w:val="TableParagraph"/>
              <w:spacing w:line="234" w:lineRule="exact"/>
              <w:ind w:left="636" w:right="0"/>
              <w:jc w:val="left"/>
              <w:rPr>
                <w:rFonts w:ascii="宋体" w:hAnsi="宋体" w:cs="宋体" w:eastAsia="宋体" w:hint="default"/>
                <w:sz w:val="18"/>
                <w:szCs w:val="18"/>
              </w:rPr>
            </w:pPr>
            <w:r>
              <w:rPr>
                <w:rFonts w:ascii="宋体"/>
                <w:sz w:val="18"/>
              </w:rPr>
              <w:t>4.28</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转留存收益</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 w:right="0"/>
              <w:jc w:val="center"/>
              <w:rPr>
                <w:rFonts w:ascii="宋体" w:hAnsi="宋体" w:cs="宋体" w:eastAsia="宋体" w:hint="default"/>
                <w:sz w:val="18"/>
                <w:szCs w:val="18"/>
              </w:rPr>
            </w:pPr>
            <w:r>
              <w:rPr>
                <w:rFonts w:ascii="宋体"/>
                <w:sz w:val="18"/>
              </w:rPr>
              <w:t>2,998,9</w:t>
            </w:r>
          </w:p>
          <w:p>
            <w:pPr>
              <w:pStyle w:val="TableParagraph"/>
              <w:spacing w:line="234" w:lineRule="exact"/>
              <w:ind w:left="190" w:right="0"/>
              <w:jc w:val="center"/>
              <w:rPr>
                <w:rFonts w:ascii="宋体" w:hAnsi="宋体" w:cs="宋体" w:eastAsia="宋体" w:hint="default"/>
                <w:sz w:val="18"/>
                <w:szCs w:val="18"/>
              </w:rPr>
            </w:pPr>
            <w:r>
              <w:rPr>
                <w:rFonts w:ascii="宋体"/>
                <w:sz w:val="18"/>
              </w:rPr>
              <w:t>16.33</w:t>
            </w: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1,559,012</w:t>
            </w:r>
          </w:p>
          <w:p>
            <w:pPr>
              <w:pStyle w:val="TableParagraph"/>
              <w:spacing w:line="234" w:lineRule="exact"/>
              <w:ind w:left="698" w:right="0"/>
              <w:jc w:val="left"/>
              <w:rPr>
                <w:rFonts w:ascii="宋体" w:hAnsi="宋体" w:cs="宋体" w:eastAsia="宋体" w:hint="default"/>
                <w:sz w:val="18"/>
                <w:szCs w:val="18"/>
              </w:rPr>
            </w:pPr>
            <w:r>
              <w:rPr>
                <w:rFonts w:ascii="宋体"/>
                <w:sz w:val="18"/>
              </w:rPr>
              <w:t>.39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4,557,928</w:t>
            </w:r>
          </w:p>
          <w:p>
            <w:pPr>
              <w:pStyle w:val="TableParagraph"/>
              <w:spacing w:line="234" w:lineRule="exact"/>
              <w:ind w:left="725" w:right="0"/>
              <w:jc w:val="left"/>
              <w:rPr>
                <w:rFonts w:ascii="宋体" w:hAnsi="宋体" w:cs="宋体" w:eastAsia="宋体" w:hint="default"/>
                <w:sz w:val="18"/>
                <w:szCs w:val="18"/>
              </w:rPr>
            </w:pPr>
            <w:r>
              <w:rPr>
                <w:rFonts w:ascii="宋体"/>
                <w:sz w:val="18"/>
              </w:rPr>
              <w:t>.72</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2" w:right="0"/>
              <w:jc w:val="left"/>
              <w:rPr>
                <w:rFonts w:ascii="宋体" w:hAnsi="宋体" w:cs="宋体" w:eastAsia="宋体" w:hint="default"/>
                <w:sz w:val="18"/>
                <w:szCs w:val="18"/>
              </w:rPr>
            </w:pPr>
            <w:r>
              <w:rPr>
                <w:rFonts w:ascii="宋体"/>
                <w:sz w:val="18"/>
              </w:rPr>
              <w:t>28,630,</w:t>
            </w:r>
          </w:p>
          <w:p>
            <w:pPr>
              <w:pStyle w:val="TableParagraph"/>
              <w:spacing w:line="240" w:lineRule="auto"/>
              <w:ind w:left="204" w:right="0"/>
              <w:jc w:val="left"/>
              <w:rPr>
                <w:rFonts w:ascii="宋体" w:hAnsi="宋体" w:cs="宋体" w:eastAsia="宋体" w:hint="default"/>
                <w:sz w:val="18"/>
                <w:szCs w:val="18"/>
              </w:rPr>
            </w:pPr>
            <w:r>
              <w:rPr>
                <w:rFonts w:ascii="宋体"/>
                <w:sz w:val="18"/>
              </w:rPr>
              <w:t>104.05</w:t>
            </w: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8" w:right="0"/>
              <w:jc w:val="left"/>
              <w:rPr>
                <w:rFonts w:ascii="宋体" w:hAnsi="宋体" w:cs="宋体" w:eastAsia="宋体" w:hint="default"/>
                <w:sz w:val="18"/>
                <w:szCs w:val="18"/>
              </w:rPr>
            </w:pPr>
            <w:r>
              <w:rPr>
                <w:rFonts w:ascii="宋体"/>
                <w:sz w:val="18"/>
              </w:rPr>
              <w:t>2,816,093</w:t>
            </w:r>
          </w:p>
          <w:p>
            <w:pPr>
              <w:pStyle w:val="TableParagraph"/>
              <w:spacing w:line="240" w:lineRule="auto"/>
              <w:ind w:left="698" w:right="0"/>
              <w:jc w:val="left"/>
              <w:rPr>
                <w:rFonts w:ascii="宋体" w:hAnsi="宋体" w:cs="宋体" w:eastAsia="宋体" w:hint="default"/>
                <w:sz w:val="18"/>
                <w:szCs w:val="18"/>
              </w:rPr>
            </w:pPr>
            <w:r>
              <w:rPr>
                <w:rFonts w:ascii="宋体"/>
                <w:sz w:val="18"/>
              </w:rPr>
              <w:t>.46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4" w:right="0"/>
              <w:jc w:val="left"/>
              <w:rPr>
                <w:rFonts w:ascii="宋体" w:hAnsi="宋体" w:cs="宋体" w:eastAsia="宋体" w:hint="default"/>
                <w:sz w:val="18"/>
                <w:szCs w:val="18"/>
              </w:rPr>
            </w:pPr>
            <w:r>
              <w:rPr>
                <w:rFonts w:ascii="宋体"/>
                <w:sz w:val="18"/>
              </w:rPr>
              <w:t>31,446,19</w:t>
            </w:r>
          </w:p>
          <w:p>
            <w:pPr>
              <w:pStyle w:val="TableParagraph"/>
              <w:spacing w:line="240" w:lineRule="auto"/>
              <w:ind w:left="636" w:right="0"/>
              <w:jc w:val="left"/>
              <w:rPr>
                <w:rFonts w:ascii="宋体" w:hAnsi="宋体" w:cs="宋体" w:eastAsia="宋体" w:hint="default"/>
                <w:sz w:val="18"/>
                <w:szCs w:val="18"/>
              </w:rPr>
            </w:pPr>
            <w:r>
              <w:rPr>
                <w:rFonts w:ascii="宋体"/>
                <w:sz w:val="18"/>
              </w:rPr>
              <w:t>7.51</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25,631,</w:t>
            </w:r>
          </w:p>
          <w:p>
            <w:pPr>
              <w:pStyle w:val="TableParagraph"/>
              <w:spacing w:line="234" w:lineRule="exact"/>
              <w:ind w:left="204" w:right="0"/>
              <w:jc w:val="left"/>
              <w:rPr>
                <w:rFonts w:ascii="宋体" w:hAnsi="宋体" w:cs="宋体" w:eastAsia="宋体" w:hint="default"/>
                <w:sz w:val="18"/>
                <w:szCs w:val="18"/>
              </w:rPr>
            </w:pPr>
            <w:r>
              <w:rPr>
                <w:rFonts w:ascii="宋体"/>
                <w:sz w:val="18"/>
              </w:rPr>
              <w:t>187.72</w:t>
            </w: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1,257,081</w:t>
            </w:r>
          </w:p>
          <w:p>
            <w:pPr>
              <w:pStyle w:val="TableParagraph"/>
              <w:spacing w:line="234" w:lineRule="exact"/>
              <w:ind w:left="698" w:right="0"/>
              <w:jc w:val="left"/>
              <w:rPr>
                <w:rFonts w:ascii="宋体" w:hAnsi="宋体" w:cs="宋体" w:eastAsia="宋体" w:hint="default"/>
                <w:sz w:val="18"/>
                <w:szCs w:val="18"/>
              </w:rPr>
            </w:pPr>
            <w:r>
              <w:rPr>
                <w:rFonts w:ascii="宋体"/>
                <w:sz w:val="18"/>
              </w:rPr>
              <w:t>.07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26,888,26</w:t>
            </w:r>
          </w:p>
          <w:p>
            <w:pPr>
              <w:pStyle w:val="TableParagraph"/>
              <w:spacing w:line="234" w:lineRule="exact"/>
              <w:ind w:left="636" w:right="0"/>
              <w:jc w:val="left"/>
              <w:rPr>
                <w:rFonts w:ascii="宋体" w:hAnsi="宋体" w:cs="宋体" w:eastAsia="宋体" w:hint="default"/>
                <w:sz w:val="18"/>
                <w:szCs w:val="18"/>
              </w:rPr>
            </w:pPr>
            <w:r>
              <w:rPr>
                <w:rFonts w:ascii="宋体"/>
                <w:sz w:val="18"/>
              </w:rPr>
              <w:t>8.79</w:t>
            </w: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-2,339,</w:t>
            </w:r>
          </w:p>
          <w:p>
            <w:pPr>
              <w:pStyle w:val="TableParagraph"/>
              <w:spacing w:line="234" w:lineRule="exact"/>
              <w:ind w:left="218" w:right="0"/>
              <w:jc w:val="left"/>
              <w:rPr>
                <w:rFonts w:ascii="宋体" w:hAnsi="宋体" w:cs="宋体" w:eastAsia="宋体" w:hint="default"/>
                <w:sz w:val="18"/>
                <w:szCs w:val="18"/>
              </w:rPr>
            </w:pPr>
            <w:r>
              <w:rPr>
                <w:rFonts w:ascii="宋体"/>
                <w:sz w:val="18"/>
              </w:rPr>
              <w:t>970.59</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15,503.09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-2,324,46</w:t>
            </w:r>
          </w:p>
          <w:p>
            <w:pPr>
              <w:pStyle w:val="TableParagraph"/>
              <w:spacing w:line="234" w:lineRule="exact"/>
              <w:ind w:left="636" w:right="0"/>
              <w:jc w:val="left"/>
              <w:rPr>
                <w:rFonts w:ascii="宋体" w:hAnsi="宋体" w:cs="宋体" w:eastAsia="宋体" w:hint="default"/>
                <w:sz w:val="18"/>
                <w:szCs w:val="18"/>
              </w:rPr>
            </w:pPr>
            <w:r>
              <w:rPr>
                <w:rFonts w:ascii="宋体"/>
                <w:sz w:val="18"/>
              </w:rPr>
              <w:t>7.50</w:t>
            </w: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4" w:right="0"/>
              <w:jc w:val="left"/>
              <w:rPr>
                <w:rFonts w:ascii="宋体" w:hAnsi="宋体" w:cs="宋体" w:eastAsia="宋体" w:hint="default"/>
                <w:sz w:val="18"/>
                <w:szCs w:val="18"/>
              </w:rPr>
            </w:pPr>
            <w:r>
              <w:rPr>
                <w:rFonts w:ascii="宋体"/>
                <w:sz w:val="18"/>
              </w:rPr>
              <w:t>12,894,</w:t>
            </w:r>
          </w:p>
          <w:p>
            <w:pPr>
              <w:pStyle w:val="TableParagraph"/>
              <w:spacing w:line="233" w:lineRule="exact"/>
              <w:ind w:left="124" w:right="0"/>
              <w:jc w:val="left"/>
              <w:rPr>
                <w:rFonts w:ascii="宋体" w:hAnsi="宋体" w:cs="宋体" w:eastAsia="宋体" w:hint="default"/>
                <w:sz w:val="18"/>
                <w:szCs w:val="18"/>
              </w:rPr>
            </w:pPr>
            <w:r>
              <w:rPr>
                <w:rFonts w:ascii="宋体"/>
                <w:sz w:val="18"/>
              </w:rPr>
              <w:t>535,999</w:t>
            </w:r>
          </w:p>
          <w:p>
            <w:pPr>
              <w:pStyle w:val="TableParagraph"/>
              <w:spacing w:line="234" w:lineRule="exact"/>
              <w:ind w:left="484" w:right="0"/>
              <w:jc w:val="left"/>
              <w:rPr>
                <w:rFonts w:ascii="宋体" w:hAnsi="宋体" w:cs="宋体" w:eastAsia="宋体" w:hint="default"/>
                <w:sz w:val="18"/>
                <w:szCs w:val="18"/>
              </w:rPr>
            </w:pPr>
            <w:r>
              <w:rPr>
                <w:rFonts w:ascii="宋体"/>
                <w:sz w:val="18"/>
              </w:rPr>
              <w:t>.00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2,928,6</w:t>
            </w:r>
          </w:p>
          <w:p>
            <w:pPr>
              <w:pStyle w:val="TableParagraph"/>
              <w:spacing w:line="233" w:lineRule="exact"/>
              <w:ind w:right="100"/>
              <w:jc w:val="right"/>
              <w:rPr>
                <w:rFonts w:ascii="宋体" w:hAnsi="宋体" w:cs="宋体" w:eastAsia="宋体" w:hint="default"/>
                <w:sz w:val="18"/>
                <w:szCs w:val="18"/>
              </w:rPr>
            </w:pPr>
            <w:r>
              <w:rPr>
                <w:rFonts w:ascii="宋体"/>
                <w:sz w:val="18"/>
              </w:rPr>
              <w:t>04,715.</w:t>
            </w:r>
          </w:p>
          <w:p>
            <w:pPr>
              <w:pStyle w:val="TableParagraph"/>
              <w:spacing w:line="234" w:lineRule="exact"/>
              <w:ind w:right="98"/>
              <w:jc w:val="right"/>
              <w:rPr>
                <w:rFonts w:ascii="宋体" w:hAnsi="宋体" w:cs="宋体" w:eastAsia="宋体" w:hint="default"/>
                <w:sz w:val="18"/>
                <w:szCs w:val="18"/>
              </w:rPr>
            </w:pPr>
            <w:r>
              <w:rPr>
                <w:rFonts w:ascii="宋体"/>
                <w:sz w:val="18"/>
              </w:rPr>
              <w:t>37</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41" w:right="0"/>
              <w:jc w:val="left"/>
              <w:rPr>
                <w:rFonts w:ascii="宋体" w:hAnsi="宋体" w:cs="宋体" w:eastAsia="宋体" w:hint="default"/>
                <w:sz w:val="18"/>
                <w:szCs w:val="18"/>
              </w:rPr>
            </w:pPr>
            <w:r>
              <w:rPr>
                <w:rFonts w:ascii="宋体"/>
                <w:sz w:val="18"/>
              </w:rPr>
              <w:t>29,398,</w:t>
            </w:r>
          </w:p>
          <w:p>
            <w:pPr>
              <w:pStyle w:val="TableParagraph"/>
              <w:spacing w:line="234" w:lineRule="exact"/>
              <w:ind w:left="232" w:right="0"/>
              <w:jc w:val="left"/>
              <w:rPr>
                <w:rFonts w:ascii="宋体" w:hAnsi="宋体" w:cs="宋体" w:eastAsia="宋体" w:hint="default"/>
                <w:sz w:val="18"/>
                <w:szCs w:val="18"/>
              </w:rPr>
            </w:pPr>
            <w:r>
              <w:rPr>
                <w:rFonts w:ascii="宋体"/>
                <w:sz w:val="18"/>
              </w:rPr>
              <w:t>184.15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2" w:right="0"/>
              <w:jc w:val="left"/>
              <w:rPr>
                <w:rFonts w:ascii="宋体" w:hAnsi="宋体" w:cs="宋体" w:eastAsia="宋体" w:hint="default"/>
                <w:sz w:val="18"/>
                <w:szCs w:val="18"/>
              </w:rPr>
            </w:pPr>
            <w:r>
              <w:rPr>
                <w:rFonts w:ascii="宋体"/>
                <w:sz w:val="18"/>
              </w:rPr>
              <w:t>32,603,</w:t>
            </w:r>
          </w:p>
          <w:p>
            <w:pPr>
              <w:pStyle w:val="TableParagraph"/>
              <w:spacing w:line="234" w:lineRule="exact"/>
              <w:ind w:left="204" w:right="0"/>
              <w:jc w:val="left"/>
              <w:rPr>
                <w:rFonts w:ascii="宋体" w:hAnsi="宋体" w:cs="宋体" w:eastAsia="宋体" w:hint="default"/>
                <w:sz w:val="18"/>
                <w:szCs w:val="18"/>
              </w:rPr>
            </w:pPr>
            <w:r>
              <w:rPr>
                <w:rFonts w:ascii="宋体"/>
                <w:sz w:val="18"/>
              </w:rPr>
              <w:t>491.61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7" w:right="0"/>
              <w:jc w:val="left"/>
              <w:rPr>
                <w:rFonts w:ascii="宋体" w:hAnsi="宋体" w:cs="宋体" w:eastAsia="宋体" w:hint="default"/>
                <w:sz w:val="18"/>
                <w:szCs w:val="18"/>
              </w:rPr>
            </w:pPr>
            <w:r>
              <w:rPr>
                <w:rFonts w:ascii="宋体"/>
                <w:sz w:val="18"/>
              </w:rPr>
              <w:t>758,715</w:t>
            </w:r>
          </w:p>
          <w:p>
            <w:pPr>
              <w:pStyle w:val="TableParagraph"/>
              <w:spacing w:line="234" w:lineRule="exact"/>
              <w:ind w:left="127" w:right="0"/>
              <w:jc w:val="left"/>
              <w:rPr>
                <w:rFonts w:ascii="宋体" w:hAnsi="宋体" w:cs="宋体" w:eastAsia="宋体" w:hint="default"/>
                <w:sz w:val="18"/>
                <w:szCs w:val="18"/>
              </w:rPr>
            </w:pPr>
            <w:r>
              <w:rPr>
                <w:rFonts w:ascii="宋体"/>
                <w:sz w:val="18"/>
              </w:rPr>
              <w:t>,434.54</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1,416,0</w:t>
            </w:r>
          </w:p>
          <w:p>
            <w:pPr>
              <w:pStyle w:val="TableParagraph"/>
              <w:spacing w:line="233" w:lineRule="exact"/>
              <w:ind w:right="98"/>
              <w:jc w:val="right"/>
              <w:rPr>
                <w:rFonts w:ascii="宋体" w:hAnsi="宋体" w:cs="宋体" w:eastAsia="宋体" w:hint="default"/>
                <w:sz w:val="18"/>
                <w:szCs w:val="18"/>
              </w:rPr>
            </w:pPr>
            <w:r>
              <w:rPr>
                <w:rFonts w:ascii="宋体"/>
                <w:sz w:val="18"/>
              </w:rPr>
              <w:t>71,539.</w:t>
            </w:r>
          </w:p>
          <w:p>
            <w:pPr>
              <w:pStyle w:val="TableParagraph"/>
              <w:spacing w:line="234" w:lineRule="exact"/>
              <w:ind w:right="96"/>
              <w:jc w:val="right"/>
              <w:rPr>
                <w:rFonts w:ascii="宋体" w:hAnsi="宋体" w:cs="宋体" w:eastAsia="宋体" w:hint="default"/>
                <w:sz w:val="18"/>
                <w:szCs w:val="18"/>
              </w:rPr>
            </w:pPr>
            <w:r>
              <w:rPr>
                <w:rFonts w:ascii="宋体"/>
                <w:sz w:val="18"/>
              </w:rPr>
              <w:t>76</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5" w:right="0"/>
              <w:jc w:val="center"/>
              <w:rPr>
                <w:rFonts w:ascii="宋体" w:hAnsi="宋体" w:cs="宋体" w:eastAsia="宋体" w:hint="default"/>
                <w:sz w:val="18"/>
                <w:szCs w:val="18"/>
              </w:rPr>
            </w:pPr>
            <w:r>
              <w:rPr>
                <w:rFonts w:ascii="宋体"/>
                <w:sz w:val="18"/>
              </w:rPr>
              <w:t>2,559,868</w:t>
            </w:r>
          </w:p>
          <w:p>
            <w:pPr>
              <w:pStyle w:val="TableParagraph"/>
              <w:spacing w:line="234" w:lineRule="exact"/>
              <w:ind w:left="235" w:right="0"/>
              <w:jc w:val="center"/>
              <w:rPr>
                <w:rFonts w:ascii="宋体" w:hAnsi="宋体" w:cs="宋体" w:eastAsia="宋体" w:hint="default"/>
                <w:sz w:val="18"/>
                <w:szCs w:val="18"/>
              </w:rPr>
            </w:pPr>
            <w:r>
              <w:rPr>
                <w:rFonts w:ascii="宋体"/>
                <w:sz w:val="18"/>
              </w:rPr>
              <w:t>,709.22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4" w:right="0"/>
              <w:jc w:val="left"/>
              <w:rPr>
                <w:rFonts w:ascii="宋体" w:hAnsi="宋体" w:cs="宋体" w:eastAsia="宋体" w:hint="default"/>
                <w:sz w:val="18"/>
                <w:szCs w:val="18"/>
              </w:rPr>
            </w:pPr>
            <w:r>
              <w:rPr>
                <w:rFonts w:ascii="宋体"/>
                <w:sz w:val="18"/>
              </w:rPr>
              <w:t>20,619,79</w:t>
            </w:r>
          </w:p>
          <w:p>
            <w:pPr>
              <w:pStyle w:val="TableParagraph"/>
              <w:spacing w:line="234" w:lineRule="exact"/>
              <w:ind w:left="276" w:right="0"/>
              <w:jc w:val="left"/>
              <w:rPr>
                <w:rFonts w:ascii="宋体" w:hAnsi="宋体" w:cs="宋体" w:eastAsia="宋体" w:hint="default"/>
                <w:sz w:val="18"/>
                <w:szCs w:val="18"/>
              </w:rPr>
            </w:pPr>
            <w:r>
              <w:rPr>
                <w:rFonts w:ascii="宋体"/>
                <w:sz w:val="18"/>
              </w:rPr>
              <w:t>8,073.65</w:t>
            </w:r>
          </w:p>
        </w:tc>
      </w:tr>
    </w:tbl>
    <w:p>
      <w:pPr>
        <w:spacing w:line="240" w:lineRule="auto" w:before="5"/>
        <w:rPr>
          <w:rFonts w:ascii="Times New Roman" w:hAnsi="Times New Roman" w:cs="Times New Roman" w:eastAsia="Times New Roman" w:hint="default"/>
          <w:sz w:val="21"/>
          <w:szCs w:val="21"/>
        </w:rPr>
      </w:pPr>
    </w:p>
    <w:p>
      <w:pPr>
        <w:pStyle w:val="Heading3"/>
        <w:spacing w:line="240" w:lineRule="auto" w:before="26"/>
        <w:ind w:left="184" w:right="0"/>
        <w:jc w:val="left"/>
      </w:pPr>
      <w:r>
        <w:rPr/>
        <w:t>法定代表人：徐颂主管会计工作负责人：王萍会计机构负责人：王萍</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Heading2"/>
        <w:spacing w:line="240" w:lineRule="auto"/>
        <w:ind w:left="5765" w:right="5823"/>
        <w:jc w:val="center"/>
        <w:rPr>
          <w:b w:val="0"/>
          <w:bCs w:val="0"/>
        </w:rPr>
      </w:pPr>
      <w:r>
        <w:rPr/>
        <w:t>母公司所有者权益变动表</w:t>
      </w:r>
      <w:r>
        <w:rPr>
          <w:b w:val="0"/>
          <w:bCs w:val="0"/>
        </w:rPr>
      </w:r>
    </w:p>
    <w:p>
      <w:pPr>
        <w:spacing w:after="0" w:line="240" w:lineRule="auto"/>
        <w:jc w:val="center"/>
        <w:sectPr>
          <w:pgSz w:w="16840" w:h="11910" w:orient="landscape"/>
          <w:pgMar w:header="882" w:footer="1195" w:top="1120" w:bottom="1380" w:left="1340" w:right="1220"/>
        </w:sectPr>
      </w:pPr>
    </w:p>
    <w:p>
      <w:pPr>
        <w:pStyle w:val="Heading3"/>
        <w:spacing w:line="312" w:lineRule="exact" w:before="111"/>
        <w:ind w:left="6199" w:right="6219"/>
        <w:jc w:val="center"/>
      </w:pP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60"/>
        </w:rPr>
        <w:t> </w:t>
      </w:r>
      <w:r>
        <w:rPr/>
        <w:t>月</w:t>
      </w:r>
    </w:p>
    <w:p>
      <w:pPr>
        <w:pStyle w:val="Heading3"/>
        <w:tabs>
          <w:tab w:pos="1079" w:val="left" w:leader="none"/>
        </w:tabs>
        <w:spacing w:line="312" w:lineRule="exact"/>
        <w:ind w:left="0" w:right="159"/>
        <w:jc w:val="righ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42" w:hRule="exact"/>
        </w:trPr>
        <w:tc>
          <w:tcPr>
            <w:tcW w:w="245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326" w:hRule="exact"/>
        </w:trPr>
        <w:tc>
          <w:tcPr>
            <w:tcW w:w="2451" w:type="dxa"/>
            <w:vMerge/>
            <w:tcBorders>
              <w:left w:val="single" w:sz="4" w:space="0" w:color="000000"/>
              <w:right w:val="single" w:sz="4" w:space="0" w:color="000000"/>
            </w:tcBorders>
          </w:tcPr>
          <w:p>
            <w:pPr/>
          </w:p>
        </w:tc>
        <w:tc>
          <w:tcPr>
            <w:tcW w:w="107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4" w:space="0" w:color="000000"/>
              <w:left w:val="single" w:sz="4" w:space="0" w:color="000000"/>
              <w:right w:val="single" w:sz="4" w:space="0" w:color="000000"/>
            </w:tcBorders>
          </w:tcPr>
          <w:p>
            <w:pPr>
              <w:pStyle w:val="TableParagraph"/>
              <w:spacing w:line="240" w:lineRule="auto" w:before="46"/>
              <w:ind w:left="326" w:right="144"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46"/>
              <w:ind w:left="407" w:right="137"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4" w:space="0" w:color="000000"/>
              <w:left w:val="single" w:sz="4" w:space="0" w:color="000000"/>
              <w:right w:val="single" w:sz="4" w:space="0" w:color="000000"/>
            </w:tcBorders>
          </w:tcPr>
          <w:p>
            <w:pPr>
              <w:pStyle w:val="TableParagraph"/>
              <w:spacing w:line="240" w:lineRule="auto" w:before="46"/>
              <w:ind w:left="237" w:right="14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05" w:hRule="exact"/>
        </w:trPr>
        <w:tc>
          <w:tcPr>
            <w:tcW w:w="2451"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035"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3" w:right="0"/>
              <w:jc w:val="left"/>
              <w:rPr>
                <w:rFonts w:ascii="宋体" w:hAnsi="宋体" w:cs="宋体" w:eastAsia="宋体" w:hint="default"/>
                <w:sz w:val="18"/>
                <w:szCs w:val="18"/>
              </w:rPr>
            </w:pPr>
            <w:r>
              <w:rPr>
                <w:rFonts w:ascii="宋体"/>
                <w:sz w:val="18"/>
              </w:rPr>
              <w:t>12,894,53</w:t>
            </w:r>
          </w:p>
          <w:p>
            <w:pPr>
              <w:pStyle w:val="TableParagraph"/>
              <w:spacing w:line="234" w:lineRule="exact"/>
              <w:ind w:left="244" w:right="0"/>
              <w:jc w:val="left"/>
              <w:rPr>
                <w:rFonts w:ascii="宋体" w:hAnsi="宋体" w:cs="宋体" w:eastAsia="宋体" w:hint="default"/>
                <w:sz w:val="18"/>
                <w:szCs w:val="18"/>
              </w:rPr>
            </w:pPr>
            <w:r>
              <w:rPr>
                <w:rFonts w:ascii="宋体"/>
                <w:sz w:val="18"/>
              </w:rPr>
              <w:t>5,999.00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 w:right="0"/>
              <w:jc w:val="center"/>
              <w:rPr>
                <w:rFonts w:ascii="宋体" w:hAnsi="宋体" w:cs="宋体" w:eastAsia="宋体" w:hint="default"/>
                <w:sz w:val="18"/>
                <w:szCs w:val="18"/>
              </w:rPr>
            </w:pPr>
            <w:r>
              <w:rPr>
                <w:rFonts w:ascii="宋体"/>
                <w:sz w:val="18"/>
              </w:rPr>
              <w:t>3,043,539</w:t>
            </w:r>
          </w:p>
          <w:p>
            <w:pPr>
              <w:pStyle w:val="TableParagraph"/>
              <w:spacing w:line="234" w:lineRule="exact"/>
              <w:ind w:left="190" w:right="0"/>
              <w:jc w:val="center"/>
              <w:rPr>
                <w:rFonts w:ascii="宋体" w:hAnsi="宋体" w:cs="宋体" w:eastAsia="宋体" w:hint="default"/>
                <w:sz w:val="18"/>
                <w:szCs w:val="18"/>
              </w:rPr>
            </w:pPr>
            <w:r>
              <w:rPr>
                <w:rFonts w:ascii="宋体"/>
                <w:sz w:val="18"/>
              </w:rPr>
              <w:t>,301.23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3" w:right="0"/>
              <w:jc w:val="left"/>
              <w:rPr>
                <w:rFonts w:ascii="宋体" w:hAnsi="宋体" w:cs="宋体" w:eastAsia="宋体" w:hint="default"/>
                <w:sz w:val="18"/>
                <w:szCs w:val="18"/>
              </w:rPr>
            </w:pPr>
            <w:r>
              <w:rPr>
                <w:rFonts w:ascii="宋体"/>
                <w:sz w:val="18"/>
              </w:rPr>
              <w:t>23,368,55</w:t>
            </w:r>
          </w:p>
          <w:p>
            <w:pPr>
              <w:pStyle w:val="TableParagraph"/>
              <w:spacing w:line="234" w:lineRule="exact"/>
              <w:ind w:left="564" w:right="0"/>
              <w:jc w:val="left"/>
              <w:rPr>
                <w:rFonts w:ascii="宋体" w:hAnsi="宋体" w:cs="宋体" w:eastAsia="宋体" w:hint="default"/>
                <w:sz w:val="18"/>
                <w:szCs w:val="18"/>
              </w:rPr>
            </w:pPr>
            <w:r>
              <w:rPr>
                <w:rFonts w:ascii="宋体"/>
                <w:sz w:val="18"/>
              </w:rPr>
              <w:t>1.18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center"/>
              <w:rPr>
                <w:rFonts w:ascii="宋体" w:hAnsi="宋体" w:cs="宋体" w:eastAsia="宋体" w:hint="default"/>
                <w:sz w:val="18"/>
                <w:szCs w:val="18"/>
              </w:rPr>
            </w:pPr>
            <w:r>
              <w:rPr>
                <w:rFonts w:ascii="宋体"/>
                <w:sz w:val="18"/>
              </w:rPr>
              <w:t>713,835,</w:t>
            </w:r>
          </w:p>
          <w:p>
            <w:pPr>
              <w:pStyle w:val="TableParagraph"/>
              <w:spacing w:line="234" w:lineRule="exact"/>
              <w:ind w:left="267" w:right="0"/>
              <w:jc w:val="center"/>
              <w:rPr>
                <w:rFonts w:ascii="宋体" w:hAnsi="宋体" w:cs="宋体" w:eastAsia="宋体" w:hint="default"/>
                <w:sz w:val="18"/>
                <w:szCs w:val="18"/>
              </w:rPr>
            </w:pPr>
            <w:r>
              <w:rPr>
                <w:rFonts w:ascii="宋体"/>
                <w:sz w:val="18"/>
              </w:rPr>
              <w:t>171.79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sz w:val="18"/>
              </w:rPr>
              <w:t>1,452,68</w:t>
            </w:r>
          </w:p>
          <w:p>
            <w:pPr>
              <w:pStyle w:val="TableParagraph"/>
              <w:spacing w:line="234" w:lineRule="exact"/>
              <w:ind w:left="175" w:right="0"/>
              <w:jc w:val="left"/>
              <w:rPr>
                <w:rFonts w:ascii="宋体" w:hAnsi="宋体" w:cs="宋体" w:eastAsia="宋体" w:hint="default"/>
                <w:sz w:val="18"/>
                <w:szCs w:val="18"/>
              </w:rPr>
            </w:pPr>
            <w:r>
              <w:rPr>
                <w:rFonts w:ascii="宋体"/>
                <w:sz w:val="18"/>
              </w:rPr>
              <w:t>8,782.90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18,127,96</w:t>
            </w:r>
          </w:p>
          <w:p>
            <w:pPr>
              <w:pStyle w:val="TableParagraph"/>
              <w:spacing w:line="234" w:lineRule="exact"/>
              <w:ind w:left="194" w:right="0"/>
              <w:jc w:val="left"/>
              <w:rPr>
                <w:rFonts w:ascii="宋体" w:hAnsi="宋体" w:cs="宋体" w:eastAsia="宋体" w:hint="default"/>
                <w:sz w:val="18"/>
                <w:szCs w:val="18"/>
              </w:rPr>
            </w:pPr>
            <w:r>
              <w:rPr>
                <w:rFonts w:ascii="宋体"/>
                <w:sz w:val="18"/>
              </w:rPr>
              <w:t>7,806.10</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5,552,56</w:t>
            </w:r>
          </w:p>
          <w:p>
            <w:pPr>
              <w:pStyle w:val="TableParagraph"/>
              <w:spacing w:line="240" w:lineRule="auto"/>
              <w:ind w:left="549" w:right="0"/>
              <w:jc w:val="left"/>
              <w:rPr>
                <w:rFonts w:ascii="宋体" w:hAnsi="宋体" w:cs="宋体" w:eastAsia="宋体" w:hint="default"/>
                <w:sz w:val="18"/>
                <w:szCs w:val="18"/>
              </w:rPr>
            </w:pPr>
            <w:r>
              <w:rPr>
                <w:rFonts w:ascii="宋体"/>
                <w:sz w:val="18"/>
              </w:rPr>
              <w:t>6.04</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sz w:val="18"/>
              </w:rPr>
              <w:t>-26,769,</w:t>
            </w:r>
          </w:p>
          <w:p>
            <w:pPr>
              <w:pStyle w:val="TableParagraph"/>
              <w:spacing w:line="240" w:lineRule="auto"/>
              <w:ind w:left="252" w:right="0"/>
              <w:jc w:val="center"/>
              <w:rPr>
                <w:rFonts w:ascii="宋体" w:hAnsi="宋体" w:cs="宋体" w:eastAsia="宋体" w:hint="default"/>
                <w:sz w:val="18"/>
                <w:szCs w:val="18"/>
              </w:rPr>
            </w:pPr>
            <w:r>
              <w:rPr>
                <w:rFonts w:ascii="宋体"/>
                <w:sz w:val="18"/>
              </w:rPr>
              <w:t>431.59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-21,216,8</w:t>
            </w:r>
          </w:p>
          <w:p>
            <w:pPr>
              <w:pStyle w:val="TableParagraph"/>
              <w:spacing w:line="240" w:lineRule="auto"/>
              <w:ind w:left="463" w:right="0"/>
              <w:jc w:val="left"/>
              <w:rPr>
                <w:rFonts w:ascii="宋体" w:hAnsi="宋体" w:cs="宋体" w:eastAsia="宋体" w:hint="default"/>
                <w:sz w:val="18"/>
                <w:szCs w:val="18"/>
              </w:rPr>
            </w:pPr>
            <w:r>
              <w:rPr>
                <w:rFonts w:ascii="宋体"/>
                <w:sz w:val="18"/>
              </w:rPr>
              <w:t>65.55</w:t>
            </w:r>
          </w:p>
        </w:tc>
      </w:tr>
      <w:tr>
        <w:trPr>
          <w:trHeight w:val="24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8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3" w:right="0"/>
              <w:jc w:val="left"/>
              <w:rPr>
                <w:rFonts w:ascii="宋体" w:hAnsi="宋体" w:cs="宋体" w:eastAsia="宋体" w:hint="default"/>
                <w:sz w:val="18"/>
                <w:szCs w:val="18"/>
              </w:rPr>
            </w:pPr>
            <w:r>
              <w:rPr>
                <w:rFonts w:ascii="宋体"/>
                <w:sz w:val="18"/>
              </w:rPr>
              <w:t>12,894,53</w:t>
            </w:r>
          </w:p>
          <w:p>
            <w:pPr>
              <w:pStyle w:val="TableParagraph"/>
              <w:spacing w:line="234" w:lineRule="exact"/>
              <w:ind w:left="244" w:right="0"/>
              <w:jc w:val="left"/>
              <w:rPr>
                <w:rFonts w:ascii="宋体" w:hAnsi="宋体" w:cs="宋体" w:eastAsia="宋体" w:hint="default"/>
                <w:sz w:val="18"/>
                <w:szCs w:val="18"/>
              </w:rPr>
            </w:pPr>
            <w:r>
              <w:rPr>
                <w:rFonts w:ascii="宋体"/>
                <w:sz w:val="18"/>
              </w:rPr>
              <w:t>5,999.00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 w:right="0"/>
              <w:jc w:val="center"/>
              <w:rPr>
                <w:rFonts w:ascii="宋体" w:hAnsi="宋体" w:cs="宋体" w:eastAsia="宋体" w:hint="default"/>
                <w:sz w:val="18"/>
                <w:szCs w:val="18"/>
              </w:rPr>
            </w:pPr>
            <w:r>
              <w:rPr>
                <w:rFonts w:ascii="宋体"/>
                <w:sz w:val="18"/>
              </w:rPr>
              <w:t>3,043,539</w:t>
            </w:r>
          </w:p>
          <w:p>
            <w:pPr>
              <w:pStyle w:val="TableParagraph"/>
              <w:spacing w:line="234" w:lineRule="exact"/>
              <w:ind w:left="190" w:right="0"/>
              <w:jc w:val="center"/>
              <w:rPr>
                <w:rFonts w:ascii="宋体" w:hAnsi="宋体" w:cs="宋体" w:eastAsia="宋体" w:hint="default"/>
                <w:sz w:val="18"/>
                <w:szCs w:val="18"/>
              </w:rPr>
            </w:pPr>
            <w:r>
              <w:rPr>
                <w:rFonts w:ascii="宋体"/>
                <w:sz w:val="18"/>
              </w:rPr>
              <w:t>,301.23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9" w:right="0"/>
              <w:jc w:val="left"/>
              <w:rPr>
                <w:rFonts w:ascii="宋体" w:hAnsi="宋体" w:cs="宋体" w:eastAsia="宋体" w:hint="default"/>
                <w:sz w:val="18"/>
                <w:szCs w:val="18"/>
              </w:rPr>
            </w:pPr>
            <w:r>
              <w:rPr>
                <w:rFonts w:ascii="宋体"/>
                <w:sz w:val="18"/>
              </w:rPr>
              <w:t>5,552,56</w:t>
            </w:r>
          </w:p>
          <w:p>
            <w:pPr>
              <w:pStyle w:val="TableParagraph"/>
              <w:spacing w:line="234" w:lineRule="exact"/>
              <w:ind w:left="549" w:right="0"/>
              <w:jc w:val="left"/>
              <w:rPr>
                <w:rFonts w:ascii="宋体" w:hAnsi="宋体" w:cs="宋体" w:eastAsia="宋体" w:hint="default"/>
                <w:sz w:val="18"/>
                <w:szCs w:val="18"/>
              </w:rPr>
            </w:pPr>
            <w:r>
              <w:rPr>
                <w:rFonts w:ascii="宋体"/>
                <w:sz w:val="18"/>
              </w:rPr>
              <w:t>6.04</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3" w:right="0"/>
              <w:jc w:val="left"/>
              <w:rPr>
                <w:rFonts w:ascii="宋体" w:hAnsi="宋体" w:cs="宋体" w:eastAsia="宋体" w:hint="default"/>
                <w:sz w:val="18"/>
                <w:szCs w:val="18"/>
              </w:rPr>
            </w:pPr>
            <w:r>
              <w:rPr>
                <w:rFonts w:ascii="宋体"/>
                <w:sz w:val="18"/>
              </w:rPr>
              <w:t>23,368,55</w:t>
            </w:r>
          </w:p>
          <w:p>
            <w:pPr>
              <w:pStyle w:val="TableParagraph"/>
              <w:spacing w:line="234" w:lineRule="exact"/>
              <w:ind w:left="564" w:right="0"/>
              <w:jc w:val="left"/>
              <w:rPr>
                <w:rFonts w:ascii="宋体" w:hAnsi="宋体" w:cs="宋体" w:eastAsia="宋体" w:hint="default"/>
                <w:sz w:val="18"/>
                <w:szCs w:val="18"/>
              </w:rPr>
            </w:pPr>
            <w:r>
              <w:rPr>
                <w:rFonts w:ascii="宋体"/>
                <w:sz w:val="18"/>
              </w:rPr>
              <w:t>1.18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center"/>
              <w:rPr>
                <w:rFonts w:ascii="宋体" w:hAnsi="宋体" w:cs="宋体" w:eastAsia="宋体" w:hint="default"/>
                <w:sz w:val="18"/>
                <w:szCs w:val="18"/>
              </w:rPr>
            </w:pPr>
            <w:r>
              <w:rPr>
                <w:rFonts w:ascii="宋体"/>
                <w:sz w:val="18"/>
              </w:rPr>
              <w:t>713,835,</w:t>
            </w:r>
          </w:p>
          <w:p>
            <w:pPr>
              <w:pStyle w:val="TableParagraph"/>
              <w:spacing w:line="234" w:lineRule="exact"/>
              <w:ind w:left="267" w:right="0"/>
              <w:jc w:val="center"/>
              <w:rPr>
                <w:rFonts w:ascii="宋体" w:hAnsi="宋体" w:cs="宋体" w:eastAsia="宋体" w:hint="default"/>
                <w:sz w:val="18"/>
                <w:szCs w:val="18"/>
              </w:rPr>
            </w:pPr>
            <w:r>
              <w:rPr>
                <w:rFonts w:ascii="宋体"/>
                <w:sz w:val="18"/>
              </w:rPr>
              <w:t>171.79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sz w:val="18"/>
              </w:rPr>
              <w:t>1,425,91</w:t>
            </w:r>
          </w:p>
          <w:p>
            <w:pPr>
              <w:pStyle w:val="TableParagraph"/>
              <w:spacing w:line="234" w:lineRule="exact"/>
              <w:ind w:left="175" w:right="0"/>
              <w:jc w:val="left"/>
              <w:rPr>
                <w:rFonts w:ascii="宋体" w:hAnsi="宋体" w:cs="宋体" w:eastAsia="宋体" w:hint="default"/>
                <w:sz w:val="18"/>
                <w:szCs w:val="18"/>
              </w:rPr>
            </w:pPr>
            <w:r>
              <w:rPr>
                <w:rFonts w:ascii="宋体"/>
                <w:sz w:val="18"/>
              </w:rPr>
              <w:t>9,351.31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18,106,75</w:t>
            </w:r>
          </w:p>
          <w:p>
            <w:pPr>
              <w:pStyle w:val="TableParagraph"/>
              <w:spacing w:line="234" w:lineRule="exact"/>
              <w:ind w:left="194" w:right="0"/>
              <w:jc w:val="left"/>
              <w:rPr>
                <w:rFonts w:ascii="宋体" w:hAnsi="宋体" w:cs="宋体" w:eastAsia="宋体" w:hint="default"/>
                <w:sz w:val="18"/>
                <w:szCs w:val="18"/>
              </w:rPr>
            </w:pPr>
            <w:r>
              <w:rPr>
                <w:rFonts w:ascii="宋体"/>
                <w:sz w:val="18"/>
              </w:rPr>
              <w:t>0,940.55</w:t>
            </w: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75" w:right="0"/>
              <w:jc w:val="left"/>
              <w:rPr>
                <w:rFonts w:ascii="宋体" w:hAnsi="宋体" w:cs="宋体" w:eastAsia="宋体" w:hint="default"/>
                <w:sz w:val="18"/>
                <w:szCs w:val="18"/>
              </w:rPr>
            </w:pPr>
            <w:r>
              <w:rPr>
                <w:rFonts w:ascii="宋体"/>
                <w:sz w:val="18"/>
              </w:rPr>
              <w:t>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07" w:right="0"/>
              <w:jc w:val="left"/>
              <w:rPr>
                <w:rFonts w:ascii="宋体" w:hAnsi="宋体" w:cs="宋体" w:eastAsia="宋体" w:hint="default"/>
                <w:sz w:val="18"/>
                <w:szCs w:val="18"/>
              </w:rPr>
            </w:pPr>
            <w:r>
              <w:rPr>
                <w:rFonts w:ascii="宋体"/>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1" w:right="0"/>
              <w:jc w:val="left"/>
              <w:rPr>
                <w:rFonts w:ascii="宋体" w:hAnsi="宋体" w:cs="宋体" w:eastAsia="宋体" w:hint="default"/>
                <w:sz w:val="18"/>
                <w:szCs w:val="18"/>
              </w:rPr>
            </w:pPr>
            <w:r>
              <w:rPr>
                <w:rFonts w:ascii="宋体"/>
                <w:sz w:val="18"/>
              </w:rPr>
              <w:t>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877,219.4</w:t>
            </w:r>
          </w:p>
          <w:p>
            <w:pPr>
              <w:pStyle w:val="TableParagraph"/>
              <w:spacing w:line="234" w:lineRule="exact"/>
              <w:ind w:right="102"/>
              <w:jc w:val="right"/>
              <w:rPr>
                <w:rFonts w:ascii="宋体" w:hAnsi="宋体" w:cs="宋体" w:eastAsia="宋体" w:hint="default"/>
                <w:sz w:val="18"/>
                <w:szCs w:val="18"/>
              </w:rPr>
            </w:pPr>
            <w:r>
              <w:rPr>
                <w:rFonts w:ascii="宋体"/>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0" w:right="0"/>
              <w:jc w:val="left"/>
              <w:rPr>
                <w:rFonts w:ascii="宋体" w:hAnsi="宋体" w:cs="宋体" w:eastAsia="宋体" w:hint="default"/>
                <w:sz w:val="18"/>
                <w:szCs w:val="18"/>
              </w:rPr>
            </w:pPr>
            <w:r>
              <w:rPr>
                <w:rFonts w:ascii="宋体"/>
                <w:sz w:val="18"/>
              </w:rPr>
              <w:t>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9" w:right="0"/>
              <w:jc w:val="left"/>
              <w:rPr>
                <w:rFonts w:ascii="宋体" w:hAnsi="宋体" w:cs="宋体" w:eastAsia="宋体" w:hint="default"/>
                <w:sz w:val="18"/>
                <w:szCs w:val="18"/>
              </w:rPr>
            </w:pPr>
            <w:r>
              <w:rPr>
                <w:rFonts w:ascii="宋体"/>
                <w:sz w:val="18"/>
              </w:rPr>
              <w:t>-2,064,7</w:t>
            </w:r>
          </w:p>
          <w:p>
            <w:pPr>
              <w:pStyle w:val="TableParagraph"/>
              <w:spacing w:line="234" w:lineRule="exact"/>
              <w:ind w:left="458" w:right="0"/>
              <w:jc w:val="left"/>
              <w:rPr>
                <w:rFonts w:ascii="宋体" w:hAnsi="宋体" w:cs="宋体" w:eastAsia="宋体" w:hint="default"/>
                <w:sz w:val="18"/>
                <w:szCs w:val="18"/>
              </w:rPr>
            </w:pPr>
            <w:r>
              <w:rPr>
                <w:rFonts w:ascii="宋体"/>
                <w:sz w:val="18"/>
              </w:rPr>
              <w:t>69.86</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-104,695.</w:t>
            </w:r>
          </w:p>
          <w:p>
            <w:pPr>
              <w:pStyle w:val="TableParagraph"/>
              <w:spacing w:line="234" w:lineRule="exact"/>
              <w:ind w:right="96"/>
              <w:jc w:val="right"/>
              <w:rPr>
                <w:rFonts w:ascii="宋体" w:hAnsi="宋体" w:cs="宋体" w:eastAsia="宋体" w:hint="default"/>
                <w:sz w:val="18"/>
                <w:szCs w:val="18"/>
              </w:rPr>
            </w:pPr>
            <w:r>
              <w:rPr>
                <w:rFonts w:ascii="宋体"/>
                <w:sz w:val="18"/>
              </w:rPr>
              <w:t>66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9" w:right="0"/>
              <w:jc w:val="left"/>
              <w:rPr>
                <w:rFonts w:ascii="宋体" w:hAnsi="宋体" w:cs="宋体" w:eastAsia="宋体" w:hint="default"/>
                <w:sz w:val="18"/>
                <w:szCs w:val="18"/>
              </w:rPr>
            </w:pPr>
            <w:r>
              <w:rPr>
                <w:rFonts w:ascii="宋体"/>
                <w:sz w:val="18"/>
              </w:rPr>
              <w:t>65,282,1</w:t>
            </w:r>
          </w:p>
          <w:p>
            <w:pPr>
              <w:pStyle w:val="TableParagraph"/>
              <w:spacing w:line="234" w:lineRule="exact"/>
              <w:ind w:left="458" w:right="0"/>
              <w:jc w:val="left"/>
              <w:rPr>
                <w:rFonts w:ascii="宋体" w:hAnsi="宋体" w:cs="宋体" w:eastAsia="宋体" w:hint="default"/>
                <w:sz w:val="18"/>
                <w:szCs w:val="18"/>
              </w:rPr>
            </w:pPr>
            <w:r>
              <w:rPr>
                <w:rFonts w:ascii="宋体"/>
                <w:sz w:val="18"/>
              </w:rPr>
              <w:t>72.63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290,965,</w:t>
            </w:r>
          </w:p>
          <w:p>
            <w:pPr>
              <w:pStyle w:val="TableParagraph"/>
              <w:spacing w:line="234" w:lineRule="exact"/>
              <w:ind w:left="252" w:right="0"/>
              <w:jc w:val="center"/>
              <w:rPr>
                <w:rFonts w:ascii="宋体" w:hAnsi="宋体" w:cs="宋体" w:eastAsia="宋体" w:hint="default"/>
                <w:sz w:val="18"/>
                <w:szCs w:val="18"/>
              </w:rPr>
            </w:pPr>
            <w:r>
              <w:rPr>
                <w:rFonts w:ascii="宋体"/>
                <w:sz w:val="18"/>
              </w:rPr>
              <w:t>225.66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354,955,1</w:t>
            </w:r>
          </w:p>
          <w:p>
            <w:pPr>
              <w:pStyle w:val="TableParagraph"/>
              <w:spacing w:line="234" w:lineRule="exact"/>
              <w:ind w:left="463" w:right="0"/>
              <w:jc w:val="left"/>
              <w:rPr>
                <w:rFonts w:ascii="宋体" w:hAnsi="宋体" w:cs="宋体" w:eastAsia="宋体" w:hint="default"/>
                <w:sz w:val="18"/>
                <w:szCs w:val="18"/>
              </w:rPr>
            </w:pPr>
            <w:r>
              <w:rPr>
                <w:rFonts w:ascii="宋体"/>
                <w:sz w:val="18"/>
              </w:rPr>
              <w:t>52.20</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-2,064,7</w:t>
            </w:r>
          </w:p>
          <w:p>
            <w:pPr>
              <w:pStyle w:val="TableParagraph"/>
              <w:spacing w:line="240" w:lineRule="auto"/>
              <w:ind w:left="458" w:right="0"/>
              <w:jc w:val="left"/>
              <w:rPr>
                <w:rFonts w:ascii="宋体" w:hAnsi="宋体" w:cs="宋体" w:eastAsia="宋体" w:hint="default"/>
                <w:sz w:val="18"/>
                <w:szCs w:val="18"/>
              </w:rPr>
            </w:pPr>
            <w:r>
              <w:rPr>
                <w:rFonts w:ascii="宋体"/>
                <w:sz w:val="18"/>
              </w:rPr>
              <w:t>69.86</w:t>
            </w: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sz w:val="18"/>
              </w:rPr>
              <w:t>652,821,</w:t>
            </w:r>
          </w:p>
          <w:p>
            <w:pPr>
              <w:pStyle w:val="TableParagraph"/>
              <w:spacing w:line="240" w:lineRule="auto"/>
              <w:ind w:left="252" w:right="0"/>
              <w:jc w:val="center"/>
              <w:rPr>
                <w:rFonts w:ascii="宋体" w:hAnsi="宋体" w:cs="宋体" w:eastAsia="宋体" w:hint="default"/>
                <w:sz w:val="18"/>
                <w:szCs w:val="18"/>
              </w:rPr>
            </w:pPr>
            <w:r>
              <w:rPr>
                <w:rFonts w:ascii="宋体"/>
                <w:sz w:val="18"/>
              </w:rPr>
              <w:t>726.27</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650,756,9</w:t>
            </w:r>
          </w:p>
          <w:p>
            <w:pPr>
              <w:pStyle w:val="TableParagraph"/>
              <w:spacing w:line="240" w:lineRule="auto"/>
              <w:ind w:left="463" w:right="0"/>
              <w:jc w:val="left"/>
              <w:rPr>
                <w:rFonts w:ascii="宋体" w:hAnsi="宋体" w:cs="宋体" w:eastAsia="宋体" w:hint="default"/>
                <w:sz w:val="18"/>
                <w:szCs w:val="18"/>
              </w:rPr>
            </w:pPr>
            <w:r>
              <w:rPr>
                <w:rFonts w:ascii="宋体"/>
                <w:sz w:val="18"/>
              </w:rPr>
              <w:t>56.41</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9" w:right="0"/>
              <w:jc w:val="left"/>
              <w:rPr>
                <w:rFonts w:ascii="宋体" w:hAnsi="宋体" w:cs="宋体" w:eastAsia="宋体" w:hint="default"/>
                <w:sz w:val="18"/>
                <w:szCs w:val="18"/>
              </w:rPr>
            </w:pPr>
            <w:r>
              <w:rPr>
                <w:rFonts w:ascii="宋体"/>
                <w:sz w:val="18"/>
              </w:rPr>
              <w:t>65,282,1</w:t>
            </w:r>
          </w:p>
          <w:p>
            <w:pPr>
              <w:pStyle w:val="TableParagraph"/>
              <w:spacing w:line="234" w:lineRule="exact"/>
              <w:ind w:left="458" w:right="0"/>
              <w:jc w:val="left"/>
              <w:rPr>
                <w:rFonts w:ascii="宋体" w:hAnsi="宋体" w:cs="宋体" w:eastAsia="宋体" w:hint="default"/>
                <w:sz w:val="18"/>
                <w:szCs w:val="18"/>
              </w:rPr>
            </w:pPr>
            <w:r>
              <w:rPr>
                <w:rFonts w:ascii="宋体"/>
                <w:sz w:val="18"/>
              </w:rPr>
              <w:t>72.63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sz w:val="18"/>
              </w:rPr>
              <w:t>-361,856</w:t>
            </w:r>
          </w:p>
          <w:p>
            <w:pPr>
              <w:pStyle w:val="TableParagraph"/>
              <w:spacing w:line="234" w:lineRule="exact"/>
              <w:ind w:left="263" w:right="0"/>
              <w:jc w:val="left"/>
              <w:rPr>
                <w:rFonts w:ascii="宋体" w:hAnsi="宋体" w:cs="宋体" w:eastAsia="宋体" w:hint="default"/>
                <w:sz w:val="18"/>
                <w:szCs w:val="18"/>
              </w:rPr>
            </w:pPr>
            <w:r>
              <w:rPr>
                <w:rFonts w:ascii="宋体"/>
                <w:sz w:val="18"/>
              </w:rPr>
              <w:t>,500.61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-296,574,</w:t>
            </w:r>
          </w:p>
          <w:p>
            <w:pPr>
              <w:pStyle w:val="TableParagraph"/>
              <w:spacing w:line="234" w:lineRule="exact"/>
              <w:ind w:left="374" w:right="0"/>
              <w:jc w:val="left"/>
              <w:rPr>
                <w:rFonts w:ascii="宋体" w:hAnsi="宋体" w:cs="宋体" w:eastAsia="宋体" w:hint="default"/>
                <w:sz w:val="18"/>
                <w:szCs w:val="18"/>
              </w:rPr>
            </w:pPr>
            <w:r>
              <w:rPr>
                <w:rFonts w:ascii="宋体"/>
                <w:sz w:val="18"/>
              </w:rPr>
              <w:t>327.98</w:t>
            </w: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9" w:right="0"/>
              <w:jc w:val="left"/>
              <w:rPr>
                <w:rFonts w:ascii="宋体" w:hAnsi="宋体" w:cs="宋体" w:eastAsia="宋体" w:hint="default"/>
                <w:sz w:val="18"/>
                <w:szCs w:val="18"/>
              </w:rPr>
            </w:pPr>
            <w:r>
              <w:rPr>
                <w:rFonts w:ascii="宋体"/>
                <w:sz w:val="18"/>
              </w:rPr>
              <w:t>65,282,1</w:t>
            </w:r>
          </w:p>
          <w:p>
            <w:pPr>
              <w:pStyle w:val="TableParagraph"/>
              <w:spacing w:line="234" w:lineRule="exact"/>
              <w:ind w:left="458" w:right="0"/>
              <w:jc w:val="left"/>
              <w:rPr>
                <w:rFonts w:ascii="宋体" w:hAnsi="宋体" w:cs="宋体" w:eastAsia="宋体" w:hint="default"/>
                <w:sz w:val="18"/>
                <w:szCs w:val="18"/>
              </w:rPr>
            </w:pPr>
            <w:r>
              <w:rPr>
                <w:rFonts w:ascii="宋体"/>
                <w:sz w:val="18"/>
              </w:rPr>
              <w:t>72.63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-65,282,</w:t>
            </w:r>
          </w:p>
          <w:p>
            <w:pPr>
              <w:pStyle w:val="TableParagraph"/>
              <w:spacing w:line="234" w:lineRule="exact"/>
              <w:ind w:left="252" w:right="0"/>
              <w:jc w:val="center"/>
              <w:rPr>
                <w:rFonts w:ascii="宋体" w:hAnsi="宋体" w:cs="宋体" w:eastAsia="宋体" w:hint="default"/>
                <w:sz w:val="18"/>
                <w:szCs w:val="18"/>
              </w:rPr>
            </w:pPr>
            <w:r>
              <w:rPr>
                <w:rFonts w:ascii="宋体"/>
                <w:sz w:val="18"/>
              </w:rPr>
              <w:t>172.63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sz w:val="18"/>
              </w:rPr>
              <w:t>-</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sz w:val="18"/>
              </w:rPr>
              <w:t>-296,574</w:t>
            </w:r>
          </w:p>
          <w:p>
            <w:pPr>
              <w:pStyle w:val="TableParagraph"/>
              <w:spacing w:line="240" w:lineRule="auto"/>
              <w:ind w:left="263" w:right="0"/>
              <w:jc w:val="left"/>
              <w:rPr>
                <w:rFonts w:ascii="宋体" w:hAnsi="宋体" w:cs="宋体" w:eastAsia="宋体" w:hint="default"/>
                <w:sz w:val="18"/>
                <w:szCs w:val="18"/>
              </w:rPr>
            </w:pPr>
            <w:r>
              <w:rPr>
                <w:rFonts w:ascii="宋体"/>
                <w:sz w:val="18"/>
              </w:rPr>
              <w:t>,327.98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-296,574,</w:t>
            </w:r>
          </w:p>
          <w:p>
            <w:pPr>
              <w:pStyle w:val="TableParagraph"/>
              <w:spacing w:line="240" w:lineRule="auto"/>
              <w:ind w:left="374" w:right="0"/>
              <w:jc w:val="left"/>
              <w:rPr>
                <w:rFonts w:ascii="宋体" w:hAnsi="宋体" w:cs="宋体" w:eastAsia="宋体" w:hint="default"/>
                <w:sz w:val="18"/>
                <w:szCs w:val="18"/>
              </w:rPr>
            </w:pPr>
            <w:r>
              <w:rPr>
                <w:rFonts w:ascii="宋体"/>
                <w:sz w:val="18"/>
              </w:rPr>
              <w:t>327.98</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-104,695.</w:t>
            </w:r>
          </w:p>
          <w:p>
            <w:pPr>
              <w:pStyle w:val="TableParagraph"/>
              <w:spacing w:line="234" w:lineRule="exact"/>
              <w:ind w:right="96"/>
              <w:jc w:val="right"/>
              <w:rPr>
                <w:rFonts w:ascii="宋体" w:hAnsi="宋体" w:cs="宋体" w:eastAsia="宋体" w:hint="default"/>
                <w:sz w:val="18"/>
                <w:szCs w:val="18"/>
              </w:rPr>
            </w:pPr>
            <w:r>
              <w:rPr>
                <w:rFonts w:ascii="宋体"/>
                <w:sz w:val="18"/>
              </w:rPr>
              <w:t>66</w:t>
            </w: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-104,695.</w:t>
            </w:r>
          </w:p>
          <w:p>
            <w:pPr>
              <w:pStyle w:val="TableParagraph"/>
              <w:spacing w:line="234" w:lineRule="exact"/>
              <w:ind w:right="96"/>
              <w:jc w:val="right"/>
              <w:rPr>
                <w:rFonts w:ascii="宋体" w:hAnsi="宋体" w:cs="宋体" w:eastAsia="宋体" w:hint="default"/>
                <w:sz w:val="18"/>
                <w:szCs w:val="18"/>
              </w:rPr>
            </w:pPr>
            <w:r>
              <w:rPr>
                <w:rFonts w:ascii="宋体"/>
                <w:sz w:val="18"/>
              </w:rPr>
              <w:t>66</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3" w:right="0"/>
              <w:jc w:val="left"/>
              <w:rPr>
                <w:rFonts w:ascii="宋体" w:hAnsi="宋体" w:cs="宋体" w:eastAsia="宋体" w:hint="default"/>
                <w:sz w:val="18"/>
                <w:szCs w:val="18"/>
              </w:rPr>
            </w:pPr>
            <w:r>
              <w:rPr>
                <w:rFonts w:ascii="宋体"/>
                <w:sz w:val="18"/>
              </w:rPr>
              <w:t>23,710,52</w:t>
            </w:r>
          </w:p>
          <w:p>
            <w:pPr>
              <w:pStyle w:val="TableParagraph"/>
              <w:spacing w:line="240" w:lineRule="auto"/>
              <w:ind w:left="564" w:right="0"/>
              <w:jc w:val="left"/>
              <w:rPr>
                <w:rFonts w:ascii="宋体" w:hAnsi="宋体" w:cs="宋体" w:eastAsia="宋体" w:hint="default"/>
                <w:sz w:val="18"/>
                <w:szCs w:val="18"/>
              </w:rPr>
            </w:pPr>
            <w:r>
              <w:rPr>
                <w:rFonts w:ascii="宋体"/>
                <w:sz w:val="18"/>
              </w:rPr>
              <w:t>3.48</w:t>
            </w: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23,710,52</w:t>
            </w:r>
          </w:p>
          <w:p>
            <w:pPr>
              <w:pStyle w:val="TableParagraph"/>
              <w:spacing w:line="240" w:lineRule="auto"/>
              <w:ind w:left="554" w:right="0"/>
              <w:jc w:val="left"/>
              <w:rPr>
                <w:rFonts w:ascii="宋体" w:hAnsi="宋体" w:cs="宋体" w:eastAsia="宋体" w:hint="default"/>
                <w:sz w:val="18"/>
                <w:szCs w:val="18"/>
              </w:rPr>
            </w:pPr>
            <w:r>
              <w:rPr>
                <w:rFonts w:ascii="宋体"/>
                <w:sz w:val="18"/>
              </w:rPr>
              <w:t>3.48</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3" w:right="0"/>
              <w:jc w:val="left"/>
              <w:rPr>
                <w:rFonts w:ascii="宋体" w:hAnsi="宋体" w:cs="宋体" w:eastAsia="宋体" w:hint="default"/>
                <w:sz w:val="18"/>
                <w:szCs w:val="18"/>
              </w:rPr>
            </w:pPr>
            <w:r>
              <w:rPr>
                <w:rFonts w:ascii="宋体"/>
                <w:sz w:val="18"/>
              </w:rPr>
              <w:t>23,815,21</w:t>
            </w:r>
          </w:p>
          <w:p>
            <w:pPr>
              <w:pStyle w:val="TableParagraph"/>
              <w:spacing w:line="234" w:lineRule="exact"/>
              <w:ind w:left="564" w:right="0"/>
              <w:jc w:val="left"/>
              <w:rPr>
                <w:rFonts w:ascii="宋体" w:hAnsi="宋体" w:cs="宋体" w:eastAsia="宋体" w:hint="default"/>
                <w:sz w:val="18"/>
                <w:szCs w:val="18"/>
              </w:rPr>
            </w:pPr>
            <w:r>
              <w:rPr>
                <w:rFonts w:ascii="宋体"/>
                <w:sz w:val="18"/>
              </w:rPr>
              <w:t>9.14</w:t>
            </w: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23,815,21</w:t>
            </w:r>
          </w:p>
          <w:p>
            <w:pPr>
              <w:pStyle w:val="TableParagraph"/>
              <w:spacing w:line="234" w:lineRule="exact"/>
              <w:ind w:left="554" w:right="0"/>
              <w:jc w:val="left"/>
              <w:rPr>
                <w:rFonts w:ascii="宋体" w:hAnsi="宋体" w:cs="宋体" w:eastAsia="宋体" w:hint="default"/>
                <w:sz w:val="18"/>
                <w:szCs w:val="18"/>
              </w:rPr>
            </w:pPr>
            <w:r>
              <w:rPr>
                <w:rFonts w:ascii="宋体"/>
                <w:sz w:val="18"/>
              </w:rPr>
              <w:t>9.14</w:t>
            </w: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877,219.4</w:t>
            </w:r>
          </w:p>
          <w:p>
            <w:pPr>
              <w:pStyle w:val="TableParagraph"/>
              <w:spacing w:line="234" w:lineRule="exact"/>
              <w:ind w:right="102"/>
              <w:jc w:val="right"/>
              <w:rPr>
                <w:rFonts w:ascii="宋体" w:hAnsi="宋体" w:cs="宋体" w:eastAsia="宋体" w:hint="default"/>
                <w:sz w:val="18"/>
                <w:szCs w:val="18"/>
              </w:rPr>
            </w:pPr>
            <w:r>
              <w:rPr>
                <w:rFonts w:ascii="宋体"/>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877,219.4</w:t>
            </w:r>
          </w:p>
          <w:p>
            <w:pPr>
              <w:pStyle w:val="TableParagraph"/>
              <w:spacing w:line="234" w:lineRule="exact"/>
              <w:ind w:right="101"/>
              <w:jc w:val="right"/>
              <w:rPr>
                <w:rFonts w:ascii="宋体" w:hAnsi="宋体" w:cs="宋体" w:eastAsia="宋体" w:hint="default"/>
                <w:sz w:val="18"/>
                <w:szCs w:val="18"/>
              </w:rPr>
            </w:pPr>
            <w:r>
              <w:rPr>
                <w:rFonts w:ascii="宋体"/>
                <w:sz w:val="18"/>
              </w:rPr>
              <w:t>3</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3" w:right="0"/>
              <w:jc w:val="left"/>
              <w:rPr>
                <w:rFonts w:ascii="宋体" w:hAnsi="宋体" w:cs="宋体" w:eastAsia="宋体" w:hint="default"/>
                <w:sz w:val="18"/>
                <w:szCs w:val="18"/>
              </w:rPr>
            </w:pPr>
            <w:r>
              <w:rPr>
                <w:rFonts w:ascii="宋体"/>
                <w:sz w:val="18"/>
              </w:rPr>
              <w:t>12,894,53</w:t>
            </w:r>
          </w:p>
          <w:p>
            <w:pPr>
              <w:pStyle w:val="TableParagraph"/>
              <w:spacing w:line="234" w:lineRule="exact"/>
              <w:ind w:left="244" w:right="0"/>
              <w:jc w:val="left"/>
              <w:rPr>
                <w:rFonts w:ascii="宋体" w:hAnsi="宋体" w:cs="宋体" w:eastAsia="宋体" w:hint="default"/>
                <w:sz w:val="18"/>
                <w:szCs w:val="18"/>
              </w:rPr>
            </w:pPr>
            <w:r>
              <w:rPr>
                <w:rFonts w:ascii="宋体"/>
                <w:sz w:val="18"/>
              </w:rPr>
              <w:t>5,999.00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 w:right="0"/>
              <w:jc w:val="center"/>
              <w:rPr>
                <w:rFonts w:ascii="宋体" w:hAnsi="宋体" w:cs="宋体" w:eastAsia="宋体" w:hint="default"/>
                <w:sz w:val="18"/>
                <w:szCs w:val="18"/>
              </w:rPr>
            </w:pPr>
            <w:r>
              <w:rPr>
                <w:rFonts w:ascii="宋体"/>
                <w:sz w:val="18"/>
              </w:rPr>
              <w:t>3,044,416</w:t>
            </w:r>
          </w:p>
          <w:p>
            <w:pPr>
              <w:pStyle w:val="TableParagraph"/>
              <w:spacing w:line="234" w:lineRule="exact"/>
              <w:ind w:left="190" w:right="0"/>
              <w:jc w:val="center"/>
              <w:rPr>
                <w:rFonts w:ascii="宋体" w:hAnsi="宋体" w:cs="宋体" w:eastAsia="宋体" w:hint="default"/>
                <w:sz w:val="18"/>
                <w:szCs w:val="18"/>
              </w:rPr>
            </w:pPr>
            <w:r>
              <w:rPr>
                <w:rFonts w:ascii="宋体"/>
                <w:sz w:val="18"/>
              </w:rPr>
              <w:t>,520.66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9" w:right="0"/>
              <w:jc w:val="left"/>
              <w:rPr>
                <w:rFonts w:ascii="宋体" w:hAnsi="宋体" w:cs="宋体" w:eastAsia="宋体" w:hint="default"/>
                <w:sz w:val="18"/>
                <w:szCs w:val="18"/>
              </w:rPr>
            </w:pPr>
            <w:r>
              <w:rPr>
                <w:rFonts w:ascii="宋体"/>
                <w:sz w:val="18"/>
              </w:rPr>
              <w:t>3,487,79</w:t>
            </w:r>
          </w:p>
          <w:p>
            <w:pPr>
              <w:pStyle w:val="TableParagraph"/>
              <w:spacing w:line="234" w:lineRule="exact"/>
              <w:ind w:left="549" w:right="0"/>
              <w:jc w:val="left"/>
              <w:rPr>
                <w:rFonts w:ascii="宋体" w:hAnsi="宋体" w:cs="宋体" w:eastAsia="宋体" w:hint="default"/>
                <w:sz w:val="18"/>
                <w:szCs w:val="18"/>
              </w:rPr>
            </w:pPr>
            <w:r>
              <w:rPr>
                <w:rFonts w:ascii="宋体"/>
                <w:sz w:val="18"/>
              </w:rPr>
              <w:t>6.18</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3" w:right="0"/>
              <w:jc w:val="left"/>
              <w:rPr>
                <w:rFonts w:ascii="宋体" w:hAnsi="宋体" w:cs="宋体" w:eastAsia="宋体" w:hint="default"/>
                <w:sz w:val="18"/>
                <w:szCs w:val="18"/>
              </w:rPr>
            </w:pPr>
            <w:r>
              <w:rPr>
                <w:rFonts w:ascii="宋体"/>
                <w:sz w:val="18"/>
              </w:rPr>
              <w:t>23,263,85</w:t>
            </w:r>
          </w:p>
          <w:p>
            <w:pPr>
              <w:pStyle w:val="TableParagraph"/>
              <w:spacing w:line="234" w:lineRule="exact"/>
              <w:ind w:left="564" w:right="0"/>
              <w:jc w:val="left"/>
              <w:rPr>
                <w:rFonts w:ascii="宋体" w:hAnsi="宋体" w:cs="宋体" w:eastAsia="宋体" w:hint="default"/>
                <w:sz w:val="18"/>
                <w:szCs w:val="18"/>
              </w:rPr>
            </w:pPr>
            <w:r>
              <w:rPr>
                <w:rFonts w:ascii="宋体"/>
                <w:sz w:val="18"/>
              </w:rPr>
              <w:t>5.52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6" w:right="0"/>
              <w:jc w:val="center"/>
              <w:rPr>
                <w:rFonts w:ascii="宋体" w:hAnsi="宋体" w:cs="宋体" w:eastAsia="宋体" w:hint="default"/>
                <w:sz w:val="18"/>
                <w:szCs w:val="18"/>
              </w:rPr>
            </w:pPr>
            <w:r>
              <w:rPr>
                <w:rFonts w:ascii="宋体"/>
                <w:sz w:val="18"/>
              </w:rPr>
              <w:t>779,117,</w:t>
            </w:r>
          </w:p>
          <w:p>
            <w:pPr>
              <w:pStyle w:val="TableParagraph"/>
              <w:spacing w:line="234" w:lineRule="exact"/>
              <w:ind w:left="267" w:right="0"/>
              <w:jc w:val="center"/>
              <w:rPr>
                <w:rFonts w:ascii="宋体" w:hAnsi="宋体" w:cs="宋体" w:eastAsia="宋体" w:hint="default"/>
                <w:sz w:val="18"/>
                <w:szCs w:val="18"/>
              </w:rPr>
            </w:pPr>
            <w:r>
              <w:rPr>
                <w:rFonts w:ascii="宋体"/>
                <w:sz w:val="18"/>
              </w:rPr>
              <w:t>344.42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5" w:right="0"/>
              <w:jc w:val="left"/>
              <w:rPr>
                <w:rFonts w:ascii="宋体" w:hAnsi="宋体" w:cs="宋体" w:eastAsia="宋体" w:hint="default"/>
                <w:sz w:val="18"/>
                <w:szCs w:val="18"/>
              </w:rPr>
            </w:pPr>
            <w:r>
              <w:rPr>
                <w:rFonts w:ascii="宋体"/>
                <w:sz w:val="18"/>
              </w:rPr>
              <w:t>1,716,88</w:t>
            </w:r>
          </w:p>
          <w:p>
            <w:pPr>
              <w:pStyle w:val="TableParagraph"/>
              <w:spacing w:line="234" w:lineRule="exact"/>
              <w:ind w:left="175" w:right="0"/>
              <w:jc w:val="left"/>
              <w:rPr>
                <w:rFonts w:ascii="宋体" w:hAnsi="宋体" w:cs="宋体" w:eastAsia="宋体" w:hint="default"/>
                <w:sz w:val="18"/>
                <w:szCs w:val="18"/>
              </w:rPr>
            </w:pPr>
            <w:r>
              <w:rPr>
                <w:rFonts w:ascii="宋体"/>
                <w:sz w:val="18"/>
              </w:rPr>
              <w:t>4,576.97</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18,461,70</w:t>
            </w:r>
          </w:p>
          <w:p>
            <w:pPr>
              <w:pStyle w:val="TableParagraph"/>
              <w:spacing w:line="234" w:lineRule="exact"/>
              <w:ind w:left="194" w:right="0"/>
              <w:jc w:val="left"/>
              <w:rPr>
                <w:rFonts w:ascii="宋体" w:hAnsi="宋体" w:cs="宋体" w:eastAsia="宋体" w:hint="default"/>
                <w:sz w:val="18"/>
                <w:szCs w:val="18"/>
              </w:rPr>
            </w:pPr>
            <w:r>
              <w:rPr>
                <w:rFonts w:ascii="宋体"/>
                <w:sz w:val="18"/>
              </w:rPr>
              <w:t>6,092.75</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15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48"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329"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3"/>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3"/>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32" w:lineRule="exact" w:before="73"/>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0"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sz w:val="18"/>
              </w:rPr>
              <w:t>12,894,53</w:t>
            </w:r>
          </w:p>
          <w:p>
            <w:pPr>
              <w:pStyle w:val="TableParagraph"/>
              <w:spacing w:line="234" w:lineRule="exact"/>
              <w:ind w:left="242" w:right="0"/>
              <w:jc w:val="left"/>
              <w:rPr>
                <w:rFonts w:ascii="宋体" w:hAnsi="宋体" w:cs="宋体" w:eastAsia="宋体" w:hint="default"/>
                <w:sz w:val="18"/>
                <w:szCs w:val="18"/>
              </w:rPr>
            </w:pPr>
            <w:r>
              <w:rPr>
                <w:rFonts w:ascii="宋体"/>
                <w:sz w:val="18"/>
              </w:rPr>
              <w:t>5,999.00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2" w:right="0"/>
              <w:jc w:val="center"/>
              <w:rPr>
                <w:rFonts w:ascii="宋体" w:hAnsi="宋体" w:cs="宋体" w:eastAsia="宋体" w:hint="default"/>
                <w:sz w:val="18"/>
                <w:szCs w:val="18"/>
              </w:rPr>
            </w:pPr>
            <w:r>
              <w:rPr>
                <w:rFonts w:ascii="宋体"/>
                <w:sz w:val="18"/>
              </w:rPr>
              <w:t>3,041,812</w:t>
            </w:r>
          </w:p>
          <w:p>
            <w:pPr>
              <w:pStyle w:val="TableParagraph"/>
              <w:spacing w:line="234" w:lineRule="exact"/>
              <w:ind w:left="192" w:right="0"/>
              <w:jc w:val="center"/>
              <w:rPr>
                <w:rFonts w:ascii="宋体" w:hAnsi="宋体" w:cs="宋体" w:eastAsia="宋体" w:hint="default"/>
                <w:sz w:val="18"/>
                <w:szCs w:val="18"/>
              </w:rPr>
            </w:pPr>
            <w:r>
              <w:rPr>
                <w:rFonts w:ascii="宋体"/>
                <w:sz w:val="18"/>
              </w:rPr>
              <w:t>,149.99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21,421,19</w:t>
            </w:r>
          </w:p>
          <w:p>
            <w:pPr>
              <w:pStyle w:val="TableParagraph"/>
              <w:spacing w:line="234" w:lineRule="exact"/>
              <w:ind w:left="562" w:right="0"/>
              <w:jc w:val="left"/>
              <w:rPr>
                <w:rFonts w:ascii="宋体" w:hAnsi="宋体" w:cs="宋体" w:eastAsia="宋体" w:hint="default"/>
                <w:sz w:val="18"/>
                <w:szCs w:val="18"/>
              </w:rPr>
            </w:pPr>
            <w:r>
              <w:rPr>
                <w:rFonts w:ascii="宋体"/>
                <w:sz w:val="18"/>
              </w:rPr>
              <w:t>2.02</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86" w:right="0"/>
              <w:jc w:val="center"/>
              <w:rPr>
                <w:rFonts w:ascii="宋体" w:hAnsi="宋体" w:cs="宋体" w:eastAsia="宋体" w:hint="default"/>
                <w:sz w:val="18"/>
                <w:szCs w:val="18"/>
              </w:rPr>
            </w:pPr>
            <w:r>
              <w:rPr>
                <w:rFonts w:ascii="宋体"/>
                <w:sz w:val="18"/>
              </w:rPr>
              <w:t>631,762,</w:t>
            </w:r>
          </w:p>
          <w:p>
            <w:pPr>
              <w:pStyle w:val="TableParagraph"/>
              <w:spacing w:line="234" w:lineRule="exact"/>
              <w:ind w:left="267" w:right="0"/>
              <w:jc w:val="center"/>
              <w:rPr>
                <w:rFonts w:ascii="宋体" w:hAnsi="宋体" w:cs="宋体" w:eastAsia="宋体" w:hint="default"/>
                <w:sz w:val="18"/>
                <w:szCs w:val="18"/>
              </w:rPr>
            </w:pPr>
            <w:r>
              <w:rPr>
                <w:rFonts w:ascii="宋体"/>
                <w:sz w:val="18"/>
              </w:rPr>
              <w:t>878.03</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72" w:right="0"/>
              <w:jc w:val="center"/>
              <w:rPr>
                <w:rFonts w:ascii="宋体" w:hAnsi="宋体" w:cs="宋体" w:eastAsia="宋体" w:hint="default"/>
                <w:sz w:val="18"/>
                <w:szCs w:val="18"/>
              </w:rPr>
            </w:pPr>
            <w:r>
              <w:rPr>
                <w:rFonts w:ascii="宋体"/>
                <w:sz w:val="18"/>
              </w:rPr>
              <w:t>907,456,</w:t>
            </w:r>
          </w:p>
          <w:p>
            <w:pPr>
              <w:pStyle w:val="TableParagraph"/>
              <w:spacing w:line="234" w:lineRule="exact"/>
              <w:ind w:left="252" w:right="0"/>
              <w:jc w:val="center"/>
              <w:rPr>
                <w:rFonts w:ascii="宋体" w:hAnsi="宋体" w:cs="宋体" w:eastAsia="宋体" w:hint="default"/>
                <w:sz w:val="18"/>
                <w:szCs w:val="18"/>
              </w:rPr>
            </w:pPr>
            <w:r>
              <w:rPr>
                <w:rFonts w:ascii="宋体"/>
                <w:sz w:val="18"/>
              </w:rPr>
              <w:t>179.01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17,496,98</w:t>
            </w:r>
          </w:p>
          <w:p>
            <w:pPr>
              <w:pStyle w:val="TableParagraph"/>
              <w:spacing w:line="234" w:lineRule="exact"/>
              <w:ind w:left="192" w:right="0"/>
              <w:jc w:val="left"/>
              <w:rPr>
                <w:rFonts w:ascii="宋体" w:hAnsi="宋体" w:cs="宋体" w:eastAsia="宋体" w:hint="default"/>
                <w:sz w:val="18"/>
                <w:szCs w:val="18"/>
              </w:rPr>
            </w:pPr>
            <w:r>
              <w:rPr>
                <w:rFonts w:ascii="宋体"/>
                <w:sz w:val="18"/>
              </w:rPr>
              <w:t>8,398.05</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8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12,894,53</w:t>
            </w:r>
          </w:p>
          <w:p>
            <w:pPr>
              <w:pStyle w:val="TableParagraph"/>
              <w:spacing w:line="234" w:lineRule="exact"/>
              <w:ind w:left="242" w:right="0"/>
              <w:jc w:val="left"/>
              <w:rPr>
                <w:rFonts w:ascii="宋体" w:hAnsi="宋体" w:cs="宋体" w:eastAsia="宋体" w:hint="default"/>
                <w:sz w:val="18"/>
                <w:szCs w:val="18"/>
              </w:rPr>
            </w:pPr>
            <w:r>
              <w:rPr>
                <w:rFonts w:ascii="宋体"/>
                <w:sz w:val="18"/>
              </w:rPr>
              <w:t>5,999.00</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91"/>
              <w:jc w:val="right"/>
              <w:rPr>
                <w:rFonts w:ascii="宋体" w:hAnsi="宋体" w:cs="宋体" w:eastAsia="宋体" w:hint="default"/>
                <w:sz w:val="18"/>
                <w:szCs w:val="18"/>
              </w:rPr>
            </w:pPr>
            <w:r>
              <w:rPr>
                <w:rFonts w:ascii="宋体"/>
                <w:sz w:val="18"/>
              </w:rPr>
              <w:t>-</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88"/>
              <w:jc w:val="right"/>
              <w:rPr>
                <w:rFonts w:ascii="宋体" w:hAnsi="宋体" w:cs="宋体" w:eastAsia="宋体" w:hint="default"/>
                <w:sz w:val="18"/>
                <w:szCs w:val="18"/>
              </w:rPr>
            </w:pPr>
            <w:r>
              <w:rPr>
                <w:rFonts w:ascii="宋体"/>
                <w:sz w:val="18"/>
              </w:rPr>
              <w:t>-</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89"/>
              <w:jc w:val="right"/>
              <w:rPr>
                <w:rFonts w:ascii="宋体" w:hAnsi="宋体" w:cs="宋体" w:eastAsia="宋体" w:hint="default"/>
                <w:sz w:val="18"/>
                <w:szCs w:val="18"/>
              </w:rPr>
            </w:pPr>
            <w:r>
              <w:rPr>
                <w:rFonts w:ascii="宋体"/>
                <w:sz w:val="18"/>
              </w:rPr>
              <w:t>-</w:t>
            </w: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2" w:right="0"/>
              <w:jc w:val="center"/>
              <w:rPr>
                <w:rFonts w:ascii="宋体" w:hAnsi="宋体" w:cs="宋体" w:eastAsia="宋体" w:hint="default"/>
                <w:sz w:val="18"/>
                <w:szCs w:val="18"/>
              </w:rPr>
            </w:pPr>
            <w:r>
              <w:rPr>
                <w:rFonts w:ascii="宋体"/>
                <w:sz w:val="18"/>
              </w:rPr>
              <w:t>3,041,812</w:t>
            </w:r>
          </w:p>
          <w:p>
            <w:pPr>
              <w:pStyle w:val="TableParagraph"/>
              <w:spacing w:line="234" w:lineRule="exact"/>
              <w:ind w:left="192" w:right="0"/>
              <w:jc w:val="center"/>
              <w:rPr>
                <w:rFonts w:ascii="宋体" w:hAnsi="宋体" w:cs="宋体" w:eastAsia="宋体" w:hint="default"/>
                <w:sz w:val="18"/>
                <w:szCs w:val="18"/>
              </w:rPr>
            </w:pPr>
            <w:r>
              <w:rPr>
                <w:rFonts w:ascii="宋体"/>
                <w:sz w:val="18"/>
              </w:rPr>
              <w:t>,149.99</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8"/>
              <w:jc w:val="right"/>
              <w:rPr>
                <w:rFonts w:ascii="宋体" w:hAnsi="宋体" w:cs="宋体" w:eastAsia="宋体" w:hint="default"/>
                <w:sz w:val="18"/>
                <w:szCs w:val="18"/>
              </w:rPr>
            </w:pPr>
            <w:r>
              <w:rPr>
                <w:rFonts w:ascii="宋体"/>
                <w:sz w:val="18"/>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21,421,19</w:t>
            </w:r>
          </w:p>
          <w:p>
            <w:pPr>
              <w:pStyle w:val="TableParagraph"/>
              <w:spacing w:line="234" w:lineRule="exact"/>
              <w:ind w:left="562" w:right="0"/>
              <w:jc w:val="left"/>
              <w:rPr>
                <w:rFonts w:ascii="宋体" w:hAnsi="宋体" w:cs="宋体" w:eastAsia="宋体" w:hint="default"/>
                <w:sz w:val="18"/>
                <w:szCs w:val="18"/>
              </w:rPr>
            </w:pPr>
            <w:r>
              <w:rPr>
                <w:rFonts w:ascii="宋体"/>
                <w:sz w:val="18"/>
              </w:rPr>
              <w:t>2.02</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86" w:right="0"/>
              <w:jc w:val="center"/>
              <w:rPr>
                <w:rFonts w:ascii="宋体" w:hAnsi="宋体" w:cs="宋体" w:eastAsia="宋体" w:hint="default"/>
                <w:sz w:val="18"/>
                <w:szCs w:val="18"/>
              </w:rPr>
            </w:pPr>
            <w:r>
              <w:rPr>
                <w:rFonts w:ascii="宋体"/>
                <w:sz w:val="18"/>
              </w:rPr>
              <w:t>631,762,</w:t>
            </w:r>
          </w:p>
          <w:p>
            <w:pPr>
              <w:pStyle w:val="TableParagraph"/>
              <w:spacing w:line="234" w:lineRule="exact"/>
              <w:ind w:left="267" w:right="0"/>
              <w:jc w:val="center"/>
              <w:rPr>
                <w:rFonts w:ascii="宋体" w:hAnsi="宋体" w:cs="宋体" w:eastAsia="宋体" w:hint="default"/>
                <w:sz w:val="18"/>
                <w:szCs w:val="18"/>
              </w:rPr>
            </w:pPr>
            <w:r>
              <w:rPr>
                <w:rFonts w:ascii="宋体"/>
                <w:sz w:val="18"/>
              </w:rPr>
              <w:t>878.03</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907,456,</w:t>
            </w:r>
          </w:p>
          <w:p>
            <w:pPr>
              <w:pStyle w:val="TableParagraph"/>
              <w:spacing w:line="234" w:lineRule="exact"/>
              <w:ind w:left="252" w:right="0"/>
              <w:jc w:val="center"/>
              <w:rPr>
                <w:rFonts w:ascii="宋体" w:hAnsi="宋体" w:cs="宋体" w:eastAsia="宋体" w:hint="default"/>
                <w:sz w:val="18"/>
                <w:szCs w:val="18"/>
              </w:rPr>
            </w:pPr>
            <w:r>
              <w:rPr>
                <w:rFonts w:ascii="宋体"/>
                <w:sz w:val="18"/>
              </w:rPr>
              <w:t>179.01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17,496,98</w:t>
            </w:r>
          </w:p>
          <w:p>
            <w:pPr>
              <w:pStyle w:val="TableParagraph"/>
              <w:spacing w:line="234" w:lineRule="exact"/>
              <w:ind w:left="192" w:right="0"/>
              <w:jc w:val="left"/>
              <w:rPr>
                <w:rFonts w:ascii="宋体" w:hAnsi="宋体" w:cs="宋体" w:eastAsia="宋体" w:hint="default"/>
                <w:sz w:val="18"/>
                <w:szCs w:val="18"/>
              </w:rPr>
            </w:pPr>
            <w:r>
              <w:rPr>
                <w:rFonts w:ascii="宋体"/>
                <w:sz w:val="18"/>
              </w:rPr>
              <w:t>8,398.05</w:t>
            </w:r>
          </w:p>
        </w:tc>
      </w:tr>
      <w:tr>
        <w:trPr>
          <w:trHeight w:val="716"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191"/>
              <w:jc w:val="right"/>
              <w:rPr>
                <w:rFonts w:ascii="宋体" w:hAnsi="宋体" w:cs="宋体" w:eastAsia="宋体" w:hint="default"/>
                <w:sz w:val="18"/>
                <w:szCs w:val="18"/>
              </w:rPr>
            </w:pPr>
            <w:r>
              <w:rPr>
                <w:rFonts w:ascii="宋体"/>
                <w:sz w:val="18"/>
              </w:rPr>
              <w:t>-</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188"/>
              <w:jc w:val="right"/>
              <w:rPr>
                <w:rFonts w:ascii="宋体" w:hAnsi="宋体" w:cs="宋体" w:eastAsia="宋体" w:hint="default"/>
                <w:sz w:val="18"/>
                <w:szCs w:val="18"/>
              </w:rPr>
            </w:pPr>
            <w:r>
              <w:rPr>
                <w:rFonts w:ascii="宋体"/>
                <w:sz w:val="18"/>
              </w:rPr>
              <w:t>-</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right="186"/>
              <w:jc w:val="right"/>
              <w:rPr>
                <w:rFonts w:ascii="宋体" w:hAnsi="宋体" w:cs="宋体" w:eastAsia="宋体" w:hint="default"/>
                <w:sz w:val="18"/>
                <w:szCs w:val="18"/>
              </w:rPr>
            </w:pPr>
            <w:r>
              <w:rPr>
                <w:rFonts w:ascii="宋体"/>
                <w:sz w:val="18"/>
              </w:rPr>
              <w:t>-</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1,727,151</w:t>
            </w:r>
          </w:p>
          <w:p>
            <w:pPr>
              <w:pStyle w:val="TableParagraph"/>
              <w:spacing w:line="234" w:lineRule="exact"/>
              <w:ind w:left="650" w:right="0"/>
              <w:jc w:val="left"/>
              <w:rPr>
                <w:rFonts w:ascii="宋体" w:hAnsi="宋体" w:cs="宋体" w:eastAsia="宋体" w:hint="default"/>
                <w:sz w:val="18"/>
                <w:szCs w:val="18"/>
              </w:rPr>
            </w:pPr>
            <w:r>
              <w:rPr>
                <w:rFonts w:ascii="宋体"/>
                <w:sz w:val="18"/>
              </w:rPr>
              <w:t>.24</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88"/>
              <w:jc w:val="right"/>
              <w:rPr>
                <w:rFonts w:ascii="宋体" w:hAnsi="宋体" w:cs="宋体" w:eastAsia="宋体" w:hint="default"/>
                <w:sz w:val="18"/>
                <w:szCs w:val="18"/>
              </w:rPr>
            </w:pPr>
            <w:r>
              <w:rPr>
                <w:rFonts w:ascii="宋体"/>
                <w:sz w:val="18"/>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7"/>
              <w:jc w:val="right"/>
              <w:rPr>
                <w:rFonts w:ascii="宋体" w:hAnsi="宋体" w:cs="宋体" w:eastAsia="宋体" w:hint="default"/>
                <w:sz w:val="18"/>
                <w:szCs w:val="18"/>
              </w:rPr>
            </w:pPr>
            <w:r>
              <w:rPr>
                <w:rFonts w:ascii="宋体"/>
                <w:sz w:val="18"/>
              </w:rPr>
              <w:t>-</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1,947,359</w:t>
            </w:r>
          </w:p>
          <w:p>
            <w:pPr>
              <w:pStyle w:val="TableParagraph"/>
              <w:spacing w:line="234" w:lineRule="exact"/>
              <w:ind w:left="650" w:right="0"/>
              <w:jc w:val="left"/>
              <w:rPr>
                <w:rFonts w:ascii="宋体" w:hAnsi="宋体" w:cs="宋体" w:eastAsia="宋体" w:hint="default"/>
                <w:sz w:val="18"/>
                <w:szCs w:val="18"/>
              </w:rPr>
            </w:pPr>
            <w:r>
              <w:rPr>
                <w:rFonts w:ascii="宋体"/>
                <w:sz w:val="18"/>
              </w:rPr>
              <w:t>.16</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82,072,2</w:t>
            </w:r>
          </w:p>
          <w:p>
            <w:pPr>
              <w:pStyle w:val="TableParagraph"/>
              <w:spacing w:line="234" w:lineRule="exact"/>
              <w:ind w:left="455" w:right="0"/>
              <w:jc w:val="left"/>
              <w:rPr>
                <w:rFonts w:ascii="宋体" w:hAnsi="宋体" w:cs="宋体" w:eastAsia="宋体" w:hint="default"/>
                <w:sz w:val="18"/>
                <w:szCs w:val="18"/>
              </w:rPr>
            </w:pPr>
            <w:r>
              <w:rPr>
                <w:rFonts w:ascii="宋体"/>
                <w:sz w:val="18"/>
              </w:rPr>
              <w:t>93.76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sz w:val="18"/>
              </w:rPr>
              <w:t>545,232,</w:t>
            </w:r>
          </w:p>
          <w:p>
            <w:pPr>
              <w:pStyle w:val="TableParagraph"/>
              <w:spacing w:line="234" w:lineRule="exact"/>
              <w:ind w:left="252" w:right="0"/>
              <w:jc w:val="center"/>
              <w:rPr>
                <w:rFonts w:ascii="宋体" w:hAnsi="宋体" w:cs="宋体" w:eastAsia="宋体" w:hint="default"/>
                <w:sz w:val="18"/>
                <w:szCs w:val="18"/>
              </w:rPr>
            </w:pPr>
            <w:r>
              <w:rPr>
                <w:rFonts w:ascii="宋体"/>
                <w:sz w:val="18"/>
              </w:rPr>
              <w:t>603.89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630,979,4</w:t>
            </w:r>
          </w:p>
          <w:p>
            <w:pPr>
              <w:pStyle w:val="TableParagraph"/>
              <w:spacing w:line="234" w:lineRule="exact"/>
              <w:ind w:left="461" w:right="0"/>
              <w:jc w:val="left"/>
              <w:rPr>
                <w:rFonts w:ascii="宋体" w:hAnsi="宋体" w:cs="宋体" w:eastAsia="宋体" w:hint="default"/>
                <w:sz w:val="18"/>
                <w:szCs w:val="18"/>
              </w:rPr>
            </w:pPr>
            <w:r>
              <w:rPr>
                <w:rFonts w:ascii="宋体"/>
                <w:sz w:val="18"/>
              </w:rPr>
              <w:t>08.05</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820,722,</w:t>
            </w:r>
          </w:p>
          <w:p>
            <w:pPr>
              <w:pStyle w:val="TableParagraph"/>
              <w:spacing w:line="234" w:lineRule="exact"/>
              <w:ind w:left="252" w:right="0"/>
              <w:jc w:val="center"/>
              <w:rPr>
                <w:rFonts w:ascii="宋体" w:hAnsi="宋体" w:cs="宋体" w:eastAsia="宋体" w:hint="default"/>
                <w:sz w:val="18"/>
                <w:szCs w:val="18"/>
              </w:rPr>
            </w:pPr>
            <w:r>
              <w:rPr>
                <w:rFonts w:ascii="宋体"/>
                <w:sz w:val="18"/>
              </w:rPr>
              <w:t>937.64</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820,722,9</w:t>
            </w:r>
          </w:p>
          <w:p>
            <w:pPr>
              <w:pStyle w:val="TableParagraph"/>
              <w:spacing w:line="234" w:lineRule="exact"/>
              <w:ind w:left="461" w:right="0"/>
              <w:jc w:val="left"/>
              <w:rPr>
                <w:rFonts w:ascii="宋体" w:hAnsi="宋体" w:cs="宋体" w:eastAsia="宋体" w:hint="default"/>
                <w:sz w:val="18"/>
                <w:szCs w:val="18"/>
              </w:rPr>
            </w:pPr>
            <w:r>
              <w:rPr>
                <w:rFonts w:ascii="宋体"/>
                <w:sz w:val="18"/>
              </w:rPr>
              <w:t>37.64</w:t>
            </w:r>
          </w:p>
        </w:tc>
      </w:tr>
    </w:tbl>
    <w:p>
      <w:pPr>
        <w:spacing w:after="0" w:line="234" w:lineRule="exact"/>
        <w:jc w:val="left"/>
        <w:rPr>
          <w:rFonts w:ascii="宋体" w:hAnsi="宋体" w:cs="宋体" w:eastAsia="宋体" w:hint="default"/>
          <w:sz w:val="18"/>
          <w:szCs w:val="18"/>
        </w:rPr>
        <w:sectPr>
          <w:pgSz w:w="16840" w:h="11910" w:orient="landscape"/>
          <w:pgMar w:header="882" w:footer="1195"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82,072,2</w:t>
            </w:r>
          </w:p>
          <w:p>
            <w:pPr>
              <w:pStyle w:val="TableParagraph"/>
              <w:spacing w:line="240" w:lineRule="auto"/>
              <w:ind w:left="455" w:right="0"/>
              <w:jc w:val="left"/>
              <w:rPr>
                <w:rFonts w:ascii="宋体" w:hAnsi="宋体" w:cs="宋体" w:eastAsia="宋体" w:hint="default"/>
                <w:sz w:val="18"/>
                <w:szCs w:val="18"/>
              </w:rPr>
            </w:pPr>
            <w:r>
              <w:rPr>
                <w:rFonts w:ascii="宋体"/>
                <w:sz w:val="18"/>
              </w:rPr>
              <w:t>93.76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-275,490</w:t>
            </w:r>
          </w:p>
          <w:p>
            <w:pPr>
              <w:pStyle w:val="TableParagraph"/>
              <w:spacing w:line="240" w:lineRule="auto"/>
              <w:ind w:left="261" w:right="0"/>
              <w:jc w:val="left"/>
              <w:rPr>
                <w:rFonts w:ascii="宋体" w:hAnsi="宋体" w:cs="宋体" w:eastAsia="宋体" w:hint="default"/>
                <w:sz w:val="18"/>
                <w:szCs w:val="18"/>
              </w:rPr>
            </w:pPr>
            <w:r>
              <w:rPr>
                <w:rFonts w:ascii="宋体"/>
                <w:sz w:val="18"/>
              </w:rPr>
              <w:t>,333.75</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-193,418,</w:t>
            </w:r>
          </w:p>
          <w:p>
            <w:pPr>
              <w:pStyle w:val="TableParagraph"/>
              <w:spacing w:line="240" w:lineRule="auto"/>
              <w:ind w:left="372" w:right="0"/>
              <w:jc w:val="left"/>
              <w:rPr>
                <w:rFonts w:ascii="宋体" w:hAnsi="宋体" w:cs="宋体" w:eastAsia="宋体" w:hint="default"/>
                <w:sz w:val="18"/>
                <w:szCs w:val="18"/>
              </w:rPr>
            </w:pPr>
            <w:r>
              <w:rPr>
                <w:rFonts w:ascii="宋体"/>
                <w:sz w:val="18"/>
              </w:rPr>
              <w:t>039.99</w:t>
            </w:r>
          </w:p>
        </w:tc>
      </w:tr>
      <w:tr>
        <w:trPr>
          <w:trHeight w:val="716"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82,072,2</w:t>
            </w:r>
          </w:p>
          <w:p>
            <w:pPr>
              <w:pStyle w:val="TableParagraph"/>
              <w:spacing w:line="234" w:lineRule="exact"/>
              <w:ind w:left="455" w:right="0"/>
              <w:jc w:val="left"/>
              <w:rPr>
                <w:rFonts w:ascii="宋体" w:hAnsi="宋体" w:cs="宋体" w:eastAsia="宋体" w:hint="default"/>
                <w:sz w:val="18"/>
                <w:szCs w:val="18"/>
              </w:rPr>
            </w:pPr>
            <w:r>
              <w:rPr>
                <w:rFonts w:ascii="宋体"/>
                <w:sz w:val="18"/>
              </w:rPr>
              <w:t>93.76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sz w:val="18"/>
              </w:rPr>
              <w:t>-82,072,</w:t>
            </w:r>
          </w:p>
          <w:p>
            <w:pPr>
              <w:pStyle w:val="TableParagraph"/>
              <w:spacing w:line="234" w:lineRule="exact"/>
              <w:ind w:left="252" w:right="0"/>
              <w:jc w:val="center"/>
              <w:rPr>
                <w:rFonts w:ascii="宋体" w:hAnsi="宋体" w:cs="宋体" w:eastAsia="宋体" w:hint="default"/>
                <w:sz w:val="18"/>
                <w:szCs w:val="18"/>
              </w:rPr>
            </w:pPr>
            <w:r>
              <w:rPr>
                <w:rFonts w:ascii="宋体"/>
                <w:sz w:val="18"/>
              </w:rPr>
              <w:t>293.76</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95"/>
              <w:jc w:val="right"/>
              <w:rPr>
                <w:rFonts w:ascii="宋体" w:hAnsi="宋体" w:cs="宋体" w:eastAsia="宋体" w:hint="default"/>
                <w:sz w:val="18"/>
                <w:szCs w:val="18"/>
              </w:rPr>
            </w:pPr>
            <w:r>
              <w:rPr>
                <w:rFonts w:ascii="宋体"/>
                <w:sz w:val="18"/>
              </w:rPr>
              <w:t>-</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sz w:val="18"/>
              </w:rPr>
              <w:t>-193,418</w:t>
            </w:r>
          </w:p>
          <w:p>
            <w:pPr>
              <w:pStyle w:val="TableParagraph"/>
              <w:spacing w:line="234" w:lineRule="exact"/>
              <w:ind w:left="261" w:right="0"/>
              <w:jc w:val="left"/>
              <w:rPr>
                <w:rFonts w:ascii="宋体" w:hAnsi="宋体" w:cs="宋体" w:eastAsia="宋体" w:hint="default"/>
                <w:sz w:val="18"/>
                <w:szCs w:val="18"/>
              </w:rPr>
            </w:pPr>
            <w:r>
              <w:rPr>
                <w:rFonts w:ascii="宋体"/>
                <w:sz w:val="18"/>
              </w:rPr>
              <w:t>,039.99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-193,418,</w:t>
            </w:r>
          </w:p>
          <w:p>
            <w:pPr>
              <w:pStyle w:val="TableParagraph"/>
              <w:spacing w:line="234" w:lineRule="exact"/>
              <w:ind w:left="372" w:right="0"/>
              <w:jc w:val="left"/>
              <w:rPr>
                <w:rFonts w:ascii="宋体" w:hAnsi="宋体" w:cs="宋体" w:eastAsia="宋体" w:hint="default"/>
                <w:sz w:val="18"/>
                <w:szCs w:val="18"/>
              </w:rPr>
            </w:pPr>
            <w:r>
              <w:rPr>
                <w:rFonts w:ascii="宋体"/>
                <w:sz w:val="18"/>
              </w:rPr>
              <w:t>039.99</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72"/>
                <w:sz w:val="18"/>
                <w:szCs w:val="18"/>
              </w:rPr>
              <w:t>．</w:t>
            </w:r>
            <w:r>
              <w:rPr>
                <w:rFonts w:ascii="宋体" w:hAnsi="宋体" w:cs="宋体" w:eastAsia="宋体" w:hint="default"/>
                <w:sz w:val="18"/>
                <w:szCs w:val="18"/>
              </w:rPr>
              <w:t>设定受益计划变动额结转</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72"/>
                <w:sz w:val="18"/>
                <w:szCs w:val="18"/>
              </w:rPr>
              <w:t>．</w:t>
            </w:r>
            <w:r>
              <w:rPr>
                <w:rFonts w:ascii="宋体" w:hAnsi="宋体" w:cs="宋体" w:eastAsia="宋体" w:hint="default"/>
                <w:sz w:val="18"/>
                <w:szCs w:val="18"/>
              </w:rPr>
              <w:t>其他综合收益结转留存收</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1,947,359</w:t>
            </w:r>
          </w:p>
          <w:p>
            <w:pPr>
              <w:pStyle w:val="TableParagraph"/>
              <w:spacing w:line="234" w:lineRule="exact"/>
              <w:ind w:left="650" w:right="0"/>
              <w:jc w:val="left"/>
              <w:rPr>
                <w:rFonts w:ascii="宋体" w:hAnsi="宋体" w:cs="宋体" w:eastAsia="宋体" w:hint="default"/>
                <w:sz w:val="18"/>
                <w:szCs w:val="18"/>
              </w:rPr>
            </w:pPr>
            <w:r>
              <w:rPr>
                <w:rFonts w:ascii="宋体"/>
                <w:sz w:val="18"/>
              </w:rPr>
              <w:t>.16</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1,947,359</w:t>
            </w:r>
          </w:p>
          <w:p>
            <w:pPr>
              <w:pStyle w:val="TableParagraph"/>
              <w:spacing w:line="234" w:lineRule="exact"/>
              <w:ind w:left="641" w:right="0"/>
              <w:jc w:val="left"/>
              <w:rPr>
                <w:rFonts w:ascii="宋体" w:hAnsi="宋体" w:cs="宋体" w:eastAsia="宋体" w:hint="default"/>
                <w:sz w:val="18"/>
                <w:szCs w:val="18"/>
              </w:rPr>
            </w:pPr>
            <w:r>
              <w:rPr>
                <w:rFonts w:ascii="宋体"/>
                <w:sz w:val="18"/>
              </w:rPr>
              <w:t>.16</w:t>
            </w: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21,047,72</w:t>
            </w:r>
          </w:p>
          <w:p>
            <w:pPr>
              <w:pStyle w:val="TableParagraph"/>
              <w:spacing w:line="234" w:lineRule="exact"/>
              <w:ind w:left="562" w:right="0"/>
              <w:jc w:val="left"/>
              <w:rPr>
                <w:rFonts w:ascii="宋体" w:hAnsi="宋体" w:cs="宋体" w:eastAsia="宋体" w:hint="default"/>
                <w:sz w:val="18"/>
                <w:szCs w:val="18"/>
              </w:rPr>
            </w:pPr>
            <w:r>
              <w:rPr>
                <w:rFonts w:ascii="宋体"/>
                <w:sz w:val="18"/>
              </w:rPr>
              <w:t>3.80</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21,047,72</w:t>
            </w:r>
          </w:p>
          <w:p>
            <w:pPr>
              <w:pStyle w:val="TableParagraph"/>
              <w:spacing w:line="234" w:lineRule="exact"/>
              <w:ind w:left="552" w:right="0"/>
              <w:jc w:val="left"/>
              <w:rPr>
                <w:rFonts w:ascii="宋体" w:hAnsi="宋体" w:cs="宋体" w:eastAsia="宋体" w:hint="default"/>
                <w:sz w:val="18"/>
                <w:szCs w:val="18"/>
              </w:rPr>
            </w:pPr>
            <w:r>
              <w:rPr>
                <w:rFonts w:ascii="宋体"/>
                <w:sz w:val="18"/>
              </w:rPr>
              <w:t>3.80</w:t>
            </w: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10" w:right="0"/>
              <w:jc w:val="left"/>
              <w:rPr>
                <w:rFonts w:ascii="宋体" w:hAnsi="宋体" w:cs="宋体" w:eastAsia="宋体" w:hint="default"/>
                <w:sz w:val="18"/>
                <w:szCs w:val="18"/>
              </w:rPr>
            </w:pPr>
            <w:r>
              <w:rPr>
                <w:rFonts w:ascii="宋体"/>
                <w:sz w:val="18"/>
              </w:rPr>
              <w:t>19,100,36</w:t>
            </w:r>
          </w:p>
          <w:p>
            <w:pPr>
              <w:pStyle w:val="TableParagraph"/>
              <w:spacing w:line="234" w:lineRule="exact"/>
              <w:ind w:left="562" w:right="0"/>
              <w:jc w:val="left"/>
              <w:rPr>
                <w:rFonts w:ascii="宋体" w:hAnsi="宋体" w:cs="宋体" w:eastAsia="宋体" w:hint="default"/>
                <w:sz w:val="18"/>
                <w:szCs w:val="18"/>
              </w:rPr>
            </w:pPr>
            <w:r>
              <w:rPr>
                <w:rFonts w:ascii="宋体"/>
                <w:sz w:val="18"/>
              </w:rPr>
              <w:t>4.64</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19,100,36</w:t>
            </w:r>
          </w:p>
          <w:p>
            <w:pPr>
              <w:pStyle w:val="TableParagraph"/>
              <w:spacing w:line="234" w:lineRule="exact"/>
              <w:ind w:left="552" w:right="0"/>
              <w:jc w:val="left"/>
              <w:rPr>
                <w:rFonts w:ascii="宋体" w:hAnsi="宋体" w:cs="宋体" w:eastAsia="宋体" w:hint="default"/>
                <w:sz w:val="18"/>
                <w:szCs w:val="18"/>
              </w:rPr>
            </w:pPr>
            <w:r>
              <w:rPr>
                <w:rFonts w:ascii="宋体"/>
                <w:sz w:val="18"/>
              </w:rPr>
              <w:t>4.64</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1,727,151</w:t>
            </w:r>
          </w:p>
          <w:p>
            <w:pPr>
              <w:pStyle w:val="TableParagraph"/>
              <w:spacing w:line="240" w:lineRule="auto"/>
              <w:ind w:left="650" w:right="0"/>
              <w:jc w:val="left"/>
              <w:rPr>
                <w:rFonts w:ascii="宋体" w:hAnsi="宋体" w:cs="宋体" w:eastAsia="宋体" w:hint="default"/>
                <w:sz w:val="18"/>
                <w:szCs w:val="18"/>
              </w:rPr>
            </w:pPr>
            <w:r>
              <w:rPr>
                <w:rFonts w:ascii="宋体"/>
                <w:sz w:val="18"/>
              </w:rPr>
              <w:t>.24</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1,727,151</w:t>
            </w:r>
          </w:p>
          <w:p>
            <w:pPr>
              <w:pStyle w:val="TableParagraph"/>
              <w:spacing w:line="240" w:lineRule="auto"/>
              <w:ind w:left="641" w:right="0"/>
              <w:jc w:val="left"/>
              <w:rPr>
                <w:rFonts w:ascii="宋体" w:hAnsi="宋体" w:cs="宋体" w:eastAsia="宋体" w:hint="default"/>
                <w:sz w:val="18"/>
                <w:szCs w:val="18"/>
              </w:rPr>
            </w:pPr>
            <w:r>
              <w:rPr>
                <w:rFonts w:ascii="宋体"/>
                <w:sz w:val="18"/>
              </w:rPr>
              <w:t>.24</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12,894,53</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3,043,539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23,368,55</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713,835,</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1,452,68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18,127,96</w:t>
            </w:r>
          </w:p>
        </w:tc>
      </w:tr>
    </w:tbl>
    <w:p>
      <w:pPr>
        <w:spacing w:after="0" w:line="205" w:lineRule="exact"/>
        <w:jc w:val="right"/>
        <w:rPr>
          <w:rFonts w:ascii="宋体" w:hAnsi="宋体" w:cs="宋体" w:eastAsia="宋体" w:hint="default"/>
          <w:sz w:val="18"/>
          <w:szCs w:val="18"/>
        </w:rPr>
        <w:sectPr>
          <w:footerReference w:type="default" r:id="rId46"/>
          <w:pgSz w:w="16840" w:h="11910" w:orient="landscape"/>
          <w:pgMar w:footer="1195" w:header="882" w:top="1120" w:bottom="1380" w:left="138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242" w:right="0"/>
              <w:jc w:val="left"/>
              <w:rPr>
                <w:rFonts w:ascii="宋体" w:hAnsi="宋体" w:cs="宋体" w:eastAsia="宋体" w:hint="default"/>
                <w:sz w:val="18"/>
                <w:szCs w:val="18"/>
              </w:rPr>
            </w:pPr>
            <w:r>
              <w:rPr>
                <w:rFonts w:ascii="宋体"/>
                <w:sz w:val="18"/>
              </w:rPr>
              <w:t>5,999.00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90" w:right="0"/>
              <w:jc w:val="left"/>
              <w:rPr>
                <w:rFonts w:ascii="宋体" w:hAnsi="宋体" w:cs="宋体" w:eastAsia="宋体" w:hint="default"/>
                <w:sz w:val="18"/>
                <w:szCs w:val="18"/>
              </w:rPr>
            </w:pPr>
            <w:r>
              <w:rPr>
                <w:rFonts w:ascii="宋体"/>
                <w:sz w:val="18"/>
              </w:rPr>
              <w:t>,301.23</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2" w:right="0"/>
              <w:jc w:val="left"/>
              <w:rPr>
                <w:rFonts w:ascii="宋体" w:hAnsi="宋体" w:cs="宋体" w:eastAsia="宋体" w:hint="default"/>
                <w:sz w:val="18"/>
                <w:szCs w:val="18"/>
              </w:rPr>
            </w:pPr>
            <w:r>
              <w:rPr>
                <w:rFonts w:ascii="宋体"/>
                <w:sz w:val="18"/>
              </w:rPr>
              <w:t>1.18</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67" w:right="0"/>
              <w:jc w:val="left"/>
              <w:rPr>
                <w:rFonts w:ascii="宋体" w:hAnsi="宋体" w:cs="宋体" w:eastAsia="宋体" w:hint="default"/>
                <w:sz w:val="18"/>
                <w:szCs w:val="18"/>
              </w:rPr>
            </w:pPr>
            <w:r>
              <w:rPr>
                <w:rFonts w:ascii="宋体"/>
                <w:sz w:val="18"/>
              </w:rPr>
              <w:t>171.79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8,782.90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sz w:val="18"/>
              </w:rPr>
              <w:t>7,806.10</w:t>
            </w:r>
          </w:p>
        </w:tc>
      </w:tr>
    </w:tbl>
    <w:p>
      <w:pPr>
        <w:spacing w:line="240" w:lineRule="auto" w:before="4"/>
        <w:rPr>
          <w:rFonts w:ascii="Times New Roman" w:hAnsi="Times New Roman" w:cs="Times New Roman" w:eastAsia="Times New Roman" w:hint="default"/>
          <w:sz w:val="21"/>
          <w:szCs w:val="21"/>
        </w:rPr>
      </w:pPr>
    </w:p>
    <w:p>
      <w:pPr>
        <w:pStyle w:val="Heading3"/>
        <w:spacing w:line="240" w:lineRule="auto" w:before="26"/>
        <w:ind w:left="144" w:right="0"/>
        <w:jc w:val="left"/>
      </w:pPr>
      <w:r>
        <w:rPr/>
        <w:t>法定代表人：徐颂主管会计工作负责人：王萍会计机构负责人：王萍</w:t>
      </w:r>
    </w:p>
    <w:p>
      <w:pPr>
        <w:spacing w:after="0" w:line="240" w:lineRule="auto"/>
        <w:jc w:val="left"/>
        <w:sectPr>
          <w:footerReference w:type="default" r:id="rId47"/>
          <w:pgSz w:w="16840" w:h="11910" w:orient="landscape"/>
          <w:pgMar w:footer="1195" w:header="882" w:top="1120" w:bottom="1380" w:left="1380" w:right="1280"/>
        </w:sectPr>
      </w:pPr>
    </w:p>
    <w:p>
      <w:pPr>
        <w:spacing w:line="240" w:lineRule="auto" w:before="4"/>
        <w:rPr>
          <w:rFonts w:ascii="宋体" w:hAnsi="宋体" w:cs="宋体" w:eastAsia="宋体" w:hint="default"/>
          <w:sz w:val="23"/>
          <w:szCs w:val="23"/>
        </w:rPr>
      </w:pPr>
    </w:p>
    <w:p>
      <w:pPr>
        <w:pStyle w:val="Heading7"/>
        <w:tabs>
          <w:tab w:pos="557" w:val="left" w:leader="none"/>
        </w:tabs>
        <w:spacing w:line="290" w:lineRule="auto"/>
        <w:ind w:left="137" w:right="7455"/>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tabs>
          <w:tab w:pos="979" w:val="left" w:leader="none"/>
        </w:tabs>
        <w:spacing w:line="237" w:lineRule="auto" w:before="17"/>
        <w:ind w:left="137" w:right="122"/>
        <w:jc w:val="left"/>
      </w:pPr>
      <w:r>
        <w:rPr/>
        <w:t>√适用</w:t>
        <w:tab/>
        <w:t>□不适用</w:t>
      </w:r>
      <w:r>
        <w:rPr>
          <w:w w:val="100"/>
        </w:rPr>
        <w:t> </w:t>
      </w:r>
      <w:r>
        <w:rPr>
          <w:spacing w:val="-2"/>
        </w:rPr>
        <w:t>大连港股份有限公司</w:t>
      </w:r>
      <w:r>
        <w:rPr>
          <w:rFonts w:ascii="宋体" w:hAnsi="宋体" w:cs="宋体" w:eastAsia="宋体" w:hint="default"/>
          <w:spacing w:val="-2"/>
        </w:rPr>
        <w:t>(</w:t>
      </w:r>
      <w:r>
        <w:rPr>
          <w:spacing w:val="-2"/>
        </w:rPr>
        <w:t>以下简称“本公司”)是一家在中华人民共和国辽宁省注册的股份有限公司，</w:t>
      </w:r>
      <w:r>
        <w:rPr>
          <w:spacing w:val="-12"/>
        </w:rPr>
        <w:t> </w:t>
      </w:r>
      <w:r>
        <w:rPr>
          <w:spacing w:val="-12"/>
        </w:rPr>
      </w:r>
      <w:r>
        <w:rPr/>
        <w:t>经辽宁省大连市人民政府以大政</w:t>
      </w:r>
      <w:r>
        <w:rPr>
          <w:rFonts w:ascii="宋体" w:hAnsi="宋体" w:cs="宋体" w:eastAsia="宋体" w:hint="default"/>
        </w:rPr>
        <w:t>[2005]153</w:t>
      </w:r>
      <w:r>
        <w:rPr>
          <w:rFonts w:ascii="宋体" w:hAnsi="宋体" w:cs="宋体" w:eastAsia="宋体" w:hint="default"/>
          <w:spacing w:val="-45"/>
        </w:rPr>
        <w:t> </w:t>
      </w:r>
      <w:r>
        <w:rPr>
          <w:spacing w:val="-4"/>
        </w:rPr>
        <w:t>号文批准，由大连港集团有限公司</w:t>
      </w:r>
      <w:r>
        <w:rPr>
          <w:rFonts w:ascii="宋体" w:hAnsi="宋体" w:cs="宋体" w:eastAsia="宋体" w:hint="default"/>
          <w:spacing w:val="-4"/>
        </w:rPr>
        <w:t>(</w:t>
      </w:r>
      <w:r>
        <w:rPr>
          <w:spacing w:val="-4"/>
        </w:rPr>
        <w:t>以下简称“大连港</w:t>
      </w:r>
      <w:r>
        <w:rPr>
          <w:spacing w:val="-67"/>
        </w:rPr>
        <w:t> </w:t>
      </w:r>
      <w:r>
        <w:rPr>
          <w:spacing w:val="-67"/>
        </w:rPr>
      </w:r>
      <w:r>
        <w:rPr>
          <w:spacing w:val="-4"/>
        </w:rPr>
        <w:t>集团”)、大连融达投资有限责任公司、大连海泰控股有限公司、大连德泰控股有限公司和大连保</w:t>
      </w:r>
      <w:r>
        <w:rPr>
          <w:spacing w:val="-36"/>
        </w:rPr>
        <w:t> </w:t>
      </w:r>
      <w:r>
        <w:rPr>
          <w:spacing w:val="-36"/>
        </w:rPr>
      </w:r>
      <w:r>
        <w:rPr>
          <w:spacing w:val="-2"/>
          <w:w w:val="100"/>
        </w:rPr>
        <w:t>税正通有限公司于</w:t>
      </w:r>
      <w:r>
        <w:rPr>
          <w:spacing w:val="-53"/>
          <w:w w:val="100"/>
        </w:rPr>
        <w:t> </w:t>
      </w:r>
      <w:r>
        <w:rPr>
          <w:rFonts w:ascii="宋体" w:hAnsi="宋体" w:cs="宋体" w:eastAsia="宋体" w:hint="default"/>
          <w:spacing w:val="-1"/>
          <w:w w:val="100"/>
        </w:rPr>
        <w:t>2005</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11</w:t>
      </w:r>
      <w:r>
        <w:rPr>
          <w:rFonts w:ascii="宋体" w:hAnsi="宋体" w:cs="宋体" w:eastAsia="宋体" w:hint="default"/>
          <w:spacing w:val="-54"/>
          <w:w w:val="100"/>
        </w:rPr>
        <w:t> </w:t>
      </w:r>
      <w:r>
        <w:rPr>
          <w:w w:val="100"/>
        </w:rPr>
        <w:t>月</w:t>
      </w:r>
      <w:r>
        <w:rPr>
          <w:spacing w:val="-53"/>
          <w:w w:val="100"/>
        </w:rPr>
        <w:t> </w:t>
      </w:r>
      <w:r>
        <w:rPr>
          <w:rFonts w:ascii="宋体" w:hAnsi="宋体" w:cs="宋体" w:eastAsia="宋体" w:hint="default"/>
          <w:w w:val="100"/>
        </w:rPr>
        <w:t>16</w:t>
      </w:r>
      <w:r>
        <w:rPr>
          <w:rFonts w:ascii="宋体" w:hAnsi="宋体" w:cs="宋体" w:eastAsia="宋体" w:hint="default"/>
          <w:spacing w:val="-55"/>
          <w:w w:val="100"/>
        </w:rPr>
        <w:t> </w:t>
      </w:r>
      <w:r>
        <w:rPr>
          <w:spacing w:val="-5"/>
          <w:w w:val="100"/>
        </w:rPr>
        <w:t>日共同发起设立的股份有限公司，并经辽宁省大连市工商行政</w:t>
      </w:r>
      <w:r>
        <w:rPr>
          <w:spacing w:val="-101"/>
          <w:w w:val="100"/>
        </w:rPr>
        <w:t> </w:t>
      </w:r>
      <w:r>
        <w:rPr>
          <w:spacing w:val="-101"/>
          <w:w w:val="100"/>
        </w:rPr>
      </w:r>
      <w:r>
        <w:rPr/>
        <w:t>管理局核准登记，企业统一社会信用代码：</w:t>
      </w:r>
      <w:r>
        <w:rPr>
          <w:rFonts w:ascii="宋体" w:hAnsi="宋体" w:cs="宋体" w:eastAsia="宋体" w:hint="default"/>
        </w:rPr>
        <w:t>91210200782451606Q</w:t>
      </w:r>
      <w:r>
        <w:rPr/>
        <w:t>。本公司所发行的</w:t>
      </w:r>
      <w:r>
        <w:rPr>
          <w:spacing w:val="-54"/>
        </w:rPr>
        <w:t> </w:t>
      </w:r>
      <w:r>
        <w:rPr>
          <w:rFonts w:ascii="宋体" w:hAnsi="宋体" w:cs="宋体" w:eastAsia="宋体" w:hint="default"/>
        </w:rPr>
        <w:t>H</w:t>
      </w:r>
      <w:r>
        <w:rPr>
          <w:rFonts w:ascii="宋体" w:hAnsi="宋体" w:cs="宋体" w:eastAsia="宋体" w:hint="default"/>
          <w:spacing w:val="-57"/>
        </w:rPr>
        <w:t> </w:t>
      </w:r>
      <w:r>
        <w:rPr/>
        <w:t>股以及人民</w:t>
      </w:r>
      <w:r>
        <w:rPr>
          <w:w w:val="100"/>
        </w:rPr>
        <w:t> </w:t>
      </w:r>
      <w:r>
        <w:rPr/>
        <w:t>币普通股</w:t>
      </w:r>
      <w:r>
        <w:rPr>
          <w:spacing w:val="-53"/>
        </w:rPr>
        <w:t> </w:t>
      </w:r>
      <w:r>
        <w:rPr>
          <w:rFonts w:ascii="宋体" w:hAnsi="宋体" w:cs="宋体" w:eastAsia="宋体" w:hint="default"/>
        </w:rPr>
        <w:t>A</w:t>
      </w:r>
      <w:r>
        <w:rPr>
          <w:rFonts w:ascii="宋体" w:hAnsi="宋体" w:cs="宋体" w:eastAsia="宋体" w:hint="default"/>
          <w:spacing w:val="-55"/>
        </w:rPr>
        <w:t> </w:t>
      </w:r>
      <w:r>
        <w:rPr/>
        <w:t>股分别于</w:t>
      </w:r>
      <w:r>
        <w:rPr>
          <w:spacing w:val="-53"/>
        </w:rPr>
        <w:t> </w:t>
      </w:r>
      <w:r>
        <w:rPr>
          <w:rFonts w:ascii="宋体" w:hAnsi="宋体" w:cs="宋体" w:eastAsia="宋体" w:hint="default"/>
        </w:rPr>
        <w:t>2006</w:t>
      </w:r>
      <w:r>
        <w:rPr>
          <w:rFonts w:ascii="宋体" w:hAnsi="宋体" w:cs="宋体" w:eastAsia="宋体" w:hint="default"/>
          <w:spacing w:val="-55"/>
        </w:rPr>
        <w:t> </w:t>
      </w:r>
      <w:r>
        <w:rPr/>
        <w:t>年</w:t>
      </w:r>
      <w:r>
        <w:rPr>
          <w:spacing w:val="-52"/>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日以及</w:t>
      </w:r>
      <w:r>
        <w:rPr>
          <w:spacing w:val="-53"/>
        </w:rPr>
        <w:t> </w:t>
      </w:r>
      <w:r>
        <w:rPr>
          <w:rFonts w:ascii="宋体" w:hAnsi="宋体" w:cs="宋体" w:eastAsia="宋体" w:hint="default"/>
        </w:rPr>
        <w:t>2011</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6</w:t>
      </w:r>
      <w:r>
        <w:rPr>
          <w:rFonts w:ascii="宋体" w:hAnsi="宋体" w:cs="宋体" w:eastAsia="宋体" w:hint="default"/>
          <w:spacing w:val="-53"/>
        </w:rPr>
        <w:t> </w:t>
      </w:r>
      <w:r>
        <w:rPr/>
        <w:t>日在香港联合交易所有限公司以及上</w:t>
      </w:r>
      <w:r>
        <w:rPr>
          <w:w w:val="100"/>
        </w:rPr>
        <w:t> </w:t>
      </w:r>
      <w:r>
        <w:rPr/>
        <w:t>海证券交易所上市。本公司总部位于辽宁省大连市保税区大窑湾新港商务大厦。</w:t>
      </w:r>
    </w:p>
    <w:p>
      <w:pPr>
        <w:spacing w:line="240" w:lineRule="auto" w:before="11"/>
        <w:rPr>
          <w:rFonts w:ascii="宋体" w:hAnsi="宋体" w:cs="宋体" w:eastAsia="宋体" w:hint="default"/>
          <w:sz w:val="20"/>
          <w:szCs w:val="20"/>
        </w:rPr>
      </w:pPr>
    </w:p>
    <w:p>
      <w:pPr>
        <w:pStyle w:val="BodyText"/>
        <w:spacing w:line="237" w:lineRule="auto"/>
        <w:ind w:left="137" w:right="310"/>
        <w:jc w:val="both"/>
      </w:pPr>
      <w:r>
        <w:rPr>
          <w:spacing w:val="-2"/>
        </w:rPr>
        <w:t>本公司及其子公司</w:t>
      </w:r>
      <w:r>
        <w:rPr>
          <w:rFonts w:ascii="宋体" w:hAnsi="宋体" w:cs="宋体" w:eastAsia="宋体" w:hint="default"/>
          <w:spacing w:val="-2"/>
        </w:rPr>
        <w:t>(</w:t>
      </w:r>
      <w:r>
        <w:rPr>
          <w:spacing w:val="-2"/>
        </w:rPr>
        <w:t>以下简称“本集团”)经营范围包括：国际、国内货物装卸、运输、中转、仓</w:t>
      </w:r>
      <w:r>
        <w:rPr>
          <w:spacing w:val="-30"/>
        </w:rPr>
        <w:t> </w:t>
      </w:r>
      <w:r>
        <w:rPr>
          <w:spacing w:val="-30"/>
        </w:rPr>
      </w:r>
      <w:r>
        <w:rPr>
          <w:spacing w:val="-2"/>
        </w:rPr>
        <w:t>储等港口业务和物流服务；为旅客提供侯船和上下船舶设施和服务；国际、国内航线船舶理货业</w:t>
      </w:r>
      <w:r>
        <w:rPr>
          <w:spacing w:val="-25"/>
        </w:rPr>
        <w:t> </w:t>
      </w:r>
      <w:r>
        <w:rPr>
          <w:spacing w:val="-25"/>
        </w:rPr>
      </w:r>
      <w:r>
        <w:rPr>
          <w:spacing w:val="-6"/>
        </w:rPr>
        <w:t>务；拖轮业务；港口物流及港口信息技术咨询服务；原油仓储</w:t>
      </w:r>
      <w:r>
        <w:rPr>
          <w:rFonts w:ascii="宋体" w:hAnsi="宋体" w:cs="宋体" w:eastAsia="宋体" w:hint="default"/>
          <w:spacing w:val="-6"/>
        </w:rPr>
        <w:t>(</w:t>
      </w:r>
      <w:r>
        <w:rPr>
          <w:spacing w:val="-6"/>
        </w:rPr>
        <w:t>仅限于申请保税资质和港口仓储</w:t>
      </w:r>
      <w:r>
        <w:rPr>
          <w:rFonts w:ascii="宋体" w:hAnsi="宋体" w:cs="宋体" w:eastAsia="宋体" w:hint="default"/>
          <w:spacing w:val="-6"/>
        </w:rPr>
        <w:t>)</w:t>
      </w:r>
      <w:r>
        <w:rPr>
          <w:spacing w:val="-6"/>
        </w:rPr>
        <w:t>；</w:t>
      </w:r>
      <w:r>
        <w:rPr>
          <w:spacing w:val="-51"/>
        </w:rPr>
        <w:t> </w:t>
      </w:r>
      <w:r>
        <w:rPr>
          <w:spacing w:val="-4"/>
        </w:rPr>
        <w:t>成品油仓储</w:t>
      </w:r>
      <w:r>
        <w:rPr>
          <w:rFonts w:ascii="宋体" w:hAnsi="宋体" w:cs="宋体" w:eastAsia="宋体" w:hint="default"/>
          <w:spacing w:val="-4"/>
        </w:rPr>
        <w:t>(</w:t>
      </w:r>
      <w:r>
        <w:rPr>
          <w:spacing w:val="-4"/>
        </w:rPr>
        <w:t>仅限于申请保税资质和港口仓储</w:t>
      </w:r>
      <w:r>
        <w:rPr>
          <w:rFonts w:ascii="宋体" w:hAnsi="宋体" w:cs="宋体" w:eastAsia="宋体" w:hint="default"/>
          <w:spacing w:val="-4"/>
        </w:rPr>
        <w:t>)</w:t>
      </w:r>
      <w:r>
        <w:rPr>
          <w:spacing w:val="-4"/>
        </w:rPr>
        <w:t>；货物、技术进出口</w:t>
      </w:r>
      <w:r>
        <w:rPr>
          <w:rFonts w:ascii="宋体" w:hAnsi="宋体" w:cs="宋体" w:eastAsia="宋体" w:hint="default"/>
          <w:spacing w:val="-4"/>
        </w:rPr>
        <w:t>(</w:t>
      </w:r>
      <w:r>
        <w:rPr>
          <w:spacing w:val="-4"/>
        </w:rPr>
        <w:t>进口商品分销和法律、行政法</w:t>
      </w:r>
      <w:r>
        <w:rPr>
          <w:spacing w:val="-29"/>
        </w:rPr>
        <w:t> </w:t>
      </w:r>
      <w:r>
        <w:rPr>
          <w:spacing w:val="-29"/>
        </w:rPr>
      </w:r>
      <w:r>
        <w:rPr>
          <w:spacing w:val="-2"/>
        </w:rPr>
        <w:t>规禁止的项目除外，法律、行政法规限制的项目取得许可后方可经营</w:t>
      </w:r>
      <w:r>
        <w:rPr>
          <w:rFonts w:ascii="宋体" w:hAnsi="宋体" w:cs="宋体" w:eastAsia="宋体" w:hint="default"/>
          <w:spacing w:val="-2"/>
        </w:rPr>
        <w:t>)(</w:t>
      </w:r>
      <w:r>
        <w:rPr>
          <w:spacing w:val="-2"/>
        </w:rPr>
        <w:t>外资比例小于</w:t>
      </w:r>
      <w:r>
        <w:rPr>
          <w:spacing w:val="26"/>
        </w:rPr>
        <w:t> </w:t>
      </w:r>
      <w:r>
        <w:rPr>
          <w:rFonts w:ascii="宋体" w:hAnsi="宋体" w:cs="宋体" w:eastAsia="宋体" w:hint="default"/>
          <w:spacing w:val="-2"/>
        </w:rPr>
        <w:t>25%)</w:t>
      </w:r>
      <w:r>
        <w:rPr>
          <w:spacing w:val="-2"/>
        </w:rPr>
        <w:t>。</w:t>
      </w:r>
    </w:p>
    <w:p>
      <w:pPr>
        <w:pStyle w:val="BodyText"/>
        <w:spacing w:line="540" w:lineRule="atLeast" w:before="5"/>
        <w:ind w:left="137" w:right="3466"/>
        <w:jc w:val="left"/>
      </w:pPr>
      <w:r>
        <w:rPr/>
        <w:t>本集团的母公司为于中国成立的大连港集团有限公司。</w:t>
      </w:r>
      <w:r>
        <w:rPr>
          <w:w w:val="100"/>
        </w:rPr>
        <w:t> </w:t>
      </w:r>
      <w:r>
        <w:rPr/>
        <w:t>本财务报表业经本公司董事会于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26</w:t>
      </w:r>
      <w:r>
        <w:rPr>
          <w:rFonts w:ascii="宋体" w:hAnsi="宋体" w:cs="宋体" w:eastAsia="宋体" w:hint="default"/>
          <w:spacing w:val="-53"/>
        </w:rPr>
        <w:t> </w:t>
      </w:r>
      <w:r>
        <w:rPr/>
        <w:t>日决议批准。</w:t>
      </w:r>
    </w:p>
    <w:p>
      <w:pPr>
        <w:pStyle w:val="Heading7"/>
        <w:tabs>
          <w:tab w:pos="557" w:val="left" w:leader="none"/>
        </w:tabs>
        <w:spacing w:line="240" w:lineRule="auto" w:before="58"/>
        <w:ind w:left="137" w:right="2465"/>
        <w:jc w:val="left"/>
        <w:rPr>
          <w:b w:val="0"/>
          <w:bCs w:val="0"/>
        </w:rPr>
      </w:pPr>
      <w:r>
        <w:rPr>
          <w:rFonts w:ascii="宋体" w:hAnsi="宋体" w:cs="宋体" w:eastAsia="宋体" w:hint="default"/>
          <w:w w:val="95"/>
        </w:rPr>
        <w:t>2.</w:t>
        <w:tab/>
      </w:r>
      <w:r>
        <w:rPr/>
        <w:t>合并财务报表范围</w:t>
      </w:r>
      <w:r>
        <w:rPr>
          <w:b w:val="0"/>
          <w:bCs w:val="0"/>
        </w:rPr>
      </w:r>
    </w:p>
    <w:p>
      <w:pPr>
        <w:pStyle w:val="BodyText"/>
        <w:tabs>
          <w:tab w:pos="979" w:val="left" w:leader="none"/>
        </w:tabs>
        <w:spacing w:line="272" w:lineRule="exact" w:before="84"/>
        <w:ind w:left="137" w:right="554"/>
        <w:jc w:val="left"/>
      </w:pPr>
      <w:r>
        <w:rPr/>
        <w:t>√适用</w:t>
        <w:tab/>
        <w:t>□不适用</w:t>
      </w:r>
      <w:r>
        <w:rPr>
          <w:w w:val="100"/>
        </w:rPr>
        <w:t> </w:t>
      </w:r>
      <w:r>
        <w:rPr>
          <w:spacing w:val="-2"/>
        </w:rPr>
        <w:t>合并财务报表的合并范围以控制为基础确定，本年度变化情况参见附注八、合并范围的变更。</w:t>
      </w:r>
    </w:p>
    <w:p>
      <w:pPr>
        <w:pStyle w:val="Heading7"/>
        <w:tabs>
          <w:tab w:pos="562" w:val="left" w:leader="none"/>
        </w:tabs>
        <w:spacing w:line="290" w:lineRule="auto" w:before="34"/>
        <w:ind w:left="137" w:right="6821"/>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Heading5"/>
        <w:spacing w:line="286" w:lineRule="exact" w:before="38"/>
        <w:ind w:left="137" w:right="122"/>
        <w:jc w:val="left"/>
      </w:pPr>
      <w:r>
        <w:rPr/>
        <w:t>本财务报表按照财政部颁布的《企业会计准则——基本准则》以及其后颁布及修订的具体会</w:t>
      </w:r>
      <w:r>
        <w:rPr>
          <w:spacing w:val="-79"/>
        </w:rPr>
        <w:t> </w:t>
      </w:r>
      <w:r>
        <w:rPr/>
        <w:t>计准则、应用指南、解释以及其他相关规定</w:t>
      </w:r>
      <w:r>
        <w:rPr>
          <w:rFonts w:ascii="宋体" w:hAnsi="宋体" w:cs="宋体" w:eastAsia="宋体" w:hint="default"/>
        </w:rPr>
        <w:t>(</w:t>
      </w:r>
      <w:r>
        <w:rPr/>
        <w:t>统称“企业会计准则”</w:t>
      </w:r>
      <w:r>
        <w:rPr>
          <w:rFonts w:ascii="宋体" w:hAnsi="宋体" w:cs="宋体" w:eastAsia="宋体" w:hint="default"/>
        </w:rPr>
        <w:t>)</w:t>
      </w:r>
      <w:r>
        <w:rPr/>
        <w:t>编制。</w:t>
      </w:r>
    </w:p>
    <w:p>
      <w:pPr>
        <w:pStyle w:val="Heading7"/>
        <w:tabs>
          <w:tab w:pos="562" w:val="left" w:leader="none"/>
        </w:tabs>
        <w:spacing w:line="240" w:lineRule="auto"/>
        <w:ind w:left="137" w:right="2465"/>
        <w:jc w:val="left"/>
        <w:rPr>
          <w:b w:val="0"/>
          <w:bCs w:val="0"/>
        </w:rPr>
      </w:pPr>
      <w:r>
        <w:rPr>
          <w:rFonts w:ascii="宋体" w:hAnsi="宋体" w:cs="宋体" w:eastAsia="宋体" w:hint="default"/>
          <w:w w:val="95"/>
        </w:rPr>
        <w:t>2.</w:t>
        <w:tab/>
      </w:r>
      <w:r>
        <w:rPr/>
        <w:t>持续经营</w:t>
      </w:r>
      <w:r>
        <w:rPr>
          <w:b w:val="0"/>
          <w:bCs w:val="0"/>
        </w:rPr>
      </w:r>
    </w:p>
    <w:p>
      <w:pPr>
        <w:pStyle w:val="BodyText"/>
        <w:tabs>
          <w:tab w:pos="979" w:val="left" w:leader="none"/>
        </w:tabs>
        <w:spacing w:line="240" w:lineRule="auto" w:before="56"/>
        <w:ind w:left="137" w:right="5361"/>
        <w:jc w:val="left"/>
      </w:pPr>
      <w:r>
        <w:rPr/>
        <w:t>√适用</w:t>
        <w:tab/>
        <w:t>□不适用</w:t>
      </w:r>
      <w:r>
        <w:rPr>
          <w:w w:val="100"/>
        </w:rPr>
        <w:t> </w:t>
      </w:r>
      <w:r>
        <w:rPr>
          <w:spacing w:val="-2"/>
        </w:rPr>
        <w:t>本公司财务报表以持续经营为编制基础。</w:t>
      </w:r>
    </w:p>
    <w:p>
      <w:pPr>
        <w:pStyle w:val="Heading5"/>
        <w:spacing w:line="286" w:lineRule="exact" w:before="20"/>
        <w:ind w:left="137" w:right="122"/>
        <w:jc w:val="left"/>
      </w:pPr>
      <w:r>
        <w:rPr>
          <w:spacing w:val="-1"/>
        </w:rPr>
        <w:t>编制本财务报表时，除某些金融工具外，均以历史成本为计价原则。资产如果发生减值，则</w:t>
      </w:r>
      <w:r>
        <w:rPr>
          <w:spacing w:val="-77"/>
        </w:rPr>
        <w:t> </w:t>
      </w:r>
      <w:r>
        <w:rPr>
          <w:spacing w:val="-77"/>
        </w:rPr>
      </w:r>
      <w:r>
        <w:rPr/>
        <w:t>按照相关规定计提相应的减值准备。</w:t>
      </w:r>
    </w:p>
    <w:p>
      <w:pPr>
        <w:spacing w:line="290" w:lineRule="auto" w:before="36"/>
        <w:ind w:left="137" w:right="4688"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具体会计政策和会计估计提示：</w:t>
      </w:r>
    </w:p>
    <w:p>
      <w:pPr>
        <w:pStyle w:val="Heading3"/>
        <w:spacing w:line="263" w:lineRule="exact"/>
        <w:ind w:left="137" w:right="2465"/>
        <w:jc w:val="left"/>
      </w:pPr>
      <w:r>
        <w:rPr/>
        <w:t>√适用</w:t>
      </w:r>
      <w:r>
        <w:rPr>
          <w:spacing w:val="-1"/>
        </w:rPr>
        <w:t> </w:t>
      </w:r>
      <w:r>
        <w:rPr/>
        <w:t>□不适用</w:t>
      </w:r>
    </w:p>
    <w:p>
      <w:pPr>
        <w:pStyle w:val="BodyText"/>
        <w:spacing w:line="272" w:lineRule="exact" w:before="32"/>
        <w:ind w:left="137" w:right="122"/>
        <w:jc w:val="left"/>
      </w:pPr>
      <w:r>
        <w:rPr>
          <w:spacing w:val="-1"/>
        </w:rPr>
        <w:t>本集团根据实际生产经营特点制定了具体会计政策和会计估计，主要体现在应收款项坏账准备的</w:t>
      </w:r>
      <w:r>
        <w:rPr>
          <w:spacing w:val="-55"/>
        </w:rPr>
        <w:t> </w:t>
      </w:r>
      <w:r>
        <w:rPr>
          <w:spacing w:val="-55"/>
        </w:rPr>
      </w:r>
      <w:r>
        <w:rPr/>
        <w:t>计提、固定资产折旧、无形资产摊销、收入的确认和计量。</w:t>
      </w:r>
    </w:p>
    <w:p>
      <w:pPr>
        <w:spacing w:line="240" w:lineRule="auto" w:before="3"/>
        <w:rPr>
          <w:rFonts w:ascii="宋体" w:hAnsi="宋体" w:cs="宋体" w:eastAsia="宋体" w:hint="default"/>
          <w:sz w:val="26"/>
          <w:szCs w:val="26"/>
        </w:rPr>
      </w:pPr>
    </w:p>
    <w:p>
      <w:pPr>
        <w:pStyle w:val="Heading7"/>
        <w:tabs>
          <w:tab w:pos="562" w:val="left" w:leader="none"/>
        </w:tabs>
        <w:spacing w:line="240" w:lineRule="auto" w:before="0"/>
        <w:ind w:left="137" w:right="2465"/>
        <w:jc w:val="left"/>
        <w:rPr>
          <w:b w:val="0"/>
          <w:bCs w:val="0"/>
        </w:rPr>
      </w:pPr>
      <w:r>
        <w:rPr>
          <w:rFonts w:ascii="宋体" w:hAnsi="宋体" w:cs="宋体" w:eastAsia="宋体" w:hint="default"/>
          <w:w w:val="95"/>
        </w:rPr>
        <w:t>1.</w:t>
        <w:tab/>
      </w:r>
      <w:r>
        <w:rPr/>
        <w:t>遵循企业会计准则的声明</w:t>
      </w:r>
      <w:r>
        <w:rPr>
          <w:b w:val="0"/>
          <w:bCs w:val="0"/>
        </w:rPr>
      </w:r>
    </w:p>
    <w:p>
      <w:pPr>
        <w:pStyle w:val="BodyText"/>
        <w:spacing w:line="273" w:lineRule="exact" w:before="58"/>
        <w:ind w:left="137" w:right="122"/>
        <w:jc w:val="left"/>
        <w:rPr>
          <w:rFonts w:ascii="宋体" w:hAnsi="宋体" w:cs="宋体" w:eastAsia="宋体" w:hint="default"/>
        </w:rPr>
      </w:pPr>
      <w:r>
        <w:rPr/>
        <w:t>本财务报表符合企业会计准则的要求，真实、完整地反映了本公司及本集团于</w:t>
      </w:r>
      <w:r>
        <w:rPr>
          <w:spacing w:val="-53"/>
        </w:rPr>
        <w:t> </w:t>
      </w:r>
      <w:r>
        <w:rPr>
          <w:rFonts w:ascii="宋体" w:hAnsi="宋体" w:cs="宋体" w:eastAsia="宋体" w:hint="default"/>
        </w:rPr>
        <w:t>2018</w:t>
      </w:r>
      <w:r>
        <w:rPr>
          <w:rFonts w:ascii="宋体" w:hAnsi="宋体" w:cs="宋体" w:eastAsia="宋体" w:hint="default"/>
          <w:spacing w:val="-52"/>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p>
    <w:p>
      <w:pPr>
        <w:pStyle w:val="BodyText"/>
        <w:spacing w:line="273" w:lineRule="exact"/>
        <w:ind w:left="137" w:right="2465"/>
        <w:jc w:val="left"/>
      </w:pPr>
      <w:r>
        <w:rPr/>
        <w:t>日的财务状况以及</w:t>
      </w:r>
      <w:r>
        <w:rPr>
          <w:spacing w:val="-55"/>
        </w:rPr>
        <w:t> </w:t>
      </w:r>
      <w:r>
        <w:rPr>
          <w:rFonts w:ascii="宋体" w:hAnsi="宋体" w:cs="宋体" w:eastAsia="宋体" w:hint="default"/>
        </w:rPr>
        <w:t>2018</w:t>
      </w:r>
      <w:r>
        <w:rPr>
          <w:rFonts w:ascii="宋体" w:hAnsi="宋体" w:cs="宋体" w:eastAsia="宋体" w:hint="default"/>
          <w:spacing w:val="-57"/>
        </w:rPr>
        <w:t> </w:t>
      </w:r>
      <w:r>
        <w:rPr/>
        <w:t>年度的经营成果和现金流量。</w:t>
      </w:r>
    </w:p>
    <w:p>
      <w:pPr>
        <w:spacing w:line="240" w:lineRule="auto" w:before="3"/>
        <w:rPr>
          <w:rFonts w:ascii="宋体" w:hAnsi="宋体" w:cs="宋体" w:eastAsia="宋体" w:hint="default"/>
          <w:sz w:val="25"/>
          <w:szCs w:val="25"/>
        </w:rPr>
      </w:pPr>
    </w:p>
    <w:p>
      <w:pPr>
        <w:pStyle w:val="Heading7"/>
        <w:tabs>
          <w:tab w:pos="562" w:val="left" w:leader="none"/>
        </w:tabs>
        <w:spacing w:line="240" w:lineRule="auto" w:before="0"/>
        <w:ind w:left="137" w:right="2465"/>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4"/>
        <w:ind w:left="137" w:right="2465"/>
        <w:jc w:val="left"/>
        <w:rPr>
          <w:rFonts w:ascii="黑体" w:hAnsi="黑体" w:cs="黑体" w:eastAsia="黑体" w:hint="default"/>
          <w:sz w:val="22"/>
          <w:szCs w:val="22"/>
        </w:rPr>
      </w:pPr>
      <w:r>
        <w:rPr/>
        <w:t>本集团会计年度釆用公历年度，即每年自</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2"/>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日止</w:t>
      </w:r>
      <w:r>
        <w:rPr>
          <w:rFonts w:ascii="黑体" w:hAnsi="黑体" w:cs="黑体" w:eastAsia="黑体" w:hint="default"/>
          <w:sz w:val="22"/>
          <w:szCs w:val="22"/>
        </w:rPr>
        <w:t>。</w:t>
      </w:r>
    </w:p>
    <w:p>
      <w:pPr>
        <w:spacing w:after="0" w:line="240" w:lineRule="auto"/>
        <w:jc w:val="left"/>
        <w:rPr>
          <w:rFonts w:ascii="黑体" w:hAnsi="黑体" w:cs="黑体" w:eastAsia="黑体" w:hint="default"/>
          <w:sz w:val="22"/>
          <w:szCs w:val="22"/>
        </w:rPr>
        <w:sectPr>
          <w:headerReference w:type="default" r:id="rId48"/>
          <w:footerReference w:type="default" r:id="rId49"/>
          <w:pgSz w:w="11910" w:h="16840"/>
          <w:pgMar w:header="882" w:footer="1195" w:top="1120" w:bottom="1380" w:left="1140" w:right="1480"/>
          <w:pgNumType w:start="112"/>
        </w:sectPr>
      </w:pPr>
    </w:p>
    <w:p>
      <w:pPr>
        <w:spacing w:line="240" w:lineRule="auto" w:before="9"/>
        <w:rPr>
          <w:rFonts w:ascii="黑体" w:hAnsi="黑体" w:cs="黑体" w:eastAsia="黑体" w:hint="default"/>
          <w:sz w:val="18"/>
          <w:szCs w:val="18"/>
        </w:rPr>
      </w:pPr>
    </w:p>
    <w:p>
      <w:pPr>
        <w:pStyle w:val="Heading7"/>
        <w:tabs>
          <w:tab w:pos="562" w:val="left" w:leader="none"/>
        </w:tabs>
        <w:spacing w:line="240" w:lineRule="auto"/>
        <w:ind w:left="137" w:right="2465"/>
        <w:jc w:val="left"/>
        <w:rPr>
          <w:b w:val="0"/>
          <w:bCs w:val="0"/>
        </w:rPr>
      </w:pPr>
      <w:r>
        <w:rPr>
          <w:rFonts w:ascii="宋体" w:hAnsi="宋体" w:cs="宋体" w:eastAsia="宋体" w:hint="default"/>
          <w:w w:val="95"/>
        </w:rPr>
        <w:t>3.</w:t>
        <w:tab/>
      </w:r>
      <w:r>
        <w:rPr/>
        <w:t>营业周期</w:t>
      </w:r>
      <w:r>
        <w:rPr>
          <w:b w:val="0"/>
          <w:bCs w:val="0"/>
        </w:rPr>
      </w:r>
    </w:p>
    <w:p>
      <w:pPr>
        <w:pStyle w:val="BodyText"/>
        <w:tabs>
          <w:tab w:pos="979" w:val="left" w:leader="none"/>
        </w:tabs>
        <w:spacing w:line="240" w:lineRule="auto" w:before="56"/>
        <w:ind w:left="137" w:right="2465"/>
        <w:jc w:val="left"/>
      </w:pPr>
      <w:r>
        <w:rPr/>
        <w:t>□适用</w:t>
        <w:tab/>
        <w:t>√不适用</w:t>
      </w:r>
    </w:p>
    <w:p>
      <w:pPr>
        <w:spacing w:line="240" w:lineRule="auto" w:before="3"/>
        <w:rPr>
          <w:rFonts w:ascii="宋体" w:hAnsi="宋体" w:cs="宋体" w:eastAsia="宋体" w:hint="default"/>
          <w:sz w:val="25"/>
          <w:szCs w:val="25"/>
        </w:rPr>
      </w:pPr>
    </w:p>
    <w:p>
      <w:pPr>
        <w:pStyle w:val="Heading7"/>
        <w:tabs>
          <w:tab w:pos="562" w:val="left" w:leader="none"/>
        </w:tabs>
        <w:spacing w:line="240" w:lineRule="auto" w:before="0"/>
        <w:ind w:left="137" w:right="2465"/>
        <w:jc w:val="left"/>
        <w:rPr>
          <w:b w:val="0"/>
          <w:bCs w:val="0"/>
        </w:rPr>
      </w:pPr>
      <w:r>
        <w:rPr>
          <w:rFonts w:ascii="宋体" w:hAnsi="宋体" w:cs="宋体" w:eastAsia="宋体" w:hint="default"/>
          <w:w w:val="95"/>
        </w:rPr>
        <w:t>4.</w:t>
        <w:tab/>
      </w:r>
      <w:r>
        <w:rPr/>
        <w:t>记账本位币</w:t>
      </w:r>
      <w:r>
        <w:rPr>
          <w:b w:val="0"/>
          <w:bCs w:val="0"/>
        </w:rPr>
      </w:r>
    </w:p>
    <w:p>
      <w:pPr>
        <w:pStyle w:val="BodyText"/>
        <w:spacing w:line="237" w:lineRule="auto" w:before="61"/>
        <w:ind w:left="137" w:right="122"/>
        <w:jc w:val="left"/>
      </w:pPr>
      <w:r>
        <w:rPr>
          <w:spacing w:val="-1"/>
        </w:rPr>
        <w:t>本集团记账本位币和编制本财务报表所采用的货币均为人民币。除有特别说明外，均以人民币元</w:t>
      </w:r>
      <w:r>
        <w:rPr>
          <w:spacing w:val="-55"/>
        </w:rPr>
        <w:t> </w:t>
      </w:r>
      <w:r>
        <w:rPr>
          <w:spacing w:val="-55"/>
        </w:rPr>
      </w:r>
      <w:r>
        <w:rPr/>
        <w:t>为单位表示。</w:t>
      </w:r>
      <w:r>
        <w:rPr>
          <w:w w:val="100"/>
        </w:rPr>
        <w:t> </w:t>
      </w:r>
      <w:r>
        <w:rPr>
          <w:spacing w:val="-2"/>
        </w:rPr>
        <w:t>本集团下属境外经营的子公司，根据其所处的主要经济环境自行决定其记账本位币，编制财务报</w:t>
      </w:r>
      <w:r>
        <w:rPr>
          <w:spacing w:val="-25"/>
        </w:rPr>
        <w:t> </w:t>
      </w:r>
      <w:r>
        <w:rPr>
          <w:spacing w:val="-25"/>
        </w:rPr>
      </w:r>
      <w:r>
        <w:rPr/>
        <w:t>表时折算为人民币。</w:t>
      </w:r>
    </w:p>
    <w:p>
      <w:pPr>
        <w:spacing w:line="240" w:lineRule="auto" w:before="3"/>
        <w:rPr>
          <w:rFonts w:ascii="宋体" w:hAnsi="宋体" w:cs="宋体" w:eastAsia="宋体" w:hint="default"/>
          <w:sz w:val="25"/>
          <w:szCs w:val="25"/>
        </w:rPr>
      </w:pPr>
    </w:p>
    <w:p>
      <w:pPr>
        <w:pStyle w:val="Heading7"/>
        <w:tabs>
          <w:tab w:pos="562" w:val="left" w:leader="none"/>
        </w:tabs>
        <w:spacing w:line="240" w:lineRule="auto" w:before="0"/>
        <w:ind w:left="137" w:right="2465"/>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tabs>
          <w:tab w:pos="979" w:val="left" w:leader="none"/>
        </w:tabs>
        <w:spacing w:line="272" w:lineRule="exact" w:before="86"/>
        <w:ind w:left="137" w:right="3470"/>
        <w:jc w:val="left"/>
      </w:pPr>
      <w:r>
        <w:rPr/>
        <w:t>√适用</w:t>
        <w:tab/>
        <w:t>□不适用</w:t>
      </w:r>
      <w:r>
        <w:rPr>
          <w:w w:val="100"/>
        </w:rPr>
        <w:t> </w:t>
      </w:r>
      <w:r>
        <w:rPr>
          <w:spacing w:val="-2"/>
        </w:rPr>
        <w:t>企业合并分为同一控制下企业合并和非同一控制下企业合并。</w:t>
      </w:r>
    </w:p>
    <w:p>
      <w:pPr>
        <w:spacing w:line="240" w:lineRule="auto" w:before="10"/>
        <w:rPr>
          <w:rFonts w:ascii="宋体" w:hAnsi="宋体" w:cs="宋体" w:eastAsia="宋体" w:hint="default"/>
          <w:sz w:val="18"/>
          <w:szCs w:val="18"/>
        </w:rPr>
      </w:pPr>
    </w:p>
    <w:p>
      <w:pPr>
        <w:pStyle w:val="BodyText"/>
        <w:spacing w:line="240" w:lineRule="auto"/>
        <w:ind w:left="137" w:right="2465"/>
        <w:jc w:val="left"/>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同一控制下企业合并</w:t>
      </w:r>
      <w:r>
        <w:rPr/>
      </w:r>
    </w:p>
    <w:p>
      <w:pPr>
        <w:spacing w:line="240" w:lineRule="auto" w:before="11"/>
        <w:rPr>
          <w:rFonts w:ascii="宋体" w:hAnsi="宋体" w:cs="宋体" w:eastAsia="宋体" w:hint="default"/>
          <w:sz w:val="17"/>
          <w:szCs w:val="17"/>
        </w:rPr>
      </w:pPr>
    </w:p>
    <w:p>
      <w:pPr>
        <w:pStyle w:val="BodyText"/>
        <w:spacing w:line="237" w:lineRule="auto" w:before="38"/>
        <w:ind w:left="137" w:right="122"/>
        <w:jc w:val="left"/>
      </w:pPr>
      <w:r>
        <w:rPr/>
        <w:t>参与合并的企业在合并前后均受同一方或相同的多方最终控制，且该控制并非暂时性的，为同一</w:t>
      </w:r>
      <w:r>
        <w:rPr>
          <w:spacing w:val="-97"/>
        </w:rPr>
        <w:t> </w:t>
      </w:r>
      <w:r>
        <w:rPr>
          <w:spacing w:val="-97"/>
        </w:rPr>
      </w:r>
      <w:r>
        <w:rPr/>
        <w:t>控制下的企业合并。同一控制下的企业合并，在合并日取得对其他参与合并企业控制权的一方为</w:t>
      </w:r>
      <w:r>
        <w:rPr>
          <w:spacing w:val="-97"/>
        </w:rPr>
        <w:t> </w:t>
      </w:r>
      <w:r>
        <w:rPr>
          <w:spacing w:val="-97"/>
        </w:rPr>
      </w:r>
      <w:r>
        <w:rPr/>
        <w:t>合并方，参与合并的其他企业为被合并方。合并日，是指合并方实际取得对被合并方控制权的日</w:t>
      </w:r>
      <w:r>
        <w:rPr>
          <w:spacing w:val="-97"/>
        </w:rPr>
        <w:t> </w:t>
      </w:r>
      <w:r>
        <w:rPr>
          <w:spacing w:val="-97"/>
        </w:rPr>
      </w:r>
      <w:r>
        <w:rPr/>
        <w:t>期。</w:t>
      </w:r>
    </w:p>
    <w:p>
      <w:pPr>
        <w:spacing w:line="240" w:lineRule="auto" w:before="11"/>
        <w:rPr>
          <w:rFonts w:ascii="宋体" w:hAnsi="宋体" w:cs="宋体" w:eastAsia="宋体" w:hint="default"/>
          <w:sz w:val="20"/>
          <w:szCs w:val="20"/>
        </w:rPr>
      </w:pPr>
    </w:p>
    <w:p>
      <w:pPr>
        <w:pStyle w:val="BodyText"/>
        <w:spacing w:line="237" w:lineRule="auto"/>
        <w:ind w:left="137" w:right="122"/>
        <w:jc w:val="left"/>
      </w:pPr>
      <w:r>
        <w:rPr>
          <w:spacing w:val="-1"/>
        </w:rPr>
        <w:t>合并方在同一控制下企业合并中取得的资产和负债</w:t>
      </w:r>
      <w:r>
        <w:rPr>
          <w:rFonts w:ascii="宋体" w:hAnsi="宋体" w:cs="宋体" w:eastAsia="宋体" w:hint="default"/>
          <w:spacing w:val="-1"/>
        </w:rPr>
        <w:t>(</w:t>
      </w:r>
      <w:r>
        <w:rPr>
          <w:spacing w:val="-1"/>
        </w:rPr>
        <w:t>包括最终控制方收购被合并方而形成的商誉</w:t>
      </w:r>
      <w:r>
        <w:rPr>
          <w:rFonts w:ascii="宋体" w:hAnsi="宋体" w:cs="宋体" w:eastAsia="宋体" w:hint="default"/>
          <w:spacing w:val="-1"/>
        </w:rPr>
        <w:t>)</w:t>
      </w:r>
      <w:r>
        <w:rPr>
          <w:spacing w:val="-1"/>
        </w:rPr>
        <w:t>，</w:t>
      </w:r>
      <w:r>
        <w:rPr>
          <w:spacing w:val="-55"/>
        </w:rPr>
        <w:t> </w:t>
      </w:r>
      <w:r>
        <w:rPr/>
        <w:t>按合并日在最终控制方财务报表中的账面价值为基础进行相关会计处理。合并方取得的净资产账</w:t>
      </w:r>
      <w:r>
        <w:rPr>
          <w:spacing w:val="-97"/>
        </w:rPr>
        <w:t> </w:t>
      </w:r>
      <w:r>
        <w:rPr>
          <w:spacing w:val="-97"/>
        </w:rPr>
      </w:r>
      <w:r>
        <w:rPr>
          <w:spacing w:val="-4"/>
          <w:w w:val="100"/>
        </w:rPr>
        <w:t>面价值与支付的合并对价的账面价值</w:t>
      </w:r>
      <w:r>
        <w:rPr>
          <w:rFonts w:ascii="宋体" w:hAnsi="宋体" w:cs="宋体" w:eastAsia="宋体" w:hint="default"/>
          <w:spacing w:val="-4"/>
          <w:w w:val="100"/>
        </w:rPr>
        <w:t>(</w:t>
      </w:r>
      <w:r>
        <w:rPr>
          <w:spacing w:val="-4"/>
          <w:w w:val="100"/>
        </w:rPr>
        <w:t>或发行股份面值总额</w:t>
      </w:r>
      <w:r>
        <w:rPr>
          <w:rFonts w:ascii="宋体" w:hAnsi="宋体" w:cs="宋体" w:eastAsia="宋体" w:hint="default"/>
          <w:spacing w:val="-4"/>
          <w:w w:val="100"/>
        </w:rPr>
        <w:t>)</w:t>
      </w:r>
      <w:r>
        <w:rPr>
          <w:spacing w:val="-4"/>
          <w:w w:val="100"/>
        </w:rPr>
        <w:t>的差额，调整资本公积中的股本溢价，</w:t>
      </w:r>
      <w:r>
        <w:rPr>
          <w:spacing w:val="-81"/>
          <w:w w:val="100"/>
        </w:rPr>
        <w:t> </w:t>
      </w:r>
      <w:r>
        <w:rPr>
          <w:spacing w:val="-81"/>
          <w:w w:val="100"/>
        </w:rPr>
      </w:r>
      <w:r>
        <w:rPr/>
        <w:t>不足冲减的则调整留存收益。</w:t>
      </w:r>
    </w:p>
    <w:p>
      <w:pPr>
        <w:spacing w:line="240" w:lineRule="auto" w:before="9"/>
        <w:rPr>
          <w:rFonts w:ascii="宋体" w:hAnsi="宋体" w:cs="宋体" w:eastAsia="宋体" w:hint="default"/>
          <w:sz w:val="20"/>
          <w:szCs w:val="20"/>
        </w:rPr>
      </w:pPr>
    </w:p>
    <w:p>
      <w:pPr>
        <w:pStyle w:val="BodyText"/>
        <w:spacing w:line="240" w:lineRule="auto"/>
        <w:ind w:left="137" w:right="2465"/>
        <w:jc w:val="left"/>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非同一控制下的企业合并</w:t>
      </w:r>
      <w:r>
        <w:rPr/>
      </w:r>
    </w:p>
    <w:p>
      <w:pPr>
        <w:spacing w:line="240" w:lineRule="auto" w:before="11"/>
        <w:rPr>
          <w:rFonts w:ascii="宋体" w:hAnsi="宋体" w:cs="宋体" w:eastAsia="宋体" w:hint="default"/>
          <w:sz w:val="17"/>
          <w:szCs w:val="17"/>
        </w:rPr>
      </w:pPr>
    </w:p>
    <w:p>
      <w:pPr>
        <w:pStyle w:val="BodyText"/>
        <w:spacing w:line="237" w:lineRule="auto" w:before="38"/>
        <w:ind w:left="137" w:right="122"/>
        <w:jc w:val="left"/>
      </w:pPr>
      <w:r>
        <w:rPr>
          <w:spacing w:val="-1"/>
        </w:rPr>
        <w:t>参与合并的企业在合并前后不受同一方或相同的多方最终控制的，为非同一控制下的企业合并。</w:t>
      </w:r>
      <w:r>
        <w:rPr>
          <w:spacing w:val="-55"/>
        </w:rPr>
        <w:t> </w:t>
      </w:r>
      <w:r>
        <w:rPr>
          <w:spacing w:val="-55"/>
        </w:rPr>
      </w:r>
      <w:r>
        <w:rPr>
          <w:spacing w:val="-1"/>
        </w:rPr>
        <w:t>非同一控制下的企业合并，在购买日取得对其他参与合并企业控制权的一方为购买方，参与合并</w:t>
      </w:r>
      <w:r>
        <w:rPr>
          <w:spacing w:val="-55"/>
        </w:rPr>
        <w:t> </w:t>
      </w:r>
      <w:r>
        <w:rPr>
          <w:spacing w:val="-55"/>
        </w:rPr>
      </w:r>
      <w:r>
        <w:rPr/>
        <w:t>的其他企业为被购买方。购买日，是指为购买方实际取得对被购买方控制权的日期。</w:t>
      </w:r>
      <w:r>
        <w:rPr>
          <w:w w:val="100"/>
        </w:rPr>
        <w:t> </w:t>
      </w:r>
      <w:r>
        <w:rPr>
          <w:spacing w:val="-1"/>
        </w:rPr>
        <w:t>非同一控制下企业合并中所取得的被购买方可辨认资产、负债及或有负债在收购日以公允价值计</w:t>
      </w:r>
      <w:r>
        <w:rPr>
          <w:spacing w:val="-55"/>
        </w:rPr>
        <w:t> </w:t>
      </w:r>
      <w:r>
        <w:rPr>
          <w:spacing w:val="-55"/>
        </w:rPr>
      </w:r>
      <w:r>
        <w:rPr/>
        <w:t>量。</w:t>
      </w:r>
    </w:p>
    <w:p>
      <w:pPr>
        <w:spacing w:line="240" w:lineRule="auto" w:before="11"/>
        <w:rPr>
          <w:rFonts w:ascii="宋体" w:hAnsi="宋体" w:cs="宋体" w:eastAsia="宋体" w:hint="default"/>
          <w:sz w:val="20"/>
          <w:szCs w:val="20"/>
        </w:rPr>
      </w:pPr>
    </w:p>
    <w:p>
      <w:pPr>
        <w:pStyle w:val="BodyText"/>
        <w:spacing w:line="237" w:lineRule="auto"/>
        <w:ind w:left="137" w:right="122"/>
        <w:jc w:val="left"/>
      </w:pPr>
      <w:r>
        <w:rPr/>
        <w:t>支付的合并对价的公允价值</w:t>
      </w:r>
      <w:r>
        <w:rPr>
          <w:rFonts w:ascii="宋体" w:hAnsi="宋体" w:cs="宋体" w:eastAsia="宋体" w:hint="default"/>
        </w:rPr>
        <w:t>(</w:t>
      </w:r>
      <w:r>
        <w:rPr/>
        <w:t>或发行的权益性证券的公允价值</w:t>
      </w:r>
      <w:r>
        <w:rPr>
          <w:rFonts w:ascii="宋体" w:hAnsi="宋体" w:cs="宋体" w:eastAsia="宋体" w:hint="default"/>
        </w:rPr>
        <w:t>)</w:t>
      </w:r>
      <w:r>
        <w:rPr/>
        <w:t>与购买日之前持有的被购买方的股</w:t>
      </w:r>
      <w:r>
        <w:rPr>
          <w:w w:val="100"/>
        </w:rPr>
        <w:t> </w:t>
      </w:r>
      <w:r>
        <w:rPr/>
        <w:t>权的公允价值之和大于合并中取得的被购买方可辨认净资产公允价值份额的差额，确认为商誉，</w:t>
      </w:r>
      <w:r>
        <w:rPr>
          <w:w w:val="100"/>
        </w:rPr>
        <w:t> </w:t>
      </w:r>
      <w:r>
        <w:rPr>
          <w:spacing w:val="-4"/>
          <w:w w:val="100"/>
        </w:rPr>
        <w:t>并以成本减去累计减值损失进行后续计量。支付的合并对价的公允价值</w:t>
      </w:r>
      <w:r>
        <w:rPr>
          <w:rFonts w:ascii="宋体" w:hAnsi="宋体" w:cs="宋体" w:eastAsia="宋体" w:hint="default"/>
          <w:spacing w:val="-4"/>
          <w:w w:val="100"/>
        </w:rPr>
        <w:t>(</w:t>
      </w:r>
      <w:r>
        <w:rPr>
          <w:spacing w:val="-4"/>
          <w:w w:val="100"/>
        </w:rPr>
        <w:t>或发行的权益性证券的公</w:t>
      </w:r>
      <w:r>
        <w:rPr>
          <w:spacing w:val="-86"/>
          <w:w w:val="100"/>
        </w:rPr>
        <w:t> </w:t>
      </w:r>
      <w:r>
        <w:rPr>
          <w:spacing w:val="-86"/>
          <w:w w:val="100"/>
        </w:rPr>
      </w:r>
      <w:r>
        <w:rPr/>
        <w:t>允价值</w:t>
      </w:r>
      <w:r>
        <w:rPr>
          <w:rFonts w:ascii="宋体" w:hAnsi="宋体" w:cs="宋体" w:eastAsia="宋体" w:hint="default"/>
        </w:rPr>
        <w:t>)</w:t>
      </w:r>
      <w:r>
        <w:rPr/>
        <w:t>与购买日之前持有的被购买方的股权的公允价值之和小于合并中取得的被购买方可辨认</w:t>
      </w:r>
      <w:r>
        <w:rPr>
          <w:w w:val="100"/>
        </w:rPr>
        <w:t> </w:t>
      </w:r>
      <w:r>
        <w:rPr/>
        <w:t>净资产公允价值份额的，对取得的被购买方各项可辨认资产、负债及或有负债的公允价值以及支</w:t>
      </w:r>
      <w:r>
        <w:rPr>
          <w:w w:val="100"/>
        </w:rPr>
        <w:t> </w:t>
      </w:r>
      <w:r>
        <w:rPr/>
        <w:t>付的合并对价的公允价值</w:t>
      </w:r>
      <w:r>
        <w:rPr>
          <w:rFonts w:ascii="宋体" w:hAnsi="宋体" w:cs="宋体" w:eastAsia="宋体" w:hint="default"/>
        </w:rPr>
        <w:t>(</w:t>
      </w:r>
      <w:r>
        <w:rPr/>
        <w:t>或发行的权益性证券的公允价值</w:t>
      </w:r>
      <w:r>
        <w:rPr>
          <w:rFonts w:ascii="宋体" w:hAnsi="宋体" w:cs="宋体" w:eastAsia="宋体" w:hint="default"/>
        </w:rPr>
        <w:t>)</w:t>
      </w:r>
      <w:r>
        <w:rPr/>
        <w:t>及购买日之前持有的被购买方的股权</w:t>
      </w:r>
      <w:r>
        <w:rPr>
          <w:w w:val="100"/>
        </w:rPr>
        <w:t> </w:t>
      </w:r>
      <w:r>
        <w:rPr>
          <w:spacing w:val="-4"/>
          <w:w w:val="100"/>
        </w:rPr>
        <w:t>的公允价值的计量进行复核，复核后支付的合并对价的公允价值</w:t>
      </w:r>
      <w:r>
        <w:rPr>
          <w:rFonts w:ascii="宋体" w:hAnsi="宋体" w:cs="宋体" w:eastAsia="宋体" w:hint="default"/>
          <w:spacing w:val="-4"/>
          <w:w w:val="100"/>
        </w:rPr>
        <w:t>(</w:t>
      </w:r>
      <w:r>
        <w:rPr>
          <w:spacing w:val="-4"/>
          <w:w w:val="100"/>
        </w:rPr>
        <w:t>或发行的权益性证券的公允价值</w:t>
      </w:r>
      <w:r>
        <w:rPr>
          <w:rFonts w:ascii="宋体" w:hAnsi="宋体" w:cs="宋体" w:eastAsia="宋体" w:hint="default"/>
          <w:spacing w:val="-4"/>
          <w:w w:val="100"/>
        </w:rPr>
        <w:t>)</w:t>
      </w:r>
      <w:r>
        <w:rPr>
          <w:rFonts w:ascii="宋体" w:hAnsi="宋体" w:cs="宋体" w:eastAsia="宋体" w:hint="default"/>
          <w:spacing w:val="-84"/>
          <w:w w:val="100"/>
        </w:rPr>
        <w:t> </w:t>
      </w:r>
      <w:r>
        <w:rPr/>
        <w:t>与购买日之前持有的被购买方的股权的公允价值之和仍小于合并中取得的被购买方可辨认净资产</w:t>
      </w:r>
      <w:r>
        <w:rPr>
          <w:w w:val="100"/>
        </w:rPr>
        <w:t> </w:t>
      </w:r>
      <w:r>
        <w:rPr/>
        <w:t>公允价值份额的，其差额计入当期损益。</w:t>
      </w:r>
    </w:p>
    <w:p>
      <w:pPr>
        <w:spacing w:line="240" w:lineRule="auto" w:before="1"/>
        <w:rPr>
          <w:rFonts w:ascii="宋体" w:hAnsi="宋体" w:cs="宋体" w:eastAsia="宋体" w:hint="default"/>
          <w:sz w:val="25"/>
          <w:szCs w:val="25"/>
        </w:rPr>
      </w:pPr>
    </w:p>
    <w:p>
      <w:pPr>
        <w:pStyle w:val="Heading7"/>
        <w:tabs>
          <w:tab w:pos="562" w:val="left" w:leader="none"/>
        </w:tabs>
        <w:spacing w:line="240" w:lineRule="auto" w:before="0"/>
        <w:ind w:left="137" w:right="2465"/>
        <w:jc w:val="left"/>
        <w:rPr>
          <w:b w:val="0"/>
          <w:bCs w:val="0"/>
        </w:rPr>
      </w:pPr>
      <w:r>
        <w:rPr>
          <w:rFonts w:ascii="宋体" w:hAnsi="宋体" w:cs="宋体" w:eastAsia="宋体" w:hint="default"/>
          <w:w w:val="95"/>
        </w:rPr>
        <w:t>6.</w:t>
        <w:tab/>
      </w:r>
      <w:r>
        <w:rPr/>
        <w:t>合并财务报表的编制方法</w:t>
      </w:r>
      <w:r>
        <w:rPr>
          <w:b w:val="0"/>
          <w:bCs w:val="0"/>
        </w:rPr>
      </w:r>
    </w:p>
    <w:p>
      <w:pPr>
        <w:pStyle w:val="BodyText"/>
        <w:tabs>
          <w:tab w:pos="979" w:val="left" w:leader="none"/>
        </w:tabs>
        <w:spacing w:line="237" w:lineRule="auto" w:before="61"/>
        <w:ind w:left="137" w:right="309"/>
        <w:jc w:val="left"/>
      </w:pPr>
      <w:r>
        <w:rPr/>
        <w:t>√适用</w:t>
        <w:tab/>
        <w:t>□不适用</w:t>
      </w:r>
      <w:r>
        <w:rPr>
          <w:w w:val="100"/>
        </w:rPr>
        <w:t> </w:t>
      </w:r>
      <w:r>
        <w:rPr>
          <w:spacing w:val="-1"/>
        </w:rPr>
        <w:t>合并财务报表的合并范围以控制为基础确定，包括本公司及全部子公司的财务报表。子公司，是</w:t>
      </w:r>
      <w:r>
        <w:rPr>
          <w:spacing w:val="-55"/>
        </w:rPr>
        <w:t> </w:t>
      </w:r>
      <w:r>
        <w:rPr>
          <w:spacing w:val="-55"/>
        </w:rPr>
      </w:r>
      <w:r>
        <w:rPr/>
        <w:t>指被本公司控制的企业或主体。</w:t>
      </w:r>
    </w:p>
    <w:p>
      <w:pPr>
        <w:spacing w:after="0" w:line="237" w:lineRule="auto"/>
        <w:jc w:val="left"/>
        <w:sectPr>
          <w:pgSz w:w="11910" w:h="16840"/>
          <w:pgMar w:header="882" w:footer="1195" w:top="1120" w:bottom="1380" w:left="1140" w:right="1480"/>
        </w:sectPr>
      </w:pPr>
    </w:p>
    <w:p>
      <w:pPr>
        <w:spacing w:line="240" w:lineRule="auto" w:before="9"/>
        <w:rPr>
          <w:rFonts w:ascii="宋体" w:hAnsi="宋体" w:cs="宋体" w:eastAsia="宋体" w:hint="default"/>
          <w:sz w:val="18"/>
          <w:szCs w:val="18"/>
        </w:rPr>
      </w:pPr>
    </w:p>
    <w:p>
      <w:pPr>
        <w:pStyle w:val="BodyText"/>
        <w:spacing w:line="272" w:lineRule="exact" w:before="64"/>
        <w:ind w:left="137" w:right="129"/>
        <w:jc w:val="both"/>
      </w:pPr>
      <w:r>
        <w:rPr>
          <w:spacing w:val="-1"/>
        </w:rPr>
        <w:t>编制合并财务报表时，子公司采用与本公司一致的会计期间和会计政策。本集团内部各公司之间</w:t>
      </w:r>
      <w:r>
        <w:rPr>
          <w:spacing w:val="-55"/>
        </w:rPr>
        <w:t> </w:t>
      </w:r>
      <w:r>
        <w:rPr>
          <w:spacing w:val="-55"/>
        </w:rPr>
      </w:r>
      <w:r>
        <w:rPr/>
        <w:t>的所有交易产生的产生的资产、负债、权益、收入、费用和现金流量于合并时全额抵销。</w:t>
      </w:r>
    </w:p>
    <w:p>
      <w:pPr>
        <w:spacing w:line="240" w:lineRule="auto" w:before="10"/>
        <w:rPr>
          <w:rFonts w:ascii="宋体" w:hAnsi="宋体" w:cs="宋体" w:eastAsia="宋体" w:hint="default"/>
          <w:sz w:val="18"/>
          <w:szCs w:val="18"/>
        </w:rPr>
      </w:pPr>
    </w:p>
    <w:p>
      <w:pPr>
        <w:pStyle w:val="BodyText"/>
        <w:spacing w:line="240" w:lineRule="auto"/>
        <w:ind w:left="137" w:right="129"/>
        <w:jc w:val="both"/>
      </w:pPr>
      <w:r>
        <w:rPr>
          <w:spacing w:val="-1"/>
        </w:rPr>
        <w:t>子公司少数股东分担的当期亏损超过了少数股东在该子公司年初股东权益中所享有的份额的，其</w:t>
      </w:r>
      <w:r>
        <w:rPr>
          <w:spacing w:val="-55"/>
        </w:rPr>
        <w:t> </w:t>
      </w:r>
      <w:r>
        <w:rPr>
          <w:spacing w:val="-55"/>
        </w:rPr>
      </w:r>
      <w:r>
        <w:rPr/>
        <w:t>余额仍冲减少数股东权益。</w:t>
      </w:r>
    </w:p>
    <w:p>
      <w:pPr>
        <w:spacing w:line="240" w:lineRule="auto" w:before="11"/>
        <w:rPr>
          <w:rFonts w:ascii="宋体" w:hAnsi="宋体" w:cs="宋体" w:eastAsia="宋体" w:hint="default"/>
          <w:sz w:val="20"/>
          <w:szCs w:val="20"/>
        </w:rPr>
      </w:pPr>
    </w:p>
    <w:p>
      <w:pPr>
        <w:pStyle w:val="BodyText"/>
        <w:spacing w:line="237" w:lineRule="auto"/>
        <w:ind w:left="137" w:right="129"/>
        <w:jc w:val="both"/>
      </w:pPr>
      <w:r>
        <w:rPr>
          <w:spacing w:val="-1"/>
        </w:rPr>
        <w:t>对于通过非同一控制下的企业合并取得的子公司，被购买方的经营成果和现金流量自本集团取得</w:t>
      </w:r>
      <w:r>
        <w:rPr>
          <w:spacing w:val="-55"/>
        </w:rPr>
        <w:t> </w:t>
      </w:r>
      <w:r>
        <w:rPr>
          <w:spacing w:val="-55"/>
        </w:rPr>
      </w:r>
      <w:r>
        <w:rPr>
          <w:spacing w:val="-1"/>
        </w:rPr>
        <w:t>控制权之日起纳入合并财务报表，直至本集团对其控制权终止。在编制合并财务报表时，以购买</w:t>
      </w:r>
      <w:r>
        <w:rPr>
          <w:spacing w:val="-55"/>
        </w:rPr>
        <w:t> </w:t>
      </w:r>
      <w:r>
        <w:rPr>
          <w:spacing w:val="-55"/>
        </w:rPr>
      </w:r>
      <w:r>
        <w:rPr/>
        <w:t>日确定的各项可辨认资产、负债及或有负债的公允价值为基础对子公司的财务报表进行调整。</w:t>
      </w:r>
    </w:p>
    <w:p>
      <w:pPr>
        <w:spacing w:line="240" w:lineRule="auto" w:before="11"/>
        <w:rPr>
          <w:rFonts w:ascii="宋体" w:hAnsi="宋体" w:cs="宋体" w:eastAsia="宋体" w:hint="default"/>
          <w:sz w:val="20"/>
          <w:szCs w:val="20"/>
        </w:rPr>
      </w:pPr>
    </w:p>
    <w:p>
      <w:pPr>
        <w:pStyle w:val="BodyText"/>
        <w:spacing w:line="237" w:lineRule="auto"/>
        <w:ind w:left="137" w:right="129"/>
        <w:jc w:val="both"/>
      </w:pPr>
      <w:r>
        <w:rPr>
          <w:spacing w:val="-1"/>
        </w:rPr>
        <w:t>对于通过同一控制下的企业合并取得的子公司，被合并方的经营成果和现金流量自合并当期期初</w:t>
      </w:r>
      <w:r>
        <w:rPr>
          <w:spacing w:val="-55"/>
        </w:rPr>
        <w:t> </w:t>
      </w:r>
      <w:r>
        <w:rPr>
          <w:spacing w:val="-55"/>
        </w:rPr>
      </w:r>
      <w:r>
        <w:rPr>
          <w:spacing w:val="-1"/>
        </w:rPr>
        <w:t>纳入合并财务报表。编制比较合并财务报表时，对前期财务报表的相关项目进行调整，视同合并</w:t>
      </w:r>
      <w:r>
        <w:rPr>
          <w:spacing w:val="-55"/>
        </w:rPr>
        <w:t> </w:t>
      </w:r>
      <w:r>
        <w:rPr>
          <w:spacing w:val="-55"/>
        </w:rPr>
      </w:r>
      <w:r>
        <w:rPr/>
        <w:t>后形成的报告主体自最终控制方开始实施控制时一直存在。</w:t>
      </w:r>
    </w:p>
    <w:p>
      <w:pPr>
        <w:spacing w:line="240" w:lineRule="auto" w:before="10"/>
        <w:rPr>
          <w:rFonts w:ascii="宋体" w:hAnsi="宋体" w:cs="宋体" w:eastAsia="宋体" w:hint="default"/>
          <w:sz w:val="22"/>
          <w:szCs w:val="22"/>
        </w:rPr>
      </w:pPr>
    </w:p>
    <w:p>
      <w:pPr>
        <w:pStyle w:val="BodyText"/>
        <w:spacing w:line="272" w:lineRule="exact"/>
        <w:ind w:left="137" w:right="129"/>
        <w:jc w:val="both"/>
      </w:pPr>
      <w:r>
        <w:rPr>
          <w:spacing w:val="-1"/>
        </w:rPr>
        <w:t>如果相关事实和情况的变化导致对控制要素中的一项或多项发生变化的，本集团重新评估是否控</w:t>
      </w:r>
      <w:r>
        <w:rPr>
          <w:spacing w:val="-55"/>
        </w:rPr>
        <w:t> </w:t>
      </w:r>
      <w:r>
        <w:rPr>
          <w:spacing w:val="-55"/>
        </w:rPr>
      </w:r>
      <w:r>
        <w:rPr/>
        <w:t>制被投资方。</w:t>
      </w:r>
    </w:p>
    <w:p>
      <w:pPr>
        <w:tabs>
          <w:tab w:pos="562" w:val="left" w:leader="none"/>
        </w:tabs>
        <w:spacing w:line="604" w:lineRule="exact" w:before="7"/>
        <w:ind w:left="137" w:right="3081" w:firstLine="0"/>
        <w:jc w:val="left"/>
        <w:rPr>
          <w:rFonts w:ascii="宋体" w:hAnsi="宋体" w:cs="宋体" w:eastAsia="宋体" w:hint="default"/>
          <w:sz w:val="21"/>
          <w:szCs w:val="21"/>
        </w:rPr>
      </w:pPr>
      <w:r>
        <w:rPr>
          <w:rFonts w:ascii="宋体" w:hAnsi="宋体" w:cs="宋体" w:eastAsia="宋体" w:hint="default"/>
          <w:spacing w:val="-2"/>
          <w:sz w:val="21"/>
          <w:szCs w:val="21"/>
        </w:rPr>
        <w:t>不丧失控制权情况下，少数股东权益发生变化作为权益性交易。</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b/>
          <w:bCs/>
          <w:w w:val="95"/>
          <w:sz w:val="21"/>
          <w:szCs w:val="21"/>
        </w:rPr>
        <w:t>7.</w:t>
        <w:tab/>
      </w:r>
      <w:r>
        <w:rPr>
          <w:rFonts w:ascii="宋体" w:hAnsi="宋体" w:cs="宋体" w:eastAsia="宋体" w:hint="default"/>
          <w:b/>
          <w:bCs/>
          <w:sz w:val="21"/>
          <w:szCs w:val="21"/>
        </w:rPr>
        <w:t>合营安排分类及共同经营会计处理方法</w:t>
      </w:r>
      <w:r>
        <w:rPr>
          <w:rFonts w:ascii="宋体" w:hAnsi="宋体" w:cs="宋体" w:eastAsia="宋体" w:hint="default"/>
          <w:sz w:val="21"/>
          <w:szCs w:val="21"/>
        </w:rPr>
      </w:r>
    </w:p>
    <w:p>
      <w:pPr>
        <w:pStyle w:val="Heading3"/>
        <w:spacing w:line="275" w:lineRule="exact"/>
        <w:ind w:left="137" w:right="0"/>
        <w:jc w:val="both"/>
      </w:pPr>
      <w:r>
        <w:rPr/>
        <w:t>√适用</w:t>
      </w:r>
      <w:r>
        <w:rPr>
          <w:spacing w:val="119"/>
        </w:rPr>
        <w:t> </w:t>
      </w:r>
      <w:r>
        <w:rPr/>
        <w:t>□不适用</w:t>
      </w:r>
    </w:p>
    <w:p>
      <w:pPr>
        <w:pStyle w:val="BodyText"/>
        <w:spacing w:line="240" w:lineRule="auto" w:before="1"/>
        <w:ind w:left="137" w:right="129"/>
        <w:jc w:val="both"/>
      </w:pPr>
      <w:r>
        <w:rPr>
          <w:spacing w:val="-1"/>
        </w:rPr>
        <w:t>合营安排分为共同经营和合营企业。共同经营，是指合营方享有该安排相关资产且承担该安排相</w:t>
      </w:r>
      <w:r>
        <w:rPr>
          <w:spacing w:val="-55"/>
        </w:rPr>
        <w:t> </w:t>
      </w:r>
      <w:r>
        <w:rPr>
          <w:spacing w:val="-55"/>
        </w:rPr>
      </w:r>
      <w:r>
        <w:rPr/>
        <w:t>关负债的合营安排。合营企业，是指合营方仅对该安排的净资产享有权利的合营安排。</w:t>
      </w:r>
    </w:p>
    <w:p>
      <w:pPr>
        <w:spacing w:line="240" w:lineRule="auto" w:before="11"/>
        <w:rPr>
          <w:rFonts w:ascii="宋体" w:hAnsi="宋体" w:cs="宋体" w:eastAsia="宋体" w:hint="default"/>
          <w:sz w:val="20"/>
          <w:szCs w:val="20"/>
        </w:rPr>
      </w:pPr>
    </w:p>
    <w:p>
      <w:pPr>
        <w:pStyle w:val="BodyText"/>
        <w:spacing w:line="237" w:lineRule="auto"/>
        <w:ind w:left="137" w:right="138"/>
        <w:jc w:val="both"/>
      </w:pPr>
      <w:r>
        <w:rPr>
          <w:spacing w:val="-2"/>
        </w:rPr>
        <w:t>合营方确认其与共同经营中利益份额相关的下列项目：确认单独所持有的资产，以及按其份额确</w:t>
      </w:r>
      <w:r>
        <w:rPr>
          <w:spacing w:val="-25"/>
        </w:rPr>
        <w:t> </w:t>
      </w:r>
      <w:r>
        <w:rPr>
          <w:spacing w:val="-25"/>
        </w:rPr>
      </w:r>
      <w:r>
        <w:rPr>
          <w:spacing w:val="-2"/>
        </w:rPr>
        <w:t>认共同持有的资产；确认单独所承担的负债，以及按其份额确认共同承担的负债；确认出售其享</w:t>
      </w:r>
      <w:r>
        <w:rPr>
          <w:spacing w:val="-25"/>
        </w:rPr>
        <w:t> </w:t>
      </w:r>
      <w:r>
        <w:rPr>
          <w:spacing w:val="-25"/>
        </w:rPr>
      </w:r>
      <w:r>
        <w:rPr>
          <w:spacing w:val="-2"/>
        </w:rPr>
        <w:t>有的共同经营产出份额所产生的收入；按其份额确认共同经营因出售产出所产生的收入；确认单</w:t>
      </w:r>
      <w:r>
        <w:rPr>
          <w:spacing w:val="-25"/>
        </w:rPr>
        <w:t> </w:t>
      </w:r>
      <w:r>
        <w:rPr>
          <w:spacing w:val="-25"/>
        </w:rPr>
      </w:r>
      <w:r>
        <w:rPr/>
        <w:t>独所发生的费用，以及按其份额确认共同经营发生的费用。</w:t>
      </w:r>
    </w:p>
    <w:p>
      <w:pPr>
        <w:spacing w:line="240" w:lineRule="auto" w:before="2"/>
        <w:rPr>
          <w:rFonts w:ascii="宋体" w:hAnsi="宋体" w:cs="宋体" w:eastAsia="宋体" w:hint="default"/>
          <w:sz w:val="28"/>
          <w:szCs w:val="28"/>
        </w:rPr>
      </w:pPr>
    </w:p>
    <w:p>
      <w:pPr>
        <w:pStyle w:val="Heading7"/>
        <w:spacing w:line="240" w:lineRule="auto" w:before="0"/>
        <w:ind w:left="137" w:right="0"/>
        <w:jc w:val="both"/>
        <w:rPr>
          <w:b w:val="0"/>
          <w:bCs w:val="0"/>
        </w:rPr>
      </w:pPr>
      <w:r>
        <w:rPr>
          <w:rFonts w:ascii="宋体" w:hAnsi="宋体" w:cs="宋体" w:eastAsia="宋体" w:hint="default"/>
        </w:rPr>
        <w:t>8.</w:t>
      </w:r>
      <w:r>
        <w:rPr>
          <w:rFonts w:ascii="宋体" w:hAnsi="宋体" w:cs="宋体" w:eastAsia="宋体" w:hint="default"/>
          <w:spacing w:val="105"/>
        </w:rPr>
        <w:t> </w:t>
      </w:r>
      <w:r>
        <w:rPr/>
        <w:t>现金及现金等价物的确定标准</w:t>
      </w:r>
      <w:r>
        <w:rPr>
          <w:b w:val="0"/>
          <w:bCs w:val="0"/>
        </w:rPr>
      </w:r>
    </w:p>
    <w:p>
      <w:pPr>
        <w:pStyle w:val="BodyText"/>
        <w:spacing w:line="272" w:lineRule="exact" w:before="86"/>
        <w:ind w:left="137" w:right="138"/>
        <w:jc w:val="both"/>
      </w:pPr>
      <w:r>
        <w:rPr>
          <w:spacing w:val="-2"/>
        </w:rPr>
        <w:t>现金，是指本集团的库存现金以及可以随时用于支付的存款；现金等价物，是指本集团持有的期</w:t>
      </w:r>
      <w:r>
        <w:rPr>
          <w:spacing w:val="-25"/>
        </w:rPr>
        <w:t> </w:t>
      </w:r>
      <w:r>
        <w:rPr>
          <w:spacing w:val="-25"/>
        </w:rPr>
      </w:r>
      <w:r>
        <w:rPr/>
        <w:t>限短、流动性强、易于转换为已知金额的现金、价值变动风险很小的投资。</w:t>
      </w:r>
    </w:p>
    <w:p>
      <w:pPr>
        <w:spacing w:line="240" w:lineRule="auto" w:before="4"/>
        <w:rPr>
          <w:rFonts w:ascii="宋体" w:hAnsi="宋体" w:cs="宋体" w:eastAsia="宋体" w:hint="default"/>
          <w:sz w:val="23"/>
          <w:szCs w:val="23"/>
        </w:rPr>
      </w:pPr>
    </w:p>
    <w:p>
      <w:pPr>
        <w:pStyle w:val="Heading7"/>
        <w:spacing w:line="240" w:lineRule="auto" w:before="0"/>
        <w:ind w:left="137" w:right="0"/>
        <w:jc w:val="both"/>
        <w:rPr>
          <w:b w:val="0"/>
          <w:bCs w:val="0"/>
        </w:rPr>
      </w:pPr>
      <w:r>
        <w:rPr>
          <w:rFonts w:ascii="宋体" w:hAnsi="宋体" w:cs="宋体" w:eastAsia="宋体" w:hint="default"/>
        </w:rPr>
        <w:t>9.  </w:t>
      </w:r>
      <w:r>
        <w:rPr/>
        <w:t>外币业务和外币报表折算</w:t>
      </w:r>
      <w:r>
        <w:rPr>
          <w:b w:val="0"/>
          <w:bCs w:val="0"/>
        </w:rPr>
      </w:r>
    </w:p>
    <w:p>
      <w:pPr>
        <w:pStyle w:val="BodyText"/>
        <w:tabs>
          <w:tab w:pos="979" w:val="left" w:leader="none"/>
        </w:tabs>
        <w:spacing w:line="272" w:lineRule="exact" w:before="86"/>
        <w:ind w:left="137" w:right="2870"/>
        <w:jc w:val="left"/>
      </w:pPr>
      <w:r>
        <w:rPr/>
        <w:t>√适用</w:t>
        <w:tab/>
        <w:t>□不适用</w:t>
      </w:r>
      <w:r>
        <w:rPr>
          <w:w w:val="100"/>
        </w:rPr>
        <w:t> </w:t>
      </w:r>
      <w:r>
        <w:rPr>
          <w:spacing w:val="-2"/>
        </w:rPr>
        <w:t>本集团对于发生的外币交易，将外币金额折算为记账本位币金额。</w:t>
      </w:r>
    </w:p>
    <w:p>
      <w:pPr>
        <w:spacing w:line="240" w:lineRule="auto" w:before="12"/>
        <w:rPr>
          <w:rFonts w:ascii="宋体" w:hAnsi="宋体" w:cs="宋体" w:eastAsia="宋体" w:hint="default"/>
          <w:sz w:val="18"/>
          <w:szCs w:val="18"/>
        </w:rPr>
      </w:pPr>
    </w:p>
    <w:p>
      <w:pPr>
        <w:pStyle w:val="BodyText"/>
        <w:spacing w:line="237" w:lineRule="auto"/>
        <w:ind w:left="137" w:right="129"/>
        <w:jc w:val="both"/>
      </w:pPr>
      <w:r>
        <w:rPr>
          <w:spacing w:val="-1"/>
        </w:rPr>
        <w:t>外币交易在初始确认时，采用交易发生日的即期汇率将外币金额折算为记账本位币金额。于资产</w:t>
      </w:r>
      <w:r>
        <w:rPr>
          <w:spacing w:val="-55"/>
        </w:rPr>
        <w:t> </w:t>
      </w:r>
      <w:r>
        <w:rPr>
          <w:spacing w:val="-55"/>
        </w:rPr>
      </w:r>
      <w:r>
        <w:rPr>
          <w:spacing w:val="-1"/>
        </w:rPr>
        <w:t>负债表日，对于外币货币性项目采用资产负债表日即期汇率折算。由此产生的结算和货币性项目</w:t>
      </w:r>
      <w:r>
        <w:rPr>
          <w:spacing w:val="-55"/>
        </w:rPr>
        <w:t> </w:t>
      </w:r>
      <w:r>
        <w:rPr>
          <w:spacing w:val="-55"/>
        </w:rPr>
      </w:r>
      <w:r>
        <w:rPr>
          <w:spacing w:val="-1"/>
        </w:rPr>
        <w:t>折算差额，除属于与购建符合资本化条件的资产相关的外币专门借款产生的差额按照借款费用资</w:t>
      </w:r>
      <w:r>
        <w:rPr>
          <w:spacing w:val="-55"/>
        </w:rPr>
        <w:t> </w:t>
      </w:r>
      <w:r>
        <w:rPr>
          <w:spacing w:val="-55"/>
        </w:rPr>
      </w:r>
      <w:r>
        <w:rPr>
          <w:spacing w:val="-1"/>
        </w:rPr>
        <w:t>本化的原则处理之外，均计入当期损益。以历史成本计量的外币非货币性项目，仍采用交易发生</w:t>
      </w:r>
      <w:r>
        <w:rPr>
          <w:spacing w:val="-55"/>
        </w:rPr>
        <w:t> </w:t>
      </w:r>
      <w:r>
        <w:rPr>
          <w:spacing w:val="-55"/>
        </w:rPr>
      </w:r>
      <w:r>
        <w:rPr>
          <w:spacing w:val="-1"/>
        </w:rPr>
        <w:t>日的即期汇率折算，不改变其记账本位币金额。以公允价值计量的外币非货币性项目，采用公允</w:t>
      </w:r>
      <w:r>
        <w:rPr>
          <w:spacing w:val="-55"/>
        </w:rPr>
        <w:t> </w:t>
      </w:r>
      <w:r>
        <w:rPr>
          <w:spacing w:val="-55"/>
        </w:rPr>
      </w:r>
      <w:r>
        <w:rPr>
          <w:spacing w:val="-1"/>
        </w:rPr>
        <w:t>价值确定日的即期汇率折算，由此产生的差额根据非货币性项目的性质计入当期损益或其他综合</w:t>
      </w:r>
      <w:r>
        <w:rPr>
          <w:spacing w:val="-55"/>
        </w:rPr>
        <w:t> </w:t>
      </w:r>
      <w:r>
        <w:rPr>
          <w:spacing w:val="-55"/>
        </w:rPr>
      </w:r>
      <w:r>
        <w:rPr/>
        <w:t>收益。</w:t>
      </w:r>
    </w:p>
    <w:p>
      <w:pPr>
        <w:spacing w:line="240" w:lineRule="auto" w:before="11"/>
        <w:rPr>
          <w:rFonts w:ascii="宋体" w:hAnsi="宋体" w:cs="宋体" w:eastAsia="宋体" w:hint="default"/>
          <w:sz w:val="20"/>
          <w:szCs w:val="20"/>
        </w:rPr>
      </w:pPr>
    </w:p>
    <w:p>
      <w:pPr>
        <w:pStyle w:val="BodyText"/>
        <w:spacing w:line="237" w:lineRule="auto"/>
        <w:ind w:left="137" w:right="129"/>
        <w:jc w:val="both"/>
      </w:pPr>
      <w:r>
        <w:rPr>
          <w:spacing w:val="-1"/>
        </w:rPr>
        <w:t>对于境外经营，本集团在编制财务报表时将其记账本位币折算为人民币：对资产负债表中的资产</w:t>
      </w:r>
      <w:r>
        <w:rPr>
          <w:spacing w:val="-55"/>
        </w:rPr>
        <w:t> </w:t>
      </w:r>
      <w:r>
        <w:rPr>
          <w:spacing w:val="-55"/>
        </w:rPr>
      </w:r>
      <w:r>
        <w:rPr>
          <w:spacing w:val="-1"/>
        </w:rPr>
        <w:t>和负债项目，采用资产负债表日的即期汇率折算，股东权益项目除“未分配利润”项目外，其他</w:t>
      </w:r>
      <w:r>
        <w:rPr>
          <w:spacing w:val="-55"/>
        </w:rPr>
        <w:t> </w:t>
      </w:r>
      <w:r>
        <w:rPr>
          <w:spacing w:val="-55"/>
        </w:rPr>
      </w:r>
      <w:r>
        <w:rPr>
          <w:spacing w:val="-1"/>
        </w:rPr>
        <w:t>项目采用发生时的即期汇率折算；利润表中的收入和费用项目，采用交易发生当期的平均汇率折</w:t>
      </w:r>
      <w:r>
        <w:rPr>
          <w:spacing w:val="-55"/>
        </w:rPr>
        <w:t> </w:t>
      </w:r>
      <w:r>
        <w:rPr>
          <w:spacing w:val="-55"/>
        </w:rPr>
      </w:r>
      <w:r>
        <w:rPr>
          <w:spacing w:val="-1"/>
        </w:rPr>
        <w:t>算。按照上述折算产生的外币财务报表折算差额，确认为其他综合收益并在资产负债表中股东权</w:t>
      </w:r>
    </w:p>
    <w:p>
      <w:pPr>
        <w:spacing w:after="0" w:line="237"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72" w:lineRule="exact" w:before="64"/>
        <w:ind w:left="137" w:right="0"/>
        <w:jc w:val="left"/>
      </w:pPr>
      <w:r>
        <w:rPr>
          <w:spacing w:val="-1"/>
        </w:rPr>
        <w:t>益项目下单独列示。处置境外经营时，将与该境外经营相关的其他综合收益转入处置当期损益，</w:t>
      </w:r>
      <w:r>
        <w:rPr>
          <w:spacing w:val="-55"/>
        </w:rPr>
        <w:t> </w:t>
      </w:r>
      <w:r>
        <w:rPr>
          <w:spacing w:val="-55"/>
        </w:rPr>
      </w:r>
      <w:r>
        <w:rPr/>
        <w:t>部分处置的按处置比例计算。</w:t>
      </w:r>
    </w:p>
    <w:p>
      <w:pPr>
        <w:spacing w:line="240" w:lineRule="auto" w:before="10"/>
        <w:rPr>
          <w:rFonts w:ascii="宋体" w:hAnsi="宋体" w:cs="宋体" w:eastAsia="宋体" w:hint="default"/>
          <w:sz w:val="18"/>
          <w:szCs w:val="18"/>
        </w:rPr>
      </w:pPr>
    </w:p>
    <w:p>
      <w:pPr>
        <w:pStyle w:val="BodyText"/>
        <w:spacing w:line="240" w:lineRule="auto"/>
        <w:ind w:left="137" w:right="0"/>
        <w:jc w:val="left"/>
      </w:pPr>
      <w:r>
        <w:rPr>
          <w:spacing w:val="-2"/>
        </w:rPr>
        <w:t>外币现金流量以及境外子公司的现金流量，采用现金流量发生当期平均汇率折算。汇率变动对现</w:t>
      </w:r>
      <w:r>
        <w:rPr>
          <w:spacing w:val="-26"/>
        </w:rPr>
        <w:t> </w:t>
      </w:r>
      <w:r>
        <w:rPr>
          <w:spacing w:val="-26"/>
        </w:rPr>
      </w:r>
      <w:r>
        <w:rPr/>
        <w:t>金的影响额作为调节项目，在现金流量表中单独列报。</w:t>
      </w:r>
    </w:p>
    <w:p>
      <w:pPr>
        <w:spacing w:line="240" w:lineRule="auto" w:before="3"/>
        <w:rPr>
          <w:rFonts w:ascii="宋体" w:hAnsi="宋体" w:cs="宋体" w:eastAsia="宋体" w:hint="default"/>
          <w:sz w:val="25"/>
          <w:szCs w:val="25"/>
        </w:rPr>
      </w:pPr>
    </w:p>
    <w:p>
      <w:pPr>
        <w:pStyle w:val="Heading7"/>
        <w:spacing w:line="240" w:lineRule="auto" w:before="0"/>
        <w:ind w:left="137" w:right="0"/>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tabs>
          <w:tab w:pos="979" w:val="left" w:leader="none"/>
        </w:tabs>
        <w:spacing w:line="272" w:lineRule="exact" w:before="56"/>
        <w:ind w:left="137" w:right="0"/>
        <w:jc w:val="left"/>
      </w:pPr>
      <w:r>
        <w:rPr/>
        <w:t>√适用</w:t>
        <w:tab/>
        <w:t>□不适用</w:t>
      </w:r>
    </w:p>
    <w:p>
      <w:pPr>
        <w:spacing w:line="242" w:lineRule="auto" w:before="0"/>
        <w:ind w:left="137" w:right="0" w:firstLine="0"/>
        <w:jc w:val="left"/>
        <w:rPr>
          <w:rFonts w:ascii="宋体" w:hAnsi="宋体" w:cs="宋体" w:eastAsia="宋体" w:hint="default"/>
          <w:sz w:val="21"/>
          <w:szCs w:val="21"/>
        </w:rPr>
      </w:pPr>
      <w:r>
        <w:rPr>
          <w:rFonts w:ascii="宋体" w:hAnsi="宋体" w:cs="宋体" w:eastAsia="宋体" w:hint="default"/>
          <w:b/>
          <w:bCs/>
          <w:sz w:val="21"/>
          <w:szCs w:val="21"/>
        </w:rPr>
        <w:t>金融工具（</w:t>
      </w:r>
      <w:r>
        <w:rPr>
          <w:rFonts w:ascii="宋体" w:hAnsi="宋体" w:cs="宋体" w:eastAsia="宋体" w:hint="default"/>
          <w:b/>
          <w:bCs/>
          <w:sz w:val="22"/>
          <w:szCs w:val="22"/>
        </w:rPr>
        <w:t>自</w:t>
      </w:r>
      <w:r>
        <w:rPr>
          <w:rFonts w:ascii="宋体" w:hAnsi="宋体" w:cs="宋体" w:eastAsia="宋体" w:hint="default"/>
          <w:b/>
          <w:bCs/>
          <w:spacing w:val="-56"/>
          <w:sz w:val="22"/>
          <w:szCs w:val="22"/>
        </w:rPr>
        <w:t> </w:t>
      </w:r>
      <w:r>
        <w:rPr>
          <w:rFonts w:ascii="宋体" w:hAnsi="宋体" w:cs="宋体" w:eastAsia="宋体" w:hint="default"/>
          <w:b/>
          <w:bCs/>
          <w:sz w:val="22"/>
          <w:szCs w:val="22"/>
        </w:rPr>
        <w:t>2018</w:t>
      </w:r>
      <w:r>
        <w:rPr>
          <w:rFonts w:ascii="宋体" w:hAnsi="宋体" w:cs="宋体" w:eastAsia="宋体" w:hint="default"/>
          <w:b/>
          <w:bCs/>
          <w:spacing w:val="-56"/>
          <w:sz w:val="22"/>
          <w:szCs w:val="22"/>
        </w:rPr>
        <w:t> </w:t>
      </w:r>
      <w:r>
        <w:rPr>
          <w:rFonts w:ascii="宋体" w:hAnsi="宋体" w:cs="宋体" w:eastAsia="宋体" w:hint="default"/>
          <w:b/>
          <w:bCs/>
          <w:sz w:val="22"/>
          <w:szCs w:val="22"/>
        </w:rPr>
        <w:t>年</w:t>
      </w:r>
      <w:r>
        <w:rPr>
          <w:rFonts w:ascii="宋体" w:hAnsi="宋体" w:cs="宋体" w:eastAsia="宋体" w:hint="default"/>
          <w:b/>
          <w:bCs/>
          <w:spacing w:val="-56"/>
          <w:sz w:val="22"/>
          <w:szCs w:val="22"/>
        </w:rPr>
        <w:t> </w:t>
      </w:r>
      <w:r>
        <w:rPr>
          <w:rFonts w:ascii="宋体" w:hAnsi="宋体" w:cs="宋体" w:eastAsia="宋体" w:hint="default"/>
          <w:b/>
          <w:bCs/>
          <w:sz w:val="22"/>
          <w:szCs w:val="22"/>
        </w:rPr>
        <w:t>1</w:t>
      </w:r>
      <w:r>
        <w:rPr>
          <w:rFonts w:ascii="宋体" w:hAnsi="宋体" w:cs="宋体" w:eastAsia="宋体" w:hint="default"/>
          <w:b/>
          <w:bCs/>
          <w:spacing w:val="-56"/>
          <w:sz w:val="22"/>
          <w:szCs w:val="22"/>
        </w:rPr>
        <w:t> </w:t>
      </w:r>
      <w:r>
        <w:rPr>
          <w:rFonts w:ascii="宋体" w:hAnsi="宋体" w:cs="宋体" w:eastAsia="宋体" w:hint="default"/>
          <w:b/>
          <w:bCs/>
          <w:sz w:val="22"/>
          <w:szCs w:val="22"/>
        </w:rPr>
        <w:t>月</w:t>
      </w:r>
      <w:r>
        <w:rPr>
          <w:rFonts w:ascii="宋体" w:hAnsi="宋体" w:cs="宋体" w:eastAsia="宋体" w:hint="default"/>
          <w:b/>
          <w:bCs/>
          <w:spacing w:val="-56"/>
          <w:sz w:val="22"/>
          <w:szCs w:val="22"/>
        </w:rPr>
        <w:t> </w:t>
      </w:r>
      <w:r>
        <w:rPr>
          <w:rFonts w:ascii="宋体" w:hAnsi="宋体" w:cs="宋体" w:eastAsia="宋体" w:hint="default"/>
          <w:b/>
          <w:bCs/>
          <w:sz w:val="22"/>
          <w:szCs w:val="22"/>
        </w:rPr>
        <w:t>1</w:t>
      </w:r>
      <w:r>
        <w:rPr>
          <w:rFonts w:ascii="宋体" w:hAnsi="宋体" w:cs="宋体" w:eastAsia="宋体" w:hint="default"/>
          <w:b/>
          <w:bCs/>
          <w:spacing w:val="-56"/>
          <w:sz w:val="22"/>
          <w:szCs w:val="22"/>
        </w:rPr>
        <w:t> </w:t>
      </w:r>
      <w:r>
        <w:rPr>
          <w:rFonts w:ascii="宋体" w:hAnsi="宋体" w:cs="宋体" w:eastAsia="宋体" w:hint="default"/>
          <w:b/>
          <w:bCs/>
          <w:sz w:val="22"/>
          <w:szCs w:val="22"/>
        </w:rPr>
        <w:t>日起适用</w:t>
      </w:r>
      <w:r>
        <w:rPr>
          <w:rFonts w:ascii="宋体" w:hAnsi="宋体" w:cs="宋体" w:eastAsia="宋体" w:hint="default"/>
          <w:b/>
          <w:bCs/>
          <w:sz w:val="21"/>
          <w:szCs w:val="21"/>
        </w:rPr>
        <w:t>）</w:t>
      </w:r>
      <w:r>
        <w:rPr>
          <w:rFonts w:ascii="宋体" w:hAnsi="宋体" w:cs="宋体" w:eastAsia="宋体" w:hint="default"/>
          <w:b/>
          <w:bCs/>
          <w:w w:val="100"/>
          <w:sz w:val="21"/>
          <w:szCs w:val="21"/>
        </w:rPr>
        <w:t> </w:t>
      </w:r>
      <w:r>
        <w:rPr>
          <w:rFonts w:ascii="宋体" w:hAnsi="宋体" w:cs="宋体" w:eastAsia="宋体" w:hint="default"/>
          <w:spacing w:val="-2"/>
          <w:sz w:val="21"/>
          <w:szCs w:val="21"/>
        </w:rPr>
        <w:t>金融工具，是指形成一个企业的金融资产，并形成其他单位的金融负债或权益工具的合同。</w:t>
      </w:r>
    </w:p>
    <w:p>
      <w:pPr>
        <w:spacing w:line="240" w:lineRule="auto" w:before="6"/>
        <w:rPr>
          <w:rFonts w:ascii="宋体" w:hAnsi="宋体" w:cs="宋体" w:eastAsia="宋体" w:hint="default"/>
          <w:sz w:val="20"/>
          <w:szCs w:val="20"/>
        </w:rPr>
      </w:pPr>
    </w:p>
    <w:p>
      <w:pPr>
        <w:pStyle w:val="BodyText"/>
        <w:spacing w:line="240" w:lineRule="auto"/>
        <w:ind w:left="137" w:right="0"/>
        <w:jc w:val="left"/>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金融工具的确认和终止确认</w:t>
      </w:r>
      <w:r>
        <w:rPr/>
      </w:r>
    </w:p>
    <w:p>
      <w:pPr>
        <w:spacing w:line="240" w:lineRule="auto" w:before="12"/>
        <w:rPr>
          <w:rFonts w:ascii="宋体" w:hAnsi="宋体" w:cs="宋体" w:eastAsia="宋体" w:hint="default"/>
          <w:sz w:val="17"/>
          <w:szCs w:val="17"/>
        </w:rPr>
      </w:pPr>
    </w:p>
    <w:p>
      <w:pPr>
        <w:pStyle w:val="BodyText"/>
        <w:spacing w:line="240" w:lineRule="auto" w:before="36"/>
        <w:ind w:left="137" w:right="0"/>
        <w:jc w:val="both"/>
      </w:pPr>
      <w:r>
        <w:rPr/>
        <w:t>本集团于成为金融工具合同的一方时确认一项金融资产或金融负债。</w:t>
      </w:r>
    </w:p>
    <w:p>
      <w:pPr>
        <w:spacing w:line="240" w:lineRule="auto" w:before="10"/>
        <w:rPr>
          <w:rFonts w:ascii="宋体" w:hAnsi="宋体" w:cs="宋体" w:eastAsia="宋体" w:hint="default"/>
          <w:sz w:val="22"/>
          <w:szCs w:val="22"/>
        </w:rPr>
      </w:pPr>
    </w:p>
    <w:p>
      <w:pPr>
        <w:pStyle w:val="BodyText"/>
        <w:spacing w:line="272" w:lineRule="exact"/>
        <w:ind w:left="137" w:right="128"/>
        <w:jc w:val="both"/>
      </w:pPr>
      <w:r>
        <w:rPr>
          <w:spacing w:val="-1"/>
        </w:rPr>
        <w:t>满足下列条件的，终止确认金融资产</w:t>
      </w:r>
      <w:r>
        <w:rPr>
          <w:rFonts w:ascii="宋体" w:hAnsi="宋体" w:cs="宋体" w:eastAsia="宋体" w:hint="default"/>
          <w:spacing w:val="-1"/>
        </w:rPr>
        <w:t>(</w:t>
      </w:r>
      <w:r>
        <w:rPr>
          <w:spacing w:val="-1"/>
        </w:rPr>
        <w:t>或金融资产的一部分，或一组类似金融资产的一部分</w:t>
      </w:r>
      <w:r>
        <w:rPr>
          <w:rFonts w:ascii="宋体" w:hAnsi="宋体" w:cs="宋体" w:eastAsia="宋体" w:hint="default"/>
          <w:spacing w:val="-1"/>
        </w:rPr>
        <w:t>)</w:t>
      </w:r>
      <w:r>
        <w:rPr>
          <w:spacing w:val="-1"/>
        </w:rPr>
        <w:t>，即</w:t>
      </w:r>
      <w:r>
        <w:rPr>
          <w:spacing w:val="-54"/>
        </w:rPr>
        <w:t> </w:t>
      </w:r>
      <w:r>
        <w:rPr/>
        <w:t>从其账户和资产负债表内予以转销：</w:t>
      </w:r>
    </w:p>
    <w:p>
      <w:pPr>
        <w:pStyle w:val="BodyText"/>
        <w:spacing w:line="247" w:lineRule="exact"/>
        <w:ind w:left="137" w:right="0"/>
        <w:jc w:val="both"/>
      </w:pPr>
      <w:r>
        <w:rPr>
          <w:rFonts w:ascii="宋体" w:hAnsi="宋体" w:cs="宋体" w:eastAsia="宋体" w:hint="default"/>
        </w:rPr>
        <w:t>(1)</w:t>
      </w:r>
      <w:r>
        <w:rPr>
          <w:rFonts w:ascii="宋体" w:hAnsi="宋体" w:cs="宋体" w:eastAsia="宋体" w:hint="default"/>
          <w:spacing w:val="1"/>
        </w:rPr>
        <w:t> </w:t>
      </w:r>
      <w:r>
        <w:rPr/>
        <w:t>收取金融资产现金流量的权利届满；</w:t>
      </w:r>
    </w:p>
    <w:p>
      <w:pPr>
        <w:pStyle w:val="BodyText"/>
        <w:spacing w:line="237" w:lineRule="auto"/>
        <w:ind w:left="137" w:right="128"/>
        <w:jc w:val="both"/>
      </w:pPr>
      <w:r>
        <w:rPr>
          <w:rFonts w:ascii="宋体" w:hAnsi="宋体" w:cs="宋体" w:eastAsia="宋体" w:hint="default"/>
        </w:rPr>
        <w:t>(2)</w:t>
      </w:r>
      <w:r>
        <w:rPr>
          <w:rFonts w:ascii="宋体" w:hAnsi="宋体" w:cs="宋体" w:eastAsia="宋体" w:hint="default"/>
          <w:spacing w:val="4"/>
        </w:rPr>
        <w:t> </w:t>
      </w:r>
      <w:r>
        <w:rPr/>
        <w:t>转移了收取金融资产现金流量的权利，或在“过手协议”下承担了及时将收取的现金流量全</w:t>
      </w:r>
      <w:r>
        <w:rPr>
          <w:w w:val="100"/>
        </w:rPr>
        <w:t> </w:t>
      </w:r>
      <w:r>
        <w:rPr>
          <w:spacing w:val="-1"/>
        </w:rPr>
        <w:t>额支付给第三方的义务；并且</w:t>
      </w:r>
      <w:r>
        <w:rPr>
          <w:rFonts w:ascii="宋体" w:hAnsi="宋体" w:cs="宋体" w:eastAsia="宋体" w:hint="default"/>
          <w:spacing w:val="-1"/>
        </w:rPr>
        <w:t>(a)</w:t>
      </w:r>
      <w:r>
        <w:rPr>
          <w:spacing w:val="-1"/>
        </w:rPr>
        <w:t>实质上转让了金融资产所有权上几乎所有的风险和报酬，或</w:t>
      </w:r>
      <w:r>
        <w:rPr>
          <w:rFonts w:ascii="宋体" w:hAnsi="宋体" w:cs="宋体" w:eastAsia="宋体" w:hint="default"/>
          <w:spacing w:val="-1"/>
        </w:rPr>
        <w:t>(b)</w:t>
      </w:r>
      <w:r>
        <w:rPr>
          <w:rFonts w:ascii="宋体" w:hAnsi="宋体" w:cs="宋体" w:eastAsia="宋体" w:hint="default"/>
          <w:spacing w:val="-52"/>
        </w:rPr>
        <w:t> </w:t>
      </w:r>
      <w:r>
        <w:rPr>
          <w:spacing w:val="-1"/>
        </w:rPr>
        <w:t>虽然实质上既没有转移也没有保留金融资产所有权上几乎所有的风险和报酬，但放弃了对该金融</w:t>
      </w:r>
      <w:r>
        <w:rPr>
          <w:spacing w:val="-55"/>
        </w:rPr>
        <w:t> </w:t>
      </w:r>
      <w:r>
        <w:rPr>
          <w:spacing w:val="-55"/>
        </w:rPr>
      </w:r>
      <w:r>
        <w:rPr/>
        <w:t>资产的控制。</w:t>
      </w:r>
    </w:p>
    <w:p>
      <w:pPr>
        <w:spacing w:line="240" w:lineRule="auto" w:before="11"/>
        <w:rPr>
          <w:rFonts w:ascii="宋体" w:hAnsi="宋体" w:cs="宋体" w:eastAsia="宋体" w:hint="default"/>
          <w:sz w:val="20"/>
          <w:szCs w:val="20"/>
        </w:rPr>
      </w:pPr>
    </w:p>
    <w:p>
      <w:pPr>
        <w:pStyle w:val="BodyText"/>
        <w:spacing w:line="237" w:lineRule="auto"/>
        <w:ind w:left="137" w:right="129"/>
        <w:jc w:val="both"/>
      </w:pPr>
      <w:r>
        <w:rPr>
          <w:spacing w:val="-1"/>
        </w:rPr>
        <w:t>如果金融负债的责任已履行、撤销或届满，则对金融负债进行终止确认。如果现有金融负债被同</w:t>
      </w:r>
      <w:r>
        <w:rPr>
          <w:spacing w:val="-55"/>
        </w:rPr>
        <w:t> </w:t>
      </w:r>
      <w:r>
        <w:rPr>
          <w:spacing w:val="-55"/>
        </w:rPr>
      </w:r>
      <w:r>
        <w:rPr>
          <w:spacing w:val="-1"/>
        </w:rPr>
        <w:t>一债权人以实质上几乎完全不同条款的另一金融负债所取代，或现有负债的条款几乎全部被实质</w:t>
      </w:r>
      <w:r>
        <w:rPr>
          <w:spacing w:val="-55"/>
        </w:rPr>
        <w:t> </w:t>
      </w:r>
      <w:r>
        <w:rPr>
          <w:spacing w:val="-55"/>
        </w:rPr>
      </w:r>
      <w:r>
        <w:rPr/>
        <w:t>性修改，则此类替换或修改作为终止确认原负债和确认新负债处理，差额计入当期损益。</w:t>
      </w:r>
    </w:p>
    <w:p>
      <w:pPr>
        <w:spacing w:line="240" w:lineRule="auto" w:before="11"/>
        <w:rPr>
          <w:rFonts w:ascii="宋体" w:hAnsi="宋体" w:cs="宋体" w:eastAsia="宋体" w:hint="default"/>
          <w:sz w:val="20"/>
          <w:szCs w:val="20"/>
        </w:rPr>
      </w:pPr>
    </w:p>
    <w:p>
      <w:pPr>
        <w:pStyle w:val="BodyText"/>
        <w:spacing w:line="237" w:lineRule="auto"/>
        <w:ind w:left="137" w:right="129"/>
        <w:jc w:val="both"/>
      </w:pPr>
      <w:r>
        <w:rPr>
          <w:spacing w:val="-2"/>
        </w:rPr>
        <w:t>以常规方式买卖金融资产，按交易日会计进行确认和终止确认。常规方式买卖金融资产，是指按</w:t>
      </w:r>
      <w:r>
        <w:rPr>
          <w:spacing w:val="-25"/>
        </w:rPr>
        <w:t> </w:t>
      </w:r>
      <w:r>
        <w:rPr>
          <w:spacing w:val="-25"/>
        </w:rPr>
      </w:r>
      <w:r>
        <w:rPr>
          <w:spacing w:val="-2"/>
        </w:rPr>
        <w:t>照合同条款的约定，在法规或通行惯例规定的期限内收取或交付金融资产。交易日，是指本集团</w:t>
      </w:r>
      <w:r>
        <w:rPr>
          <w:spacing w:val="-25"/>
        </w:rPr>
        <w:t> </w:t>
      </w:r>
      <w:r>
        <w:rPr>
          <w:spacing w:val="-25"/>
        </w:rPr>
      </w:r>
      <w:r>
        <w:rPr/>
        <w:t>承诺买入或卖出金融资产的日期。</w:t>
      </w:r>
    </w:p>
    <w:p>
      <w:pPr>
        <w:spacing w:line="240" w:lineRule="auto" w:before="11"/>
        <w:rPr>
          <w:rFonts w:ascii="宋体" w:hAnsi="宋体" w:cs="宋体" w:eastAsia="宋体" w:hint="default"/>
          <w:sz w:val="20"/>
          <w:szCs w:val="20"/>
        </w:rPr>
      </w:pPr>
    </w:p>
    <w:p>
      <w:pPr>
        <w:pStyle w:val="BodyText"/>
        <w:spacing w:line="237" w:lineRule="auto"/>
        <w:ind w:left="137" w:right="128"/>
        <w:jc w:val="both"/>
      </w:pPr>
      <w:r>
        <w:rPr>
          <w:spacing w:val="-1"/>
        </w:rPr>
        <w:t>本集团的金融资产于初始确认时根据本集团企业管理金融资产的业务模式和金融资产的合同现金</w:t>
      </w:r>
      <w:r>
        <w:rPr>
          <w:spacing w:val="-55"/>
        </w:rPr>
        <w:t> </w:t>
      </w:r>
      <w:r>
        <w:rPr>
          <w:spacing w:val="-55"/>
        </w:rPr>
      </w:r>
      <w:r>
        <w:rPr>
          <w:spacing w:val="-1"/>
        </w:rPr>
        <w:t>流量特征分类为：以公允价值计量且其变动计入当期损益的金融资产、以摊余成本计量的金融资</w:t>
      </w:r>
      <w:r>
        <w:rPr>
          <w:spacing w:val="-55"/>
        </w:rPr>
        <w:t> </w:t>
      </w:r>
      <w:r>
        <w:rPr>
          <w:spacing w:val="-55"/>
        </w:rPr>
      </w:r>
      <w:r>
        <w:rPr>
          <w:spacing w:val="-1"/>
        </w:rPr>
        <w:t>产、以公允价值计量且其变动计入其他综合收益的金融资产。金融资产在初始确认时以公允价值</w:t>
      </w:r>
      <w:r>
        <w:rPr>
          <w:spacing w:val="-55"/>
        </w:rPr>
        <w:t> </w:t>
      </w:r>
      <w:r>
        <w:rPr>
          <w:spacing w:val="-55"/>
        </w:rPr>
      </w:r>
      <w:r>
        <w:rPr>
          <w:spacing w:val="-1"/>
        </w:rPr>
        <w:t>计量，但是因销售商品或提供服务等产生的应收账款或应收票据未包含重大融资成分或不考虑不</w:t>
      </w:r>
      <w:r>
        <w:rPr>
          <w:spacing w:val="-55"/>
        </w:rPr>
        <w:t> </w:t>
      </w:r>
      <w:r>
        <w:rPr>
          <w:spacing w:val="-55"/>
        </w:rPr>
      </w:r>
      <w:r>
        <w:rPr/>
        <w:t>超过一年的融资成分的，按照交易价格进行初始计量。</w:t>
      </w:r>
    </w:p>
    <w:p>
      <w:pPr>
        <w:spacing w:line="240" w:lineRule="auto" w:before="9"/>
        <w:rPr>
          <w:rFonts w:ascii="宋体" w:hAnsi="宋体" w:cs="宋体" w:eastAsia="宋体" w:hint="default"/>
          <w:sz w:val="20"/>
          <w:szCs w:val="20"/>
        </w:rPr>
      </w:pPr>
    </w:p>
    <w:p>
      <w:pPr>
        <w:pStyle w:val="BodyText"/>
        <w:spacing w:line="240" w:lineRule="auto"/>
        <w:ind w:left="137" w:right="129"/>
        <w:jc w:val="both"/>
      </w:pPr>
      <w:r>
        <w:rPr>
          <w:spacing w:val="-1"/>
        </w:rPr>
        <w:t>对于以公允价值计量且其变动计入当期损益的金融资产，相关交易费用直接计入当期损益，其他</w:t>
      </w:r>
      <w:r>
        <w:rPr>
          <w:spacing w:val="-55"/>
        </w:rPr>
        <w:t> </w:t>
      </w:r>
      <w:r>
        <w:rPr>
          <w:spacing w:val="-55"/>
        </w:rPr>
      </w:r>
      <w:r>
        <w:rPr/>
        <w:t>类别的金融资产相关交易费用计入其初始确认金额。</w:t>
      </w:r>
    </w:p>
    <w:p>
      <w:pPr>
        <w:spacing w:line="240" w:lineRule="auto" w:before="6"/>
        <w:rPr>
          <w:rFonts w:ascii="宋体" w:hAnsi="宋体" w:cs="宋体" w:eastAsia="宋体" w:hint="default"/>
          <w:sz w:val="20"/>
          <w:szCs w:val="20"/>
        </w:rPr>
      </w:pPr>
    </w:p>
    <w:p>
      <w:pPr>
        <w:pStyle w:val="BodyText"/>
        <w:spacing w:line="240" w:lineRule="auto"/>
        <w:ind w:left="137" w:right="0"/>
        <w:jc w:val="both"/>
      </w:pPr>
      <w:r>
        <w:rPr/>
        <w:t>金融资产的后续计量取决于其分类：</w:t>
      </w:r>
    </w:p>
    <w:p>
      <w:pPr>
        <w:spacing w:line="240" w:lineRule="auto" w:before="12"/>
        <w:rPr>
          <w:rFonts w:ascii="宋体" w:hAnsi="宋体" w:cs="宋体" w:eastAsia="宋体" w:hint="default"/>
          <w:sz w:val="19"/>
          <w:szCs w:val="19"/>
        </w:rPr>
      </w:pPr>
    </w:p>
    <w:p>
      <w:pPr>
        <w:pStyle w:val="BodyText"/>
        <w:spacing w:line="237" w:lineRule="auto"/>
        <w:ind w:left="137" w:right="0"/>
        <w:jc w:val="left"/>
      </w:pPr>
      <w:r>
        <w:rPr>
          <w:rFonts w:ascii="宋体" w:hAnsi="宋体" w:cs="宋体" w:eastAsia="宋体" w:hint="default"/>
          <w:i/>
          <w:sz w:val="22"/>
          <w:szCs w:val="22"/>
        </w:rPr>
        <w:t>以摊余成本计量的债务工具投资</w:t>
      </w:r>
      <w:r>
        <w:rPr>
          <w:rFonts w:ascii="宋体" w:hAnsi="宋体" w:cs="宋体" w:eastAsia="宋体" w:hint="default"/>
          <w:i/>
          <w:w w:val="95"/>
          <w:sz w:val="22"/>
          <w:szCs w:val="22"/>
        </w:rPr>
        <w:t> </w:t>
      </w:r>
      <w:r>
        <w:rPr>
          <w:spacing w:val="-1"/>
        </w:rPr>
        <w:t>金融资产同时符合下列条件的，分类为以摊余成本计量的金融资产：管理该金融资产的业务模式</w:t>
      </w:r>
      <w:r>
        <w:rPr>
          <w:spacing w:val="-55"/>
        </w:rPr>
        <w:t> </w:t>
      </w:r>
      <w:r>
        <w:rPr>
          <w:spacing w:val="-55"/>
        </w:rPr>
      </w:r>
      <w:r>
        <w:rPr>
          <w:spacing w:val="-1"/>
        </w:rPr>
        <w:t>是以收取合同现金流量为目标；该金融资产的合同条款规定，在特定日期产生的现金流量仅为对</w:t>
      </w:r>
      <w:r>
        <w:rPr>
          <w:spacing w:val="-55"/>
        </w:rPr>
        <w:t> </w:t>
      </w:r>
      <w:r>
        <w:rPr>
          <w:spacing w:val="-55"/>
        </w:rPr>
      </w:r>
      <w:r>
        <w:rPr>
          <w:spacing w:val="-1"/>
        </w:rPr>
        <w:t>本金和以未偿付本金金额为基础的利息的支付。此类金融资产采用实际利率法确认利息收入，其</w:t>
      </w:r>
      <w:r>
        <w:rPr>
          <w:spacing w:val="-55"/>
        </w:rPr>
        <w:t> </w:t>
      </w:r>
      <w:r>
        <w:rPr>
          <w:spacing w:val="-55"/>
        </w:rPr>
      </w:r>
      <w:r>
        <w:rPr>
          <w:spacing w:val="-1"/>
        </w:rPr>
        <w:t>终止确认、修改或减值产生的利得或损失，均计入当期损益。此类金融资产主要包含货币资金、</w:t>
      </w:r>
      <w:r>
        <w:rPr>
          <w:spacing w:val="-55"/>
        </w:rPr>
        <w:t> </w:t>
      </w:r>
      <w:r>
        <w:rPr>
          <w:spacing w:val="-55"/>
        </w:rPr>
      </w:r>
      <w:r>
        <w:rPr>
          <w:spacing w:val="-1"/>
        </w:rPr>
        <w:t>应收账款及应收票据、其他应收款、债权投资和长期应收款等。本集团将自资产负债表日起一年</w:t>
      </w:r>
      <w:r>
        <w:rPr>
          <w:spacing w:val="-55"/>
        </w:rPr>
        <w:t> </w:t>
      </w:r>
      <w:r>
        <w:rPr>
          <w:spacing w:val="-55"/>
        </w:rPr>
      </w:r>
      <w:r>
        <w:rPr>
          <w:spacing w:val="-1"/>
        </w:rPr>
        <w:t>内到期的债权投资和长期应收款列报为一年内到期的非流动资产，原到期日在一年以内的债权投</w:t>
      </w:r>
      <w:r>
        <w:rPr>
          <w:spacing w:val="-55"/>
        </w:rPr>
        <w:t> </w:t>
      </w:r>
      <w:r>
        <w:rPr>
          <w:spacing w:val="-55"/>
        </w:rPr>
      </w:r>
      <w:r>
        <w:rPr/>
        <w:t>资列报为其他流动资产。</w:t>
      </w:r>
    </w:p>
    <w:p>
      <w:pPr>
        <w:spacing w:after="0" w:line="237" w:lineRule="auto"/>
        <w:jc w:val="left"/>
        <w:sectPr>
          <w:pgSz w:w="11910" w:h="16840"/>
          <w:pgMar w:header="882" w:footer="1195" w:top="1120" w:bottom="1380" w:left="1140" w:right="16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37" w:lineRule="auto" w:before="37"/>
        <w:ind w:left="137" w:right="0"/>
        <w:jc w:val="left"/>
      </w:pPr>
      <w:r>
        <w:rPr>
          <w:rFonts w:ascii="宋体" w:hAnsi="宋体" w:cs="宋体" w:eastAsia="宋体" w:hint="default"/>
          <w:i/>
          <w:sz w:val="22"/>
          <w:szCs w:val="22"/>
        </w:rPr>
        <w:t>以公允价值计量且其变动计入其他综合收益的债务工具投资</w:t>
      </w:r>
      <w:r>
        <w:rPr>
          <w:rFonts w:ascii="宋体" w:hAnsi="宋体" w:cs="宋体" w:eastAsia="宋体" w:hint="default"/>
          <w:i/>
          <w:w w:val="95"/>
          <w:sz w:val="22"/>
          <w:szCs w:val="22"/>
        </w:rPr>
        <w:t> </w:t>
      </w:r>
      <w:r>
        <w:rPr>
          <w:spacing w:val="-1"/>
        </w:rPr>
        <w:t>金融资产同时符合下列条件的，分类为以公允价值计量且其变动计入其他综合收益的金融资产：</w:t>
      </w:r>
      <w:r>
        <w:rPr>
          <w:spacing w:val="-55"/>
        </w:rPr>
        <w:t> </w:t>
      </w:r>
      <w:r>
        <w:rPr>
          <w:spacing w:val="-55"/>
        </w:rPr>
      </w:r>
      <w:r>
        <w:rPr>
          <w:spacing w:val="-1"/>
        </w:rPr>
        <w:t>本集团管理该金融资产的业务模式是既以收取合同现金流量为目标又以出售金融资产为目标；该</w:t>
      </w:r>
      <w:r>
        <w:rPr>
          <w:spacing w:val="-55"/>
        </w:rPr>
        <w:t> </w:t>
      </w:r>
      <w:r>
        <w:rPr>
          <w:spacing w:val="-55"/>
        </w:rPr>
      </w:r>
      <w:r>
        <w:rPr>
          <w:spacing w:val="-1"/>
        </w:rPr>
        <w:t>金融资产的合同条款规定，在特定日期产生的现金流量仅为对本金和以未偿付本金金额为基础的</w:t>
      </w:r>
      <w:r>
        <w:rPr>
          <w:spacing w:val="-55"/>
        </w:rPr>
        <w:t> </w:t>
      </w:r>
      <w:r>
        <w:rPr>
          <w:spacing w:val="-55"/>
        </w:rPr>
      </w:r>
      <w:r>
        <w:rPr>
          <w:spacing w:val="-1"/>
        </w:rPr>
        <w:t>利息的支付。此类金融资产采用实际利率法确认利息收入。除利息收入、减值损失及汇兑差额确</w:t>
      </w:r>
      <w:r>
        <w:rPr>
          <w:spacing w:val="-55"/>
        </w:rPr>
        <w:t> </w:t>
      </w:r>
      <w:r>
        <w:rPr>
          <w:spacing w:val="-55"/>
        </w:rPr>
      </w:r>
      <w:r>
        <w:rPr>
          <w:spacing w:val="-1"/>
        </w:rPr>
        <w:t>认为当期损益外，其余公允价值变动计入其他综合收益。当金融资产终止确认时，之前计入其他</w:t>
      </w:r>
      <w:r>
        <w:rPr>
          <w:spacing w:val="-55"/>
        </w:rPr>
        <w:t> </w:t>
      </w:r>
      <w:r>
        <w:rPr>
          <w:spacing w:val="-55"/>
        </w:rPr>
      </w:r>
      <w:r>
        <w:rPr>
          <w:spacing w:val="-1"/>
        </w:rPr>
        <w:t>综合收益的累计利得或损失从其他综合收益转出，计入当期损益。此类金融资产列报为其他债权</w:t>
      </w:r>
      <w:r>
        <w:rPr>
          <w:spacing w:val="-56"/>
        </w:rPr>
        <w:t> </w:t>
      </w:r>
      <w:r>
        <w:rPr>
          <w:spacing w:val="-56"/>
        </w:rPr>
      </w:r>
      <w:r>
        <w:rPr>
          <w:spacing w:val="-1"/>
        </w:rPr>
        <w:t>投资，自资产负债表日起一年内到期的其他债权投资列报为一年内到期的非流动资产，原到期日</w:t>
      </w:r>
      <w:r>
        <w:rPr>
          <w:spacing w:val="-55"/>
        </w:rPr>
        <w:t> </w:t>
      </w:r>
      <w:r>
        <w:rPr>
          <w:spacing w:val="-55"/>
        </w:rPr>
      </w:r>
      <w:r>
        <w:rPr/>
        <w:t>在一年以内的其他债权投资列报为其他流动资产。</w:t>
      </w:r>
    </w:p>
    <w:p>
      <w:pPr>
        <w:spacing w:line="240" w:lineRule="auto" w:before="13"/>
        <w:rPr>
          <w:rFonts w:ascii="宋体" w:hAnsi="宋体" w:cs="宋体" w:eastAsia="宋体" w:hint="default"/>
          <w:sz w:val="19"/>
          <w:szCs w:val="19"/>
        </w:rPr>
      </w:pPr>
    </w:p>
    <w:p>
      <w:pPr>
        <w:pStyle w:val="BodyText"/>
        <w:spacing w:line="237" w:lineRule="auto"/>
        <w:ind w:left="137" w:right="0"/>
        <w:jc w:val="left"/>
      </w:pPr>
      <w:r>
        <w:rPr>
          <w:rFonts w:ascii="宋体" w:hAnsi="宋体" w:cs="宋体" w:eastAsia="宋体" w:hint="default"/>
          <w:i/>
          <w:sz w:val="22"/>
          <w:szCs w:val="22"/>
        </w:rPr>
        <w:t>以公允价值计量且其变动计入其他综合收益的权益工具投资</w:t>
      </w:r>
      <w:r>
        <w:rPr>
          <w:rFonts w:ascii="宋体" w:hAnsi="宋体" w:cs="宋体" w:eastAsia="宋体" w:hint="default"/>
          <w:i/>
          <w:w w:val="95"/>
          <w:sz w:val="22"/>
          <w:szCs w:val="22"/>
        </w:rPr>
        <w:t> </w:t>
      </w:r>
      <w:r>
        <w:rPr>
          <w:spacing w:val="-2"/>
        </w:rPr>
        <w:t>本集团不可撤销地选择将部分非交易性权益工具投资指定为以公允价值计量且其变动计入其他综</w:t>
      </w:r>
      <w:r>
        <w:rPr>
          <w:spacing w:val="-25"/>
        </w:rPr>
        <w:t> </w:t>
      </w:r>
      <w:r>
        <w:rPr>
          <w:spacing w:val="-25"/>
        </w:rPr>
      </w:r>
      <w:r>
        <w:rPr>
          <w:spacing w:val="-2"/>
        </w:rPr>
        <w:t>合收益的金融资产，仅将相关股利收入</w:t>
      </w:r>
      <w:r>
        <w:rPr>
          <w:rFonts w:ascii="宋体" w:hAnsi="宋体" w:cs="宋体" w:eastAsia="宋体" w:hint="default"/>
          <w:spacing w:val="-2"/>
        </w:rPr>
        <w:t>(</w:t>
      </w:r>
      <w:r>
        <w:rPr>
          <w:spacing w:val="-2"/>
        </w:rPr>
        <w:t>明确作为投资成本部分收回的股利收入除外</w:t>
      </w:r>
      <w:r>
        <w:rPr>
          <w:rFonts w:ascii="宋体" w:hAnsi="宋体" w:cs="宋体" w:eastAsia="宋体" w:hint="default"/>
          <w:spacing w:val="-2"/>
        </w:rPr>
        <w:t>)</w:t>
      </w:r>
      <w:r>
        <w:rPr>
          <w:spacing w:val="-2"/>
        </w:rPr>
        <w:t>计入当期损</w:t>
      </w:r>
      <w:r>
        <w:rPr>
          <w:spacing w:val="-25"/>
        </w:rPr>
        <w:t> </w:t>
      </w:r>
      <w:r>
        <w:rPr>
          <w:spacing w:val="-25"/>
        </w:rPr>
      </w:r>
      <w:r>
        <w:rPr>
          <w:spacing w:val="-2"/>
        </w:rPr>
        <w:t>益，公允价值的后续变动计入其他综合收益，不需计提减值准备。当金融资产终止确认时，之前</w:t>
      </w:r>
      <w:r>
        <w:rPr>
          <w:spacing w:val="-25"/>
        </w:rPr>
        <w:t> </w:t>
      </w:r>
      <w:r>
        <w:rPr>
          <w:spacing w:val="-25"/>
        </w:rPr>
      </w:r>
      <w:r>
        <w:rPr>
          <w:spacing w:val="-2"/>
        </w:rPr>
        <w:t>计入其他综合收益的累计利得或损失从其他综合收益转出，计入留存收益。此类金融资产列报为</w:t>
      </w:r>
      <w:r>
        <w:rPr>
          <w:spacing w:val="-25"/>
        </w:rPr>
        <w:t> </w:t>
      </w:r>
      <w:r>
        <w:rPr>
          <w:spacing w:val="-25"/>
        </w:rPr>
      </w:r>
      <w:r>
        <w:rPr/>
        <w:t>其他权益投资。</w:t>
      </w:r>
    </w:p>
    <w:p>
      <w:pPr>
        <w:spacing w:line="240" w:lineRule="auto" w:before="11"/>
        <w:rPr>
          <w:rFonts w:ascii="宋体" w:hAnsi="宋体" w:cs="宋体" w:eastAsia="宋体" w:hint="default"/>
          <w:sz w:val="20"/>
          <w:szCs w:val="20"/>
        </w:rPr>
      </w:pPr>
    </w:p>
    <w:p>
      <w:pPr>
        <w:pStyle w:val="BodyText"/>
        <w:spacing w:line="237" w:lineRule="auto"/>
        <w:ind w:left="137" w:right="129"/>
        <w:jc w:val="both"/>
      </w:pPr>
      <w:r>
        <w:rPr>
          <w:spacing w:val="-1"/>
        </w:rPr>
        <w:t>满足下列条件之一的，属于交易性金融资产：取得相关金融资产的目的主要是为了在近期内出售</w:t>
      </w:r>
      <w:r>
        <w:rPr>
          <w:spacing w:val="-55"/>
        </w:rPr>
        <w:t> </w:t>
      </w:r>
      <w:r>
        <w:rPr>
          <w:spacing w:val="-55"/>
        </w:rPr>
      </w:r>
      <w:r>
        <w:rPr>
          <w:spacing w:val="-1"/>
        </w:rPr>
        <w:t>或回购；属于集中管理的可辨认金融工具组合的一部分，且有客观证据表明企业近期采用短期获</w:t>
      </w:r>
      <w:r>
        <w:rPr>
          <w:spacing w:val="-55"/>
        </w:rPr>
        <w:t> </w:t>
      </w:r>
      <w:r>
        <w:rPr>
          <w:spacing w:val="-55"/>
        </w:rPr>
      </w:r>
      <w:r>
        <w:rPr>
          <w:spacing w:val="-1"/>
        </w:rPr>
        <w:t>利方式模式；属于衍生工具，但是，被指定且为有效套期工具的衍生工具、符合财务担保合同的</w:t>
      </w:r>
      <w:r>
        <w:rPr>
          <w:spacing w:val="-55"/>
        </w:rPr>
        <w:t> </w:t>
      </w:r>
      <w:r>
        <w:rPr>
          <w:spacing w:val="-55"/>
        </w:rPr>
      </w:r>
      <w:r>
        <w:rPr/>
        <w:t>衍生工具除外。</w:t>
      </w:r>
    </w:p>
    <w:p>
      <w:pPr>
        <w:spacing w:line="240" w:lineRule="auto" w:before="13"/>
        <w:rPr>
          <w:rFonts w:ascii="宋体" w:hAnsi="宋体" w:cs="宋体" w:eastAsia="宋体" w:hint="default"/>
          <w:sz w:val="19"/>
          <w:szCs w:val="19"/>
        </w:rPr>
      </w:pPr>
    </w:p>
    <w:p>
      <w:pPr>
        <w:pStyle w:val="BodyText"/>
        <w:spacing w:line="237" w:lineRule="auto"/>
        <w:ind w:left="137" w:right="125"/>
        <w:jc w:val="left"/>
      </w:pPr>
      <w:r>
        <w:rPr>
          <w:rFonts w:ascii="宋体" w:hAnsi="宋体" w:cs="宋体" w:eastAsia="宋体" w:hint="default"/>
          <w:i/>
          <w:sz w:val="22"/>
          <w:szCs w:val="22"/>
        </w:rPr>
        <w:t>以公允价值计量且其变动计入当期损益的金融资产</w:t>
      </w:r>
      <w:r>
        <w:rPr>
          <w:rFonts w:ascii="宋体" w:hAnsi="宋体" w:cs="宋体" w:eastAsia="宋体" w:hint="default"/>
          <w:i/>
          <w:w w:val="96"/>
          <w:sz w:val="22"/>
          <w:szCs w:val="22"/>
        </w:rPr>
        <w:t> </w:t>
      </w:r>
      <w:r>
        <w:rPr>
          <w:spacing w:val="-1"/>
        </w:rPr>
        <w:t>上述以摊余成本计量的金融资产和以公允价值计量且其变动计入其他综合收益的金融资产之外的</w:t>
      </w:r>
      <w:r>
        <w:rPr>
          <w:spacing w:val="-55"/>
        </w:rPr>
        <w:t> </w:t>
      </w:r>
      <w:r>
        <w:rPr>
          <w:spacing w:val="-55"/>
        </w:rPr>
      </w:r>
      <w:r>
        <w:rPr>
          <w:spacing w:val="-1"/>
        </w:rPr>
        <w:t>金融资产，分类为以公允价值计量且其变动计入当期损益的金融资产。对于此类金融资产，采用</w:t>
      </w:r>
      <w:r>
        <w:rPr>
          <w:spacing w:val="-55"/>
        </w:rPr>
        <w:t> </w:t>
      </w:r>
      <w:r>
        <w:rPr>
          <w:spacing w:val="-55"/>
        </w:rPr>
      </w:r>
      <w:r>
        <w:rPr>
          <w:spacing w:val="-6"/>
          <w:w w:val="100"/>
        </w:rPr>
        <w:t>公允价值进行后续计量，所有公允价值变动计入当期损益。此类金融资产列报为交易性金融资产，</w:t>
      </w:r>
      <w:r>
        <w:rPr>
          <w:w w:val="100"/>
        </w:rPr>
        <w:t> </w:t>
      </w:r>
      <w:r>
        <w:rPr/>
        <w:t>自资产负债表日起超过一年到期且预期持有超过一年的列报为其他非流动金融资产。</w:t>
      </w:r>
    </w:p>
    <w:p>
      <w:pPr>
        <w:spacing w:line="240" w:lineRule="auto" w:before="11"/>
        <w:rPr>
          <w:rFonts w:ascii="宋体" w:hAnsi="宋体" w:cs="宋体" w:eastAsia="宋体" w:hint="default"/>
          <w:sz w:val="20"/>
          <w:szCs w:val="20"/>
        </w:rPr>
      </w:pPr>
    </w:p>
    <w:p>
      <w:pPr>
        <w:pStyle w:val="BodyText"/>
        <w:spacing w:line="237" w:lineRule="auto"/>
        <w:ind w:left="137" w:right="0"/>
        <w:jc w:val="left"/>
      </w:pPr>
      <w:r>
        <w:rPr>
          <w:spacing w:val="-2"/>
        </w:rPr>
        <w:t>当且仅当本集团改变管理金融资产的业务模式时，才对所有受影响的相关金融资产进行重分类。</w:t>
      </w:r>
      <w:r>
        <w:rPr>
          <w:spacing w:val="-25"/>
        </w:rPr>
        <w:t> </w:t>
      </w:r>
      <w:r>
        <w:rPr>
          <w:spacing w:val="-25"/>
        </w:rPr>
      </w:r>
      <w:r>
        <w:rPr/>
        <w:t>金融负债分类和计量</w:t>
      </w:r>
      <w:r>
        <w:rPr>
          <w:w w:val="100"/>
        </w:rPr>
        <w:t> </w:t>
      </w:r>
      <w:r>
        <w:rPr>
          <w:spacing w:val="-1"/>
        </w:rPr>
        <w:t>本集团的金融负债于初始确认时分类为：以公允价值计量且其变动计入当期损益的金融负债、其</w:t>
      </w:r>
      <w:r>
        <w:rPr>
          <w:spacing w:val="-54"/>
        </w:rPr>
        <w:t> </w:t>
      </w:r>
      <w:r>
        <w:rPr>
          <w:spacing w:val="-54"/>
        </w:rPr>
      </w:r>
      <w:r>
        <w:rPr>
          <w:spacing w:val="-1"/>
        </w:rPr>
        <w:t>他金融负债。本集团在初始确认时确定金融负债的分类。对于以公允价值计量且其变动计入当期</w:t>
      </w:r>
      <w:r>
        <w:rPr>
          <w:spacing w:val="-55"/>
        </w:rPr>
        <w:t> </w:t>
      </w:r>
      <w:r>
        <w:rPr>
          <w:spacing w:val="-55"/>
        </w:rPr>
      </w:r>
      <w:r>
        <w:rPr>
          <w:spacing w:val="-1"/>
        </w:rPr>
        <w:t>损益的金融负债，相关交易费用直接计入当期损益，其他金融负债的相关交易费用计入其初始确</w:t>
      </w:r>
      <w:r>
        <w:rPr>
          <w:spacing w:val="-55"/>
        </w:rPr>
        <w:t> </w:t>
      </w:r>
      <w:r>
        <w:rPr>
          <w:spacing w:val="-55"/>
        </w:rPr>
      </w:r>
      <w:r>
        <w:rPr/>
        <w:t>认金额。</w:t>
      </w:r>
    </w:p>
    <w:p>
      <w:pPr>
        <w:spacing w:line="240" w:lineRule="auto" w:before="9"/>
        <w:rPr>
          <w:rFonts w:ascii="宋体" w:hAnsi="宋体" w:cs="宋体" w:eastAsia="宋体" w:hint="default"/>
          <w:sz w:val="20"/>
          <w:szCs w:val="20"/>
        </w:rPr>
      </w:pPr>
    </w:p>
    <w:p>
      <w:pPr>
        <w:pStyle w:val="BodyText"/>
        <w:spacing w:line="240" w:lineRule="auto"/>
        <w:ind w:left="137" w:right="0"/>
        <w:jc w:val="left"/>
      </w:pPr>
      <w:r>
        <w:rPr/>
        <w:t>金融负债的后续计量取决于其分类：</w:t>
      </w:r>
    </w:p>
    <w:p>
      <w:pPr>
        <w:spacing w:line="240" w:lineRule="auto" w:before="12"/>
        <w:rPr>
          <w:rFonts w:ascii="宋体" w:hAnsi="宋体" w:cs="宋体" w:eastAsia="宋体" w:hint="default"/>
          <w:sz w:val="19"/>
          <w:szCs w:val="19"/>
        </w:rPr>
      </w:pPr>
    </w:p>
    <w:p>
      <w:pPr>
        <w:spacing w:line="237" w:lineRule="auto" w:before="0"/>
        <w:ind w:left="137" w:right="0" w:firstLine="0"/>
        <w:jc w:val="left"/>
        <w:rPr>
          <w:rFonts w:ascii="宋体" w:hAnsi="宋体" w:cs="宋体" w:eastAsia="宋体" w:hint="default"/>
          <w:sz w:val="21"/>
          <w:szCs w:val="21"/>
        </w:rPr>
      </w:pPr>
      <w:r>
        <w:rPr>
          <w:rFonts w:ascii="宋体" w:hAnsi="宋体" w:cs="宋体" w:eastAsia="宋体" w:hint="default"/>
          <w:i/>
          <w:sz w:val="22"/>
          <w:szCs w:val="22"/>
        </w:rPr>
        <w:t>以公允价值计量且其变动计入当期损益的金融负债</w:t>
      </w:r>
      <w:r>
        <w:rPr>
          <w:rFonts w:ascii="宋体" w:hAnsi="宋体" w:cs="宋体" w:eastAsia="宋体" w:hint="default"/>
          <w:i/>
          <w:w w:val="95"/>
          <w:sz w:val="22"/>
          <w:szCs w:val="22"/>
        </w:rPr>
        <w:t> </w:t>
      </w:r>
      <w:r>
        <w:rPr>
          <w:rFonts w:ascii="宋体" w:hAnsi="宋体" w:cs="宋体" w:eastAsia="宋体" w:hint="default"/>
          <w:spacing w:val="-4"/>
          <w:w w:val="100"/>
          <w:sz w:val="21"/>
          <w:szCs w:val="21"/>
        </w:rPr>
        <w:t>以公允价值计量且其变动计入当期损益的金融负债，包括交易性金融负债</w:t>
      </w:r>
      <w:r>
        <w:rPr>
          <w:rFonts w:ascii="宋体" w:hAnsi="宋体" w:cs="宋体" w:eastAsia="宋体" w:hint="default"/>
          <w:spacing w:val="-4"/>
          <w:w w:val="100"/>
          <w:sz w:val="21"/>
          <w:szCs w:val="21"/>
        </w:rPr>
        <w:t>(</w:t>
      </w:r>
      <w:r>
        <w:rPr>
          <w:rFonts w:ascii="宋体" w:hAnsi="宋体" w:cs="宋体" w:eastAsia="宋体" w:hint="default"/>
          <w:spacing w:val="-4"/>
          <w:w w:val="100"/>
          <w:sz w:val="21"/>
          <w:szCs w:val="21"/>
        </w:rPr>
        <w:t>含属于金融负债的衍生</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z w:val="21"/>
          <w:szCs w:val="21"/>
        </w:rPr>
        <w:t>工具</w:t>
      </w:r>
      <w:r>
        <w:rPr>
          <w:rFonts w:ascii="宋体" w:hAnsi="宋体" w:cs="宋体" w:eastAsia="宋体" w:hint="default"/>
          <w:sz w:val="21"/>
          <w:szCs w:val="21"/>
        </w:rPr>
        <w:t>)</w:t>
      </w:r>
      <w:r>
        <w:rPr>
          <w:rFonts w:ascii="宋体" w:hAnsi="宋体" w:cs="宋体" w:eastAsia="宋体" w:hint="default"/>
          <w:sz w:val="21"/>
          <w:szCs w:val="21"/>
        </w:rPr>
        <w:t>和初始确认时指定为以公允价值计量且其变动计入当期损益的金融负债。</w:t>
      </w:r>
    </w:p>
    <w:p>
      <w:pPr>
        <w:spacing w:line="240" w:lineRule="auto" w:before="11"/>
        <w:rPr>
          <w:rFonts w:ascii="宋体" w:hAnsi="宋体" w:cs="宋体" w:eastAsia="宋体" w:hint="default"/>
          <w:sz w:val="20"/>
          <w:szCs w:val="20"/>
        </w:rPr>
      </w:pPr>
    </w:p>
    <w:p>
      <w:pPr>
        <w:pStyle w:val="BodyText"/>
        <w:spacing w:line="237" w:lineRule="auto"/>
        <w:ind w:left="137" w:right="129"/>
        <w:jc w:val="both"/>
      </w:pPr>
      <w:r>
        <w:rPr>
          <w:spacing w:val="-1"/>
        </w:rPr>
        <w:t>满足下列条件之一的，属于交易性金融负债：承担相关金融负债的目的主要是为了在近期内出售</w:t>
      </w:r>
      <w:r>
        <w:rPr>
          <w:spacing w:val="-55"/>
        </w:rPr>
        <w:t> </w:t>
      </w:r>
      <w:r>
        <w:rPr>
          <w:spacing w:val="-55"/>
        </w:rPr>
      </w:r>
      <w:r>
        <w:rPr>
          <w:spacing w:val="-1"/>
        </w:rPr>
        <w:t>或回购；属于集中管理的可辨认金融工具组合的一部分，且有客观证据表明企业近期采用短期获</w:t>
      </w:r>
      <w:r>
        <w:rPr>
          <w:spacing w:val="-55"/>
        </w:rPr>
        <w:t> </w:t>
      </w:r>
      <w:r>
        <w:rPr>
          <w:spacing w:val="-55"/>
        </w:rPr>
      </w:r>
      <w:r>
        <w:rPr>
          <w:spacing w:val="-1"/>
        </w:rPr>
        <w:t>利方式模式；属于衍生工具，但是，被指定且为有效套期工具的衍生工具、符合财务担保合同的</w:t>
      </w:r>
      <w:r>
        <w:rPr>
          <w:spacing w:val="-55"/>
        </w:rPr>
        <w:t> </w:t>
      </w:r>
      <w:r>
        <w:rPr>
          <w:spacing w:val="-55"/>
        </w:rPr>
      </w:r>
      <w:r>
        <w:rPr>
          <w:spacing w:val="-1"/>
        </w:rPr>
        <w:t>衍生工具除外。交易性金融负债</w:t>
      </w:r>
      <w:r>
        <w:rPr>
          <w:rFonts w:ascii="宋体" w:hAnsi="宋体" w:cs="宋体" w:eastAsia="宋体" w:hint="default"/>
          <w:spacing w:val="-1"/>
        </w:rPr>
        <w:t>(</w:t>
      </w:r>
      <w:r>
        <w:rPr>
          <w:spacing w:val="-1"/>
        </w:rPr>
        <w:t>含属于金融负债的衍生工具</w:t>
      </w:r>
      <w:r>
        <w:rPr>
          <w:rFonts w:ascii="宋体" w:hAnsi="宋体" w:cs="宋体" w:eastAsia="宋体" w:hint="default"/>
          <w:spacing w:val="-1"/>
        </w:rPr>
        <w:t>)</w:t>
      </w:r>
      <w:r>
        <w:rPr>
          <w:spacing w:val="-1"/>
        </w:rPr>
        <w:t>，按照公允价值进行后续计量，除</w:t>
      </w:r>
      <w:r>
        <w:rPr>
          <w:spacing w:val="-54"/>
        </w:rPr>
        <w:t> </w:t>
      </w:r>
      <w:r>
        <w:rPr>
          <w:spacing w:val="-54"/>
        </w:rPr>
      </w:r>
      <w:r>
        <w:rPr/>
        <w:t>与套期会计有关外，所有公允价值变动均计入当期损益。</w:t>
      </w:r>
    </w:p>
    <w:p>
      <w:pPr>
        <w:spacing w:line="240" w:lineRule="auto" w:before="10"/>
        <w:rPr>
          <w:rFonts w:ascii="宋体" w:hAnsi="宋体" w:cs="宋体" w:eastAsia="宋体" w:hint="default"/>
          <w:sz w:val="19"/>
          <w:szCs w:val="19"/>
        </w:rPr>
      </w:pPr>
    </w:p>
    <w:p>
      <w:pPr>
        <w:pStyle w:val="Heading6"/>
        <w:spacing w:line="285" w:lineRule="exact"/>
        <w:ind w:right="0"/>
        <w:jc w:val="left"/>
        <w:rPr>
          <w:i w:val="0"/>
        </w:rPr>
      </w:pPr>
      <w:r>
        <w:rPr/>
        <w:t>其他金融负债</w:t>
      </w:r>
      <w:r>
        <w:rPr>
          <w:i w:val="0"/>
        </w:rPr>
      </w:r>
    </w:p>
    <w:p>
      <w:pPr>
        <w:pStyle w:val="BodyText"/>
        <w:spacing w:line="272" w:lineRule="exact"/>
        <w:ind w:left="137" w:right="0"/>
        <w:jc w:val="left"/>
      </w:pPr>
      <w:r>
        <w:rPr/>
        <w:t>对于此类金融负债，采用实际利率法，按照摊余成本进行后续计量。</w:t>
      </w:r>
    </w:p>
    <w:p>
      <w:pPr>
        <w:spacing w:after="0" w:line="272" w:lineRule="exact"/>
        <w:jc w:val="left"/>
        <w:sectPr>
          <w:pgSz w:w="11910" w:h="16840"/>
          <w:pgMar w:header="882" w:footer="1195" w:top="1120" w:bottom="1380" w:left="1140" w:right="16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before="36"/>
        <w:ind w:left="137" w:right="0"/>
        <w:jc w:val="both"/>
      </w:pPr>
      <w:r>
        <w:rPr/>
        <w:t>金融工具减值</w:t>
      </w:r>
    </w:p>
    <w:p>
      <w:pPr>
        <w:spacing w:line="240" w:lineRule="auto" w:before="8"/>
        <w:rPr>
          <w:rFonts w:ascii="宋体" w:hAnsi="宋体" w:cs="宋体" w:eastAsia="宋体" w:hint="default"/>
          <w:sz w:val="20"/>
          <w:szCs w:val="20"/>
        </w:rPr>
      </w:pPr>
    </w:p>
    <w:p>
      <w:pPr>
        <w:pStyle w:val="BodyText"/>
        <w:spacing w:line="240" w:lineRule="auto"/>
        <w:ind w:left="137" w:right="309"/>
        <w:jc w:val="both"/>
      </w:pPr>
      <w:r>
        <w:rPr>
          <w:spacing w:val="-1"/>
        </w:rPr>
        <w:t>本集团以预期信用损失为基础，对以摊余成本计量的金融资产、合同资产进行减值处理并确认损</w:t>
      </w:r>
      <w:r>
        <w:rPr>
          <w:spacing w:val="-55"/>
        </w:rPr>
        <w:t> </w:t>
      </w:r>
      <w:r>
        <w:rPr>
          <w:spacing w:val="-55"/>
        </w:rPr>
      </w:r>
      <w:r>
        <w:rPr/>
        <w:t>失准备。</w:t>
      </w:r>
    </w:p>
    <w:p>
      <w:pPr>
        <w:spacing w:line="240" w:lineRule="auto" w:before="11"/>
        <w:rPr>
          <w:rFonts w:ascii="宋体" w:hAnsi="宋体" w:cs="宋体" w:eastAsia="宋体" w:hint="default"/>
          <w:sz w:val="20"/>
          <w:szCs w:val="20"/>
        </w:rPr>
      </w:pPr>
    </w:p>
    <w:p>
      <w:pPr>
        <w:pStyle w:val="BodyText"/>
        <w:spacing w:line="237" w:lineRule="auto"/>
        <w:ind w:left="137" w:right="309"/>
        <w:jc w:val="both"/>
      </w:pPr>
      <w:r>
        <w:rPr>
          <w:spacing w:val="-1"/>
        </w:rPr>
        <w:t>信用损失，是指本集团按照原实际利率折现的、根据合同应收的所有合同现金流量与预期收取的</w:t>
      </w:r>
      <w:r>
        <w:rPr>
          <w:spacing w:val="-55"/>
        </w:rPr>
        <w:t> </w:t>
      </w:r>
      <w:r>
        <w:rPr>
          <w:spacing w:val="-55"/>
        </w:rPr>
      </w:r>
      <w:r>
        <w:rPr>
          <w:spacing w:val="-1"/>
        </w:rPr>
        <w:t>所有现金流量之间的差额，即全部现金短缺的现值。其中，对于本集团购买或源生的已发生信用</w:t>
      </w:r>
      <w:r>
        <w:rPr>
          <w:spacing w:val="-55"/>
        </w:rPr>
        <w:t> </w:t>
      </w:r>
      <w:r>
        <w:rPr>
          <w:spacing w:val="-55"/>
        </w:rPr>
      </w:r>
      <w:r>
        <w:rPr/>
        <w:t>减值的金融资产，应按照该金融资产经信用调整的实际利率折现。</w:t>
      </w:r>
    </w:p>
    <w:p>
      <w:pPr>
        <w:spacing w:line="240" w:lineRule="auto" w:before="10"/>
        <w:rPr>
          <w:rFonts w:ascii="宋体" w:hAnsi="宋体" w:cs="宋体" w:eastAsia="宋体" w:hint="default"/>
          <w:sz w:val="22"/>
          <w:szCs w:val="22"/>
        </w:rPr>
      </w:pPr>
    </w:p>
    <w:p>
      <w:pPr>
        <w:pStyle w:val="BodyText"/>
        <w:spacing w:line="272" w:lineRule="exact"/>
        <w:ind w:left="137" w:right="309"/>
        <w:jc w:val="both"/>
      </w:pPr>
      <w:r>
        <w:rPr>
          <w:spacing w:val="-1"/>
        </w:rPr>
        <w:t>对于不含重大融资成分的应收账款以及合同资产，本集团运用简化计量方法，按照相当于整个存</w:t>
      </w:r>
      <w:r>
        <w:rPr>
          <w:spacing w:val="-55"/>
        </w:rPr>
        <w:t> </w:t>
      </w:r>
      <w:r>
        <w:rPr>
          <w:spacing w:val="-55"/>
        </w:rPr>
      </w:r>
      <w:r>
        <w:rPr/>
        <w:t>续期内的预期信用损失金额计量损失准备。</w:t>
      </w:r>
    </w:p>
    <w:p>
      <w:pPr>
        <w:spacing w:line="240" w:lineRule="auto" w:before="13"/>
        <w:rPr>
          <w:rFonts w:ascii="宋体" w:hAnsi="宋体" w:cs="宋体" w:eastAsia="宋体" w:hint="default"/>
          <w:sz w:val="18"/>
          <w:szCs w:val="18"/>
        </w:rPr>
      </w:pPr>
    </w:p>
    <w:p>
      <w:pPr>
        <w:pStyle w:val="BodyText"/>
        <w:spacing w:line="237" w:lineRule="auto"/>
        <w:ind w:left="137" w:right="98"/>
        <w:jc w:val="left"/>
      </w:pPr>
      <w:r>
        <w:rPr/>
        <w:t>除上述采用简化计量方法以外的金融资产，本集团在每个资产负债表日评估其信用风险自初始确</w:t>
      </w:r>
      <w:r>
        <w:rPr>
          <w:spacing w:val="-97"/>
        </w:rPr>
        <w:t> </w:t>
      </w:r>
      <w:r>
        <w:rPr>
          <w:spacing w:val="-97"/>
        </w:rPr>
      </w:r>
      <w:r>
        <w:rPr/>
        <w:t>认后是否已经显著增加，如果信用风险自初始确认后未显著增加，处于第一阶段，本集团按照相</w:t>
      </w:r>
      <w:r>
        <w:rPr>
          <w:spacing w:val="-97"/>
        </w:rPr>
        <w:t> </w:t>
      </w:r>
      <w:r>
        <w:rPr>
          <w:spacing w:val="-97"/>
        </w:rPr>
      </w:r>
      <w:r>
        <w:rPr>
          <w:spacing w:val="-1"/>
          <w:w w:val="100"/>
        </w:rPr>
        <w:t>当于未来</w:t>
      </w:r>
      <w:r>
        <w:rPr>
          <w:spacing w:val="-51"/>
          <w:w w:val="100"/>
        </w:rPr>
        <w:t> </w:t>
      </w:r>
      <w:r>
        <w:rPr>
          <w:rFonts w:ascii="宋体" w:hAnsi="宋体" w:cs="宋体" w:eastAsia="宋体" w:hint="default"/>
          <w:spacing w:val="-2"/>
          <w:w w:val="100"/>
        </w:rPr>
        <w:t>12</w:t>
      </w:r>
      <w:r>
        <w:rPr>
          <w:rFonts w:ascii="宋体" w:hAnsi="宋体" w:cs="宋体" w:eastAsia="宋体" w:hint="default"/>
          <w:spacing w:val="-51"/>
          <w:w w:val="100"/>
        </w:rPr>
        <w:t> </w:t>
      </w:r>
      <w:r>
        <w:rPr>
          <w:spacing w:val="-4"/>
          <w:w w:val="100"/>
        </w:rPr>
        <w:t>个月内预期信用损失的金额计量损失准备，并按照账面余额和实际利率计算利息收入；</w:t>
      </w:r>
      <w:r>
        <w:rPr>
          <w:w w:val="100"/>
        </w:rPr>
        <w:t> </w:t>
      </w:r>
      <w:r>
        <w:rPr/>
        <w:t>如果信用风险自初始确认后已显著增加但尚未发生信用减值的，处于第二阶段，本集团按照相当</w:t>
      </w:r>
      <w:r>
        <w:rPr>
          <w:spacing w:val="-97"/>
        </w:rPr>
        <w:t> </w:t>
      </w:r>
      <w:r>
        <w:rPr>
          <w:spacing w:val="-97"/>
        </w:rPr>
      </w:r>
      <w:r>
        <w:rPr/>
        <w:t>于整个存续期内预期信用损失的金额计量损失准备，并按照账面余额和实际利率计算利息收入；</w:t>
      </w:r>
      <w:r>
        <w:rPr>
          <w:spacing w:val="-97"/>
        </w:rPr>
        <w:t> </w:t>
      </w:r>
      <w:r>
        <w:rPr>
          <w:spacing w:val="-97"/>
        </w:rPr>
      </w:r>
      <w:r>
        <w:rPr/>
        <w:t>如果初始确认后发生信用减值的，处于第三阶段，本集团按照相当于整个存续期内预期信用损失</w:t>
      </w:r>
      <w:r>
        <w:rPr>
          <w:spacing w:val="-97"/>
        </w:rPr>
        <w:t> </w:t>
      </w:r>
      <w:r>
        <w:rPr>
          <w:spacing w:val="-97"/>
        </w:rPr>
      </w:r>
      <w:r>
        <w:rPr/>
        <w:t>的金额计量损失准备，并按照摊余成本和实际利率计算利息收入。对于资产负债表日只具有较低</w:t>
      </w:r>
      <w:r>
        <w:rPr>
          <w:spacing w:val="-97"/>
        </w:rPr>
        <w:t> </w:t>
      </w:r>
      <w:r>
        <w:rPr>
          <w:spacing w:val="-97"/>
        </w:rPr>
      </w:r>
      <w:r>
        <w:rPr/>
        <w:t>信用风险的金融工具，本集团假设其信用风险自初始确认后未显著增加。</w:t>
      </w:r>
    </w:p>
    <w:p>
      <w:pPr>
        <w:spacing w:line="240" w:lineRule="auto" w:before="6"/>
        <w:rPr>
          <w:rFonts w:ascii="宋体" w:hAnsi="宋体" w:cs="宋体" w:eastAsia="宋体" w:hint="default"/>
          <w:sz w:val="20"/>
          <w:szCs w:val="20"/>
        </w:rPr>
      </w:pPr>
    </w:p>
    <w:p>
      <w:pPr>
        <w:pStyle w:val="BodyText"/>
        <w:spacing w:line="240" w:lineRule="auto"/>
        <w:ind w:left="137" w:right="309"/>
        <w:jc w:val="both"/>
      </w:pPr>
      <w:r>
        <w:rPr>
          <w:spacing w:val="-1"/>
        </w:rPr>
        <w:t>本集团基于单项和组合评估金融工具的预期信用损失。本集团考虑了不同客户的信用风险特征，</w:t>
      </w:r>
      <w:r>
        <w:rPr>
          <w:spacing w:val="-55"/>
        </w:rPr>
        <w:t> </w:t>
      </w:r>
      <w:r>
        <w:rPr>
          <w:spacing w:val="-55"/>
        </w:rPr>
      </w:r>
      <w:r>
        <w:rPr/>
        <w:t>以账龄组合为基础评估应收款项及合同资产的预期信用损失。</w:t>
      </w:r>
    </w:p>
    <w:p>
      <w:pPr>
        <w:spacing w:line="240" w:lineRule="auto" w:before="10"/>
        <w:rPr>
          <w:rFonts w:ascii="宋体" w:hAnsi="宋体" w:cs="宋体" w:eastAsia="宋体" w:hint="default"/>
          <w:sz w:val="22"/>
          <w:szCs w:val="22"/>
        </w:rPr>
      </w:pPr>
    </w:p>
    <w:p>
      <w:pPr>
        <w:pStyle w:val="BodyText"/>
        <w:spacing w:line="272" w:lineRule="exact"/>
        <w:ind w:left="137" w:right="309"/>
        <w:jc w:val="both"/>
      </w:pPr>
      <w:r>
        <w:rPr>
          <w:spacing w:val="-1"/>
        </w:rPr>
        <w:t>本集团在评估预期信用损失时，考虑有关过去事项、当前状况以及未来经济状况预测的合理且有</w:t>
      </w:r>
      <w:r>
        <w:rPr>
          <w:spacing w:val="-55"/>
        </w:rPr>
        <w:t> </w:t>
      </w:r>
      <w:r>
        <w:rPr>
          <w:spacing w:val="-55"/>
        </w:rPr>
      </w:r>
      <w:r>
        <w:rPr/>
        <w:t>依据的信息。</w:t>
      </w:r>
    </w:p>
    <w:p>
      <w:pPr>
        <w:spacing w:line="240" w:lineRule="auto" w:before="10"/>
        <w:rPr>
          <w:rFonts w:ascii="宋体" w:hAnsi="宋体" w:cs="宋体" w:eastAsia="宋体" w:hint="default"/>
          <w:sz w:val="18"/>
          <w:szCs w:val="18"/>
        </w:rPr>
      </w:pPr>
    </w:p>
    <w:p>
      <w:pPr>
        <w:pStyle w:val="BodyText"/>
        <w:spacing w:line="240" w:lineRule="auto"/>
        <w:ind w:left="137" w:right="309"/>
        <w:jc w:val="both"/>
      </w:pPr>
      <w:r>
        <w:rPr>
          <w:spacing w:val="-1"/>
        </w:rPr>
        <w:t>关于本集团对信用风险显著增加判断标准、已发生信用减值资产的定义、预期信用损失计量的假</w:t>
      </w:r>
      <w:r>
        <w:rPr>
          <w:spacing w:val="-55"/>
        </w:rPr>
        <w:t> </w:t>
      </w:r>
      <w:r>
        <w:rPr>
          <w:spacing w:val="-55"/>
        </w:rPr>
      </w:r>
      <w:r>
        <w:rPr/>
        <w:t>设等披露参见十、与金融工具相关的风险。</w:t>
      </w:r>
    </w:p>
    <w:p>
      <w:pPr>
        <w:spacing w:line="240" w:lineRule="auto" w:before="10"/>
        <w:rPr>
          <w:rFonts w:ascii="宋体" w:hAnsi="宋体" w:cs="宋体" w:eastAsia="宋体" w:hint="default"/>
          <w:sz w:val="22"/>
          <w:szCs w:val="22"/>
        </w:rPr>
      </w:pPr>
    </w:p>
    <w:p>
      <w:pPr>
        <w:pStyle w:val="BodyText"/>
        <w:spacing w:line="272" w:lineRule="exact"/>
        <w:ind w:left="137" w:right="309"/>
        <w:jc w:val="both"/>
      </w:pPr>
      <w:r>
        <w:rPr>
          <w:spacing w:val="-1"/>
        </w:rPr>
        <w:t>当本集团不再合理预期能够全部或部分收回金融资产合同现金流量时，本集团直接减记该金融资</w:t>
      </w:r>
      <w:r>
        <w:rPr>
          <w:spacing w:val="-55"/>
        </w:rPr>
        <w:t> </w:t>
      </w:r>
      <w:r>
        <w:rPr>
          <w:spacing w:val="-55"/>
        </w:rPr>
      </w:r>
      <w:r>
        <w:rPr/>
        <w:t>产的账面余额。</w:t>
      </w:r>
    </w:p>
    <w:p>
      <w:pPr>
        <w:spacing w:line="240" w:lineRule="auto" w:before="10"/>
        <w:rPr>
          <w:rFonts w:ascii="宋体" w:hAnsi="宋体" w:cs="宋体" w:eastAsia="宋体" w:hint="default"/>
          <w:sz w:val="18"/>
          <w:szCs w:val="18"/>
        </w:rPr>
      </w:pPr>
    </w:p>
    <w:p>
      <w:pPr>
        <w:pStyle w:val="BodyText"/>
        <w:spacing w:line="240" w:lineRule="auto"/>
        <w:ind w:left="137" w:right="0"/>
        <w:jc w:val="both"/>
      </w:pPr>
      <w:r>
        <w:rPr/>
        <w:t>金融工具抵销</w:t>
      </w:r>
    </w:p>
    <w:p>
      <w:pPr>
        <w:spacing w:line="240" w:lineRule="auto" w:before="11"/>
        <w:rPr>
          <w:rFonts w:ascii="宋体" w:hAnsi="宋体" w:cs="宋体" w:eastAsia="宋体" w:hint="default"/>
          <w:sz w:val="20"/>
          <w:szCs w:val="20"/>
        </w:rPr>
      </w:pPr>
    </w:p>
    <w:p>
      <w:pPr>
        <w:pStyle w:val="BodyText"/>
        <w:spacing w:line="237" w:lineRule="auto"/>
        <w:ind w:left="137" w:right="318" w:firstLine="420"/>
        <w:jc w:val="both"/>
      </w:pPr>
      <w:r>
        <w:rPr>
          <w:spacing w:val="-2"/>
        </w:rPr>
        <w:t>同时满足下列条件的，金融资产和金融负债以相互抵销后的净额在资产负债表内列示：具有</w:t>
      </w:r>
      <w:r>
        <w:rPr>
          <w:w w:val="100"/>
        </w:rPr>
        <w:t> </w:t>
      </w:r>
      <w:r>
        <w:rPr>
          <w:spacing w:val="-2"/>
        </w:rPr>
        <w:t>抵销已确认金额的法定权利，且该种法定权利是当前可执行的；计划以净额结算，或同时变现该</w:t>
      </w:r>
      <w:r>
        <w:rPr>
          <w:spacing w:val="-25"/>
        </w:rPr>
        <w:t> </w:t>
      </w:r>
      <w:r>
        <w:rPr>
          <w:spacing w:val="-25"/>
        </w:rPr>
      </w:r>
      <w:r>
        <w:rPr/>
        <w:t>金融资产和清偿该金融负债。</w:t>
      </w:r>
    </w:p>
    <w:p>
      <w:pPr>
        <w:spacing w:line="240" w:lineRule="auto" w:before="9"/>
        <w:rPr>
          <w:rFonts w:ascii="宋体" w:hAnsi="宋体" w:cs="宋体" w:eastAsia="宋体" w:hint="default"/>
          <w:sz w:val="20"/>
          <w:szCs w:val="20"/>
        </w:rPr>
      </w:pPr>
    </w:p>
    <w:p>
      <w:pPr>
        <w:pStyle w:val="BodyText"/>
        <w:spacing w:line="240" w:lineRule="auto"/>
        <w:ind w:left="137" w:right="0"/>
        <w:jc w:val="both"/>
      </w:pPr>
      <w:r>
        <w:rPr/>
        <w:t>金融资产转移</w:t>
      </w:r>
    </w:p>
    <w:p>
      <w:pPr>
        <w:spacing w:line="240" w:lineRule="auto" w:before="10"/>
        <w:rPr>
          <w:rFonts w:ascii="宋体" w:hAnsi="宋体" w:cs="宋体" w:eastAsia="宋体" w:hint="default"/>
          <w:sz w:val="22"/>
          <w:szCs w:val="22"/>
        </w:rPr>
      </w:pPr>
    </w:p>
    <w:p>
      <w:pPr>
        <w:pStyle w:val="BodyText"/>
        <w:spacing w:line="272" w:lineRule="exact"/>
        <w:ind w:left="137" w:right="309"/>
        <w:jc w:val="both"/>
      </w:pPr>
      <w:r>
        <w:rPr>
          <w:spacing w:val="-1"/>
        </w:rPr>
        <w:t>本集团已将金融资产所有权上几乎所有的风险和报酬转移给转入方的，终止确认该金融资产；保</w:t>
      </w:r>
      <w:r>
        <w:rPr>
          <w:spacing w:val="-55"/>
        </w:rPr>
        <w:t> </w:t>
      </w:r>
      <w:r>
        <w:rPr>
          <w:spacing w:val="-55"/>
        </w:rPr>
      </w:r>
      <w:r>
        <w:rPr/>
        <w:t>留了金融资产所有权上几乎所有的风险和报酬的，不终止确认该金融资产。</w:t>
      </w:r>
    </w:p>
    <w:p>
      <w:pPr>
        <w:spacing w:line="240" w:lineRule="auto" w:before="1"/>
        <w:rPr>
          <w:rFonts w:ascii="宋体" w:hAnsi="宋体" w:cs="宋体" w:eastAsia="宋体" w:hint="default"/>
          <w:sz w:val="19"/>
          <w:szCs w:val="19"/>
        </w:rPr>
      </w:pPr>
    </w:p>
    <w:p>
      <w:pPr>
        <w:pStyle w:val="BodyText"/>
        <w:spacing w:line="235" w:lineRule="auto"/>
        <w:ind w:left="137" w:right="309"/>
        <w:jc w:val="both"/>
        <w:rPr>
          <w:rFonts w:ascii="黑体" w:hAnsi="黑体" w:cs="黑体" w:eastAsia="黑体" w:hint="default"/>
          <w:sz w:val="22"/>
          <w:szCs w:val="22"/>
        </w:rPr>
      </w:pPr>
      <w:r>
        <w:rPr>
          <w:spacing w:val="-1"/>
        </w:rPr>
        <w:t>本集团既没有转移也没有保留金融资产所有权上几乎所有的风险和报酬的，分别下列情况处理：</w:t>
      </w:r>
      <w:r>
        <w:rPr>
          <w:spacing w:val="-56"/>
        </w:rPr>
        <w:t> </w:t>
      </w:r>
      <w:r>
        <w:rPr>
          <w:spacing w:val="-56"/>
        </w:rPr>
      </w:r>
      <w:r>
        <w:rPr>
          <w:spacing w:val="-1"/>
        </w:rPr>
        <w:t>放弃了对该金融资产控制的，终止确认该金融资产并确认产生的资产和负债；未放弃对该金融资</w:t>
      </w:r>
      <w:r>
        <w:rPr>
          <w:spacing w:val="-55"/>
        </w:rPr>
        <w:t> </w:t>
      </w:r>
      <w:r>
        <w:rPr>
          <w:spacing w:val="-55"/>
        </w:rPr>
      </w:r>
      <w:r>
        <w:rPr/>
        <w:t>产控制的，按照其继续涉入所转移金融资产的程度确认有关金融资产，并相应确认有关负债</w:t>
      </w:r>
      <w:r>
        <w:rPr>
          <w:rFonts w:ascii="黑体" w:hAnsi="黑体" w:cs="黑体" w:eastAsia="黑体" w:hint="default"/>
          <w:sz w:val="22"/>
          <w:szCs w:val="22"/>
        </w:rPr>
        <w:t>。</w:t>
      </w:r>
    </w:p>
    <w:p>
      <w:pPr>
        <w:spacing w:after="0" w:line="235" w:lineRule="auto"/>
        <w:jc w:val="both"/>
        <w:rPr>
          <w:rFonts w:ascii="黑体" w:hAnsi="黑体" w:cs="黑体" w:eastAsia="黑体" w:hint="default"/>
          <w:sz w:val="22"/>
          <w:szCs w:val="22"/>
        </w:rPr>
        <w:sectPr>
          <w:pgSz w:w="11910" w:h="16840"/>
          <w:pgMar w:header="882" w:footer="1195" w:top="1120" w:bottom="1380" w:left="1140" w:right="1480"/>
        </w:sectPr>
      </w:pPr>
    </w:p>
    <w:p>
      <w:pPr>
        <w:spacing w:line="240" w:lineRule="auto" w:before="9"/>
        <w:rPr>
          <w:rFonts w:ascii="黑体" w:hAnsi="黑体" w:cs="黑体" w:eastAsia="黑体" w:hint="default"/>
          <w:sz w:val="18"/>
          <w:szCs w:val="18"/>
        </w:rPr>
      </w:pPr>
    </w:p>
    <w:p>
      <w:pPr>
        <w:pStyle w:val="BodyText"/>
        <w:spacing w:line="237" w:lineRule="auto" w:before="38"/>
        <w:ind w:left="137" w:right="129"/>
        <w:jc w:val="both"/>
      </w:pPr>
      <w:r>
        <w:rPr>
          <w:spacing w:val="-1"/>
        </w:rPr>
        <w:t>通过对所转移金融资产提供财务担保方式继续涉入的，按照金融资产的账面价值和财务担保金额</w:t>
      </w:r>
      <w:r>
        <w:rPr>
          <w:spacing w:val="-55"/>
        </w:rPr>
        <w:t> </w:t>
      </w:r>
      <w:r>
        <w:rPr>
          <w:spacing w:val="-55"/>
        </w:rPr>
      </w:r>
      <w:r>
        <w:rPr>
          <w:spacing w:val="-1"/>
        </w:rPr>
        <w:t>两者之中的较低者，确认继续涉入形成的资产。财务担保金额，是指所收到的对价中，将被要求</w:t>
      </w:r>
      <w:r>
        <w:rPr>
          <w:spacing w:val="-55"/>
        </w:rPr>
        <w:t> </w:t>
      </w:r>
      <w:r>
        <w:rPr>
          <w:spacing w:val="-55"/>
        </w:rPr>
      </w:r>
      <w:r>
        <w:rPr/>
        <w:t>偿还的最高金额。</w:t>
      </w:r>
    </w:p>
    <w:p>
      <w:pPr>
        <w:spacing w:line="240" w:lineRule="auto" w:before="9"/>
        <w:rPr>
          <w:rFonts w:ascii="宋体" w:hAnsi="宋体" w:cs="宋体" w:eastAsia="宋体" w:hint="default"/>
          <w:sz w:val="20"/>
          <w:szCs w:val="20"/>
        </w:rPr>
      </w:pPr>
    </w:p>
    <w:p>
      <w:pPr>
        <w:pStyle w:val="BodyText"/>
        <w:spacing w:line="475" w:lineRule="auto"/>
        <w:ind w:left="137" w:right="185"/>
        <w:jc w:val="left"/>
      </w:pPr>
      <w:r>
        <w:rPr>
          <w:rFonts w:ascii="宋体" w:hAnsi="宋体" w:cs="宋体" w:eastAsia="宋体" w:hint="default"/>
          <w:b/>
          <w:bCs/>
        </w:rPr>
        <w:t>金融工具</w:t>
      </w:r>
      <w:r>
        <w:rPr>
          <w:rFonts w:ascii="宋体" w:hAnsi="宋体" w:cs="宋体" w:eastAsia="宋体" w:hint="default"/>
          <w:b/>
          <w:bCs/>
        </w:rPr>
        <w:t>(</w:t>
      </w:r>
      <w:r>
        <w:rPr>
          <w:rFonts w:ascii="宋体" w:hAnsi="宋体" w:cs="宋体" w:eastAsia="宋体" w:hint="default"/>
          <w:b/>
          <w:bCs/>
        </w:rPr>
        <w:t>适用于</w:t>
      </w:r>
      <w:r>
        <w:rPr>
          <w:rFonts w:ascii="宋体" w:hAnsi="宋体" w:cs="宋体" w:eastAsia="宋体" w:hint="default"/>
          <w:b/>
          <w:bCs/>
          <w:spacing w:val="-54"/>
        </w:rPr>
        <w:t> </w:t>
      </w:r>
      <w:r>
        <w:rPr>
          <w:rFonts w:ascii="宋体" w:hAnsi="宋体" w:cs="宋体" w:eastAsia="宋体" w:hint="default"/>
          <w:b/>
          <w:bCs/>
        </w:rPr>
        <w:t>2017</w:t>
      </w:r>
      <w:r>
        <w:rPr>
          <w:rFonts w:ascii="宋体" w:hAnsi="宋体" w:cs="宋体" w:eastAsia="宋体" w:hint="default"/>
          <w:b/>
          <w:bCs/>
          <w:spacing w:val="-54"/>
        </w:rPr>
        <w:t> </w:t>
      </w:r>
      <w:r>
        <w:rPr>
          <w:rFonts w:ascii="宋体" w:hAnsi="宋体" w:cs="宋体" w:eastAsia="宋体" w:hint="default"/>
          <w:b/>
          <w:bCs/>
        </w:rPr>
        <w:t>年度</w:t>
      </w:r>
      <w:r>
        <w:rPr>
          <w:rFonts w:ascii="宋体" w:hAnsi="宋体" w:cs="宋体" w:eastAsia="宋体" w:hint="default"/>
          <w:b/>
          <w:bCs/>
        </w:rPr>
        <w:t>)</w:t>
      </w:r>
      <w:r>
        <w:rPr>
          <w:rFonts w:ascii="宋体" w:hAnsi="宋体" w:cs="宋体" w:eastAsia="宋体" w:hint="default"/>
          <w:b/>
          <w:bCs/>
          <w:w w:val="99"/>
        </w:rPr>
        <w:t> </w:t>
      </w:r>
      <w:r>
        <w:rPr>
          <w:spacing w:val="-2"/>
        </w:rPr>
        <w:t>金融工具，是指形成一个企业的金融资产，并形成其他单位的金融负债或权益工具的合同。</w:t>
      </w:r>
      <w:r>
        <w:rPr>
          <w:spacing w:val="-28"/>
        </w:rPr>
        <w:t> </w:t>
      </w:r>
      <w:r>
        <w:rPr>
          <w:spacing w:val="-28"/>
        </w:rPr>
      </w:r>
      <w:r>
        <w:rPr/>
        <w:t>金融工具的确认和终止确认</w:t>
      </w:r>
      <w:r>
        <w:rPr>
          <w:w w:val="100"/>
        </w:rPr>
        <w:t> </w:t>
      </w:r>
      <w:r>
        <w:rPr/>
        <w:t>本集团于成为金融工具合同的一方时确认一项金融资产或金融负债。</w:t>
      </w:r>
    </w:p>
    <w:p>
      <w:pPr>
        <w:pStyle w:val="BodyText"/>
        <w:spacing w:line="272" w:lineRule="exact" w:before="92"/>
        <w:ind w:left="137" w:right="128"/>
        <w:jc w:val="both"/>
      </w:pPr>
      <w:r>
        <w:rPr>
          <w:spacing w:val="-1"/>
        </w:rPr>
        <w:t>满足下列条件的，终止确认金融资产</w:t>
      </w:r>
      <w:r>
        <w:rPr>
          <w:rFonts w:ascii="宋体" w:hAnsi="宋体" w:cs="宋体" w:eastAsia="宋体" w:hint="default"/>
          <w:spacing w:val="-1"/>
        </w:rPr>
        <w:t>(</w:t>
      </w:r>
      <w:r>
        <w:rPr>
          <w:spacing w:val="-1"/>
        </w:rPr>
        <w:t>或金融资产的一部分，或一组类似金融资产的一部分</w:t>
      </w:r>
      <w:r>
        <w:rPr>
          <w:rFonts w:ascii="宋体" w:hAnsi="宋体" w:cs="宋体" w:eastAsia="宋体" w:hint="default"/>
          <w:spacing w:val="-1"/>
        </w:rPr>
        <w:t>)</w:t>
      </w:r>
      <w:r>
        <w:rPr>
          <w:spacing w:val="-1"/>
        </w:rPr>
        <w:t>，即</w:t>
      </w:r>
      <w:r>
        <w:rPr>
          <w:spacing w:val="-54"/>
        </w:rPr>
        <w:t> </w:t>
      </w:r>
      <w:r>
        <w:rPr/>
        <w:t>从其账户和资产负债表内予以转销：</w:t>
      </w:r>
    </w:p>
    <w:p>
      <w:pPr>
        <w:pStyle w:val="BodyText"/>
        <w:spacing w:line="247" w:lineRule="exact"/>
        <w:ind w:left="137" w:right="0"/>
        <w:jc w:val="both"/>
      </w:pPr>
      <w:r>
        <w:rPr>
          <w:rFonts w:ascii="宋体" w:hAnsi="宋体" w:cs="宋体" w:eastAsia="宋体" w:hint="default"/>
        </w:rPr>
        <w:t>(1)</w:t>
      </w:r>
      <w:r>
        <w:rPr>
          <w:rFonts w:ascii="宋体" w:hAnsi="宋体" w:cs="宋体" w:eastAsia="宋体" w:hint="default"/>
          <w:spacing w:val="1"/>
        </w:rPr>
        <w:t> </w:t>
      </w:r>
      <w:r>
        <w:rPr/>
        <w:t>收取金融资产现金流量的权利届满；</w:t>
      </w:r>
    </w:p>
    <w:p>
      <w:pPr>
        <w:pStyle w:val="BodyText"/>
        <w:spacing w:line="237" w:lineRule="auto"/>
        <w:ind w:left="137" w:right="128"/>
        <w:jc w:val="both"/>
      </w:pPr>
      <w:r>
        <w:rPr>
          <w:rFonts w:ascii="宋体" w:hAnsi="宋体" w:cs="宋体" w:eastAsia="宋体" w:hint="default"/>
        </w:rPr>
        <w:t>(2)</w:t>
      </w:r>
      <w:r>
        <w:rPr>
          <w:rFonts w:ascii="宋体" w:hAnsi="宋体" w:cs="宋体" w:eastAsia="宋体" w:hint="default"/>
          <w:spacing w:val="4"/>
        </w:rPr>
        <w:t> </w:t>
      </w:r>
      <w:r>
        <w:rPr/>
        <w:t>转移了收取金融资产现金流量的权利，或在“过手协议”下承担了及时将收取的现金流量全</w:t>
      </w:r>
      <w:r>
        <w:rPr>
          <w:w w:val="100"/>
        </w:rPr>
        <w:t> </w:t>
      </w:r>
      <w:r>
        <w:rPr>
          <w:spacing w:val="-1"/>
        </w:rPr>
        <w:t>额支付给第三方的义务；并且</w:t>
      </w:r>
      <w:r>
        <w:rPr>
          <w:rFonts w:ascii="宋体" w:hAnsi="宋体" w:cs="宋体" w:eastAsia="宋体" w:hint="default"/>
          <w:spacing w:val="-1"/>
        </w:rPr>
        <w:t>(a)</w:t>
      </w:r>
      <w:r>
        <w:rPr>
          <w:spacing w:val="-1"/>
        </w:rPr>
        <w:t>实质上转让了金融资产所有权上几乎所有的风险和报酬，或</w:t>
      </w:r>
      <w:r>
        <w:rPr>
          <w:rFonts w:ascii="宋体" w:hAnsi="宋体" w:cs="宋体" w:eastAsia="宋体" w:hint="default"/>
          <w:spacing w:val="-1"/>
        </w:rPr>
        <w:t>(b)</w:t>
      </w:r>
      <w:r>
        <w:rPr>
          <w:rFonts w:ascii="宋体" w:hAnsi="宋体" w:cs="宋体" w:eastAsia="宋体" w:hint="default"/>
          <w:spacing w:val="-52"/>
        </w:rPr>
        <w:t> </w:t>
      </w:r>
      <w:r>
        <w:rPr>
          <w:spacing w:val="-1"/>
        </w:rPr>
        <w:t>虽然实质上既没有转移也没有保留金融资产所有权上几乎所有的风险和报酬，但放弃了对该金融</w:t>
      </w:r>
      <w:r>
        <w:rPr>
          <w:spacing w:val="-55"/>
        </w:rPr>
        <w:t> </w:t>
      </w:r>
      <w:r>
        <w:rPr>
          <w:spacing w:val="-55"/>
        </w:rPr>
      </w:r>
      <w:r>
        <w:rPr/>
        <w:t>资产的控制。</w:t>
      </w:r>
    </w:p>
    <w:p>
      <w:pPr>
        <w:spacing w:line="240" w:lineRule="auto" w:before="10"/>
        <w:rPr>
          <w:rFonts w:ascii="宋体" w:hAnsi="宋体" w:cs="宋体" w:eastAsia="宋体" w:hint="default"/>
          <w:sz w:val="22"/>
          <w:szCs w:val="22"/>
        </w:rPr>
      </w:pPr>
    </w:p>
    <w:p>
      <w:pPr>
        <w:pStyle w:val="BodyText"/>
        <w:spacing w:line="272" w:lineRule="exact"/>
        <w:ind w:left="137" w:right="129"/>
        <w:jc w:val="both"/>
      </w:pPr>
      <w:r>
        <w:rPr>
          <w:spacing w:val="-1"/>
        </w:rPr>
        <w:t>如果金融负债的责任已履行、撤销或届满，则对金融负债进行终止确认。如果现有金融负债被同</w:t>
      </w:r>
      <w:r>
        <w:rPr>
          <w:spacing w:val="-55"/>
        </w:rPr>
        <w:t> </w:t>
      </w:r>
      <w:r>
        <w:rPr>
          <w:spacing w:val="-55"/>
        </w:rPr>
      </w:r>
      <w:r>
        <w:rPr>
          <w:spacing w:val="-1"/>
        </w:rPr>
        <w:t>一债权人以实质上几乎完全不同条款的另一金融负债所取代，或现有负债的条款几乎全部被实质</w:t>
      </w:r>
      <w:r>
        <w:rPr>
          <w:spacing w:val="-55"/>
        </w:rPr>
        <w:t> </w:t>
      </w:r>
      <w:r>
        <w:rPr>
          <w:spacing w:val="-55"/>
        </w:rPr>
      </w:r>
      <w:r>
        <w:rPr/>
        <w:t>性修改，则此类替换或修改作为终止确认原负债和确认新负债处理，差额计入当期损益。</w:t>
      </w:r>
    </w:p>
    <w:p>
      <w:pPr>
        <w:spacing w:line="240" w:lineRule="auto" w:before="12"/>
        <w:rPr>
          <w:rFonts w:ascii="宋体" w:hAnsi="宋体" w:cs="宋体" w:eastAsia="宋体" w:hint="default"/>
          <w:sz w:val="18"/>
          <w:szCs w:val="18"/>
        </w:rPr>
      </w:pPr>
    </w:p>
    <w:p>
      <w:pPr>
        <w:pStyle w:val="BodyText"/>
        <w:spacing w:line="237" w:lineRule="auto"/>
        <w:ind w:left="137" w:right="138"/>
        <w:jc w:val="both"/>
      </w:pPr>
      <w:r>
        <w:rPr>
          <w:spacing w:val="-2"/>
        </w:rPr>
        <w:t>以常规方式买卖金融资产，按交易日会计进行确认和终止确认。常规方式买卖金融资产，是指按</w:t>
      </w:r>
      <w:r>
        <w:rPr>
          <w:spacing w:val="-25"/>
        </w:rPr>
        <w:t> </w:t>
      </w:r>
      <w:r>
        <w:rPr>
          <w:spacing w:val="-25"/>
        </w:rPr>
      </w:r>
      <w:r>
        <w:rPr>
          <w:spacing w:val="-2"/>
        </w:rPr>
        <w:t>照合同条款的约定，在法规或通行惯例规定的期限内收取或交付金融资产。交易日，是指本集团</w:t>
      </w:r>
      <w:r>
        <w:rPr>
          <w:spacing w:val="-25"/>
        </w:rPr>
        <w:t> </w:t>
      </w:r>
      <w:r>
        <w:rPr>
          <w:spacing w:val="-25"/>
        </w:rPr>
      </w:r>
      <w:r>
        <w:rPr/>
        <w:t>承诺买入或卖出金融资产的日期。</w:t>
      </w:r>
    </w:p>
    <w:p>
      <w:pPr>
        <w:spacing w:line="240" w:lineRule="auto" w:before="9"/>
        <w:rPr>
          <w:rFonts w:ascii="宋体" w:hAnsi="宋体" w:cs="宋体" w:eastAsia="宋体" w:hint="default"/>
          <w:sz w:val="20"/>
          <w:szCs w:val="20"/>
        </w:rPr>
      </w:pPr>
    </w:p>
    <w:p>
      <w:pPr>
        <w:pStyle w:val="BodyText"/>
        <w:spacing w:line="240" w:lineRule="auto"/>
        <w:ind w:left="137" w:right="0"/>
        <w:jc w:val="both"/>
      </w:pPr>
      <w:r>
        <w:rPr/>
        <w:t>金融资产分类和计量</w:t>
      </w:r>
    </w:p>
    <w:p>
      <w:pPr>
        <w:spacing w:line="240" w:lineRule="auto" w:before="11"/>
        <w:rPr>
          <w:rFonts w:ascii="宋体" w:hAnsi="宋体" w:cs="宋体" w:eastAsia="宋体" w:hint="default"/>
          <w:sz w:val="20"/>
          <w:szCs w:val="20"/>
        </w:rPr>
      </w:pPr>
    </w:p>
    <w:p>
      <w:pPr>
        <w:pStyle w:val="BodyText"/>
        <w:spacing w:line="237" w:lineRule="auto"/>
        <w:ind w:left="137" w:right="129"/>
        <w:jc w:val="both"/>
      </w:pPr>
      <w:r>
        <w:rPr>
          <w:spacing w:val="-1"/>
        </w:rPr>
        <w:t>本集团的金融资产于初始确认时分类为：以公允价值计量且其变动计入当期损益的金融资产、持</w:t>
      </w:r>
      <w:r>
        <w:rPr>
          <w:spacing w:val="-55"/>
        </w:rPr>
        <w:t> </w:t>
      </w:r>
      <w:r>
        <w:rPr>
          <w:spacing w:val="-55"/>
        </w:rPr>
      </w:r>
      <w:r>
        <w:rPr>
          <w:spacing w:val="-1"/>
        </w:rPr>
        <w:t>有至到期投资、贷款和应收款项、可供出售金融资产、被指定为有效套期工具的衍生工具。金融</w:t>
      </w:r>
      <w:r>
        <w:rPr>
          <w:spacing w:val="-55"/>
        </w:rPr>
        <w:t> </w:t>
      </w:r>
      <w:r>
        <w:rPr>
          <w:spacing w:val="-55"/>
        </w:rPr>
      </w:r>
      <w:r>
        <w:rPr>
          <w:spacing w:val="-1"/>
        </w:rPr>
        <w:t>资产在初始确认时以公允价值计量。对于以公允价值计量且其变动计入当期损益的金融资产，相</w:t>
      </w:r>
      <w:r>
        <w:rPr>
          <w:spacing w:val="-55"/>
        </w:rPr>
        <w:t> </w:t>
      </w:r>
      <w:r>
        <w:rPr>
          <w:spacing w:val="-55"/>
        </w:rPr>
      </w:r>
      <w:r>
        <w:rPr/>
        <w:t>关交易费用直接计入当期损益，其他类别的金融资产相关交易费用计入其初始确认金额。</w:t>
      </w:r>
    </w:p>
    <w:p>
      <w:pPr>
        <w:spacing w:line="240" w:lineRule="auto" w:before="9"/>
        <w:rPr>
          <w:rFonts w:ascii="宋体" w:hAnsi="宋体" w:cs="宋体" w:eastAsia="宋体" w:hint="default"/>
          <w:sz w:val="20"/>
          <w:szCs w:val="20"/>
        </w:rPr>
      </w:pPr>
    </w:p>
    <w:p>
      <w:pPr>
        <w:pStyle w:val="BodyText"/>
        <w:spacing w:line="240" w:lineRule="auto"/>
        <w:ind w:left="137" w:right="0"/>
        <w:jc w:val="both"/>
      </w:pPr>
      <w:r>
        <w:rPr/>
        <w:t>金融资产的后续计量取决于其分类：</w:t>
      </w:r>
    </w:p>
    <w:p>
      <w:pPr>
        <w:spacing w:line="240" w:lineRule="auto" w:before="13"/>
        <w:rPr>
          <w:rFonts w:ascii="宋体" w:hAnsi="宋体" w:cs="宋体" w:eastAsia="宋体" w:hint="default"/>
          <w:sz w:val="19"/>
          <w:szCs w:val="19"/>
        </w:rPr>
      </w:pPr>
    </w:p>
    <w:p>
      <w:pPr>
        <w:pStyle w:val="BodyText"/>
        <w:spacing w:line="237" w:lineRule="auto"/>
        <w:ind w:left="137" w:right="125"/>
        <w:jc w:val="left"/>
      </w:pPr>
      <w:r>
        <w:rPr>
          <w:rFonts w:ascii="宋体" w:hAnsi="宋体" w:cs="宋体" w:eastAsia="宋体" w:hint="default"/>
          <w:i/>
          <w:sz w:val="22"/>
          <w:szCs w:val="22"/>
        </w:rPr>
        <w:t>以公允价值计量且其变动计入当期损益的金融资产</w:t>
      </w:r>
      <w:r>
        <w:rPr>
          <w:rFonts w:ascii="宋体" w:hAnsi="宋体" w:cs="宋体" w:eastAsia="宋体" w:hint="default"/>
          <w:i/>
          <w:w w:val="95"/>
          <w:sz w:val="22"/>
          <w:szCs w:val="22"/>
        </w:rPr>
        <w:t> </w:t>
      </w:r>
      <w:r>
        <w:rPr>
          <w:spacing w:val="-1"/>
        </w:rPr>
        <w:t>以公允价值计量且其变动计入当期损益的金融资产，包括交易性金融资产和初始确认时指定为以</w:t>
      </w:r>
      <w:r>
        <w:rPr>
          <w:spacing w:val="-55"/>
        </w:rPr>
        <w:t> </w:t>
      </w:r>
      <w:r>
        <w:rPr>
          <w:spacing w:val="-55"/>
        </w:rPr>
      </w:r>
      <w:r>
        <w:rPr>
          <w:spacing w:val="-1"/>
        </w:rPr>
        <w:t>公允价值计量且其变动计入当期损益的金融资产。交易性金融资产，是指满足下列条件之一的金</w:t>
      </w:r>
      <w:r>
        <w:rPr>
          <w:spacing w:val="-55"/>
        </w:rPr>
        <w:t> </w:t>
      </w:r>
      <w:r>
        <w:rPr>
          <w:spacing w:val="-55"/>
        </w:rPr>
      </w:r>
      <w:r>
        <w:rPr>
          <w:spacing w:val="-1"/>
        </w:rPr>
        <w:t>融资产：取得该金融资产的目的是为了在短期内出售；属于进行集中管理的可辨认金融工具组合</w:t>
      </w:r>
      <w:r>
        <w:rPr>
          <w:spacing w:val="-55"/>
        </w:rPr>
        <w:t> </w:t>
      </w:r>
      <w:r>
        <w:rPr>
          <w:spacing w:val="-55"/>
        </w:rPr>
      </w:r>
      <w:r>
        <w:rPr>
          <w:spacing w:val="-1"/>
        </w:rPr>
        <w:t>的一部分，且有客观证据表明企业近期采用短期获利方式对该组合进行管理；属于衍生工具，但</w:t>
      </w:r>
      <w:r>
        <w:rPr>
          <w:spacing w:val="-55"/>
        </w:rPr>
        <w:t> </w:t>
      </w:r>
      <w:r>
        <w:rPr>
          <w:spacing w:val="-55"/>
        </w:rPr>
      </w:r>
      <w:r>
        <w:rPr>
          <w:spacing w:val="-1"/>
        </w:rPr>
        <w:t>是，被指定且为有效套期工具的衍生工具、属于财务担保合同的衍生工具、与在活跃市场中没有</w:t>
      </w:r>
      <w:r>
        <w:rPr>
          <w:spacing w:val="-55"/>
        </w:rPr>
        <w:t> </w:t>
      </w:r>
      <w:r>
        <w:rPr>
          <w:spacing w:val="-55"/>
        </w:rPr>
      </w:r>
      <w:r>
        <w:rPr>
          <w:spacing w:val="-1"/>
        </w:rPr>
        <w:t>报价且其公允价值不能可靠计量的权益工具投资挂钩并须通过交付该权益工具结算的衍生工具除</w:t>
      </w:r>
      <w:r>
        <w:rPr>
          <w:spacing w:val="-55"/>
        </w:rPr>
        <w:t> </w:t>
      </w:r>
      <w:r>
        <w:rPr>
          <w:spacing w:val="-55"/>
        </w:rPr>
      </w:r>
      <w:r>
        <w:rPr>
          <w:spacing w:val="-1"/>
        </w:rPr>
        <w:t>外。对于此类金融资产，采用公允价值进行后续计量，所有已实现和未实现的损益均计入当期损</w:t>
      </w:r>
      <w:r>
        <w:rPr>
          <w:spacing w:val="-55"/>
        </w:rPr>
        <w:t> </w:t>
      </w:r>
      <w:r>
        <w:rPr>
          <w:spacing w:val="-55"/>
        </w:rPr>
      </w:r>
      <w:r>
        <w:rPr>
          <w:spacing w:val="-6"/>
          <w:w w:val="100"/>
        </w:rPr>
        <w:t>益。与以公允价值计量且其变动计入当期损益的金融资产相关的股利或利息收入，计入当期损益。</w:t>
      </w:r>
    </w:p>
    <w:p>
      <w:pPr>
        <w:spacing w:line="240" w:lineRule="auto" w:before="9"/>
        <w:rPr>
          <w:rFonts w:ascii="宋体" w:hAnsi="宋体" w:cs="宋体" w:eastAsia="宋体" w:hint="default"/>
          <w:sz w:val="20"/>
          <w:szCs w:val="20"/>
        </w:rPr>
      </w:pPr>
    </w:p>
    <w:p>
      <w:pPr>
        <w:pStyle w:val="BodyText"/>
        <w:spacing w:line="240" w:lineRule="auto"/>
        <w:ind w:left="137" w:right="129"/>
        <w:jc w:val="both"/>
      </w:pPr>
      <w:r>
        <w:rPr>
          <w:spacing w:val="-1"/>
        </w:rPr>
        <w:t>在活跃市场中没有报价、公允价值不能可靠计量的权益工具投资，不得指定为以公允价值计量且</w:t>
      </w:r>
      <w:r>
        <w:rPr>
          <w:spacing w:val="-55"/>
        </w:rPr>
        <w:t> </w:t>
      </w:r>
      <w:r>
        <w:rPr>
          <w:spacing w:val="-55"/>
        </w:rPr>
      </w:r>
      <w:r>
        <w:rPr/>
        <w:t>其变动计入当期损益的金融资产。</w:t>
      </w:r>
    </w:p>
    <w:p>
      <w:pPr>
        <w:spacing w:after="0" w:line="240" w:lineRule="auto"/>
        <w:jc w:val="both"/>
        <w:sectPr>
          <w:pgSz w:w="11910" w:h="16840"/>
          <w:pgMar w:header="882" w:footer="1195" w:top="1120" w:bottom="1380" w:left="1140" w:right="1660"/>
        </w:sectPr>
      </w:pPr>
    </w:p>
    <w:p>
      <w:pPr>
        <w:spacing w:line="240" w:lineRule="auto" w:before="12"/>
        <w:rPr>
          <w:rFonts w:ascii="宋体" w:hAnsi="宋体" w:cs="宋体" w:eastAsia="宋体" w:hint="default"/>
          <w:sz w:val="17"/>
          <w:szCs w:val="17"/>
        </w:rPr>
      </w:pPr>
    </w:p>
    <w:p>
      <w:pPr>
        <w:pStyle w:val="Heading6"/>
        <w:spacing w:line="240" w:lineRule="auto" w:before="34"/>
        <w:ind w:right="0"/>
        <w:jc w:val="both"/>
        <w:rPr>
          <w:i w:val="0"/>
        </w:rPr>
      </w:pPr>
      <w:r>
        <w:rPr/>
        <w:t>贷款和应收款项</w:t>
      </w:r>
      <w:r>
        <w:rPr>
          <w:i w:val="0"/>
        </w:rPr>
      </w:r>
    </w:p>
    <w:p>
      <w:pPr>
        <w:spacing w:line="240" w:lineRule="auto" w:before="9"/>
        <w:rPr>
          <w:rFonts w:ascii="宋体" w:hAnsi="宋体" w:cs="宋体" w:eastAsia="宋体" w:hint="default"/>
          <w:i/>
          <w:sz w:val="20"/>
          <w:szCs w:val="20"/>
        </w:rPr>
      </w:pPr>
    </w:p>
    <w:p>
      <w:pPr>
        <w:pStyle w:val="BodyText"/>
        <w:spacing w:line="237" w:lineRule="auto"/>
        <w:ind w:left="137" w:right="208"/>
        <w:jc w:val="both"/>
      </w:pPr>
      <w:r>
        <w:rPr>
          <w:spacing w:val="-1"/>
        </w:rPr>
        <w:t>贷款和应收款项，是指在活跃市场中没有报价、回收金额固定或可确定的非衍生金融资产。对于</w:t>
      </w:r>
      <w:r>
        <w:rPr>
          <w:spacing w:val="-55"/>
        </w:rPr>
        <w:t> </w:t>
      </w:r>
      <w:r>
        <w:rPr>
          <w:spacing w:val="-55"/>
        </w:rPr>
      </w:r>
      <w:r>
        <w:rPr>
          <w:spacing w:val="-6"/>
        </w:rPr>
        <w:t>此类金融资产，采用实际利率法，按照摊余成本进行后续计量，其摊销或减值产生的利得或损失，</w:t>
      </w:r>
      <w:r>
        <w:rPr>
          <w:spacing w:val="-54"/>
        </w:rPr>
        <w:t> </w:t>
      </w:r>
      <w:r>
        <w:rPr>
          <w:spacing w:val="-54"/>
        </w:rPr>
      </w:r>
      <w:r>
        <w:rPr/>
        <w:t>均计入当期损益。</w:t>
      </w:r>
    </w:p>
    <w:p>
      <w:pPr>
        <w:spacing w:line="240" w:lineRule="auto" w:before="10"/>
        <w:rPr>
          <w:rFonts w:ascii="宋体" w:hAnsi="宋体" w:cs="宋体" w:eastAsia="宋体" w:hint="default"/>
          <w:sz w:val="19"/>
          <w:szCs w:val="19"/>
        </w:rPr>
      </w:pPr>
    </w:p>
    <w:p>
      <w:pPr>
        <w:pStyle w:val="Heading6"/>
        <w:spacing w:line="240" w:lineRule="auto"/>
        <w:ind w:right="0"/>
        <w:jc w:val="both"/>
        <w:rPr>
          <w:i w:val="0"/>
        </w:rPr>
      </w:pPr>
      <w:r>
        <w:rPr/>
        <w:t>可供出售金融资产</w:t>
      </w:r>
      <w:r>
        <w:rPr>
          <w:i w:val="0"/>
        </w:rPr>
      </w:r>
    </w:p>
    <w:p>
      <w:pPr>
        <w:spacing w:line="240" w:lineRule="auto" w:before="9"/>
        <w:rPr>
          <w:rFonts w:ascii="宋体" w:hAnsi="宋体" w:cs="宋体" w:eastAsia="宋体" w:hint="default"/>
          <w:i/>
          <w:sz w:val="20"/>
          <w:szCs w:val="20"/>
        </w:rPr>
      </w:pPr>
    </w:p>
    <w:p>
      <w:pPr>
        <w:pStyle w:val="BodyText"/>
        <w:spacing w:line="237" w:lineRule="auto"/>
        <w:ind w:left="137" w:right="208"/>
        <w:jc w:val="both"/>
      </w:pPr>
      <w:r>
        <w:rPr>
          <w:spacing w:val="-1"/>
        </w:rPr>
        <w:t>可供出售金融资产，是指初始确认时即指定为可供出售的非衍生金融资产，以及除上述金融资产</w:t>
      </w:r>
      <w:r>
        <w:rPr>
          <w:spacing w:val="-55"/>
        </w:rPr>
        <w:t> </w:t>
      </w:r>
      <w:r>
        <w:rPr>
          <w:spacing w:val="-55"/>
        </w:rPr>
      </w:r>
      <w:r>
        <w:rPr>
          <w:spacing w:val="-1"/>
        </w:rPr>
        <w:t>类别以外的金融资产。对于此类金融资产，采用公允价值进行后续计量。其折价或溢价采用实际</w:t>
      </w:r>
      <w:r>
        <w:rPr>
          <w:spacing w:val="-55"/>
        </w:rPr>
        <w:t> </w:t>
      </w:r>
      <w:r>
        <w:rPr>
          <w:spacing w:val="-55"/>
        </w:rPr>
      </w:r>
      <w:r>
        <w:rPr>
          <w:spacing w:val="-1"/>
        </w:rPr>
        <w:t>利率法进行摊销并确认为利息收入或费用。除减值损失及外币货币性金融资产的汇兑差额确认为</w:t>
      </w:r>
      <w:r>
        <w:rPr>
          <w:spacing w:val="-55"/>
        </w:rPr>
        <w:t> </w:t>
      </w:r>
      <w:r>
        <w:rPr>
          <w:spacing w:val="-55"/>
        </w:rPr>
      </w:r>
      <w:r>
        <w:rPr>
          <w:spacing w:val="-1"/>
        </w:rPr>
        <w:t>当期损益外，可供出售金融资产的公允价值变动作为其他综合收益确认，直到该金融资产终止确</w:t>
      </w:r>
      <w:r>
        <w:rPr>
          <w:spacing w:val="-55"/>
        </w:rPr>
        <w:t> </w:t>
      </w:r>
      <w:r>
        <w:rPr>
          <w:spacing w:val="-55"/>
        </w:rPr>
      </w:r>
      <w:r>
        <w:rPr>
          <w:spacing w:val="-6"/>
          <w:w w:val="100"/>
        </w:rPr>
        <w:t>认或发生减值时，其累计利得或损失转入当期损益。与可供出售金融资产相关的股利或利息收入，</w:t>
      </w:r>
      <w:r>
        <w:rPr>
          <w:w w:val="100"/>
        </w:rPr>
        <w:t> </w:t>
      </w:r>
      <w:r>
        <w:rPr/>
        <w:t>计入当期损益。</w:t>
      </w:r>
    </w:p>
    <w:p>
      <w:pPr>
        <w:spacing w:line="240" w:lineRule="auto" w:before="9"/>
        <w:rPr>
          <w:rFonts w:ascii="宋体" w:hAnsi="宋体" w:cs="宋体" w:eastAsia="宋体" w:hint="default"/>
          <w:sz w:val="20"/>
          <w:szCs w:val="20"/>
        </w:rPr>
      </w:pPr>
    </w:p>
    <w:p>
      <w:pPr>
        <w:pStyle w:val="BodyText"/>
        <w:spacing w:line="240" w:lineRule="auto"/>
        <w:ind w:left="137" w:right="0"/>
        <w:jc w:val="both"/>
      </w:pPr>
      <w:r>
        <w:rPr/>
        <w:t>对于在活跃市场中没有报价且其公允价值不能可靠计量的权益工具投资，按成本计量。</w:t>
      </w:r>
    </w:p>
    <w:p>
      <w:pPr>
        <w:spacing w:line="240" w:lineRule="auto" w:before="8"/>
        <w:rPr>
          <w:rFonts w:ascii="宋体" w:hAnsi="宋体" w:cs="宋体" w:eastAsia="宋体" w:hint="default"/>
          <w:sz w:val="20"/>
          <w:szCs w:val="20"/>
        </w:rPr>
      </w:pPr>
    </w:p>
    <w:p>
      <w:pPr>
        <w:pStyle w:val="BodyText"/>
        <w:spacing w:line="240" w:lineRule="auto"/>
        <w:ind w:left="137" w:right="0"/>
        <w:jc w:val="both"/>
      </w:pPr>
      <w:r>
        <w:rPr/>
        <w:t>金融负债分类和计量</w:t>
      </w:r>
    </w:p>
    <w:p>
      <w:pPr>
        <w:spacing w:line="240" w:lineRule="auto" w:before="5"/>
        <w:rPr>
          <w:rFonts w:ascii="宋体" w:hAnsi="宋体" w:cs="宋体" w:eastAsia="宋体" w:hint="default"/>
          <w:sz w:val="19"/>
          <w:szCs w:val="19"/>
        </w:rPr>
      </w:pPr>
    </w:p>
    <w:p>
      <w:pPr>
        <w:pStyle w:val="BodyText"/>
        <w:spacing w:line="237" w:lineRule="auto"/>
        <w:ind w:left="137" w:right="209"/>
        <w:jc w:val="both"/>
      </w:pPr>
      <w:r>
        <w:rPr>
          <w:spacing w:val="-1"/>
        </w:rPr>
        <w:t>本集团的金融负债于初始确认时分类为：以公允价值计量且其变动计入当期损益的金融负债、其</w:t>
      </w:r>
      <w:r>
        <w:rPr>
          <w:spacing w:val="-55"/>
        </w:rPr>
        <w:t> </w:t>
      </w:r>
      <w:r>
        <w:rPr>
          <w:spacing w:val="-55"/>
        </w:rPr>
      </w:r>
      <w:r>
        <w:rPr>
          <w:spacing w:val="-1"/>
        </w:rPr>
        <w:t>他金融负债、被指定为有效套期工具的衍生工具。对于以公允价值计量且其变动计入当期损益的</w:t>
      </w:r>
      <w:r>
        <w:rPr>
          <w:spacing w:val="-55"/>
        </w:rPr>
        <w:t> </w:t>
      </w:r>
      <w:r>
        <w:rPr>
          <w:spacing w:val="-55"/>
        </w:rPr>
      </w:r>
      <w:r>
        <w:rPr>
          <w:spacing w:val="-7"/>
          <w:w w:val="100"/>
        </w:rPr>
        <w:t>金融负债，相关交易费用直接计入当期损益，其他金融负债的相关交易费用计入其初始确认金额。</w:t>
      </w:r>
    </w:p>
    <w:p>
      <w:pPr>
        <w:spacing w:line="240" w:lineRule="auto" w:before="9"/>
        <w:rPr>
          <w:rFonts w:ascii="宋体" w:hAnsi="宋体" w:cs="宋体" w:eastAsia="宋体" w:hint="default"/>
          <w:sz w:val="20"/>
          <w:szCs w:val="20"/>
        </w:rPr>
      </w:pPr>
    </w:p>
    <w:p>
      <w:pPr>
        <w:pStyle w:val="BodyText"/>
        <w:spacing w:line="240" w:lineRule="auto"/>
        <w:ind w:left="137" w:right="0"/>
        <w:jc w:val="both"/>
      </w:pPr>
      <w:r>
        <w:rPr/>
        <w:t>金融负债的后续计量取决于其分类：</w:t>
      </w:r>
    </w:p>
    <w:p>
      <w:pPr>
        <w:spacing w:line="240" w:lineRule="auto" w:before="10"/>
        <w:rPr>
          <w:rFonts w:ascii="宋体" w:hAnsi="宋体" w:cs="宋体" w:eastAsia="宋体" w:hint="default"/>
          <w:sz w:val="19"/>
          <w:szCs w:val="19"/>
        </w:rPr>
      </w:pPr>
    </w:p>
    <w:p>
      <w:pPr>
        <w:pStyle w:val="Heading6"/>
        <w:spacing w:line="240" w:lineRule="auto"/>
        <w:ind w:right="0"/>
        <w:jc w:val="both"/>
        <w:rPr>
          <w:i w:val="0"/>
        </w:rPr>
      </w:pPr>
      <w:r>
        <w:rPr/>
        <w:t>以公允价值计量且其变动计入当期损益的金融负债</w:t>
      </w:r>
      <w:r>
        <w:rPr>
          <w:i w:val="0"/>
        </w:rPr>
      </w:r>
    </w:p>
    <w:p>
      <w:pPr>
        <w:spacing w:line="240" w:lineRule="auto" w:before="8"/>
        <w:rPr>
          <w:rFonts w:ascii="宋体" w:hAnsi="宋体" w:cs="宋体" w:eastAsia="宋体" w:hint="default"/>
          <w:i/>
          <w:sz w:val="22"/>
          <w:szCs w:val="22"/>
        </w:rPr>
      </w:pPr>
    </w:p>
    <w:p>
      <w:pPr>
        <w:pStyle w:val="BodyText"/>
        <w:spacing w:line="272" w:lineRule="exact"/>
        <w:ind w:left="137" w:right="208"/>
        <w:jc w:val="both"/>
      </w:pPr>
      <w:r>
        <w:rPr>
          <w:spacing w:val="-1"/>
        </w:rPr>
        <w:t>以公允价值计量且其变动计入当期损益的金融负债，包括交易性金融负债和初始确认时指定为以</w:t>
      </w:r>
      <w:r>
        <w:rPr>
          <w:spacing w:val="-55"/>
        </w:rPr>
        <w:t> </w:t>
      </w:r>
      <w:r>
        <w:rPr>
          <w:spacing w:val="-55"/>
        </w:rPr>
      </w:r>
      <w:r>
        <w:rPr/>
        <w:t>公允价值计量且其变动计入当期损益的金融负债。</w:t>
      </w:r>
    </w:p>
    <w:p>
      <w:pPr>
        <w:spacing w:line="240" w:lineRule="auto" w:before="12"/>
        <w:rPr>
          <w:rFonts w:ascii="宋体" w:hAnsi="宋体" w:cs="宋体" w:eastAsia="宋体" w:hint="default"/>
          <w:sz w:val="18"/>
          <w:szCs w:val="18"/>
        </w:rPr>
      </w:pPr>
    </w:p>
    <w:p>
      <w:pPr>
        <w:pStyle w:val="BodyText"/>
        <w:spacing w:line="237" w:lineRule="auto"/>
        <w:ind w:left="137" w:right="208"/>
        <w:jc w:val="both"/>
      </w:pPr>
      <w:r>
        <w:rPr>
          <w:spacing w:val="-6"/>
          <w:w w:val="100"/>
        </w:rPr>
        <w:t>交易性金融负债，是指满足下列条件之一的金融负债：承担金融负债的目的是为了在近期内回购；</w:t>
      </w:r>
      <w:r>
        <w:rPr>
          <w:w w:val="100"/>
        </w:rPr>
        <w:t> </w:t>
      </w:r>
      <w:r>
        <w:rPr>
          <w:spacing w:val="-1"/>
        </w:rPr>
        <w:t>属于集中管理的可辨认金融工具组合的一部分，且有客观证据表明企业近期采用短期获利方式；</w:t>
      </w:r>
      <w:r>
        <w:rPr>
          <w:spacing w:val="-55"/>
        </w:rPr>
        <w:t> </w:t>
      </w:r>
      <w:r>
        <w:rPr>
          <w:spacing w:val="-55"/>
        </w:rPr>
      </w:r>
      <w:r>
        <w:rPr>
          <w:spacing w:val="-1"/>
        </w:rPr>
        <w:t>属于衍生工具，但是，被指定且为有效套期工具的衍生工具、属于财务担保合同的衍生工具、与</w:t>
      </w:r>
      <w:r>
        <w:rPr>
          <w:spacing w:val="-55"/>
        </w:rPr>
        <w:t> </w:t>
      </w:r>
      <w:r>
        <w:rPr>
          <w:spacing w:val="-55"/>
        </w:rPr>
      </w:r>
      <w:r>
        <w:rPr>
          <w:spacing w:val="-1"/>
        </w:rPr>
        <w:t>在活跃市场中没有报价且其公允价值不能可靠计量的权益工具投资挂钩并须通过交付该权益工具</w:t>
      </w:r>
      <w:r>
        <w:rPr>
          <w:spacing w:val="-55"/>
        </w:rPr>
        <w:t> </w:t>
      </w:r>
      <w:r>
        <w:rPr>
          <w:spacing w:val="-55"/>
        </w:rPr>
      </w:r>
      <w:r>
        <w:rPr>
          <w:spacing w:val="-1"/>
        </w:rPr>
        <w:t>结算的衍生工具除外。对于此类金融负债，按照公允价值进行后续计量，所有已实现和未实现的</w:t>
      </w:r>
      <w:r>
        <w:rPr>
          <w:spacing w:val="-55"/>
        </w:rPr>
        <w:t> </w:t>
      </w:r>
      <w:r>
        <w:rPr>
          <w:spacing w:val="-55"/>
        </w:rPr>
      </w:r>
      <w:r>
        <w:rPr/>
        <w:t>损益均计入当期损益除外。</w:t>
      </w:r>
    </w:p>
    <w:p>
      <w:pPr>
        <w:spacing w:line="240" w:lineRule="auto" w:before="11"/>
        <w:rPr>
          <w:rFonts w:ascii="宋体" w:hAnsi="宋体" w:cs="宋体" w:eastAsia="宋体" w:hint="default"/>
          <w:sz w:val="19"/>
          <w:szCs w:val="19"/>
        </w:rPr>
      </w:pPr>
    </w:p>
    <w:p>
      <w:pPr>
        <w:pStyle w:val="Heading6"/>
        <w:spacing w:line="285" w:lineRule="exact"/>
        <w:ind w:right="0"/>
        <w:jc w:val="both"/>
        <w:rPr>
          <w:i w:val="0"/>
        </w:rPr>
      </w:pPr>
      <w:r>
        <w:rPr/>
        <w:t>其他金融负债</w:t>
      </w:r>
      <w:r>
        <w:rPr>
          <w:i w:val="0"/>
        </w:rPr>
      </w:r>
    </w:p>
    <w:p>
      <w:pPr>
        <w:pStyle w:val="BodyText"/>
        <w:spacing w:line="475" w:lineRule="auto"/>
        <w:ind w:left="137" w:right="1582"/>
        <w:jc w:val="left"/>
      </w:pPr>
      <w:r>
        <w:rPr>
          <w:spacing w:val="-2"/>
        </w:rPr>
        <w:t>对于此类金融负债，采用实际利率法，按照摊余成本进行后续计量。</w:t>
      </w:r>
      <w:r>
        <w:rPr>
          <w:spacing w:val="-49"/>
        </w:rPr>
        <w:t> </w:t>
      </w:r>
      <w:r>
        <w:rPr>
          <w:spacing w:val="-49"/>
        </w:rPr>
      </w:r>
      <w:r>
        <w:rPr/>
        <w:t>金融资产减值</w:t>
      </w:r>
    </w:p>
    <w:p>
      <w:pPr>
        <w:pStyle w:val="BodyText"/>
        <w:spacing w:line="237" w:lineRule="auto" w:before="66"/>
        <w:ind w:left="137" w:right="101"/>
        <w:jc w:val="left"/>
      </w:pPr>
      <w:r>
        <w:rPr>
          <w:spacing w:val="-4"/>
          <w:w w:val="100"/>
        </w:rPr>
        <w:t>本集团于资产负债表日对金融资产的账面价值进行检查，有客观证据表明该金融资产发生减值的，</w:t>
      </w:r>
      <w:r>
        <w:rPr>
          <w:spacing w:val="-86"/>
          <w:w w:val="100"/>
        </w:rPr>
        <w:t> </w:t>
      </w:r>
      <w:r>
        <w:rPr>
          <w:spacing w:val="-86"/>
          <w:w w:val="100"/>
        </w:rPr>
      </w:r>
      <w:r>
        <w:rPr/>
        <w:t>计提减值准备。表明金融资产发生减值的客观证据，是指金融资产初始确认后实际发生的、对该</w:t>
      </w:r>
      <w:r>
        <w:rPr>
          <w:spacing w:val="-97"/>
        </w:rPr>
        <w:t> </w:t>
      </w:r>
      <w:r>
        <w:rPr>
          <w:spacing w:val="-97"/>
        </w:rPr>
      </w:r>
      <w:r>
        <w:rPr/>
        <w:t>金融资产的预计未来现金流量有影响，且企业能够对该影响进行可靠计量的事项。金融资产发生</w:t>
      </w:r>
      <w:r>
        <w:rPr>
          <w:spacing w:val="-97"/>
        </w:rPr>
        <w:t> </w:t>
      </w:r>
      <w:r>
        <w:rPr>
          <w:spacing w:val="-97"/>
        </w:rPr>
      </w:r>
      <w:r>
        <w:rPr>
          <w:spacing w:val="-4"/>
        </w:rPr>
        <w:t>减值的客观证据，包括发行人或债务人发生严重财务困难、债务人违反合同条款</w:t>
      </w:r>
      <w:r>
        <w:rPr>
          <w:rFonts w:ascii="宋体" w:hAnsi="宋体" w:cs="宋体" w:eastAsia="宋体" w:hint="default"/>
          <w:spacing w:val="-4"/>
        </w:rPr>
        <w:t>(</w:t>
      </w:r>
      <w:r>
        <w:rPr>
          <w:spacing w:val="-4"/>
        </w:rPr>
        <w:t>如偿付利息或本</w:t>
      </w:r>
      <w:r>
        <w:rPr>
          <w:spacing w:val="-36"/>
        </w:rPr>
        <w:t> </w:t>
      </w:r>
      <w:r>
        <w:rPr>
          <w:spacing w:val="-36"/>
        </w:rPr>
      </w:r>
      <w:r>
        <w:rPr>
          <w:spacing w:val="-4"/>
        </w:rPr>
        <w:t>金发生违约或逾期等</w:t>
      </w:r>
      <w:r>
        <w:rPr>
          <w:rFonts w:ascii="宋体" w:hAnsi="宋体" w:cs="宋体" w:eastAsia="宋体" w:hint="default"/>
          <w:spacing w:val="-4"/>
        </w:rPr>
        <w:t>)</w:t>
      </w:r>
      <w:r>
        <w:rPr>
          <w:spacing w:val="-4"/>
        </w:rPr>
        <w:t>、债务人很可能倒闭或进行其他财务重组，以及公开的数据显示预计未来现</w:t>
      </w:r>
      <w:r>
        <w:rPr>
          <w:spacing w:val="-32"/>
        </w:rPr>
        <w:t> </w:t>
      </w:r>
      <w:r>
        <w:rPr>
          <w:spacing w:val="-32"/>
        </w:rPr>
      </w:r>
      <w:r>
        <w:rPr/>
        <w:t>金流量确已减少且可计量。</w:t>
      </w:r>
    </w:p>
    <w:p>
      <w:pPr>
        <w:spacing w:line="240" w:lineRule="auto" w:before="10"/>
        <w:rPr>
          <w:rFonts w:ascii="宋体" w:hAnsi="宋体" w:cs="宋体" w:eastAsia="宋体" w:hint="default"/>
          <w:sz w:val="19"/>
          <w:szCs w:val="19"/>
        </w:rPr>
      </w:pPr>
    </w:p>
    <w:p>
      <w:pPr>
        <w:pStyle w:val="Heading6"/>
        <w:spacing w:line="240" w:lineRule="auto"/>
        <w:ind w:right="0"/>
        <w:jc w:val="both"/>
        <w:rPr>
          <w:i w:val="0"/>
        </w:rPr>
      </w:pPr>
      <w:r>
        <w:rPr/>
        <w:t>以摊余成本计量的金融资产</w:t>
      </w:r>
      <w:r>
        <w:rPr>
          <w:i w:val="0"/>
        </w:rPr>
      </w:r>
    </w:p>
    <w:p>
      <w:pPr>
        <w:spacing w:after="0" w:line="240" w:lineRule="auto"/>
        <w:jc w:val="both"/>
        <w:sectPr>
          <w:pgSz w:w="11910" w:h="16840"/>
          <w:pgMar w:header="882" w:footer="1195" w:top="1120" w:bottom="1380" w:left="1140" w:right="1580"/>
        </w:sectPr>
      </w:pPr>
    </w:p>
    <w:p>
      <w:pPr>
        <w:spacing w:line="240" w:lineRule="auto" w:before="9"/>
        <w:rPr>
          <w:rFonts w:ascii="宋体" w:hAnsi="宋体" w:cs="宋体" w:eastAsia="宋体" w:hint="default"/>
          <w:i/>
          <w:sz w:val="18"/>
          <w:szCs w:val="18"/>
        </w:rPr>
      </w:pPr>
    </w:p>
    <w:p>
      <w:pPr>
        <w:pStyle w:val="BodyText"/>
        <w:spacing w:line="237" w:lineRule="auto" w:before="38"/>
        <w:ind w:left="137" w:right="208"/>
        <w:jc w:val="both"/>
      </w:pPr>
      <w:r>
        <w:rPr>
          <w:spacing w:val="-4"/>
          <w:w w:val="100"/>
        </w:rPr>
        <w:t>发生减值时，将该金融资产的账面通过备抵项目价值减记至预计未来现金流量</w:t>
      </w:r>
      <w:r>
        <w:rPr>
          <w:rFonts w:ascii="宋体" w:hAnsi="宋体" w:cs="宋体" w:eastAsia="宋体" w:hint="default"/>
          <w:spacing w:val="-4"/>
          <w:w w:val="100"/>
        </w:rPr>
        <w:t>(</w:t>
      </w:r>
      <w:r>
        <w:rPr>
          <w:spacing w:val="-4"/>
          <w:w w:val="100"/>
        </w:rPr>
        <w:t>不包括尚未发生的</w:t>
      </w:r>
      <w:r>
        <w:rPr>
          <w:spacing w:val="-85"/>
          <w:w w:val="100"/>
        </w:rPr>
        <w:t> </w:t>
      </w:r>
      <w:r>
        <w:rPr>
          <w:spacing w:val="-85"/>
          <w:w w:val="100"/>
        </w:rPr>
      </w:r>
      <w:r>
        <w:rPr>
          <w:spacing w:val="-4"/>
        </w:rPr>
        <w:t>未来信用损失</w:t>
      </w:r>
      <w:r>
        <w:rPr>
          <w:rFonts w:ascii="宋体" w:hAnsi="宋体" w:cs="宋体" w:eastAsia="宋体" w:hint="default"/>
          <w:spacing w:val="-4"/>
        </w:rPr>
        <w:t>)</w:t>
      </w:r>
      <w:r>
        <w:rPr>
          <w:spacing w:val="-4"/>
        </w:rPr>
        <w:t>现值，减记金额计入当期损益。预计未来现金流量现值，按照该金融资产原实际利</w:t>
      </w:r>
      <w:r>
        <w:rPr>
          <w:spacing w:val="-33"/>
        </w:rPr>
        <w:t> </w:t>
      </w:r>
      <w:r>
        <w:rPr>
          <w:spacing w:val="-33"/>
        </w:rPr>
      </w:r>
      <w:r>
        <w:rPr>
          <w:spacing w:val="-2"/>
        </w:rPr>
        <w:t>率</w:t>
      </w:r>
      <w:r>
        <w:rPr>
          <w:rFonts w:ascii="宋体" w:hAnsi="宋体" w:cs="宋体" w:eastAsia="宋体" w:hint="default"/>
          <w:spacing w:val="-2"/>
        </w:rPr>
        <w:t>(</w:t>
      </w:r>
      <w:r>
        <w:rPr>
          <w:spacing w:val="-2"/>
        </w:rPr>
        <w:t>即初始确认时计算确定的实际利率</w:t>
      </w:r>
      <w:r>
        <w:rPr>
          <w:rFonts w:ascii="宋体" w:hAnsi="宋体" w:cs="宋体" w:eastAsia="宋体" w:hint="default"/>
          <w:spacing w:val="-2"/>
        </w:rPr>
        <w:t>)</w:t>
      </w:r>
      <w:r>
        <w:rPr>
          <w:spacing w:val="-2"/>
        </w:rPr>
        <w:t>折现确定，并考虑相关担保物的价值。减值后利息收入按</w:t>
      </w:r>
      <w:r>
        <w:rPr>
          <w:spacing w:val="-29"/>
        </w:rPr>
        <w:t> </w:t>
      </w:r>
      <w:r>
        <w:rPr>
          <w:spacing w:val="-29"/>
        </w:rPr>
      </w:r>
      <w:r>
        <w:rPr>
          <w:spacing w:val="-2"/>
        </w:rPr>
        <w:t>照确定减值损失时对未来现金流量进行折现采用的折现率作为利率计算确认。对于贷款和应收款</w:t>
      </w:r>
      <w:r>
        <w:rPr>
          <w:spacing w:val="-25"/>
        </w:rPr>
        <w:t> </w:t>
      </w:r>
      <w:r>
        <w:rPr>
          <w:spacing w:val="-25"/>
        </w:rPr>
      </w:r>
      <w:r>
        <w:rPr>
          <w:spacing w:val="-2"/>
        </w:rPr>
        <w:t>项，如果没有未来收回的现实预期且所有抵押品均已变现或已转入本集团，则转销贷款和应收款</w:t>
      </w:r>
      <w:r>
        <w:rPr>
          <w:spacing w:val="-25"/>
        </w:rPr>
        <w:t> </w:t>
      </w:r>
      <w:r>
        <w:rPr>
          <w:spacing w:val="-25"/>
        </w:rPr>
      </w:r>
      <w:r>
        <w:rPr/>
        <w:t>项以及与之相关的减值准备。</w:t>
      </w:r>
    </w:p>
    <w:p>
      <w:pPr>
        <w:spacing w:line="240" w:lineRule="auto" w:before="11"/>
        <w:rPr>
          <w:rFonts w:ascii="宋体" w:hAnsi="宋体" w:cs="宋体" w:eastAsia="宋体" w:hint="default"/>
          <w:sz w:val="20"/>
          <w:szCs w:val="20"/>
        </w:rPr>
      </w:pPr>
    </w:p>
    <w:p>
      <w:pPr>
        <w:pStyle w:val="BodyText"/>
        <w:spacing w:line="237" w:lineRule="auto"/>
        <w:ind w:left="137" w:right="103"/>
        <w:jc w:val="both"/>
      </w:pPr>
      <w:r>
        <w:rPr>
          <w:spacing w:val="-6"/>
          <w:w w:val="100"/>
        </w:rPr>
        <w:t>对单项金额重大的金融资产单独进行减值测试，如有客观证据表明其已发生减值，确认减值损失，</w:t>
      </w:r>
      <w:r>
        <w:rPr>
          <w:w w:val="100"/>
        </w:rPr>
        <w:t> </w:t>
      </w:r>
      <w:r>
        <w:rPr/>
        <w:t>计入当期损益。对单项金额不重大的金融资产，包括在具有类似信用风险特征的金融资产组合中</w:t>
      </w:r>
      <w:r>
        <w:rPr>
          <w:spacing w:val="-97"/>
        </w:rPr>
        <w:t> </w:t>
      </w:r>
      <w:r>
        <w:rPr>
          <w:spacing w:val="-97"/>
        </w:rPr>
      </w:r>
      <w:r>
        <w:rPr>
          <w:spacing w:val="-4"/>
          <w:w w:val="100"/>
        </w:rPr>
        <w:t>进行减值测试</w:t>
      </w:r>
      <w:r>
        <w:rPr>
          <w:rFonts w:ascii="宋体" w:hAnsi="宋体" w:cs="宋体" w:eastAsia="宋体" w:hint="default"/>
          <w:spacing w:val="-4"/>
          <w:w w:val="100"/>
        </w:rPr>
        <w:t>[</w:t>
      </w:r>
      <w:r>
        <w:rPr>
          <w:spacing w:val="-4"/>
          <w:w w:val="100"/>
        </w:rPr>
        <w:t>或单独进行减值测试</w:t>
      </w:r>
      <w:r>
        <w:rPr>
          <w:rFonts w:ascii="宋体" w:hAnsi="宋体" w:cs="宋体" w:eastAsia="宋体" w:hint="default"/>
          <w:spacing w:val="-4"/>
          <w:w w:val="100"/>
        </w:rPr>
        <w:t>]</w:t>
      </w:r>
      <w:r>
        <w:rPr>
          <w:spacing w:val="-4"/>
          <w:w w:val="100"/>
        </w:rPr>
        <w:t>。单独测试未发生减值的金融资产</w:t>
      </w:r>
      <w:r>
        <w:rPr>
          <w:rFonts w:ascii="宋体" w:hAnsi="宋体" w:cs="宋体" w:eastAsia="宋体" w:hint="default"/>
          <w:spacing w:val="-4"/>
          <w:w w:val="100"/>
        </w:rPr>
        <w:t>(</w:t>
      </w:r>
      <w:r>
        <w:rPr>
          <w:spacing w:val="-4"/>
          <w:w w:val="100"/>
        </w:rPr>
        <w:t>包括单项金额重大和不重</w:t>
      </w:r>
      <w:r>
        <w:rPr>
          <w:spacing w:val="-86"/>
          <w:w w:val="100"/>
        </w:rPr>
        <w:t> </w:t>
      </w:r>
      <w:r>
        <w:rPr>
          <w:spacing w:val="-86"/>
          <w:w w:val="100"/>
        </w:rPr>
      </w:r>
      <w:r>
        <w:rPr>
          <w:spacing w:val="-4"/>
        </w:rPr>
        <w:t>大的金融资产</w:t>
      </w:r>
      <w:r>
        <w:rPr>
          <w:rFonts w:ascii="宋体" w:hAnsi="宋体" w:cs="宋体" w:eastAsia="宋体" w:hint="default"/>
          <w:spacing w:val="-4"/>
        </w:rPr>
        <w:t>)</w:t>
      </w:r>
      <w:r>
        <w:rPr>
          <w:spacing w:val="-4"/>
        </w:rPr>
        <w:t>，包括在具有类似信用风险特征的金融资产组合中再进行减值测试。已单项确认减</w:t>
      </w:r>
      <w:r>
        <w:rPr>
          <w:spacing w:val="-35"/>
        </w:rPr>
        <w:t> </w:t>
      </w:r>
      <w:r>
        <w:rPr>
          <w:spacing w:val="-35"/>
        </w:rPr>
      </w:r>
      <w:r>
        <w:rPr/>
        <w:t>值损失的金融资产，不包括在具有类似信用风险特征的金融资产组合中进行减值测试。</w:t>
      </w:r>
    </w:p>
    <w:p>
      <w:pPr>
        <w:spacing w:line="240" w:lineRule="auto" w:before="12"/>
        <w:rPr>
          <w:rFonts w:ascii="宋体" w:hAnsi="宋体" w:cs="宋体" w:eastAsia="宋体" w:hint="default"/>
          <w:sz w:val="20"/>
          <w:szCs w:val="20"/>
        </w:rPr>
      </w:pPr>
    </w:p>
    <w:p>
      <w:pPr>
        <w:pStyle w:val="BodyText"/>
        <w:spacing w:line="237" w:lineRule="auto"/>
        <w:ind w:left="137" w:right="101"/>
        <w:jc w:val="left"/>
      </w:pPr>
      <w:r>
        <w:rPr>
          <w:spacing w:val="-4"/>
          <w:w w:val="100"/>
        </w:rPr>
        <w:t>本集团对以摊余成本计量的金融资产确认减值损失后，如有客观证据表明该金融资产价值已恢复，</w:t>
      </w:r>
      <w:r>
        <w:rPr>
          <w:spacing w:val="-85"/>
          <w:w w:val="100"/>
        </w:rPr>
        <w:t> </w:t>
      </w:r>
      <w:r>
        <w:rPr>
          <w:spacing w:val="-85"/>
          <w:w w:val="100"/>
        </w:rPr>
      </w:r>
      <w:r>
        <w:rPr/>
        <w:t>且客观上与确认该损失后发生的事项有关，原确认的减值损失予以转回，计入当期损益。但是，</w:t>
      </w:r>
      <w:r>
        <w:rPr>
          <w:spacing w:val="-97"/>
        </w:rPr>
        <w:t> </w:t>
      </w:r>
      <w:r>
        <w:rPr>
          <w:spacing w:val="-97"/>
        </w:rPr>
      </w:r>
      <w:r>
        <w:rPr/>
        <w:t>该转回后的账面价值不超过假定不计提减值准备情况下该金融资产在转回日的摊余成本。</w:t>
      </w:r>
    </w:p>
    <w:p>
      <w:pPr>
        <w:spacing w:line="240" w:lineRule="auto" w:before="10"/>
        <w:rPr>
          <w:rFonts w:ascii="宋体" w:hAnsi="宋体" w:cs="宋体" w:eastAsia="宋体" w:hint="default"/>
          <w:sz w:val="19"/>
          <w:szCs w:val="19"/>
        </w:rPr>
      </w:pPr>
    </w:p>
    <w:p>
      <w:pPr>
        <w:pStyle w:val="Heading6"/>
        <w:spacing w:line="240" w:lineRule="auto"/>
        <w:ind w:right="0"/>
        <w:jc w:val="both"/>
        <w:rPr>
          <w:i w:val="0"/>
        </w:rPr>
      </w:pPr>
      <w:r>
        <w:rPr/>
        <w:t>可供出售金融资产</w:t>
      </w:r>
      <w:r>
        <w:rPr>
          <w:i w:val="0"/>
        </w:rPr>
      </w:r>
    </w:p>
    <w:p>
      <w:pPr>
        <w:spacing w:line="240" w:lineRule="auto" w:before="9"/>
        <w:rPr>
          <w:rFonts w:ascii="宋体" w:hAnsi="宋体" w:cs="宋体" w:eastAsia="宋体" w:hint="default"/>
          <w:i/>
          <w:sz w:val="20"/>
          <w:szCs w:val="20"/>
        </w:rPr>
      </w:pPr>
    </w:p>
    <w:p>
      <w:pPr>
        <w:pStyle w:val="BodyText"/>
        <w:spacing w:line="237" w:lineRule="auto"/>
        <w:ind w:left="137" w:right="208"/>
        <w:jc w:val="both"/>
      </w:pPr>
      <w:r>
        <w:rPr>
          <w:spacing w:val="-1"/>
        </w:rPr>
        <w:t>如果有客观证据表明该金融资产发生减值，原计入其他综合收益的因公允价值下降形成的累计损</w:t>
      </w:r>
      <w:r>
        <w:rPr>
          <w:spacing w:val="-55"/>
        </w:rPr>
        <w:t> </w:t>
      </w:r>
      <w:r>
        <w:rPr>
          <w:spacing w:val="-55"/>
        </w:rPr>
      </w:r>
      <w:r>
        <w:rPr>
          <w:spacing w:val="-1"/>
        </w:rPr>
        <w:t>失，予以转出，计入当期损益。该转出的累计损失，为可供出售金融资产的初始取得成本扣除已</w:t>
      </w:r>
      <w:r>
        <w:rPr>
          <w:spacing w:val="-55"/>
        </w:rPr>
        <w:t> </w:t>
      </w:r>
      <w:r>
        <w:rPr>
          <w:spacing w:val="-55"/>
        </w:rPr>
      </w:r>
      <w:r>
        <w:rPr/>
        <w:t>收回本金和已摊销金额、当前公允价值和原已计入损益的减值损失后的余额。</w:t>
      </w:r>
    </w:p>
    <w:p>
      <w:pPr>
        <w:spacing w:line="240" w:lineRule="auto" w:before="11"/>
        <w:rPr>
          <w:rFonts w:ascii="宋体" w:hAnsi="宋体" w:cs="宋体" w:eastAsia="宋体" w:hint="default"/>
          <w:sz w:val="20"/>
          <w:szCs w:val="20"/>
        </w:rPr>
      </w:pPr>
    </w:p>
    <w:p>
      <w:pPr>
        <w:pStyle w:val="BodyText"/>
        <w:spacing w:line="237" w:lineRule="auto"/>
        <w:ind w:left="137" w:right="208"/>
        <w:jc w:val="both"/>
      </w:pPr>
      <w:r>
        <w:rPr>
          <w:spacing w:val="-1"/>
        </w:rPr>
        <w:t>可供出售权益工具投资发生减值的客观证据，包括公允价值发生严重或非暂时性下跌。“严重”</w:t>
      </w:r>
      <w:r>
        <w:rPr>
          <w:spacing w:val="-55"/>
        </w:rPr>
        <w:t> </w:t>
      </w:r>
      <w:r>
        <w:rPr>
          <w:spacing w:val="-55"/>
        </w:rPr>
      </w:r>
      <w:r>
        <w:rPr>
          <w:spacing w:val="-3"/>
        </w:rPr>
        <w:t>根据公允价值低于成本的程度进行判断，“非暂时性”根据公允价值低于成本的期</w:t>
      </w:r>
      <w:r>
        <w:rPr>
          <w:spacing w:val="-3"/>
          <w:sz w:val="22"/>
          <w:szCs w:val="22"/>
        </w:rPr>
        <w:t>间长短进行判</w:t>
      </w:r>
      <w:r>
        <w:rPr>
          <w:spacing w:val="-39"/>
          <w:sz w:val="22"/>
          <w:szCs w:val="22"/>
        </w:rPr>
        <w:t> </w:t>
      </w:r>
      <w:r>
        <w:rPr>
          <w:spacing w:val="-39"/>
          <w:sz w:val="22"/>
          <w:szCs w:val="22"/>
        </w:rPr>
      </w:r>
      <w:r>
        <w:rPr>
          <w:spacing w:val="-1"/>
        </w:rPr>
        <w:t>断。存在发生减值的客观证据的，转出的累计损失，为取得成本扣除当前公允价值和原已计入损</w:t>
      </w:r>
      <w:r>
        <w:rPr>
          <w:spacing w:val="-55"/>
        </w:rPr>
        <w:t> </w:t>
      </w:r>
      <w:r>
        <w:rPr>
          <w:spacing w:val="-55"/>
        </w:rPr>
      </w:r>
      <w:r>
        <w:rPr>
          <w:spacing w:val="-1"/>
        </w:rPr>
        <w:t>益的减值损失后的余额。可供出售权益工具投资发生的减值损失，不通过损益转回，减值之后发</w:t>
      </w:r>
      <w:r>
        <w:rPr>
          <w:spacing w:val="-55"/>
        </w:rPr>
        <w:t> </w:t>
      </w:r>
      <w:r>
        <w:rPr>
          <w:spacing w:val="-55"/>
        </w:rPr>
      </w:r>
      <w:r>
        <w:rPr/>
        <w:t>生的公允价值增加直接在其他综合收益中确认。</w:t>
      </w:r>
    </w:p>
    <w:p>
      <w:pPr>
        <w:spacing w:line="240" w:lineRule="auto" w:before="9"/>
        <w:rPr>
          <w:rFonts w:ascii="宋体" w:hAnsi="宋体" w:cs="宋体" w:eastAsia="宋体" w:hint="default"/>
          <w:sz w:val="20"/>
          <w:szCs w:val="20"/>
        </w:rPr>
      </w:pPr>
    </w:p>
    <w:p>
      <w:pPr>
        <w:pStyle w:val="BodyText"/>
        <w:spacing w:line="240" w:lineRule="auto"/>
        <w:ind w:left="137" w:right="209"/>
        <w:jc w:val="both"/>
      </w:pPr>
      <w:r>
        <w:rPr>
          <w:spacing w:val="-1"/>
        </w:rPr>
        <w:t>在确定何谓“严重”或“非暂时性”时，需要进行判断。本集团根据公允价值低于成本的程度或</w:t>
      </w:r>
      <w:r>
        <w:rPr>
          <w:spacing w:val="-55"/>
        </w:rPr>
        <w:t> </w:t>
      </w:r>
      <w:r>
        <w:rPr>
          <w:spacing w:val="-55"/>
        </w:rPr>
      </w:r>
      <w:r>
        <w:rPr/>
        <w:t>期间长短，结合其他因素进行判断。</w:t>
      </w:r>
    </w:p>
    <w:p>
      <w:pPr>
        <w:spacing w:line="240" w:lineRule="auto" w:before="10"/>
        <w:rPr>
          <w:rFonts w:ascii="宋体" w:hAnsi="宋体" w:cs="宋体" w:eastAsia="宋体" w:hint="default"/>
          <w:sz w:val="22"/>
          <w:szCs w:val="22"/>
        </w:rPr>
      </w:pPr>
    </w:p>
    <w:p>
      <w:pPr>
        <w:pStyle w:val="BodyText"/>
        <w:spacing w:line="272" w:lineRule="exact"/>
        <w:ind w:left="137" w:right="209"/>
        <w:jc w:val="both"/>
      </w:pPr>
      <w:r>
        <w:rPr>
          <w:spacing w:val="-1"/>
        </w:rPr>
        <w:t>对于已确认减值损失的可供出售债务工具，在随后的会计期间公允价值已上升且客观上与确认原</w:t>
      </w:r>
      <w:r>
        <w:rPr>
          <w:spacing w:val="-55"/>
        </w:rPr>
        <w:t> </w:t>
      </w:r>
      <w:r>
        <w:rPr>
          <w:spacing w:val="-55"/>
        </w:rPr>
      </w:r>
      <w:r>
        <w:rPr/>
        <w:t>减值损失确认后发生的事项有关的，原确认的减值损失予以转回，计入当期损益。</w:t>
      </w:r>
    </w:p>
    <w:p>
      <w:pPr>
        <w:spacing w:line="240" w:lineRule="auto" w:before="0"/>
        <w:rPr>
          <w:rFonts w:ascii="宋体" w:hAnsi="宋体" w:cs="宋体" w:eastAsia="宋体" w:hint="default"/>
          <w:sz w:val="18"/>
          <w:szCs w:val="18"/>
        </w:rPr>
      </w:pPr>
    </w:p>
    <w:p>
      <w:pPr>
        <w:pStyle w:val="BodyText"/>
        <w:spacing w:line="237" w:lineRule="auto"/>
        <w:ind w:left="137" w:right="101"/>
        <w:jc w:val="left"/>
      </w:pPr>
      <w:r>
        <w:rPr>
          <w:rFonts w:ascii="宋体" w:hAnsi="宋体" w:cs="宋体" w:eastAsia="宋体" w:hint="default"/>
          <w:i/>
          <w:sz w:val="22"/>
          <w:szCs w:val="22"/>
        </w:rPr>
        <w:t>以成本计量的金融资产</w:t>
      </w:r>
      <w:r>
        <w:rPr>
          <w:rFonts w:ascii="宋体" w:hAnsi="宋体" w:cs="宋体" w:eastAsia="宋体" w:hint="default"/>
          <w:i/>
          <w:w w:val="96"/>
          <w:sz w:val="22"/>
          <w:szCs w:val="22"/>
        </w:rPr>
        <w:t> </w:t>
      </w:r>
      <w:r>
        <w:rPr>
          <w:spacing w:val="-1"/>
        </w:rPr>
        <w:t>如果有客观证据表明该金融资产发生减值，将该金融资产的账面价值，与按照类似金融资产当时</w:t>
      </w:r>
      <w:r>
        <w:rPr>
          <w:spacing w:val="-55"/>
        </w:rPr>
        <w:t> </w:t>
      </w:r>
      <w:r>
        <w:rPr>
          <w:spacing w:val="-55"/>
        </w:rPr>
      </w:r>
      <w:r>
        <w:rPr>
          <w:spacing w:val="-1"/>
        </w:rPr>
        <w:t>市场收益率对未来现金流量折现确定的现值之间的差额，确认为减值损失，计入当期损益。发生</w:t>
      </w:r>
      <w:r>
        <w:rPr>
          <w:spacing w:val="-55"/>
        </w:rPr>
        <w:t> </w:t>
      </w:r>
      <w:r>
        <w:rPr>
          <w:spacing w:val="-55"/>
        </w:rPr>
      </w:r>
      <w:r>
        <w:rPr/>
        <w:t>的减值损失一经确认，不再转回。</w:t>
      </w:r>
    </w:p>
    <w:p>
      <w:pPr>
        <w:spacing w:line="240" w:lineRule="auto" w:before="6"/>
        <w:rPr>
          <w:rFonts w:ascii="宋体" w:hAnsi="宋体" w:cs="宋体" w:eastAsia="宋体" w:hint="default"/>
          <w:sz w:val="20"/>
          <w:szCs w:val="20"/>
        </w:rPr>
      </w:pPr>
    </w:p>
    <w:p>
      <w:pPr>
        <w:pStyle w:val="BodyText"/>
        <w:spacing w:line="240" w:lineRule="auto"/>
        <w:ind w:left="137" w:right="0"/>
        <w:jc w:val="both"/>
      </w:pPr>
      <w:r>
        <w:rPr/>
        <w:t>金融工具抵销</w:t>
      </w:r>
    </w:p>
    <w:p>
      <w:pPr>
        <w:spacing w:line="240" w:lineRule="auto" w:before="11"/>
        <w:rPr>
          <w:rFonts w:ascii="宋体" w:hAnsi="宋体" w:cs="宋体" w:eastAsia="宋体" w:hint="default"/>
          <w:sz w:val="20"/>
          <w:szCs w:val="20"/>
        </w:rPr>
      </w:pPr>
    </w:p>
    <w:p>
      <w:pPr>
        <w:pStyle w:val="BodyText"/>
        <w:spacing w:line="237" w:lineRule="auto"/>
        <w:ind w:left="137" w:right="218"/>
        <w:jc w:val="both"/>
      </w:pPr>
      <w:r>
        <w:rPr>
          <w:spacing w:val="-2"/>
        </w:rPr>
        <w:t>同时满足下列条件的，金融资产和金融负债以相互抵销后的净额在资产负债表内列示：具有抵销</w:t>
      </w:r>
      <w:r>
        <w:rPr>
          <w:spacing w:val="-25"/>
        </w:rPr>
        <w:t> </w:t>
      </w:r>
      <w:r>
        <w:rPr>
          <w:spacing w:val="-25"/>
        </w:rPr>
      </w:r>
      <w:r>
        <w:rPr>
          <w:spacing w:val="-2"/>
        </w:rPr>
        <w:t>已确认金额的法定权利，且该种法定权利是当前可执行的；计划以净额结算，或同时变现该金融</w:t>
      </w:r>
      <w:r>
        <w:rPr>
          <w:spacing w:val="-25"/>
        </w:rPr>
        <w:t> </w:t>
      </w:r>
      <w:r>
        <w:rPr>
          <w:spacing w:val="-25"/>
        </w:rPr>
      </w:r>
      <w:r>
        <w:rPr/>
        <w:t>资产和清偿该金融负债。</w:t>
      </w:r>
    </w:p>
    <w:p>
      <w:pPr>
        <w:spacing w:line="240" w:lineRule="auto" w:before="9"/>
        <w:rPr>
          <w:rFonts w:ascii="宋体" w:hAnsi="宋体" w:cs="宋体" w:eastAsia="宋体" w:hint="default"/>
          <w:sz w:val="20"/>
          <w:szCs w:val="20"/>
        </w:rPr>
      </w:pPr>
    </w:p>
    <w:p>
      <w:pPr>
        <w:pStyle w:val="BodyText"/>
        <w:spacing w:line="240" w:lineRule="auto"/>
        <w:ind w:left="137" w:right="0"/>
        <w:jc w:val="both"/>
      </w:pPr>
      <w:r>
        <w:rPr/>
        <w:t>金融资产转移</w:t>
      </w:r>
    </w:p>
    <w:p>
      <w:pPr>
        <w:spacing w:line="240" w:lineRule="auto" w:before="9"/>
        <w:rPr>
          <w:rFonts w:ascii="宋体" w:hAnsi="宋体" w:cs="宋体" w:eastAsia="宋体" w:hint="default"/>
          <w:sz w:val="20"/>
          <w:szCs w:val="20"/>
        </w:rPr>
      </w:pPr>
    </w:p>
    <w:p>
      <w:pPr>
        <w:pStyle w:val="BodyText"/>
        <w:spacing w:line="240" w:lineRule="auto"/>
        <w:ind w:left="137" w:right="209"/>
        <w:jc w:val="both"/>
      </w:pPr>
      <w:r>
        <w:rPr>
          <w:spacing w:val="-1"/>
        </w:rPr>
        <w:t>本集团已将金融资产所有权上几乎所有的风险和报酬转移给转入方的，终止确认该金融资产；保</w:t>
      </w:r>
      <w:r>
        <w:rPr>
          <w:spacing w:val="-55"/>
        </w:rPr>
        <w:t> </w:t>
      </w:r>
      <w:r>
        <w:rPr>
          <w:spacing w:val="-55"/>
        </w:rPr>
      </w:r>
      <w:r>
        <w:rPr/>
        <w:t>留了金融资产所有权上几乎所有的风险和报酬的，不终止确认该金融资产。</w:t>
      </w:r>
    </w:p>
    <w:p>
      <w:pPr>
        <w:spacing w:after="0" w:line="240" w:lineRule="auto"/>
        <w:jc w:val="both"/>
        <w:sectPr>
          <w:footerReference w:type="default" r:id="rId50"/>
          <w:pgSz w:w="11910" w:h="16840"/>
          <w:pgMar w:footer="1195" w:header="882" w:top="1120" w:bottom="1380" w:left="1140" w:right="15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37" w:lineRule="auto" w:before="38"/>
        <w:ind w:left="137" w:right="129"/>
        <w:jc w:val="both"/>
      </w:pPr>
      <w:r>
        <w:rPr>
          <w:spacing w:val="-1"/>
        </w:rPr>
        <w:t>本集团既没有转移也没有保留金融资产所有权上几乎所有的风险和报酬的，分别下列情况处理：</w:t>
      </w:r>
      <w:r>
        <w:rPr>
          <w:spacing w:val="-55"/>
        </w:rPr>
        <w:t> </w:t>
      </w:r>
      <w:r>
        <w:rPr>
          <w:spacing w:val="-55"/>
        </w:rPr>
      </w:r>
      <w:r>
        <w:rPr>
          <w:spacing w:val="-1"/>
        </w:rPr>
        <w:t>放弃了对该金融资产控制的，终止确认该金融资产并确认产生的资产和负债；未放弃对该金融资</w:t>
      </w:r>
      <w:r>
        <w:rPr>
          <w:spacing w:val="-55"/>
        </w:rPr>
        <w:t> </w:t>
      </w:r>
      <w:r>
        <w:rPr>
          <w:spacing w:val="-55"/>
        </w:rPr>
      </w:r>
      <w:r>
        <w:rPr/>
        <w:t>产控制的，按照其继续涉入所转移金融资产的程度确认有关金融资产，并相应确认有关负债。</w:t>
      </w:r>
    </w:p>
    <w:p>
      <w:pPr>
        <w:spacing w:line="240" w:lineRule="auto" w:before="11"/>
        <w:rPr>
          <w:rFonts w:ascii="宋体" w:hAnsi="宋体" w:cs="宋体" w:eastAsia="宋体" w:hint="default"/>
          <w:sz w:val="20"/>
          <w:szCs w:val="20"/>
        </w:rPr>
      </w:pPr>
    </w:p>
    <w:p>
      <w:pPr>
        <w:pStyle w:val="BodyText"/>
        <w:spacing w:line="237" w:lineRule="auto"/>
        <w:ind w:left="137" w:right="138"/>
        <w:jc w:val="both"/>
      </w:pPr>
      <w:r>
        <w:rPr>
          <w:spacing w:val="-2"/>
        </w:rPr>
        <w:t>通过对所转移金融资产提供财务担保方式继续涉入的，按照金融资产的账面价值和财务担保金额</w:t>
      </w:r>
      <w:r>
        <w:rPr>
          <w:spacing w:val="-25"/>
        </w:rPr>
        <w:t> </w:t>
      </w:r>
      <w:r>
        <w:rPr>
          <w:spacing w:val="-25"/>
        </w:rPr>
      </w:r>
      <w:r>
        <w:rPr>
          <w:spacing w:val="-2"/>
        </w:rPr>
        <w:t>两者之中的较低者，确认继续涉入形成的资产。财务担保金额，是指所收到的对价中，将被要求</w:t>
      </w:r>
      <w:r>
        <w:rPr>
          <w:spacing w:val="-25"/>
        </w:rPr>
        <w:t> </w:t>
      </w:r>
      <w:r>
        <w:rPr>
          <w:spacing w:val="-25"/>
        </w:rPr>
      </w:r>
      <w:r>
        <w:rPr/>
        <w:t>偿还的最高金额。</w:t>
      </w:r>
    </w:p>
    <w:p>
      <w:pPr>
        <w:spacing w:line="240" w:lineRule="auto" w:before="3"/>
        <w:rPr>
          <w:rFonts w:ascii="宋体" w:hAnsi="宋体" w:cs="宋体" w:eastAsia="宋体" w:hint="default"/>
          <w:sz w:val="25"/>
          <w:szCs w:val="25"/>
        </w:rPr>
      </w:pPr>
    </w:p>
    <w:p>
      <w:pPr>
        <w:pStyle w:val="Heading7"/>
        <w:spacing w:line="290" w:lineRule="auto" w:before="0"/>
        <w:ind w:left="137" w:right="1501"/>
        <w:jc w:val="left"/>
        <w:rPr>
          <w:b w:val="0"/>
          <w:bCs w:val="0"/>
        </w:rPr>
      </w:pPr>
      <w:r>
        <w:rPr>
          <w:rFonts w:ascii="宋体" w:hAnsi="宋体" w:cs="宋体" w:eastAsia="宋体" w:hint="default"/>
        </w:rPr>
        <w:t>11. </w:t>
      </w:r>
      <w:r>
        <w:rPr/>
        <w:t>应收票据及应收账款</w:t>
      </w:r>
      <w:r>
        <w:rPr>
          <w:spacing w:val="-102"/>
        </w:rPr>
        <w:t> </w:t>
      </w:r>
      <w:r>
        <w:rPr>
          <w:rFonts w:ascii="宋体" w:hAnsi="宋体" w:cs="宋体" w:eastAsia="宋体" w:hint="default"/>
          <w:spacing w:val="-1"/>
        </w:rPr>
        <w:t>(1).</w:t>
      </w:r>
      <w:r>
        <w:rPr>
          <w:spacing w:val="-1"/>
        </w:rPr>
        <w:t>应收票据的预期信用损失的确定方法及会计处理方法</w:t>
      </w:r>
      <w:r>
        <w:rPr>
          <w:b w:val="0"/>
          <w:bCs w:val="0"/>
          <w:spacing w:val="-1"/>
        </w:rPr>
      </w:r>
    </w:p>
    <w:p>
      <w:pPr>
        <w:pStyle w:val="BodyText"/>
        <w:spacing w:line="240" w:lineRule="auto" w:before="12"/>
        <w:ind w:left="137" w:right="0"/>
        <w:jc w:val="both"/>
      </w:pPr>
      <w:r>
        <w:rPr/>
        <w:t>□适用 √不适用</w:t>
      </w:r>
    </w:p>
    <w:p>
      <w:pPr>
        <w:spacing w:line="240" w:lineRule="auto" w:before="3"/>
        <w:rPr>
          <w:rFonts w:ascii="宋体" w:hAnsi="宋体" w:cs="宋体" w:eastAsia="宋体" w:hint="default"/>
          <w:sz w:val="25"/>
          <w:szCs w:val="25"/>
        </w:rPr>
      </w:pPr>
    </w:p>
    <w:p>
      <w:pPr>
        <w:pStyle w:val="Heading7"/>
        <w:spacing w:line="240" w:lineRule="auto" w:before="0"/>
        <w:ind w:left="137" w:right="0"/>
        <w:jc w:val="both"/>
        <w:rPr>
          <w:b w:val="0"/>
          <w:bCs w:val="0"/>
        </w:rPr>
      </w:pPr>
      <w:r>
        <w:rPr>
          <w:rFonts w:ascii="宋体" w:hAnsi="宋体" w:cs="宋体" w:eastAsia="宋体" w:hint="default"/>
        </w:rPr>
        <w:t>(2).</w:t>
      </w:r>
      <w:r>
        <w:rPr/>
        <w:t>应收账款的预期信用损失的确定方法及会计处理方法</w:t>
      </w:r>
      <w:r>
        <w:rPr>
          <w:b w:val="0"/>
          <w:bCs w:val="0"/>
        </w:rPr>
      </w:r>
    </w:p>
    <w:p>
      <w:pPr>
        <w:spacing w:line="268" w:lineRule="exact" w:before="89"/>
        <w:ind w:left="137" w:right="34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应收账款坏账准备确认标准（适用于</w:t>
      </w:r>
      <w:r>
        <w:rPr>
          <w:rFonts w:ascii="宋体" w:hAnsi="宋体" w:cs="宋体" w:eastAsia="宋体" w:hint="default"/>
          <w:b/>
          <w:bCs/>
          <w:spacing w:val="-1"/>
          <w:sz w:val="21"/>
          <w:szCs w:val="21"/>
        </w:rPr>
        <w:t>2018</w:t>
      </w:r>
      <w:r>
        <w:rPr>
          <w:rFonts w:ascii="宋体" w:hAnsi="宋体" w:cs="宋体" w:eastAsia="宋体" w:hint="default"/>
          <w:b/>
          <w:bCs/>
          <w:spacing w:val="-1"/>
          <w:sz w:val="21"/>
          <w:szCs w:val="21"/>
        </w:rPr>
        <w:t>年</w:t>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月</w:t>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日）</w:t>
      </w:r>
      <w:r>
        <w:rPr>
          <w:rFonts w:ascii="宋体" w:hAnsi="宋体" w:cs="宋体" w:eastAsia="宋体" w:hint="default"/>
          <w:sz w:val="21"/>
          <w:szCs w:val="21"/>
        </w:rPr>
      </w:r>
    </w:p>
    <w:p>
      <w:pPr>
        <w:spacing w:line="240" w:lineRule="auto" w:before="10"/>
        <w:rPr>
          <w:rFonts w:ascii="宋体" w:hAnsi="宋体" w:cs="宋体" w:eastAsia="宋体" w:hint="default"/>
          <w:b/>
          <w:bCs/>
          <w:sz w:val="18"/>
          <w:szCs w:val="18"/>
        </w:rPr>
      </w:pPr>
    </w:p>
    <w:p>
      <w:pPr>
        <w:pStyle w:val="BodyText"/>
        <w:spacing w:line="240" w:lineRule="auto"/>
        <w:ind w:left="137" w:right="0"/>
        <w:jc w:val="left"/>
      </w:pPr>
      <w:r>
        <w:rPr>
          <w:spacing w:val="-1"/>
        </w:rPr>
        <w:t>本集团</w:t>
      </w:r>
      <w:r>
        <w:rPr>
          <w:rFonts w:ascii="宋体" w:hAnsi="宋体" w:cs="宋体" w:eastAsia="宋体" w:hint="default"/>
          <w:spacing w:val="-1"/>
        </w:rPr>
        <w:t>2018</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日起应收款项坏账准备的确认标准和计提方法详见七、合并财务报表项目注释</w:t>
      </w:r>
      <w:r>
        <w:rPr>
          <w:spacing w:val="-53"/>
        </w:rPr>
        <w:t> </w:t>
      </w:r>
      <w:r>
        <w:rPr>
          <w:spacing w:val="-53"/>
        </w:rPr>
      </w:r>
      <w:r>
        <w:rPr>
          <w:rFonts w:ascii="宋体" w:hAnsi="宋体" w:cs="宋体" w:eastAsia="宋体" w:hint="default"/>
        </w:rPr>
        <w:t>4</w:t>
      </w:r>
      <w:r>
        <w:rPr/>
        <w:t>、应收账款和应收票据。</w:t>
      </w:r>
    </w:p>
    <w:p>
      <w:pPr>
        <w:spacing w:line="240" w:lineRule="auto" w:before="11"/>
        <w:rPr>
          <w:rFonts w:ascii="宋体" w:hAnsi="宋体" w:cs="宋体" w:eastAsia="宋体" w:hint="default"/>
          <w:sz w:val="20"/>
          <w:szCs w:val="20"/>
        </w:rPr>
      </w:pPr>
    </w:p>
    <w:p>
      <w:pPr>
        <w:pStyle w:val="Heading7"/>
        <w:spacing w:line="240" w:lineRule="auto" w:before="0"/>
        <w:ind w:left="137" w:right="0"/>
        <w:jc w:val="both"/>
        <w:rPr>
          <w:b w:val="0"/>
          <w:bCs w:val="0"/>
        </w:rPr>
      </w:pPr>
      <w:r>
        <w:rPr/>
        <w:t>应收账款坏账准备确认标准（适用于</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b w:val="0"/>
          <w:bCs w:val="0"/>
        </w:rPr>
      </w:r>
    </w:p>
    <w:p>
      <w:pPr>
        <w:spacing w:line="240" w:lineRule="auto" w:before="6"/>
        <w:rPr>
          <w:rFonts w:ascii="宋体" w:hAnsi="宋体" w:cs="宋体" w:eastAsia="宋体" w:hint="default"/>
          <w:b/>
          <w:bCs/>
          <w:sz w:val="20"/>
          <w:szCs w:val="20"/>
        </w:rPr>
      </w:pPr>
    </w:p>
    <w:p>
      <w:pPr>
        <w:pStyle w:val="BodyText"/>
        <w:spacing w:line="240" w:lineRule="auto"/>
        <w:ind w:left="137" w:right="0"/>
        <w:jc w:val="both"/>
      </w:pPr>
      <w:r>
        <w:rPr/>
        <w:t>本集团</w:t>
      </w:r>
      <w:r>
        <w:rPr>
          <w:spacing w:val="-56"/>
        </w:rPr>
        <w:t> </w:t>
      </w:r>
      <w:r>
        <w:rPr>
          <w:rFonts w:ascii="宋体" w:hAnsi="宋体" w:cs="宋体" w:eastAsia="宋体" w:hint="default"/>
        </w:rPr>
        <w:t>2017</w:t>
      </w:r>
      <w:r>
        <w:rPr>
          <w:rFonts w:ascii="宋体" w:hAnsi="宋体" w:cs="宋体" w:eastAsia="宋体" w:hint="default"/>
          <w:spacing w:val="-56"/>
        </w:rPr>
        <w:t> </w:t>
      </w:r>
      <w:r>
        <w:rPr/>
        <w:t>年度应收款项坏账准备的确认标准和计提方法如下：</w:t>
      </w:r>
    </w:p>
    <w:p>
      <w:pPr>
        <w:spacing w:line="240" w:lineRule="auto" w:before="9"/>
        <w:rPr>
          <w:rFonts w:ascii="宋体" w:hAnsi="宋体" w:cs="宋体" w:eastAsia="宋体" w:hint="default"/>
          <w:sz w:val="20"/>
          <w:szCs w:val="20"/>
        </w:rPr>
      </w:pPr>
    </w:p>
    <w:p>
      <w:pPr>
        <w:pStyle w:val="BodyText"/>
        <w:spacing w:line="240" w:lineRule="auto"/>
        <w:ind w:left="137" w:right="0"/>
        <w:jc w:val="both"/>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单项金额重大并单独计提坏账准备的应收款项</w:t>
      </w:r>
      <w:r>
        <w:rPr/>
      </w:r>
    </w:p>
    <w:p>
      <w:pPr>
        <w:spacing w:line="240" w:lineRule="auto" w:before="11"/>
        <w:rPr>
          <w:rFonts w:ascii="宋体" w:hAnsi="宋体" w:cs="宋体" w:eastAsia="宋体" w:hint="default"/>
          <w:sz w:val="17"/>
          <w:szCs w:val="17"/>
        </w:rPr>
      </w:pPr>
    </w:p>
    <w:p>
      <w:pPr>
        <w:pStyle w:val="BodyText"/>
        <w:spacing w:line="240" w:lineRule="auto" w:before="36"/>
        <w:ind w:left="137" w:right="0"/>
        <w:jc w:val="left"/>
      </w:pPr>
      <w:r>
        <w:rPr>
          <w:spacing w:val="-2"/>
        </w:rPr>
        <w:t>对于单项金额重大的应收款项，单独进行减值测试。当存在客观证据表明本集团将无法按应收款</w:t>
      </w:r>
      <w:r>
        <w:rPr>
          <w:spacing w:val="-25"/>
        </w:rPr>
        <w:t> </w:t>
      </w:r>
      <w:r>
        <w:rPr>
          <w:spacing w:val="-25"/>
        </w:rPr>
      </w:r>
      <w:r>
        <w:rPr/>
        <w:t>项的原有条款收回款项时，计提坏账准备。</w:t>
      </w:r>
    </w:p>
    <w:p>
      <w:pPr>
        <w:spacing w:line="240" w:lineRule="auto" w:before="8"/>
        <w:rPr>
          <w:rFonts w:ascii="宋体" w:hAnsi="宋体" w:cs="宋体" w:eastAsia="宋体" w:hint="default"/>
          <w:sz w:val="20"/>
          <w:szCs w:val="20"/>
        </w:rPr>
      </w:pPr>
    </w:p>
    <w:p>
      <w:pPr>
        <w:pStyle w:val="BodyText"/>
        <w:spacing w:line="240" w:lineRule="auto"/>
        <w:ind w:left="137" w:right="0"/>
        <w:jc w:val="left"/>
      </w:pPr>
      <w:r>
        <w:rPr/>
        <w:t>单项金额重大的判断标准为：单项金额超过</w:t>
      </w:r>
      <w:r>
        <w:rPr>
          <w:spacing w:val="-54"/>
        </w:rPr>
        <w:t> </w:t>
      </w:r>
      <w:r>
        <w:rPr>
          <w:rFonts w:ascii="宋体" w:hAnsi="宋体" w:cs="宋体" w:eastAsia="宋体" w:hint="default"/>
        </w:rPr>
        <w:t>500</w:t>
      </w:r>
      <w:r>
        <w:rPr>
          <w:rFonts w:ascii="宋体" w:hAnsi="宋体" w:cs="宋体" w:eastAsia="宋体" w:hint="default"/>
          <w:spacing w:val="-54"/>
        </w:rPr>
        <w:t> </w:t>
      </w:r>
      <w:r>
        <w:rPr/>
        <w:t>万元。</w:t>
      </w:r>
    </w:p>
    <w:p>
      <w:pPr>
        <w:spacing w:line="240" w:lineRule="auto" w:before="10"/>
        <w:rPr>
          <w:rFonts w:ascii="宋体" w:hAnsi="宋体" w:cs="宋体" w:eastAsia="宋体" w:hint="default"/>
          <w:sz w:val="22"/>
          <w:szCs w:val="22"/>
        </w:rPr>
      </w:pPr>
    </w:p>
    <w:p>
      <w:pPr>
        <w:pStyle w:val="BodyText"/>
        <w:spacing w:line="272" w:lineRule="exact"/>
        <w:ind w:left="137" w:right="0"/>
        <w:jc w:val="left"/>
      </w:pPr>
      <w:r>
        <w:rPr>
          <w:spacing w:val="-2"/>
        </w:rPr>
        <w:t>单项金额重大并单独计提坏账准备的计提方法为：根据应收款项的预计未来现金流量现值低于其</w:t>
      </w:r>
      <w:r>
        <w:rPr>
          <w:spacing w:val="-25"/>
        </w:rPr>
        <w:t> </w:t>
      </w:r>
      <w:r>
        <w:rPr>
          <w:spacing w:val="-25"/>
        </w:rPr>
      </w:r>
      <w:r>
        <w:rPr/>
        <w:t>账面价值的差额进行计提。</w:t>
      </w:r>
    </w:p>
    <w:p>
      <w:pPr>
        <w:spacing w:line="240" w:lineRule="auto" w:before="10"/>
        <w:rPr>
          <w:rFonts w:ascii="宋体" w:hAnsi="宋体" w:cs="宋体" w:eastAsia="宋体" w:hint="default"/>
          <w:sz w:val="18"/>
          <w:szCs w:val="18"/>
        </w:rPr>
      </w:pPr>
    </w:p>
    <w:p>
      <w:pPr>
        <w:pStyle w:val="BodyText"/>
        <w:spacing w:line="240" w:lineRule="auto"/>
        <w:ind w:left="137" w:right="0"/>
        <w:jc w:val="left"/>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按信用风险特征组合计提坏账准备的应收款项</w:t>
      </w:r>
      <w:r>
        <w:rPr/>
      </w:r>
    </w:p>
    <w:p>
      <w:pPr>
        <w:spacing w:line="240" w:lineRule="auto" w:before="12"/>
        <w:rPr>
          <w:rFonts w:ascii="宋体" w:hAnsi="宋体" w:cs="宋体" w:eastAsia="宋体" w:hint="default"/>
          <w:sz w:val="17"/>
          <w:szCs w:val="17"/>
        </w:rPr>
      </w:pPr>
    </w:p>
    <w:p>
      <w:pPr>
        <w:pStyle w:val="BodyText"/>
        <w:spacing w:line="237" w:lineRule="auto" w:before="38"/>
        <w:ind w:left="137" w:right="138"/>
        <w:jc w:val="both"/>
      </w:pPr>
      <w:r>
        <w:rPr>
          <w:spacing w:val="-2"/>
        </w:rPr>
        <w:t>对于单项金额不重大的应收款项，与经单独测试后未减值的应收款项一起按信用风险特征划分为</w:t>
      </w:r>
      <w:r>
        <w:rPr>
          <w:spacing w:val="-25"/>
        </w:rPr>
        <w:t> </w:t>
      </w:r>
      <w:r>
        <w:rPr>
          <w:spacing w:val="-25"/>
        </w:rPr>
      </w:r>
      <w:r>
        <w:rPr>
          <w:spacing w:val="-2"/>
        </w:rPr>
        <w:t>若干组合，根据以前年度与之具有类似信用风险特征的应收款项组合的实际损失率为基础，结合</w:t>
      </w:r>
      <w:r>
        <w:rPr>
          <w:spacing w:val="-25"/>
        </w:rPr>
        <w:t> </w:t>
      </w:r>
      <w:r>
        <w:rPr>
          <w:spacing w:val="-25"/>
        </w:rPr>
      </w:r>
      <w:r>
        <w:rPr/>
        <w:t>现时情况确定应计提的坏账准备。</w:t>
      </w:r>
    </w:p>
    <w:p>
      <w:pPr>
        <w:spacing w:line="240" w:lineRule="auto" w:before="9"/>
        <w:rPr>
          <w:rFonts w:ascii="宋体" w:hAnsi="宋体" w:cs="宋体" w:eastAsia="宋体" w:hint="default"/>
          <w:sz w:val="20"/>
          <w:szCs w:val="20"/>
        </w:rPr>
      </w:pPr>
    </w:p>
    <w:p>
      <w:pPr>
        <w:pStyle w:val="BodyText"/>
        <w:spacing w:line="274" w:lineRule="exact"/>
        <w:ind w:left="137" w:right="0"/>
        <w:jc w:val="both"/>
      </w:pPr>
      <w:r>
        <w:rPr/>
        <w:t>确定组合的依据如下：</w:t>
      </w:r>
    </w:p>
    <w:p>
      <w:pPr>
        <w:pStyle w:val="BodyText"/>
        <w:spacing w:line="272" w:lineRule="exact"/>
        <w:ind w:left="137" w:right="0"/>
        <w:jc w:val="both"/>
      </w:pPr>
      <w:r>
        <w:rPr/>
        <w:t>组合</w:t>
      </w:r>
      <w:r>
        <w:rPr>
          <w:spacing w:val="-53"/>
        </w:rPr>
        <w:t> </w:t>
      </w:r>
      <w:r>
        <w:rPr>
          <w:rFonts w:ascii="宋体" w:hAnsi="宋体" w:cs="宋体" w:eastAsia="宋体" w:hint="default"/>
        </w:rPr>
        <w:t>1 </w:t>
      </w:r>
      <w:r>
        <w:rPr>
          <w:rFonts w:ascii="宋体" w:hAnsi="宋体" w:cs="宋体" w:eastAsia="宋体" w:hint="default"/>
          <w:spacing w:val="51"/>
        </w:rPr>
        <w:t> </w:t>
      </w:r>
      <w:r>
        <w:rPr/>
        <w:t>除组合</w:t>
      </w:r>
      <w:r>
        <w:rPr>
          <w:spacing w:val="-53"/>
        </w:rPr>
        <w:t> </w:t>
      </w:r>
      <w:r>
        <w:rPr>
          <w:rFonts w:ascii="宋体" w:hAnsi="宋体" w:cs="宋体" w:eastAsia="宋体" w:hint="default"/>
        </w:rPr>
        <w:t>2</w:t>
      </w:r>
      <w:r>
        <w:rPr>
          <w:rFonts w:ascii="宋体" w:hAnsi="宋体" w:cs="宋体" w:eastAsia="宋体" w:hint="default"/>
          <w:spacing w:val="-53"/>
        </w:rPr>
        <w:t> </w:t>
      </w:r>
      <w:r>
        <w:rPr/>
        <w:t>以外的应收款项</w:t>
      </w:r>
    </w:p>
    <w:p>
      <w:pPr>
        <w:pStyle w:val="BodyText"/>
        <w:tabs>
          <w:tab w:pos="977" w:val="left" w:leader="none"/>
          <w:tab w:pos="1817" w:val="left" w:leader="none"/>
        </w:tabs>
        <w:spacing w:line="272" w:lineRule="exact" w:before="26"/>
        <w:ind w:left="137" w:right="1610"/>
        <w:jc w:val="left"/>
      </w:pPr>
      <w:r>
        <w:rPr/>
        <w:t>组合</w:t>
      </w:r>
      <w:r>
        <w:rPr>
          <w:spacing w:val="-50"/>
        </w:rPr>
        <w:t> </w:t>
      </w:r>
      <w:r>
        <w:rPr>
          <w:rFonts w:ascii="宋体" w:hAnsi="宋体" w:cs="宋体" w:eastAsia="宋体" w:hint="default"/>
        </w:rPr>
        <w:t>2</w:t>
        <w:tab/>
      </w:r>
      <w:r>
        <w:rPr>
          <w:spacing w:val="-2"/>
        </w:rPr>
        <w:t>根据业务性质和客户的历史交易情况，认定信用风险不重大的应收款项</w:t>
      </w:r>
      <w:r>
        <w:rPr>
          <w:spacing w:val="-45"/>
        </w:rPr>
        <w:t> </w:t>
      </w:r>
      <w:r>
        <w:rPr>
          <w:spacing w:val="-45"/>
        </w:rPr>
      </w:r>
      <w:r>
        <w:rPr>
          <w:spacing w:val="-1"/>
        </w:rPr>
        <w:t>银行承兑汇票</w:t>
        <w:tab/>
        <w:t>信用风险较低的银行</w:t>
      </w:r>
    </w:p>
    <w:p>
      <w:pPr>
        <w:spacing w:line="240" w:lineRule="auto" w:before="10"/>
        <w:rPr>
          <w:rFonts w:ascii="宋体" w:hAnsi="宋体" w:cs="宋体" w:eastAsia="宋体" w:hint="default"/>
          <w:sz w:val="18"/>
          <w:szCs w:val="18"/>
        </w:rPr>
      </w:pPr>
    </w:p>
    <w:p>
      <w:pPr>
        <w:pStyle w:val="BodyText"/>
        <w:tabs>
          <w:tab w:pos="977" w:val="left" w:leader="none"/>
        </w:tabs>
        <w:spacing w:line="240" w:lineRule="auto"/>
        <w:ind w:left="137" w:right="5394"/>
        <w:jc w:val="left"/>
      </w:pPr>
      <w:r>
        <w:rPr>
          <w:spacing w:val="-2"/>
        </w:rPr>
        <w:t>按组合计提坏账准备的计提方法如下：</w:t>
      </w:r>
      <w:r>
        <w:rPr>
          <w:spacing w:val="-72"/>
        </w:rPr>
        <w:t> </w:t>
      </w:r>
      <w:r>
        <w:rPr>
          <w:spacing w:val="-72"/>
        </w:rPr>
      </w:r>
      <w:r>
        <w:rPr/>
        <w:t>组合</w:t>
      </w:r>
      <w:r>
        <w:rPr>
          <w:spacing w:val="-50"/>
        </w:rPr>
        <w:t> </w:t>
      </w:r>
      <w:r>
        <w:rPr>
          <w:rFonts w:ascii="宋体" w:hAnsi="宋体" w:cs="宋体" w:eastAsia="宋体" w:hint="default"/>
        </w:rPr>
        <w:t>1</w:t>
        <w:tab/>
      </w:r>
      <w:r>
        <w:rPr/>
        <w:t>账龄分析法</w:t>
      </w:r>
    </w:p>
    <w:p>
      <w:pPr>
        <w:pStyle w:val="BodyText"/>
        <w:tabs>
          <w:tab w:pos="977" w:val="left" w:leader="none"/>
          <w:tab w:pos="1817" w:val="left" w:leader="none"/>
        </w:tabs>
        <w:spacing w:line="274" w:lineRule="exact" w:before="23"/>
        <w:ind w:left="137" w:right="6653"/>
        <w:jc w:val="left"/>
      </w:pPr>
      <w:r>
        <w:rPr/>
        <w:t>组合</w:t>
      </w:r>
      <w:r>
        <w:rPr>
          <w:spacing w:val="-50"/>
        </w:rPr>
        <w:t> </w:t>
      </w:r>
      <w:r>
        <w:rPr>
          <w:rFonts w:ascii="宋体" w:hAnsi="宋体" w:cs="宋体" w:eastAsia="宋体" w:hint="default"/>
        </w:rPr>
        <w:t>2</w:t>
        <w:tab/>
      </w:r>
      <w:r>
        <w:rPr/>
        <w:t>不计提坏账</w:t>
      </w:r>
      <w:r>
        <w:rPr>
          <w:spacing w:val="-102"/>
        </w:rPr>
        <w:t> </w:t>
      </w:r>
      <w:r>
        <w:rPr>
          <w:spacing w:val="-102"/>
        </w:rPr>
      </w:r>
      <w:r>
        <w:rPr>
          <w:spacing w:val="-1"/>
        </w:rPr>
        <w:t>银行承兑汇票</w:t>
        <w:tab/>
      </w:r>
      <w:r>
        <w:rPr/>
        <w:t>不计提</w:t>
      </w:r>
    </w:p>
    <w:p>
      <w:pPr>
        <w:spacing w:after="0" w:line="274" w:lineRule="exact"/>
        <w:jc w:val="left"/>
        <w:sectPr>
          <w:footerReference w:type="default" r:id="rId51"/>
          <w:pgSz w:w="11910" w:h="16840"/>
          <w:pgMar w:footer="1195" w:header="882" w:top="1120" w:bottom="1380" w:left="1140" w:right="1660"/>
          <w:pgNumType w:start="121"/>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before="36"/>
        <w:ind w:left="217" w:right="2465"/>
        <w:jc w:val="left"/>
      </w:pPr>
      <w:r>
        <w:rPr/>
        <w:t>组合中，采用账龄分析法的计提比例列示如下：</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应收账款计提比例</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二到三年</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三到五年</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五年以上</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bl>
    <w:p>
      <w:pPr>
        <w:spacing w:line="240" w:lineRule="auto" w:before="5"/>
        <w:rPr>
          <w:rFonts w:ascii="宋体" w:hAnsi="宋体" w:cs="宋体" w:eastAsia="宋体" w:hint="default"/>
          <w:sz w:val="15"/>
          <w:szCs w:val="15"/>
        </w:rPr>
      </w:pPr>
    </w:p>
    <w:p>
      <w:pPr>
        <w:pStyle w:val="BodyText"/>
        <w:spacing w:line="240" w:lineRule="auto" w:before="36"/>
        <w:ind w:left="217" w:right="2465"/>
        <w:jc w:val="left"/>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单项金额虽不重大但单项计提坏账准备的应收款项</w:t>
      </w:r>
      <w:r>
        <w:rPr/>
      </w:r>
    </w:p>
    <w:p>
      <w:pPr>
        <w:spacing w:line="240" w:lineRule="auto" w:before="11"/>
        <w:rPr>
          <w:rFonts w:ascii="宋体" w:hAnsi="宋体" w:cs="宋体" w:eastAsia="宋体" w:hint="default"/>
          <w:sz w:val="17"/>
          <w:szCs w:val="17"/>
        </w:rPr>
      </w:pPr>
    </w:p>
    <w:p>
      <w:pPr>
        <w:pStyle w:val="BodyText"/>
        <w:spacing w:line="475" w:lineRule="auto" w:before="36"/>
        <w:ind w:left="217" w:right="122"/>
        <w:jc w:val="left"/>
      </w:pPr>
      <w:r>
        <w:rPr/>
        <w:t>单项计提坏账准备的理由为：存在客观证据表明本集团将无法按应收款项的原有条款收回款项。</w:t>
      </w:r>
      <w:r>
        <w:rPr>
          <w:w w:val="100"/>
        </w:rPr>
        <w:t> </w:t>
      </w:r>
      <w:r>
        <w:rPr>
          <w:spacing w:val="-4"/>
          <w:w w:val="100"/>
        </w:rPr>
        <w:t>坏账准备的计提方法为：根据应收款项的预计未来现金流量现值低于其账面价值的差额进行计提。</w:t>
      </w:r>
    </w:p>
    <w:p>
      <w:pPr>
        <w:pStyle w:val="Heading7"/>
        <w:spacing w:line="290" w:lineRule="auto" w:before="124"/>
        <w:ind w:left="217" w:right="2465"/>
        <w:jc w:val="left"/>
        <w:rPr>
          <w:b w:val="0"/>
          <w:bCs w:val="0"/>
        </w:rPr>
      </w:pPr>
      <w:r>
        <w:rPr>
          <w:rFonts w:ascii="宋体" w:hAnsi="宋体" w:cs="宋体" w:eastAsia="宋体" w:hint="default"/>
        </w:rPr>
        <w:t>12.</w:t>
      </w:r>
      <w:r>
        <w:rPr>
          <w:rFonts w:ascii="宋体" w:hAnsi="宋体" w:cs="宋体" w:eastAsia="宋体" w:hint="default"/>
          <w:spacing w:val="2"/>
        </w:rPr>
        <w:t> </w:t>
      </w:r>
      <w:r>
        <w:rPr/>
        <w:t>其他应收款</w:t>
      </w:r>
      <w:r>
        <w:rPr>
          <w:w w:val="100"/>
        </w:rPr>
        <w:t> </w:t>
      </w:r>
      <w:r>
        <w:rPr>
          <w:rFonts w:ascii="宋体" w:hAnsi="宋体" w:cs="宋体" w:eastAsia="宋体" w:hint="default"/>
          <w:spacing w:val="-1"/>
        </w:rPr>
        <w:t>(1).</w:t>
      </w:r>
      <w:r>
        <w:rPr>
          <w:spacing w:val="-1"/>
        </w:rPr>
        <w:t>其他应收款预期信用损失的确定方法及会计处理方法</w:t>
      </w:r>
      <w:r>
        <w:rPr>
          <w:b w:val="0"/>
          <w:bCs w:val="0"/>
          <w:spacing w:val="-1"/>
        </w:rPr>
      </w:r>
    </w:p>
    <w:p>
      <w:pPr>
        <w:pStyle w:val="BodyText"/>
        <w:spacing w:line="240" w:lineRule="auto" w:before="12"/>
        <w:ind w:left="217" w:right="231"/>
        <w:jc w:val="both"/>
      </w:pPr>
      <w:r>
        <w:rPr/>
        <w:t>√适用</w:t>
      </w:r>
      <w:r>
        <w:rPr>
          <w:spacing w:val="-2"/>
        </w:rPr>
        <w:t> </w:t>
      </w:r>
      <w:r>
        <w:rPr/>
        <w:t>□不适用</w:t>
      </w:r>
      <w:r>
        <w:rPr>
          <w:spacing w:val="-103"/>
        </w:rPr>
        <w:t> </w:t>
      </w:r>
      <w:r>
        <w:rPr>
          <w:spacing w:val="-103"/>
        </w:rPr>
      </w:r>
      <w:r>
        <w:rPr>
          <w:spacing w:val="-2"/>
        </w:rPr>
        <w:t>本集团在每个资产负债表日评估其信用风险自初始确认后是否已经显著增加，如果信用风险自初</w:t>
      </w:r>
    </w:p>
    <w:p>
      <w:pPr>
        <w:pStyle w:val="BodyText"/>
        <w:spacing w:line="357" w:lineRule="auto" w:before="133"/>
        <w:ind w:left="217" w:right="231"/>
        <w:jc w:val="both"/>
      </w:pPr>
      <w:r>
        <w:rPr>
          <w:spacing w:val="-5"/>
        </w:rPr>
        <w:t>始确认后未显著增加，处于第一阶段，本集团按照相当于未来</w:t>
      </w:r>
      <w:r>
        <w:rPr>
          <w:spacing w:val="-38"/>
        </w:rPr>
        <w:t> </w:t>
      </w:r>
      <w:r>
        <w:rPr>
          <w:rFonts w:ascii="宋体" w:hAnsi="宋体" w:cs="宋体" w:eastAsia="宋体" w:hint="default"/>
        </w:rPr>
        <w:t>12</w:t>
      </w:r>
      <w:r>
        <w:rPr>
          <w:rFonts w:ascii="宋体" w:hAnsi="宋体" w:cs="宋体" w:eastAsia="宋体" w:hint="default"/>
          <w:spacing w:val="-41"/>
        </w:rPr>
        <w:t> </w:t>
      </w:r>
      <w:r>
        <w:rPr/>
        <w:t>个月内预期信用损失的金额计量</w:t>
      </w:r>
      <w:r>
        <w:rPr>
          <w:spacing w:val="-100"/>
        </w:rPr>
        <w:t> </w:t>
      </w:r>
      <w:r>
        <w:rPr>
          <w:spacing w:val="-100"/>
        </w:rPr>
      </w:r>
      <w:r>
        <w:rPr>
          <w:spacing w:val="-2"/>
        </w:rPr>
        <w:t>损失准备，并按照账面余额和实际利率计算利息收入；如果信用风险自初始确认后已显著增加但</w:t>
      </w:r>
      <w:r>
        <w:rPr>
          <w:spacing w:val="-25"/>
        </w:rPr>
        <w:t> </w:t>
      </w:r>
      <w:r>
        <w:rPr>
          <w:spacing w:val="-25"/>
        </w:rPr>
      </w:r>
      <w:r>
        <w:rPr>
          <w:spacing w:val="-2"/>
        </w:rPr>
        <w:t>尚未发生信用减值的，处于第二阶段，本集团按照相当于整个存续期内预期信用损失的金额计量</w:t>
      </w:r>
      <w:r>
        <w:rPr>
          <w:spacing w:val="-25"/>
        </w:rPr>
        <w:t> </w:t>
      </w:r>
      <w:r>
        <w:rPr>
          <w:spacing w:val="-25"/>
        </w:rPr>
      </w:r>
      <w:r>
        <w:rPr>
          <w:spacing w:val="-2"/>
        </w:rPr>
        <w:t>损失准备，并按照账面余额和实际利率计算利息收入；如果初始确认后发生信用减值的，处于第</w:t>
      </w:r>
      <w:r>
        <w:rPr>
          <w:spacing w:val="-25"/>
        </w:rPr>
        <w:t> </w:t>
      </w:r>
      <w:r>
        <w:rPr>
          <w:spacing w:val="-25"/>
        </w:rPr>
      </w:r>
      <w:r>
        <w:rPr>
          <w:spacing w:val="-2"/>
        </w:rPr>
        <w:t>三阶段，本集团按照相当于整个存续期内预期信用损失的金额计量损失准备，并按照摊余成本和</w:t>
      </w:r>
      <w:r>
        <w:rPr>
          <w:spacing w:val="-25"/>
        </w:rPr>
        <w:t> </w:t>
      </w:r>
      <w:r>
        <w:rPr>
          <w:spacing w:val="-25"/>
        </w:rPr>
      </w:r>
      <w:r>
        <w:rPr>
          <w:spacing w:val="-2"/>
        </w:rPr>
        <w:t>实际利率计算利息收入。对于资产负债表日只具有较低信用风险的金融工具，本集团假设其信用</w:t>
      </w:r>
      <w:r>
        <w:rPr>
          <w:spacing w:val="-25"/>
        </w:rPr>
        <w:t> </w:t>
      </w:r>
      <w:r>
        <w:rPr>
          <w:spacing w:val="-25"/>
        </w:rPr>
      </w:r>
      <w:r>
        <w:rPr/>
        <w:t>风险自初始确认后未显著增加。</w:t>
      </w:r>
    </w:p>
    <w:p>
      <w:pPr>
        <w:spacing w:line="240" w:lineRule="auto" w:before="11"/>
        <w:rPr>
          <w:rFonts w:ascii="宋体" w:hAnsi="宋体" w:cs="宋体" w:eastAsia="宋体" w:hint="default"/>
          <w:sz w:val="27"/>
          <w:szCs w:val="27"/>
        </w:rPr>
      </w:pPr>
    </w:p>
    <w:p>
      <w:pPr>
        <w:pStyle w:val="Heading7"/>
        <w:spacing w:line="240" w:lineRule="auto" w:before="0"/>
        <w:ind w:left="217" w:right="0"/>
        <w:jc w:val="both"/>
        <w:rPr>
          <w:b w:val="0"/>
          <w:bCs w:val="0"/>
        </w:rPr>
      </w:pPr>
      <w:r>
        <w:rPr>
          <w:rFonts w:ascii="宋体" w:hAnsi="宋体" w:cs="宋体" w:eastAsia="宋体" w:hint="default"/>
        </w:rPr>
        <w:t>13.</w:t>
      </w:r>
      <w:r>
        <w:rPr>
          <w:rFonts w:ascii="宋体" w:hAnsi="宋体" w:cs="宋体" w:eastAsia="宋体" w:hint="default"/>
          <w:spacing w:val="2"/>
        </w:rPr>
        <w:t> </w:t>
      </w:r>
      <w:r>
        <w:rPr/>
        <w:t>存货</w:t>
      </w:r>
      <w:r>
        <w:rPr>
          <w:b w:val="0"/>
          <w:bCs w:val="0"/>
        </w:rPr>
      </w:r>
    </w:p>
    <w:p>
      <w:pPr>
        <w:pStyle w:val="BodyText"/>
        <w:tabs>
          <w:tab w:pos="1059" w:val="left" w:leader="none"/>
        </w:tabs>
        <w:spacing w:line="240" w:lineRule="auto" w:before="56"/>
        <w:ind w:left="217" w:right="5072"/>
        <w:jc w:val="left"/>
      </w:pPr>
      <w:r>
        <w:rPr/>
        <w:t>√适用</w:t>
        <w:tab/>
        <w:t>□不适用</w:t>
      </w:r>
      <w:r>
        <w:rPr>
          <w:w w:val="100"/>
        </w:rPr>
        <w:t> </w:t>
      </w:r>
      <w:r>
        <w:rPr>
          <w:spacing w:val="-2"/>
        </w:rPr>
        <w:t>存货包括原材料、库存商品及周转材料等。</w:t>
      </w:r>
    </w:p>
    <w:p>
      <w:pPr>
        <w:spacing w:line="240" w:lineRule="auto" w:before="11"/>
        <w:rPr>
          <w:rFonts w:ascii="宋体" w:hAnsi="宋体" w:cs="宋体" w:eastAsia="宋体" w:hint="default"/>
          <w:sz w:val="20"/>
          <w:szCs w:val="20"/>
        </w:rPr>
      </w:pPr>
    </w:p>
    <w:p>
      <w:pPr>
        <w:pStyle w:val="BodyText"/>
        <w:spacing w:line="237" w:lineRule="auto"/>
        <w:ind w:left="217" w:right="229"/>
        <w:jc w:val="both"/>
      </w:pPr>
      <w:r>
        <w:rPr>
          <w:spacing w:val="-1"/>
        </w:rPr>
        <w:t>存货按照成本进行初始计量。存货成本包括采购成本和其他成本。发出存货，采用加权平均法确</w:t>
      </w:r>
      <w:r>
        <w:rPr>
          <w:spacing w:val="-56"/>
        </w:rPr>
        <w:t> </w:t>
      </w:r>
      <w:r>
        <w:rPr>
          <w:spacing w:val="-56"/>
        </w:rPr>
      </w:r>
      <w:r>
        <w:rPr>
          <w:spacing w:val="-1"/>
        </w:rPr>
        <w:t>定其实际成本。周转材料包括低值易耗品和包装物等，低值易耗品采用分次摊销法、包装物采用</w:t>
      </w:r>
      <w:r>
        <w:rPr>
          <w:spacing w:val="-55"/>
        </w:rPr>
        <w:t> </w:t>
      </w:r>
      <w:r>
        <w:rPr>
          <w:spacing w:val="-55"/>
        </w:rPr>
      </w:r>
      <w:r>
        <w:rPr/>
        <w:t>一次转销法进行摊销。</w:t>
      </w:r>
    </w:p>
    <w:p>
      <w:pPr>
        <w:spacing w:line="240" w:lineRule="auto" w:before="9"/>
        <w:rPr>
          <w:rFonts w:ascii="宋体" w:hAnsi="宋体" w:cs="宋体" w:eastAsia="宋体" w:hint="default"/>
          <w:sz w:val="20"/>
          <w:szCs w:val="20"/>
        </w:rPr>
      </w:pPr>
    </w:p>
    <w:p>
      <w:pPr>
        <w:pStyle w:val="BodyText"/>
        <w:spacing w:line="240" w:lineRule="auto"/>
        <w:ind w:left="217" w:right="0"/>
        <w:jc w:val="both"/>
      </w:pPr>
      <w:r>
        <w:rPr/>
        <w:t>存货的盘存制度采用永续盘存制。</w:t>
      </w:r>
    </w:p>
    <w:p>
      <w:pPr>
        <w:spacing w:line="240" w:lineRule="auto" w:before="11"/>
        <w:rPr>
          <w:rFonts w:ascii="宋体" w:hAnsi="宋体" w:cs="宋体" w:eastAsia="宋体" w:hint="default"/>
          <w:sz w:val="20"/>
          <w:szCs w:val="20"/>
        </w:rPr>
      </w:pPr>
    </w:p>
    <w:p>
      <w:pPr>
        <w:pStyle w:val="BodyText"/>
        <w:spacing w:line="237" w:lineRule="auto"/>
        <w:ind w:left="217" w:right="229"/>
        <w:jc w:val="both"/>
      </w:pPr>
      <w:r>
        <w:rPr>
          <w:spacing w:val="-1"/>
        </w:rPr>
        <w:t>于资产负债表日，存货按照成本与可变现净值孰低计量，对成本高于可变现净值的，计提存货跌</w:t>
      </w:r>
      <w:r>
        <w:rPr>
          <w:spacing w:val="-55"/>
        </w:rPr>
        <w:t> </w:t>
      </w:r>
      <w:r>
        <w:rPr>
          <w:spacing w:val="-55"/>
        </w:rPr>
      </w:r>
      <w:r>
        <w:rPr>
          <w:spacing w:val="-1"/>
        </w:rPr>
        <w:t>价准备，计入当期损益。如果以前计提存货跌价准备的影响因素已经消失，使得存货的可变现净</w:t>
      </w:r>
      <w:r>
        <w:rPr>
          <w:spacing w:val="-55"/>
        </w:rPr>
        <w:t> </w:t>
      </w:r>
      <w:r>
        <w:rPr>
          <w:spacing w:val="-55"/>
        </w:rPr>
      </w:r>
      <w:r>
        <w:rPr>
          <w:spacing w:val="-1"/>
        </w:rPr>
        <w:t>值高于其账面价值，则在原已计提的存货跌价准备金额内，将以前减记的金额予以恢复，转回的</w:t>
      </w:r>
      <w:r>
        <w:rPr>
          <w:spacing w:val="-55"/>
        </w:rPr>
        <w:t> </w:t>
      </w:r>
      <w:r>
        <w:rPr>
          <w:spacing w:val="-55"/>
        </w:rPr>
      </w:r>
      <w:r>
        <w:rPr/>
        <w:t>金额计入当期损益。</w:t>
      </w:r>
    </w:p>
    <w:p>
      <w:pPr>
        <w:spacing w:line="240" w:lineRule="auto" w:before="11"/>
        <w:rPr>
          <w:rFonts w:ascii="宋体" w:hAnsi="宋体" w:cs="宋体" w:eastAsia="宋体" w:hint="default"/>
          <w:sz w:val="20"/>
          <w:szCs w:val="20"/>
        </w:rPr>
      </w:pPr>
    </w:p>
    <w:p>
      <w:pPr>
        <w:pStyle w:val="BodyText"/>
        <w:spacing w:line="237" w:lineRule="auto"/>
        <w:ind w:left="217" w:right="238"/>
        <w:jc w:val="both"/>
      </w:pPr>
      <w:r>
        <w:rPr>
          <w:spacing w:val="-2"/>
        </w:rPr>
        <w:t>可变现净值，是指在日常活动中，存货的估计售价减去至完工时估计将要发生的成本、估计的销</w:t>
      </w:r>
      <w:r>
        <w:rPr>
          <w:spacing w:val="-25"/>
        </w:rPr>
        <w:t> </w:t>
      </w:r>
      <w:r>
        <w:rPr>
          <w:spacing w:val="-25"/>
        </w:rPr>
      </w:r>
      <w:r>
        <w:rPr>
          <w:spacing w:val="-2"/>
        </w:rPr>
        <w:t>售费用以及相关税费后的金额。计提存货跌价准备时，原则上按照单个存货项目计提，对于数量</w:t>
      </w:r>
      <w:r>
        <w:rPr>
          <w:spacing w:val="-25"/>
        </w:rPr>
        <w:t> </w:t>
      </w:r>
      <w:r>
        <w:rPr>
          <w:spacing w:val="-25"/>
        </w:rPr>
      </w:r>
      <w:r>
        <w:rPr/>
        <w:t>繁多、单价较低的存货，按照存货类别计提存货跌价准备。</w:t>
      </w:r>
    </w:p>
    <w:p>
      <w:pPr>
        <w:spacing w:after="0" w:line="237" w:lineRule="auto"/>
        <w:jc w:val="both"/>
        <w:sectPr>
          <w:pgSz w:w="11910" w:h="16840"/>
          <w:pgMar w:header="882" w:footer="1195" w:top="1120" w:bottom="1380" w:left="1060" w:right="15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7"/>
        <w:spacing w:line="290" w:lineRule="auto"/>
        <w:ind w:left="137" w:right="6076"/>
        <w:jc w:val="left"/>
        <w:rPr>
          <w:b w:val="0"/>
          <w:bCs w:val="0"/>
        </w:rPr>
      </w:pPr>
      <w:r>
        <w:rPr>
          <w:rFonts w:ascii="宋体" w:hAnsi="宋体" w:cs="宋体" w:eastAsia="宋体" w:hint="default"/>
        </w:rPr>
        <w:t>14.</w:t>
      </w:r>
      <w:r>
        <w:rPr>
          <w:rFonts w:ascii="宋体" w:hAnsi="宋体" w:cs="宋体" w:eastAsia="宋体" w:hint="default"/>
          <w:spacing w:val="2"/>
        </w:rPr>
        <w:t> </w:t>
      </w:r>
      <w:r>
        <w:rPr/>
        <w:t>合同资产</w:t>
      </w:r>
      <w:r>
        <w:rPr>
          <w:w w:val="100"/>
        </w:rPr>
        <w:t> </w:t>
      </w:r>
      <w:r>
        <w:rPr>
          <w:rFonts w:ascii="宋体" w:hAnsi="宋体" w:cs="宋体" w:eastAsia="宋体" w:hint="default"/>
        </w:rPr>
        <w:t>(1).</w:t>
      </w:r>
      <w:r>
        <w:rPr/>
        <w:t>合同资产的确认方法及标准</w:t>
      </w:r>
      <w:r>
        <w:rPr>
          <w:b w:val="0"/>
          <w:bCs w:val="0"/>
        </w:rPr>
      </w:r>
    </w:p>
    <w:p>
      <w:pPr>
        <w:pStyle w:val="BodyText"/>
        <w:spacing w:line="240" w:lineRule="auto" w:before="12"/>
        <w:ind w:left="137" w:right="404"/>
        <w:jc w:val="left"/>
      </w:pPr>
      <w:r>
        <w:rPr/>
        <w:t>√适用</w:t>
      </w:r>
      <w:r>
        <w:rPr>
          <w:spacing w:val="-2"/>
        </w:rPr>
        <w:t> </w:t>
      </w:r>
      <w:r>
        <w:rPr/>
        <w:t>□不适用</w:t>
      </w:r>
      <w:r>
        <w:rPr>
          <w:spacing w:val="-103"/>
        </w:rPr>
        <w:t> </w:t>
      </w:r>
      <w:r>
        <w:rPr>
          <w:spacing w:val="-103"/>
        </w:rPr>
      </w:r>
      <w:r>
        <w:rPr/>
        <w:t>本集团根据履行履约义务与客户付款之间的关系在资产负债表中列示合同资产。</w:t>
      </w:r>
    </w:p>
    <w:p>
      <w:pPr>
        <w:pStyle w:val="BodyText"/>
        <w:spacing w:line="357" w:lineRule="auto" w:before="133"/>
        <w:ind w:left="137" w:right="102"/>
        <w:jc w:val="left"/>
      </w:pPr>
      <w:r>
        <w:rPr/>
        <w:t>本集团将拥有的、无条件</w:t>
      </w:r>
      <w:r>
        <w:rPr>
          <w:rFonts w:ascii="宋体" w:hAnsi="宋体" w:cs="宋体" w:eastAsia="宋体" w:hint="default"/>
        </w:rPr>
        <w:t>(</w:t>
      </w:r>
      <w:r>
        <w:rPr/>
        <w:t>即，仅取决于时间流逝</w:t>
      </w:r>
      <w:r>
        <w:rPr>
          <w:rFonts w:ascii="宋体" w:hAnsi="宋体" w:cs="宋体" w:eastAsia="宋体" w:hint="default"/>
        </w:rPr>
        <w:t>)</w:t>
      </w:r>
      <w:r>
        <w:rPr/>
        <w:t>向客户收取对价的权利作为应收款项列示，将</w:t>
      </w:r>
      <w:r>
        <w:rPr>
          <w:spacing w:val="-98"/>
        </w:rPr>
        <w:t> </w:t>
      </w:r>
      <w:r>
        <w:rPr>
          <w:spacing w:val="-98"/>
        </w:rPr>
      </w:r>
      <w:r>
        <w:rPr/>
        <w:t>已向客户转让商品而有权收取对价的权利，且该权利取决于时间流逝之外的其他因素作为合同资</w:t>
      </w:r>
      <w:r>
        <w:rPr>
          <w:spacing w:val="-97"/>
        </w:rPr>
        <w:t> </w:t>
      </w:r>
      <w:r>
        <w:rPr>
          <w:spacing w:val="-97"/>
        </w:rPr>
      </w:r>
      <w:r>
        <w:rPr/>
        <w:t>产列示。</w:t>
      </w:r>
      <w:r>
        <w:rPr>
          <w:w w:val="100"/>
        </w:rPr>
        <w:t> </w:t>
      </w:r>
      <w:r>
        <w:rPr>
          <w:spacing w:val="-4"/>
          <w:w w:val="100"/>
        </w:rPr>
        <w:t>本集团对合同资产的预期信用损失的确定方法及会计处理方法详见七、合并财务报表项目注释</w:t>
      </w:r>
      <w:r>
        <w:rPr>
          <w:spacing w:val="13"/>
          <w:w w:val="100"/>
        </w:rPr>
        <w:t> </w:t>
      </w:r>
      <w:r>
        <w:rPr>
          <w:rFonts w:ascii="宋体" w:hAnsi="宋体" w:cs="宋体" w:eastAsia="宋体" w:hint="default"/>
          <w:spacing w:val="-2"/>
          <w:w w:val="100"/>
        </w:rPr>
        <w:t>8</w:t>
      </w:r>
      <w:r>
        <w:rPr>
          <w:spacing w:val="-2"/>
          <w:w w:val="100"/>
        </w:rPr>
        <w:t>、</w:t>
      </w:r>
      <w:r>
        <w:rPr>
          <w:spacing w:val="-103"/>
          <w:w w:val="100"/>
        </w:rPr>
        <w:t> </w:t>
      </w:r>
      <w:r>
        <w:rPr/>
        <w:t>合同资产。</w:t>
      </w:r>
    </w:p>
    <w:p>
      <w:pPr>
        <w:spacing w:line="240" w:lineRule="auto" w:before="11"/>
        <w:rPr>
          <w:rFonts w:ascii="宋体" w:hAnsi="宋体" w:cs="宋体" w:eastAsia="宋体" w:hint="default"/>
          <w:sz w:val="27"/>
          <w:szCs w:val="27"/>
        </w:rPr>
      </w:pPr>
    </w:p>
    <w:p>
      <w:pPr>
        <w:pStyle w:val="Heading7"/>
        <w:spacing w:line="240" w:lineRule="auto" w:before="0"/>
        <w:ind w:left="137" w:right="101"/>
        <w:jc w:val="left"/>
        <w:rPr>
          <w:b w:val="0"/>
          <w:bCs w:val="0"/>
        </w:rPr>
      </w:pPr>
      <w:r>
        <w:rPr>
          <w:rFonts w:ascii="宋体" w:hAnsi="宋体" w:cs="宋体" w:eastAsia="宋体" w:hint="default"/>
        </w:rPr>
        <w:t>(2).</w:t>
      </w:r>
      <w:r>
        <w:rPr/>
        <w:t>合同资产预期信用损失的确定方法及会计处理方法</w:t>
      </w:r>
      <w:r>
        <w:rPr>
          <w:b w:val="0"/>
          <w:bCs w:val="0"/>
        </w:rPr>
      </w:r>
    </w:p>
    <w:p>
      <w:pPr>
        <w:pStyle w:val="BodyText"/>
        <w:spacing w:line="280" w:lineRule="exact" w:before="77"/>
        <w:ind w:left="137" w:right="404"/>
        <w:jc w:val="left"/>
        <w:rPr>
          <w:rFonts w:ascii="黑体" w:hAnsi="黑体" w:cs="黑体" w:eastAsia="黑体" w:hint="default"/>
          <w:sz w:val="22"/>
          <w:szCs w:val="22"/>
        </w:rPr>
      </w:pPr>
      <w:r>
        <w:rPr/>
        <w:t>√适用</w:t>
      </w:r>
      <w:r>
        <w:rPr>
          <w:spacing w:val="-2"/>
        </w:rPr>
        <w:t> </w:t>
      </w:r>
      <w:r>
        <w:rPr/>
        <w:t>□不适用</w:t>
      </w:r>
      <w:r>
        <w:rPr>
          <w:spacing w:val="-103"/>
        </w:rPr>
        <w:t> </w:t>
      </w:r>
      <w:r>
        <w:rPr>
          <w:spacing w:val="-103"/>
        </w:rPr>
      </w:r>
      <w:r>
        <w:rPr>
          <w:spacing w:val="-2"/>
        </w:rPr>
        <w:t>本集团对合同资产的预期信用损失的确定方法及会计处理方法详见附注五、</w:t>
      </w:r>
      <w:r>
        <w:rPr>
          <w:rFonts w:ascii="宋体" w:hAnsi="宋体" w:cs="宋体" w:eastAsia="宋体" w:hint="default"/>
          <w:spacing w:val="-2"/>
        </w:rPr>
        <w:t>10</w:t>
      </w:r>
      <w:r>
        <w:rPr>
          <w:rFonts w:ascii="黑体" w:hAnsi="黑体" w:cs="黑体" w:eastAsia="黑体" w:hint="default"/>
          <w:spacing w:val="-2"/>
          <w:sz w:val="22"/>
          <w:szCs w:val="22"/>
        </w:rPr>
        <w:t>。</w:t>
      </w:r>
    </w:p>
    <w:p>
      <w:pPr>
        <w:spacing w:line="240" w:lineRule="auto" w:before="7"/>
        <w:rPr>
          <w:rFonts w:ascii="黑体" w:hAnsi="黑体" w:cs="黑体" w:eastAsia="黑体" w:hint="default"/>
          <w:sz w:val="23"/>
          <w:szCs w:val="23"/>
        </w:rPr>
      </w:pPr>
    </w:p>
    <w:p>
      <w:pPr>
        <w:pStyle w:val="Heading7"/>
        <w:spacing w:line="290" w:lineRule="auto" w:before="0"/>
        <w:ind w:left="137" w:right="3968"/>
        <w:jc w:val="left"/>
        <w:rPr>
          <w:b w:val="0"/>
          <w:bCs w:val="0"/>
        </w:rPr>
      </w:pPr>
      <w:r>
        <w:rPr>
          <w:rFonts w:ascii="宋体" w:hAnsi="宋体" w:cs="宋体" w:eastAsia="宋体" w:hint="default"/>
        </w:rPr>
        <w:t>15.</w:t>
      </w:r>
      <w:r>
        <w:rPr>
          <w:rFonts w:ascii="宋体" w:hAnsi="宋体" w:cs="宋体" w:eastAsia="宋体" w:hint="default"/>
          <w:spacing w:val="2"/>
        </w:rPr>
        <w:t> </w:t>
      </w:r>
      <w:r>
        <w:rPr/>
        <w:t>债权投资</w:t>
      </w:r>
      <w:r>
        <w:rPr>
          <w:w w:val="100"/>
        </w:rPr>
        <w:t> </w:t>
      </w:r>
      <w:r>
        <w:rPr>
          <w:rFonts w:ascii="宋体" w:hAnsi="宋体" w:cs="宋体" w:eastAsia="宋体" w:hint="default"/>
        </w:rPr>
        <w:t>(1).</w:t>
      </w:r>
      <w:r>
        <w:rPr/>
        <w:t>债权投资预期信用损失的确定方法及会计处理方法</w:t>
      </w:r>
      <w:r>
        <w:rPr>
          <w:b w:val="0"/>
          <w:bCs w:val="0"/>
        </w:rPr>
      </w:r>
    </w:p>
    <w:p>
      <w:pPr>
        <w:pStyle w:val="BodyText"/>
        <w:spacing w:line="240" w:lineRule="auto" w:before="14"/>
        <w:ind w:left="137" w:right="101"/>
        <w:jc w:val="left"/>
      </w:pPr>
      <w:r>
        <w:rPr/>
        <w:t>□适用 √不适用</w:t>
      </w:r>
    </w:p>
    <w:p>
      <w:pPr>
        <w:spacing w:line="240" w:lineRule="auto" w:before="3"/>
        <w:rPr>
          <w:rFonts w:ascii="宋体" w:hAnsi="宋体" w:cs="宋体" w:eastAsia="宋体" w:hint="default"/>
          <w:sz w:val="25"/>
          <w:szCs w:val="25"/>
        </w:rPr>
      </w:pPr>
    </w:p>
    <w:p>
      <w:pPr>
        <w:pStyle w:val="Heading7"/>
        <w:spacing w:line="290" w:lineRule="auto" w:before="0"/>
        <w:ind w:left="137" w:right="2344"/>
        <w:jc w:val="left"/>
        <w:rPr>
          <w:b w:val="0"/>
          <w:bCs w:val="0"/>
        </w:rPr>
      </w:pPr>
      <w:r>
        <w:rPr>
          <w:rFonts w:ascii="宋体" w:hAnsi="宋体" w:cs="宋体" w:eastAsia="宋体" w:hint="default"/>
        </w:rPr>
        <w:t>16.</w:t>
      </w:r>
      <w:r>
        <w:rPr>
          <w:rFonts w:ascii="宋体" w:hAnsi="宋体" w:cs="宋体" w:eastAsia="宋体" w:hint="default"/>
          <w:spacing w:val="2"/>
        </w:rPr>
        <w:t> </w:t>
      </w:r>
      <w:r>
        <w:rPr/>
        <w:t>其他债权投资</w:t>
      </w:r>
      <w:r>
        <w:rPr>
          <w:w w:val="100"/>
        </w:rPr>
        <w:t> </w:t>
      </w:r>
      <w:r>
        <w:rPr>
          <w:rFonts w:ascii="宋体" w:hAnsi="宋体" w:cs="宋体" w:eastAsia="宋体" w:hint="default"/>
          <w:spacing w:val="-1"/>
        </w:rPr>
        <w:t>(1).</w:t>
      </w:r>
      <w:r>
        <w:rPr>
          <w:spacing w:val="-1"/>
        </w:rPr>
        <w:t>其他债权投资预期信用损失的确定方法及会计处理方法</w:t>
      </w:r>
      <w:r>
        <w:rPr>
          <w:b w:val="0"/>
          <w:bCs w:val="0"/>
          <w:spacing w:val="-1"/>
        </w:rPr>
      </w:r>
    </w:p>
    <w:p>
      <w:pPr>
        <w:pStyle w:val="Heading3"/>
        <w:spacing w:line="240" w:lineRule="auto" w:before="8"/>
        <w:ind w:left="137" w:right="101"/>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7"/>
        <w:spacing w:line="290" w:lineRule="auto" w:before="0"/>
        <w:ind w:left="137" w:right="2344"/>
        <w:jc w:val="left"/>
        <w:rPr>
          <w:b w:val="0"/>
          <w:bCs w:val="0"/>
        </w:rPr>
      </w:pPr>
      <w:r>
        <w:rPr>
          <w:rFonts w:ascii="宋体" w:hAnsi="宋体" w:cs="宋体" w:eastAsia="宋体" w:hint="default"/>
        </w:rPr>
        <w:t>17.</w:t>
      </w:r>
      <w:r>
        <w:rPr>
          <w:rFonts w:ascii="宋体" w:hAnsi="宋体" w:cs="宋体" w:eastAsia="宋体" w:hint="default"/>
          <w:spacing w:val="2"/>
        </w:rPr>
        <w:t> </w:t>
      </w:r>
      <w:r>
        <w:rPr/>
        <w:t>长期应收款</w:t>
      </w:r>
      <w:r>
        <w:rPr>
          <w:w w:val="100"/>
        </w:rPr>
        <w:t> </w:t>
      </w:r>
      <w:r>
        <w:rPr>
          <w:rFonts w:ascii="宋体" w:hAnsi="宋体" w:cs="宋体" w:eastAsia="宋体" w:hint="default"/>
          <w:spacing w:val="-1"/>
        </w:rPr>
        <w:t>(1).</w:t>
      </w:r>
      <w:r>
        <w:rPr>
          <w:spacing w:val="-1"/>
        </w:rPr>
        <w:t>长期应收款预期信用损失的确定方法及会计处理方法</w:t>
      </w:r>
      <w:r>
        <w:rPr>
          <w:b w:val="0"/>
          <w:bCs w:val="0"/>
          <w:spacing w:val="-1"/>
        </w:rPr>
      </w:r>
    </w:p>
    <w:p>
      <w:pPr>
        <w:pStyle w:val="Heading3"/>
        <w:spacing w:line="240" w:lineRule="auto" w:before="6"/>
        <w:ind w:left="137" w:right="101"/>
        <w:jc w:val="left"/>
      </w:pPr>
      <w:r>
        <w:rPr/>
        <w:t>□适用</w:t>
      </w:r>
      <w:r>
        <w:rPr>
          <w:spacing w:val="-1"/>
        </w:rPr>
        <w:t> </w:t>
      </w:r>
      <w:r>
        <w:rPr/>
        <w:t>√不适用</w:t>
      </w:r>
    </w:p>
    <w:p>
      <w:pPr>
        <w:spacing w:line="240" w:lineRule="auto" w:before="10"/>
        <w:rPr>
          <w:rFonts w:ascii="宋体" w:hAnsi="宋体" w:cs="宋体" w:eastAsia="宋体" w:hint="default"/>
          <w:sz w:val="28"/>
          <w:szCs w:val="28"/>
        </w:rPr>
      </w:pPr>
    </w:p>
    <w:p>
      <w:pPr>
        <w:pStyle w:val="Heading7"/>
        <w:spacing w:line="240" w:lineRule="auto" w:before="0"/>
        <w:ind w:left="137" w:right="101"/>
        <w:jc w:val="left"/>
        <w:rPr>
          <w:b w:val="0"/>
          <w:bCs w:val="0"/>
        </w:rPr>
      </w:pPr>
      <w:r>
        <w:rPr>
          <w:rFonts w:ascii="宋体" w:hAnsi="宋体" w:cs="宋体" w:eastAsia="宋体" w:hint="default"/>
        </w:rPr>
        <w:t>18.</w:t>
      </w:r>
      <w:r>
        <w:rPr>
          <w:rFonts w:ascii="宋体" w:hAnsi="宋体" w:cs="宋体" w:eastAsia="宋体" w:hint="default"/>
          <w:spacing w:val="2"/>
        </w:rPr>
        <w:t> </w:t>
      </w:r>
      <w:r>
        <w:rPr/>
        <w:t>持有待售资产</w:t>
      </w:r>
      <w:r>
        <w:rPr>
          <w:b w:val="0"/>
          <w:bCs w:val="0"/>
        </w:rPr>
      </w:r>
    </w:p>
    <w:p>
      <w:pPr>
        <w:pStyle w:val="BodyText"/>
        <w:tabs>
          <w:tab w:pos="979" w:val="left" w:leader="none"/>
        </w:tabs>
        <w:spacing w:line="240" w:lineRule="auto" w:before="56"/>
        <w:ind w:left="137" w:right="101"/>
        <w:jc w:val="left"/>
      </w:pPr>
      <w:r>
        <w:rPr/>
        <w:t>□适用</w:t>
        <w:tab/>
        <w:t>√不适用</w:t>
      </w:r>
    </w:p>
    <w:p>
      <w:pPr>
        <w:spacing w:line="240" w:lineRule="auto" w:before="3"/>
        <w:rPr>
          <w:rFonts w:ascii="宋体" w:hAnsi="宋体" w:cs="宋体" w:eastAsia="宋体" w:hint="default"/>
          <w:sz w:val="25"/>
          <w:szCs w:val="25"/>
        </w:rPr>
      </w:pPr>
    </w:p>
    <w:p>
      <w:pPr>
        <w:pStyle w:val="Heading7"/>
        <w:spacing w:line="240" w:lineRule="auto" w:before="0"/>
        <w:ind w:left="137" w:right="101"/>
        <w:jc w:val="left"/>
        <w:rPr>
          <w:b w:val="0"/>
          <w:bCs w:val="0"/>
        </w:rPr>
      </w:pPr>
      <w:r>
        <w:rPr>
          <w:rFonts w:ascii="宋体" w:hAnsi="宋体" w:cs="宋体" w:eastAsia="宋体" w:hint="default"/>
        </w:rPr>
        <w:t>19.</w:t>
      </w:r>
      <w:r>
        <w:rPr>
          <w:rFonts w:ascii="宋体" w:hAnsi="宋体" w:cs="宋体" w:eastAsia="宋体" w:hint="default"/>
          <w:spacing w:val="3"/>
        </w:rPr>
        <w:t> </w:t>
      </w:r>
      <w:r>
        <w:rPr/>
        <w:t>长期股权投资</w:t>
      </w:r>
      <w:r>
        <w:rPr>
          <w:b w:val="0"/>
          <w:bCs w:val="0"/>
        </w:rPr>
      </w:r>
    </w:p>
    <w:p>
      <w:pPr>
        <w:pStyle w:val="BodyText"/>
        <w:tabs>
          <w:tab w:pos="979" w:val="left" w:leader="none"/>
        </w:tabs>
        <w:spacing w:line="240" w:lineRule="auto" w:before="56"/>
        <w:ind w:left="137" w:right="2950"/>
        <w:jc w:val="left"/>
      </w:pPr>
      <w:r>
        <w:rPr/>
        <w:t>√适用</w:t>
        <w:tab/>
        <w:t>□不适用</w:t>
      </w:r>
      <w:r>
        <w:rPr>
          <w:w w:val="100"/>
        </w:rPr>
        <w:t> </w:t>
      </w:r>
      <w:r>
        <w:rPr>
          <w:spacing w:val="-2"/>
        </w:rPr>
        <w:t>长期股权投资包括对子公司、合营企业和联营企业的权益性投资。</w:t>
      </w:r>
    </w:p>
    <w:p>
      <w:pPr>
        <w:spacing w:line="240" w:lineRule="auto" w:before="11"/>
        <w:rPr>
          <w:rFonts w:ascii="宋体" w:hAnsi="宋体" w:cs="宋体" w:eastAsia="宋体" w:hint="default"/>
          <w:sz w:val="20"/>
          <w:szCs w:val="20"/>
        </w:rPr>
      </w:pPr>
    </w:p>
    <w:p>
      <w:pPr>
        <w:pStyle w:val="BodyText"/>
        <w:spacing w:line="237" w:lineRule="auto"/>
        <w:ind w:left="137" w:right="103"/>
        <w:jc w:val="both"/>
      </w:pPr>
      <w:r>
        <w:rPr/>
        <w:t>长期股权投资在取得时以初始投资成本进行初始计量。通过同一控制下的企业合并取得的长期股</w:t>
      </w:r>
      <w:r>
        <w:rPr>
          <w:spacing w:val="-97"/>
        </w:rPr>
        <w:t> </w:t>
      </w:r>
      <w:r>
        <w:rPr>
          <w:spacing w:val="-97"/>
        </w:rPr>
      </w:r>
      <w:r>
        <w:rPr/>
        <w:t>权投资，以合并日取得被合并方所有者权益在最终控制方合并财务报表中的账面价值的份额作为</w:t>
      </w:r>
      <w:r>
        <w:rPr>
          <w:spacing w:val="-97"/>
        </w:rPr>
        <w:t> </w:t>
      </w:r>
      <w:r>
        <w:rPr>
          <w:spacing w:val="-97"/>
        </w:rPr>
      </w:r>
      <w:r>
        <w:rPr>
          <w:spacing w:val="-4"/>
        </w:rPr>
        <w:t>初始投资成本；初始投资成本与合并对价账面价值之间差额，调整资本公积</w:t>
      </w:r>
      <w:r>
        <w:rPr>
          <w:rFonts w:ascii="宋体" w:hAnsi="宋体" w:cs="宋体" w:eastAsia="宋体" w:hint="default"/>
          <w:spacing w:val="-4"/>
        </w:rPr>
        <w:t>(</w:t>
      </w:r>
      <w:r>
        <w:rPr>
          <w:spacing w:val="-4"/>
        </w:rPr>
        <w:t>不足冲减的，冲减留</w:t>
      </w:r>
      <w:r>
        <w:rPr>
          <w:spacing w:val="-34"/>
        </w:rPr>
        <w:t> </w:t>
      </w:r>
      <w:r>
        <w:rPr>
          <w:spacing w:val="-34"/>
        </w:rPr>
      </w:r>
      <w:r>
        <w:rPr>
          <w:spacing w:val="-4"/>
        </w:rPr>
        <w:t>存收益</w:t>
      </w:r>
      <w:r>
        <w:rPr>
          <w:rFonts w:ascii="宋体" w:hAnsi="宋体" w:cs="宋体" w:eastAsia="宋体" w:hint="default"/>
          <w:spacing w:val="-4"/>
        </w:rPr>
        <w:t>)</w:t>
      </w:r>
      <w:r>
        <w:rPr>
          <w:spacing w:val="-4"/>
        </w:rPr>
        <w:t>；合并日之前的其他综合收益，在处置该项投资时采用与被投资单位直接处置相关资产或</w:t>
      </w:r>
      <w:r>
        <w:rPr>
          <w:spacing w:val="-33"/>
        </w:rPr>
        <w:t> </w:t>
      </w:r>
      <w:r>
        <w:rPr>
          <w:spacing w:val="-33"/>
        </w:rPr>
      </w:r>
      <w:r>
        <w:rPr/>
        <w:t>负债相同的基础进行会计处理，因被投资方除净损益、其他综合收益和利润分配以外的其他股东</w:t>
      </w:r>
      <w:r>
        <w:rPr>
          <w:spacing w:val="-97"/>
        </w:rPr>
        <w:t> </w:t>
      </w:r>
      <w:r>
        <w:rPr>
          <w:spacing w:val="-97"/>
        </w:rPr>
      </w:r>
      <w:r>
        <w:rPr/>
        <w:t>权益变动而确认的股东权益，在处置该项投资时转入当期损益；其中，处置后仍为长期股权投资</w:t>
      </w:r>
      <w:r>
        <w:rPr>
          <w:spacing w:val="-97"/>
        </w:rPr>
        <w:t> </w:t>
      </w:r>
      <w:r>
        <w:rPr>
          <w:spacing w:val="-97"/>
        </w:rPr>
      </w:r>
      <w:r>
        <w:rPr/>
        <w:t>的按比例结转，处置后转换为金融工具的则全额结转。通过非同一控制下的企业合并取得的长期</w:t>
      </w:r>
      <w:r>
        <w:rPr>
          <w:spacing w:val="-97"/>
        </w:rPr>
        <w:t> </w:t>
      </w:r>
      <w:r>
        <w:rPr>
          <w:spacing w:val="-97"/>
        </w:rPr>
      </w:r>
      <w:r>
        <w:rPr>
          <w:spacing w:val="-4"/>
        </w:rPr>
        <w:t>股权投资，以合并成本作为初始投资成本</w:t>
      </w:r>
      <w:r>
        <w:rPr>
          <w:rFonts w:ascii="宋体" w:hAnsi="宋体" w:cs="宋体" w:eastAsia="宋体" w:hint="default"/>
          <w:spacing w:val="-4"/>
        </w:rPr>
        <w:t>(</w:t>
      </w:r>
      <w:r>
        <w:rPr>
          <w:spacing w:val="-4"/>
        </w:rPr>
        <w:t>通过多次交易分步实现非同一控制下的企业合并的，以</w:t>
      </w:r>
      <w:r>
        <w:rPr>
          <w:spacing w:val="-36"/>
        </w:rPr>
        <w:t> </w:t>
      </w:r>
      <w:r>
        <w:rPr>
          <w:spacing w:val="-36"/>
        </w:rPr>
      </w:r>
      <w:r>
        <w:rPr>
          <w:spacing w:val="-1"/>
        </w:rPr>
        <w:t>购买日之前所持被购买方的股权投资的账面价值与购买日新增投资成本之和作为初始投资成本</w:t>
      </w:r>
      <w:r>
        <w:rPr>
          <w:rFonts w:ascii="宋体" w:hAnsi="宋体" w:cs="宋体" w:eastAsia="宋体" w:hint="default"/>
          <w:spacing w:val="-1"/>
        </w:rPr>
        <w:t>)</w:t>
      </w:r>
      <w:r>
        <w:rPr>
          <w:spacing w:val="-1"/>
        </w:rPr>
        <w:t>，</w:t>
      </w:r>
    </w:p>
    <w:p>
      <w:pPr>
        <w:spacing w:after="0" w:line="237" w:lineRule="auto"/>
        <w:jc w:val="both"/>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37" w:lineRule="auto" w:before="38"/>
        <w:ind w:left="137" w:right="129"/>
        <w:jc w:val="both"/>
      </w:pPr>
      <w:r>
        <w:rPr>
          <w:spacing w:val="-1"/>
        </w:rPr>
        <w:t>合并成本包括购买方付出的资产、发生或承担的负债、发行的权益性证券的公允价值之和；购买</w:t>
      </w:r>
      <w:r>
        <w:rPr>
          <w:spacing w:val="-55"/>
        </w:rPr>
        <w:t> </w:t>
      </w:r>
      <w:r>
        <w:rPr>
          <w:spacing w:val="-55"/>
        </w:rPr>
      </w:r>
      <w:r>
        <w:rPr>
          <w:spacing w:val="-1"/>
        </w:rPr>
        <w:t>日之前持有的因采用权益法核算而确认的其他综合收益，在处置该项投资时采用与被投资单位直</w:t>
      </w:r>
      <w:r>
        <w:rPr>
          <w:spacing w:val="-55"/>
        </w:rPr>
        <w:t> </w:t>
      </w:r>
      <w:r>
        <w:rPr>
          <w:spacing w:val="-55"/>
        </w:rPr>
      </w:r>
      <w:r>
        <w:rPr>
          <w:spacing w:val="-1"/>
        </w:rPr>
        <w:t>接处置相关资产或负债相同的基础进行会计处理，因被投资方除净损益、其他综合收益和利润分</w:t>
      </w:r>
      <w:r>
        <w:rPr>
          <w:spacing w:val="-55"/>
        </w:rPr>
        <w:t> </w:t>
      </w:r>
      <w:r>
        <w:rPr>
          <w:spacing w:val="-55"/>
        </w:rPr>
      </w:r>
      <w:r>
        <w:rPr>
          <w:spacing w:val="-1"/>
        </w:rPr>
        <w:t>配以外的其他股东权益变动而确认的股东权益，在处置该项投资时转入当期损益；其中，处置后</w:t>
      </w:r>
      <w:r>
        <w:rPr>
          <w:spacing w:val="-55"/>
        </w:rPr>
        <w:t> </w:t>
      </w:r>
      <w:r>
        <w:rPr>
          <w:spacing w:val="-55"/>
        </w:rPr>
      </w:r>
      <w:r>
        <w:rPr>
          <w:spacing w:val="-1"/>
        </w:rPr>
        <w:t>仍为长期股权投资的按比例结转，处置后转换为金融工具的则全额结转。除企业合并形成的长期</w:t>
      </w:r>
      <w:r>
        <w:rPr>
          <w:spacing w:val="-55"/>
        </w:rPr>
        <w:t> </w:t>
      </w:r>
      <w:r>
        <w:rPr>
          <w:spacing w:val="-55"/>
        </w:rPr>
      </w:r>
      <w:r>
        <w:rPr>
          <w:spacing w:val="-1"/>
        </w:rPr>
        <w:t>股权投资以外方式取得的长期股权投资，按照下列方法确定初始投资成本：支付现金取得的，以</w:t>
      </w:r>
      <w:r>
        <w:rPr>
          <w:spacing w:val="-55"/>
        </w:rPr>
        <w:t> </w:t>
      </w:r>
      <w:r>
        <w:rPr>
          <w:spacing w:val="-55"/>
        </w:rPr>
      </w:r>
      <w:r>
        <w:rPr>
          <w:spacing w:val="-1"/>
        </w:rPr>
        <w:t>实际支付的购买价款及与取得长期股权投资直接相关的费用、税金及其他必要支出作为初始投资</w:t>
      </w:r>
      <w:r>
        <w:rPr>
          <w:spacing w:val="-55"/>
        </w:rPr>
        <w:t> </w:t>
      </w:r>
      <w:r>
        <w:rPr>
          <w:spacing w:val="-55"/>
        </w:rPr>
      </w:r>
      <w:r>
        <w:rPr/>
        <w:t>成本；发行权益性证券取得的，以发行权益性证券的公允价值作为初始投资成本。</w:t>
      </w:r>
    </w:p>
    <w:p>
      <w:pPr>
        <w:spacing w:line="240" w:lineRule="auto" w:before="11"/>
        <w:rPr>
          <w:rFonts w:ascii="宋体" w:hAnsi="宋体" w:cs="宋体" w:eastAsia="宋体" w:hint="default"/>
          <w:sz w:val="20"/>
          <w:szCs w:val="20"/>
        </w:rPr>
      </w:pPr>
    </w:p>
    <w:p>
      <w:pPr>
        <w:pStyle w:val="BodyText"/>
        <w:spacing w:line="237" w:lineRule="auto"/>
        <w:ind w:left="137" w:right="129"/>
        <w:jc w:val="both"/>
      </w:pPr>
      <w:r>
        <w:rPr>
          <w:spacing w:val="-1"/>
        </w:rPr>
        <w:t>本公司能够对被投资单位实施控制的长期股权投资，在本公司个别财务报表中采用成本法核算。</w:t>
      </w:r>
      <w:r>
        <w:rPr>
          <w:spacing w:val="-55"/>
        </w:rPr>
        <w:t> </w:t>
      </w:r>
      <w:r>
        <w:rPr>
          <w:spacing w:val="-55"/>
        </w:rPr>
      </w:r>
      <w:r>
        <w:rPr>
          <w:spacing w:val="-1"/>
        </w:rPr>
        <w:t>控制，是指拥有对被投资方的权力，通过参与被投资方的相关活动而享有可变回报，并且有能力</w:t>
      </w:r>
      <w:r>
        <w:rPr>
          <w:spacing w:val="-55"/>
        </w:rPr>
        <w:t> </w:t>
      </w:r>
      <w:r>
        <w:rPr>
          <w:spacing w:val="-55"/>
        </w:rPr>
      </w:r>
      <w:r>
        <w:rPr/>
        <w:t>运用对被投资方的权力影响回报金额。</w:t>
      </w:r>
    </w:p>
    <w:p>
      <w:pPr>
        <w:spacing w:line="240" w:lineRule="auto" w:before="9"/>
        <w:rPr>
          <w:rFonts w:ascii="宋体" w:hAnsi="宋体" w:cs="宋体" w:eastAsia="宋体" w:hint="default"/>
          <w:sz w:val="20"/>
          <w:szCs w:val="20"/>
        </w:rPr>
      </w:pPr>
    </w:p>
    <w:p>
      <w:pPr>
        <w:pStyle w:val="BodyText"/>
        <w:spacing w:line="240" w:lineRule="auto"/>
        <w:ind w:left="137" w:right="129"/>
        <w:jc w:val="both"/>
      </w:pPr>
      <w:r>
        <w:rPr>
          <w:spacing w:val="-1"/>
        </w:rPr>
        <w:t>采用成本法时，长期股权投资按初始投资成本计价。追加或收回投资的，调整长期股权投资的成</w:t>
      </w:r>
      <w:r>
        <w:rPr>
          <w:spacing w:val="-55"/>
        </w:rPr>
        <w:t> </w:t>
      </w:r>
      <w:r>
        <w:rPr>
          <w:spacing w:val="-55"/>
        </w:rPr>
      </w:r>
      <w:r>
        <w:rPr/>
        <w:t>本。被投资单位宣告分派的现金股利或利润，确认为当期投资收益。</w:t>
      </w:r>
    </w:p>
    <w:p>
      <w:pPr>
        <w:spacing w:line="240" w:lineRule="auto" w:before="11"/>
        <w:rPr>
          <w:rFonts w:ascii="宋体" w:hAnsi="宋体" w:cs="宋体" w:eastAsia="宋体" w:hint="default"/>
          <w:sz w:val="20"/>
          <w:szCs w:val="20"/>
        </w:rPr>
      </w:pPr>
    </w:p>
    <w:p>
      <w:pPr>
        <w:pStyle w:val="BodyText"/>
        <w:spacing w:line="237" w:lineRule="auto"/>
        <w:ind w:left="137" w:right="129"/>
        <w:jc w:val="both"/>
      </w:pPr>
      <w:r>
        <w:rPr>
          <w:spacing w:val="-1"/>
        </w:rPr>
        <w:t>本集团对被投资单位具有共同控制或重大影响的，长期股权投资采用权益法核算。共同控制，是</w:t>
      </w:r>
      <w:r>
        <w:rPr>
          <w:spacing w:val="-55"/>
        </w:rPr>
        <w:t> </w:t>
      </w:r>
      <w:r>
        <w:rPr>
          <w:spacing w:val="-55"/>
        </w:rPr>
      </w:r>
      <w:r>
        <w:rPr>
          <w:spacing w:val="-1"/>
        </w:rPr>
        <w:t>指按照相关约定对某项安排所共有的控制，并且该安排的相关活动必须经过分享控制权的参与方</w:t>
      </w:r>
      <w:r>
        <w:rPr>
          <w:spacing w:val="-55"/>
        </w:rPr>
        <w:t> </w:t>
      </w:r>
      <w:r>
        <w:rPr>
          <w:spacing w:val="-55"/>
        </w:rPr>
      </w:r>
      <w:r>
        <w:rPr>
          <w:spacing w:val="-1"/>
        </w:rPr>
        <w:t>一致同意后才能决策。重大影响，是指对被投资单位的财务和经营政策有参与决策的权力，但并</w:t>
      </w:r>
      <w:r>
        <w:rPr>
          <w:spacing w:val="-55"/>
        </w:rPr>
        <w:t> </w:t>
      </w:r>
      <w:r>
        <w:rPr>
          <w:spacing w:val="-55"/>
        </w:rPr>
      </w:r>
      <w:r>
        <w:rPr/>
        <w:t>不能够控制或者与其他方一起共同控制这些政策的制定。</w:t>
      </w:r>
    </w:p>
    <w:p>
      <w:pPr>
        <w:spacing w:line="240" w:lineRule="auto" w:before="11"/>
        <w:rPr>
          <w:rFonts w:ascii="宋体" w:hAnsi="宋体" w:cs="宋体" w:eastAsia="宋体" w:hint="default"/>
          <w:sz w:val="20"/>
          <w:szCs w:val="20"/>
        </w:rPr>
      </w:pPr>
    </w:p>
    <w:p>
      <w:pPr>
        <w:pStyle w:val="BodyText"/>
        <w:spacing w:line="237" w:lineRule="auto"/>
        <w:ind w:left="137" w:right="128"/>
        <w:jc w:val="both"/>
      </w:pPr>
      <w:r>
        <w:rPr>
          <w:spacing w:val="-1"/>
        </w:rPr>
        <w:t>采用权益法时，长期股权投资的初始投资成本大于投资时应享有被投资单位可辨认净资产公允价</w:t>
      </w:r>
      <w:r>
        <w:rPr>
          <w:spacing w:val="-55"/>
        </w:rPr>
        <w:t> </w:t>
      </w:r>
      <w:r>
        <w:rPr>
          <w:spacing w:val="-55"/>
        </w:rPr>
      </w:r>
      <w:r>
        <w:rPr>
          <w:spacing w:val="-1"/>
        </w:rPr>
        <w:t>值份额的，归入长期股权投资的初始投资成本；长期股权投资的初始投资成本小于投资时应享有</w:t>
      </w:r>
      <w:r>
        <w:rPr>
          <w:spacing w:val="-55"/>
        </w:rPr>
        <w:t> </w:t>
      </w:r>
      <w:r>
        <w:rPr>
          <w:spacing w:val="-55"/>
        </w:rPr>
      </w:r>
      <w:r>
        <w:rPr>
          <w:spacing w:val="-7"/>
          <w:w w:val="100"/>
        </w:rPr>
        <w:t>被投资单位可辨认净资产公允价值份额的，其差额计入当期损益，同时调整长期股权投资的成本。</w:t>
      </w:r>
      <w:r>
        <w:rPr>
          <w:spacing w:val="-69"/>
          <w:w w:val="100"/>
        </w:rPr>
        <w:t> </w:t>
      </w:r>
      <w:r>
        <w:rPr>
          <w:spacing w:val="-69"/>
          <w:w w:val="100"/>
        </w:rPr>
      </w:r>
      <w:r>
        <w:rPr>
          <w:spacing w:val="-1"/>
        </w:rPr>
        <w:t>采用权益法时，取得长期股权投资后，按照应享有或应分担的被投资单位实现的净损益和其他综</w:t>
      </w:r>
      <w:r>
        <w:rPr>
          <w:spacing w:val="-55"/>
        </w:rPr>
        <w:t> </w:t>
      </w:r>
      <w:r>
        <w:rPr>
          <w:spacing w:val="-55"/>
        </w:rPr>
      </w:r>
      <w:r>
        <w:rPr>
          <w:spacing w:val="-1"/>
        </w:rPr>
        <w:t>合收益的份额，分别确认投资损益和其他综合收益并调整长期股权投资的账面价值。在确认应享</w:t>
      </w:r>
      <w:r>
        <w:rPr>
          <w:spacing w:val="-55"/>
        </w:rPr>
        <w:t> </w:t>
      </w:r>
      <w:r>
        <w:rPr>
          <w:spacing w:val="-55"/>
        </w:rPr>
      </w:r>
      <w:r>
        <w:rPr>
          <w:spacing w:val="-1"/>
        </w:rPr>
        <w:t>有被投资单位净损益的份额时，以取得投资时被投资单位可辨认资产等的公允价值为基础，按照</w:t>
      </w:r>
      <w:r>
        <w:rPr>
          <w:spacing w:val="-55"/>
        </w:rPr>
        <w:t> </w:t>
      </w:r>
      <w:r>
        <w:rPr>
          <w:spacing w:val="-55"/>
        </w:rPr>
      </w:r>
      <w:r>
        <w:rPr>
          <w:spacing w:val="-1"/>
        </w:rPr>
        <w:t>本集团的会计政策及会计期间，并抵销与联营企业及合营企业之间发生的内部交易损益按照应享</w:t>
      </w:r>
      <w:r>
        <w:rPr>
          <w:spacing w:val="-55"/>
        </w:rPr>
        <w:t> </w:t>
      </w:r>
      <w:r>
        <w:rPr>
          <w:spacing w:val="-55"/>
        </w:rPr>
      </w:r>
      <w:r>
        <w:rPr>
          <w:spacing w:val="-1"/>
        </w:rPr>
        <w:t>有的比例计算归属于投资方的部分</w:t>
      </w:r>
      <w:r>
        <w:rPr>
          <w:rFonts w:ascii="宋体" w:hAnsi="宋体" w:cs="宋体" w:eastAsia="宋体" w:hint="default"/>
          <w:spacing w:val="-1"/>
        </w:rPr>
        <w:t>(</w:t>
      </w:r>
      <w:r>
        <w:rPr>
          <w:spacing w:val="-1"/>
        </w:rPr>
        <w:t>但内部交易损失属于资产减值损失的，应全额确认</w:t>
      </w:r>
      <w:r>
        <w:rPr>
          <w:rFonts w:ascii="宋体" w:hAnsi="宋体" w:cs="宋体" w:eastAsia="宋体" w:hint="default"/>
          <w:spacing w:val="-1"/>
        </w:rPr>
        <w:t>)</w:t>
      </w:r>
      <w:r>
        <w:rPr>
          <w:spacing w:val="-1"/>
        </w:rPr>
        <w:t>，对被投</w:t>
      </w:r>
      <w:r>
        <w:rPr>
          <w:spacing w:val="-53"/>
        </w:rPr>
        <w:t> </w:t>
      </w:r>
      <w:r>
        <w:rPr>
          <w:spacing w:val="-53"/>
        </w:rPr>
      </w:r>
      <w:r>
        <w:rPr>
          <w:spacing w:val="-1"/>
        </w:rPr>
        <w:t>资单位的净利润进行调整后确认，但投出或出售的资产构成业务的除外。按照被投资单位宣告分</w:t>
      </w:r>
      <w:r>
        <w:rPr>
          <w:spacing w:val="-55"/>
        </w:rPr>
        <w:t> </w:t>
      </w:r>
      <w:r>
        <w:rPr>
          <w:spacing w:val="-55"/>
        </w:rPr>
      </w:r>
      <w:r>
        <w:rPr>
          <w:spacing w:val="-1"/>
        </w:rPr>
        <w:t>派的利润或现金股利计算应享有的部分，相应减少长期股权投资的账面价值。本集团确认被投资</w:t>
      </w:r>
      <w:r>
        <w:rPr>
          <w:spacing w:val="-55"/>
        </w:rPr>
        <w:t> </w:t>
      </w:r>
      <w:r>
        <w:rPr>
          <w:spacing w:val="-55"/>
        </w:rPr>
      </w:r>
      <w:r>
        <w:rPr>
          <w:spacing w:val="-1"/>
        </w:rPr>
        <w:t>单位发生的净亏损，以长期股权投资的账面价值以及其他实质上构成对被投资单位净投资的长期</w:t>
      </w:r>
      <w:r>
        <w:rPr>
          <w:spacing w:val="-55"/>
        </w:rPr>
        <w:t> </w:t>
      </w:r>
      <w:r>
        <w:rPr>
          <w:spacing w:val="-55"/>
        </w:rPr>
      </w:r>
      <w:r>
        <w:rPr>
          <w:spacing w:val="-1"/>
        </w:rPr>
        <w:t>权益减记至零为限，本集团负有承担额外损失义务的除外。对于被投资单位除净损益、其他综合</w:t>
      </w:r>
      <w:r>
        <w:rPr>
          <w:spacing w:val="-55"/>
        </w:rPr>
        <w:t> </w:t>
      </w:r>
      <w:r>
        <w:rPr>
          <w:spacing w:val="-55"/>
        </w:rPr>
      </w:r>
      <w:r>
        <w:rPr/>
        <w:t>收益和利润分配以外股东权益的其他变动，调整长期股权投资的账面价值并计入股东权益。</w:t>
      </w:r>
    </w:p>
    <w:p>
      <w:pPr>
        <w:spacing w:line="240" w:lineRule="auto" w:before="11"/>
        <w:rPr>
          <w:rFonts w:ascii="宋体" w:hAnsi="宋体" w:cs="宋体" w:eastAsia="宋体" w:hint="default"/>
          <w:sz w:val="20"/>
          <w:szCs w:val="20"/>
        </w:rPr>
      </w:pPr>
    </w:p>
    <w:p>
      <w:pPr>
        <w:pStyle w:val="BodyText"/>
        <w:spacing w:line="237" w:lineRule="auto"/>
        <w:ind w:left="137" w:right="138"/>
        <w:jc w:val="both"/>
      </w:pPr>
      <w:r>
        <w:rPr>
          <w:spacing w:val="-2"/>
        </w:rPr>
        <w:t>处置长期股权投资，其账面价值与实际取得价款的差额，计入当期损益。采用权益法核算的长期</w:t>
      </w:r>
      <w:r>
        <w:rPr>
          <w:spacing w:val="-25"/>
        </w:rPr>
        <w:t> </w:t>
      </w:r>
      <w:r>
        <w:rPr>
          <w:spacing w:val="-25"/>
        </w:rPr>
      </w:r>
      <w:r>
        <w:rPr>
          <w:spacing w:val="-2"/>
        </w:rPr>
        <w:t>股权投资，因处置终止采用权益法的，原权益法核算的相关其他综合收益采用与被投资单位直接</w:t>
      </w:r>
      <w:r>
        <w:rPr>
          <w:spacing w:val="-25"/>
        </w:rPr>
        <w:t> </w:t>
      </w:r>
      <w:r>
        <w:rPr>
          <w:spacing w:val="-25"/>
        </w:rPr>
      </w:r>
      <w:r>
        <w:rPr>
          <w:spacing w:val="-2"/>
        </w:rPr>
        <w:t>处置相关资产或负债相同的基础进行会计处理，因被投资方除净损益、其他综合收益和利润分配</w:t>
      </w:r>
      <w:r>
        <w:rPr>
          <w:spacing w:val="-25"/>
        </w:rPr>
        <w:t> </w:t>
      </w:r>
      <w:r>
        <w:rPr>
          <w:spacing w:val="-25"/>
        </w:rPr>
      </w:r>
      <w:r>
        <w:rPr>
          <w:spacing w:val="-2"/>
        </w:rPr>
        <w:t>以外的其他股东权益变动而确认的股东权益，全部转入当期损益；仍采用权益法的，原权益法核</w:t>
      </w:r>
      <w:r>
        <w:rPr>
          <w:spacing w:val="-25"/>
        </w:rPr>
        <w:t> </w:t>
      </w:r>
      <w:r>
        <w:rPr>
          <w:spacing w:val="-25"/>
        </w:rPr>
      </w:r>
      <w:r>
        <w:rPr>
          <w:spacing w:val="-2"/>
        </w:rPr>
        <w:t>算的相关其他综合收益采用与被投资单位直接处置相关资产或负债相同的基础进行会计处理并按</w:t>
      </w:r>
      <w:r>
        <w:rPr>
          <w:spacing w:val="-25"/>
        </w:rPr>
        <w:t> </w:t>
      </w:r>
      <w:r>
        <w:rPr>
          <w:spacing w:val="-25"/>
        </w:rPr>
      </w:r>
      <w:r>
        <w:rPr>
          <w:spacing w:val="-2"/>
        </w:rPr>
        <w:t>比例转入当期损益，因被投资方除净损益、其他综合收益和利润分配以外的其他股东权益变动而</w:t>
      </w:r>
      <w:r>
        <w:rPr>
          <w:spacing w:val="-25"/>
        </w:rPr>
        <w:t> </w:t>
      </w:r>
      <w:r>
        <w:rPr>
          <w:spacing w:val="-25"/>
        </w:rPr>
      </w:r>
      <w:r>
        <w:rPr/>
        <w:t>确认的股东权益，按相应的比例转入当期损益。</w:t>
      </w:r>
    </w:p>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140" w:right="1660"/>
        </w:sectPr>
      </w:pPr>
    </w:p>
    <w:p>
      <w:pPr>
        <w:pStyle w:val="Heading7"/>
        <w:spacing w:line="290" w:lineRule="auto"/>
        <w:ind w:left="137" w:right="-3"/>
        <w:jc w:val="left"/>
        <w:rPr>
          <w:b w:val="0"/>
          <w:bCs w:val="0"/>
        </w:rPr>
      </w:pPr>
      <w:r>
        <w:rPr>
          <w:rFonts w:ascii="宋体" w:hAnsi="宋体" w:cs="宋体" w:eastAsia="宋体" w:hint="default"/>
        </w:rPr>
        <w:t>20.</w:t>
      </w:r>
      <w:r>
        <w:rPr>
          <w:rFonts w:ascii="宋体" w:hAnsi="宋体" w:cs="宋体" w:eastAsia="宋体" w:hint="default"/>
          <w:spacing w:val="2"/>
        </w:rPr>
        <w:t> </w:t>
      </w:r>
      <w:r>
        <w:rPr/>
        <w:t>投资性房地产</w:t>
      </w:r>
      <w:r>
        <w:rPr>
          <w:w w:val="100"/>
        </w:rPr>
        <w:t> </w:t>
      </w:r>
      <w:r>
        <w:rPr>
          <w:rFonts w:ascii="宋体" w:hAnsi="宋体" w:cs="宋体" w:eastAsia="宋体" w:hint="default"/>
          <w:spacing w:val="-1"/>
        </w:rPr>
        <w:t>(1).</w:t>
      </w:r>
      <w:r>
        <w:rPr>
          <w:spacing w:val="-1"/>
        </w:rPr>
        <w:t>如果采用成本计量模式的：</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left="137" w:right="0"/>
        <w:jc w:val="left"/>
      </w:pPr>
      <w:r>
        <w:rPr/>
        <w:t>折旧或摊销方法</w:t>
      </w:r>
    </w:p>
    <w:p>
      <w:pPr>
        <w:spacing w:after="0" w:line="240" w:lineRule="auto"/>
        <w:jc w:val="left"/>
        <w:sectPr>
          <w:type w:val="continuous"/>
          <w:pgSz w:w="11910" w:h="16840"/>
          <w:pgMar w:top="1060" w:bottom="1380" w:left="1140" w:right="1660"/>
          <w:cols w:num="2" w:equalWidth="0">
            <w:col w:w="3092" w:space="587"/>
            <w:col w:w="5431"/>
          </w:cols>
        </w:sectPr>
      </w:pPr>
    </w:p>
    <w:p>
      <w:pPr>
        <w:pStyle w:val="BodyText"/>
        <w:spacing w:line="272" w:lineRule="exact" w:before="26"/>
        <w:ind w:left="137" w:right="0"/>
        <w:jc w:val="left"/>
      </w:pPr>
      <w:r>
        <w:rPr>
          <w:spacing w:val="-1"/>
        </w:rPr>
        <w:t>投资性房地产，是指为赚取租金或资本增值，或两者兼有而持有的房地产，包括已出租的土地使</w:t>
      </w:r>
      <w:r>
        <w:rPr>
          <w:spacing w:val="-55"/>
        </w:rPr>
        <w:t> </w:t>
      </w:r>
      <w:r>
        <w:rPr>
          <w:spacing w:val="-55"/>
        </w:rPr>
      </w:r>
      <w:r>
        <w:rPr/>
        <w:t>用权、持有并准备增值后转让的土地使用权、已出租的建筑物。</w:t>
      </w:r>
    </w:p>
    <w:p>
      <w:pPr>
        <w:spacing w:after="0" w:line="272" w:lineRule="exact"/>
        <w:jc w:val="left"/>
        <w:sectPr>
          <w:type w:val="continuous"/>
          <w:pgSz w:w="11910" w:h="16840"/>
          <w:pgMar w:top="1060" w:bottom="1380" w:left="1140" w:right="1660"/>
        </w:sectPr>
      </w:pPr>
    </w:p>
    <w:p>
      <w:pPr>
        <w:spacing w:line="240" w:lineRule="auto" w:before="9"/>
        <w:rPr>
          <w:rFonts w:ascii="宋体" w:hAnsi="宋体" w:cs="宋体" w:eastAsia="宋体" w:hint="default"/>
          <w:sz w:val="18"/>
          <w:szCs w:val="18"/>
        </w:rPr>
      </w:pPr>
    </w:p>
    <w:p>
      <w:pPr>
        <w:pStyle w:val="BodyText"/>
        <w:spacing w:line="237" w:lineRule="auto" w:before="38"/>
        <w:ind w:left="217" w:right="229"/>
        <w:jc w:val="both"/>
      </w:pPr>
      <w:r>
        <w:rPr>
          <w:spacing w:val="-1"/>
        </w:rPr>
        <w:t>投资性房地产按照成本进行初始计量。与投资性房地产有关的后续支出，如果与该资产有关的经</w:t>
      </w:r>
      <w:r>
        <w:rPr>
          <w:spacing w:val="-55"/>
        </w:rPr>
        <w:t> </w:t>
      </w:r>
      <w:r>
        <w:rPr>
          <w:spacing w:val="-55"/>
        </w:rPr>
      </w:r>
      <w:r>
        <w:rPr>
          <w:spacing w:val="-1"/>
        </w:rPr>
        <w:t>济利益很可能流入且其成本能够可靠地计量，则计入投资性房地产成本。否则，于发生时计入当</w:t>
      </w:r>
      <w:r>
        <w:rPr>
          <w:spacing w:val="-55"/>
        </w:rPr>
        <w:t> </w:t>
      </w:r>
      <w:r>
        <w:rPr>
          <w:spacing w:val="-55"/>
        </w:rPr>
      </w:r>
      <w:r>
        <w:rPr/>
        <w:t>期损益。</w:t>
      </w:r>
    </w:p>
    <w:p>
      <w:pPr>
        <w:spacing w:line="240" w:lineRule="auto" w:before="10"/>
        <w:rPr>
          <w:rFonts w:ascii="宋体" w:hAnsi="宋体" w:cs="宋体" w:eastAsia="宋体" w:hint="default"/>
          <w:sz w:val="22"/>
          <w:szCs w:val="22"/>
        </w:rPr>
      </w:pPr>
    </w:p>
    <w:p>
      <w:pPr>
        <w:pStyle w:val="BodyText"/>
        <w:spacing w:line="272" w:lineRule="exact"/>
        <w:ind w:left="217" w:right="238"/>
        <w:jc w:val="both"/>
      </w:pPr>
      <w:r>
        <w:rPr>
          <w:spacing w:val="-2"/>
        </w:rPr>
        <w:t>本集团采用成本模式对投资性房地产进行后续计量，并按照与房屋建筑物或土地使用权一致的政</w:t>
      </w:r>
      <w:r>
        <w:rPr>
          <w:spacing w:val="-25"/>
        </w:rPr>
        <w:t> </w:t>
      </w:r>
      <w:r>
        <w:rPr>
          <w:spacing w:val="-25"/>
        </w:rPr>
      </w:r>
      <w:r>
        <w:rPr/>
        <w:t>策进行折旧或摊销。</w:t>
      </w:r>
    </w:p>
    <w:p>
      <w:pPr>
        <w:spacing w:line="240" w:lineRule="auto" w:before="4"/>
        <w:rPr>
          <w:rFonts w:ascii="宋体" w:hAnsi="宋体" w:cs="宋体" w:eastAsia="宋体" w:hint="default"/>
          <w:sz w:val="23"/>
          <w:szCs w:val="23"/>
        </w:rPr>
      </w:pPr>
    </w:p>
    <w:p>
      <w:pPr>
        <w:pStyle w:val="Heading7"/>
        <w:spacing w:line="290" w:lineRule="auto" w:before="0"/>
        <w:ind w:left="217" w:right="7780"/>
        <w:jc w:val="left"/>
        <w:rPr>
          <w:b w:val="0"/>
          <w:bCs w:val="0"/>
        </w:rPr>
      </w:pPr>
      <w:r>
        <w:rPr>
          <w:rFonts w:ascii="宋体" w:hAnsi="宋体" w:cs="宋体" w:eastAsia="宋体" w:hint="default"/>
        </w:rPr>
        <w:t>21.</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40" w:lineRule="auto" w:before="6"/>
        <w:ind w:left="217" w:right="122"/>
        <w:jc w:val="left"/>
      </w:pPr>
      <w:r>
        <w:rPr>
          <w:sz w:val="24"/>
          <w:szCs w:val="24"/>
        </w:rPr>
        <w:t>√适用</w:t>
      </w:r>
      <w:r>
        <w:rPr>
          <w:spacing w:val="-1"/>
          <w:sz w:val="24"/>
          <w:szCs w:val="24"/>
        </w:rPr>
        <w:t> </w:t>
      </w:r>
      <w:r>
        <w:rPr>
          <w:sz w:val="24"/>
          <w:szCs w:val="24"/>
        </w:rPr>
        <w:t>□不适用</w:t>
      </w:r>
      <w:r>
        <w:rPr>
          <w:sz w:val="24"/>
          <w:szCs w:val="24"/>
        </w:rPr>
        <w:t> </w:t>
      </w:r>
      <w:r>
        <w:rPr>
          <w:spacing w:val="-1"/>
        </w:rPr>
        <w:t>固定资产仅在与其有关的经济利益很可能流入本集团，且其成本能够可靠地计量时才予以确认。</w:t>
      </w:r>
      <w:r>
        <w:rPr>
          <w:spacing w:val="-55"/>
        </w:rPr>
        <w:t> </w:t>
      </w:r>
      <w:r>
        <w:rPr>
          <w:spacing w:val="-55"/>
        </w:rPr>
      </w:r>
      <w:r>
        <w:rPr>
          <w:spacing w:val="-1"/>
        </w:rPr>
        <w:t>与固定资产有关的后续支出，符合该确认条件的，计入固定资产成本，并终止确认被替换部分的</w:t>
      </w:r>
      <w:r>
        <w:rPr>
          <w:spacing w:val="-55"/>
        </w:rPr>
        <w:t> </w:t>
      </w:r>
      <w:r>
        <w:rPr>
          <w:spacing w:val="-55"/>
        </w:rPr>
      </w:r>
      <w:r>
        <w:rPr/>
        <w:t>账面价值；否则，在发生时计入当期损益。</w:t>
      </w:r>
    </w:p>
    <w:p>
      <w:pPr>
        <w:spacing w:line="240" w:lineRule="auto" w:before="11"/>
        <w:rPr>
          <w:rFonts w:ascii="宋体" w:hAnsi="宋体" w:cs="宋体" w:eastAsia="宋体" w:hint="default"/>
          <w:sz w:val="20"/>
          <w:szCs w:val="20"/>
        </w:rPr>
      </w:pPr>
    </w:p>
    <w:p>
      <w:pPr>
        <w:pStyle w:val="BodyText"/>
        <w:spacing w:line="237" w:lineRule="auto"/>
        <w:ind w:left="217" w:right="238"/>
        <w:jc w:val="both"/>
      </w:pPr>
      <w:r>
        <w:rPr>
          <w:spacing w:val="-2"/>
        </w:rPr>
        <w:t>固定资产按照成本进行初始计量，并考虑预计弃置费用因素的影响。购置固定资产的成本包括购</w:t>
      </w:r>
      <w:r>
        <w:rPr>
          <w:spacing w:val="-25"/>
        </w:rPr>
        <w:t> </w:t>
      </w:r>
      <w:r>
        <w:rPr>
          <w:spacing w:val="-25"/>
        </w:rPr>
      </w:r>
      <w:r>
        <w:rPr>
          <w:spacing w:val="-2"/>
        </w:rPr>
        <w:t>买价款、相关税费、使固定资产达到预定可使用状态前所发生的可直接归属于该项资产的其他支</w:t>
      </w:r>
      <w:r>
        <w:rPr>
          <w:spacing w:val="-25"/>
        </w:rPr>
        <w:t> </w:t>
      </w:r>
      <w:r>
        <w:rPr>
          <w:spacing w:val="-25"/>
        </w:rPr>
      </w:r>
      <w:r>
        <w:rPr/>
        <w:t>出。</w:t>
      </w:r>
    </w:p>
    <w:p>
      <w:pPr>
        <w:spacing w:line="240" w:lineRule="auto" w:before="3"/>
        <w:rPr>
          <w:rFonts w:ascii="宋体" w:hAnsi="宋体" w:cs="宋体" w:eastAsia="宋体" w:hint="default"/>
          <w:sz w:val="25"/>
          <w:szCs w:val="25"/>
        </w:rPr>
      </w:pPr>
    </w:p>
    <w:p>
      <w:pPr>
        <w:pStyle w:val="Heading7"/>
        <w:spacing w:line="240" w:lineRule="auto" w:before="0"/>
        <w:ind w:left="217" w:right="0"/>
        <w:jc w:val="both"/>
        <w:rPr>
          <w:b w:val="0"/>
          <w:bCs w:val="0"/>
        </w:rPr>
      </w:pPr>
      <w:r>
        <w:rPr>
          <w:rFonts w:ascii="宋体" w:hAnsi="宋体" w:cs="宋体" w:eastAsia="宋体" w:hint="default"/>
        </w:rPr>
        <w:t>(2).</w:t>
      </w:r>
      <w:r>
        <w:rPr/>
        <w:t>折旧方法</w:t>
      </w:r>
      <w:r>
        <w:rPr>
          <w:b w:val="0"/>
          <w:bCs w:val="0"/>
        </w:rPr>
      </w:r>
    </w:p>
    <w:p>
      <w:pPr>
        <w:pStyle w:val="Heading3"/>
        <w:spacing w:line="240" w:lineRule="auto" w:before="50"/>
        <w:ind w:left="217" w:right="0"/>
        <w:jc w:val="both"/>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20 - 45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5 - 10%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tabs>
                <w:tab w:pos="1049" w:val="left" w:leader="none"/>
              </w:tabs>
              <w:spacing w:line="241" w:lineRule="exact"/>
              <w:ind w:left="100" w:right="0"/>
              <w:jc w:val="left"/>
              <w:rPr>
                <w:rFonts w:ascii="宋体" w:hAnsi="宋体" w:cs="宋体" w:eastAsia="宋体" w:hint="default"/>
                <w:sz w:val="21"/>
                <w:szCs w:val="21"/>
              </w:rPr>
            </w:pPr>
            <w:r>
              <w:rPr>
                <w:rFonts w:ascii="宋体"/>
                <w:sz w:val="21"/>
              </w:rPr>
              <w:t>2.0</w:t>
              <w:tab/>
              <w:t>-</w:t>
            </w:r>
            <w:r>
              <w:rPr>
                <w:rFonts w:ascii="宋体"/>
                <w:spacing w:val="-2"/>
                <w:sz w:val="21"/>
              </w:rPr>
              <w:t> </w:t>
            </w:r>
            <w:r>
              <w:rPr>
                <w:rFonts w:ascii="宋体"/>
                <w:sz w:val="21"/>
              </w:rPr>
              <w:t>4.8%</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港务设施</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5 - 10%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1.8 -</w:t>
            </w:r>
            <w:r>
              <w:rPr>
                <w:rFonts w:ascii="宋体"/>
                <w:spacing w:val="3"/>
                <w:sz w:val="21"/>
              </w:rPr>
              <w:t> </w:t>
            </w:r>
            <w:r>
              <w:rPr>
                <w:rFonts w:ascii="宋体"/>
                <w:sz w:val="21"/>
              </w:rPr>
              <w:t>1.9%</w:t>
            </w:r>
          </w:p>
        </w:tc>
      </w:tr>
      <w:tr>
        <w:trPr>
          <w:trHeight w:val="284"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库场设施</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0 - 10%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2.3 -</w:t>
            </w:r>
            <w:r>
              <w:rPr>
                <w:rFonts w:ascii="宋体"/>
                <w:spacing w:val="3"/>
                <w:sz w:val="21"/>
              </w:rPr>
              <w:t> </w:t>
            </w:r>
            <w:r>
              <w:rPr>
                <w:rFonts w:ascii="宋体"/>
                <w:sz w:val="21"/>
              </w:rPr>
              <w:t>2.5%</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油罐油管</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18 - 28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tabs>
                <w:tab w:pos="1049" w:val="left" w:leader="none"/>
              </w:tabs>
              <w:spacing w:line="241" w:lineRule="exact"/>
              <w:ind w:left="100" w:right="0"/>
              <w:jc w:val="left"/>
              <w:rPr>
                <w:rFonts w:ascii="宋体" w:hAnsi="宋体" w:cs="宋体" w:eastAsia="宋体" w:hint="default"/>
                <w:sz w:val="21"/>
                <w:szCs w:val="21"/>
              </w:rPr>
            </w:pPr>
            <w:r>
              <w:rPr>
                <w:rFonts w:ascii="宋体"/>
                <w:sz w:val="21"/>
              </w:rPr>
              <w:t>3.4</w:t>
              <w:tab/>
              <w:t>-</w:t>
            </w:r>
            <w:r>
              <w:rPr>
                <w:rFonts w:ascii="宋体"/>
                <w:spacing w:val="-2"/>
                <w:sz w:val="21"/>
              </w:rPr>
              <w:t> </w:t>
            </w:r>
            <w:r>
              <w:rPr>
                <w:rFonts w:ascii="宋体"/>
                <w:sz w:val="21"/>
              </w:rPr>
              <w:t>5.3%</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装卸机械</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10 - 20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5 - 10%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tabs>
                <w:tab w:pos="1049" w:val="left" w:leader="none"/>
              </w:tabs>
              <w:spacing w:line="241" w:lineRule="exact"/>
              <w:ind w:left="100" w:right="0"/>
              <w:jc w:val="left"/>
              <w:rPr>
                <w:rFonts w:ascii="宋体" w:hAnsi="宋体" w:cs="宋体" w:eastAsia="宋体" w:hint="default"/>
                <w:sz w:val="21"/>
                <w:szCs w:val="21"/>
              </w:rPr>
            </w:pPr>
            <w:r>
              <w:rPr>
                <w:rFonts w:ascii="宋体"/>
                <w:sz w:val="21"/>
              </w:rPr>
              <w:t>4.5</w:t>
              <w:tab/>
              <w:t>-</w:t>
            </w:r>
            <w:r>
              <w:rPr>
                <w:rFonts w:ascii="宋体"/>
                <w:spacing w:val="-2"/>
                <w:sz w:val="21"/>
              </w:rPr>
              <w:t> </w:t>
            </w:r>
            <w:r>
              <w:rPr>
                <w:rFonts w:ascii="宋体"/>
                <w:sz w:val="21"/>
              </w:rPr>
              <w:t>9.5%</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7.9%</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港作船舶</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4 - 10%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3.4%</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7 - 10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5 - 10%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9.0 -</w:t>
            </w:r>
            <w:r>
              <w:rPr>
                <w:rFonts w:ascii="宋体"/>
                <w:spacing w:val="1"/>
                <w:sz w:val="21"/>
              </w:rPr>
              <w:t> </w:t>
            </w:r>
            <w:r>
              <w:rPr>
                <w:rFonts w:ascii="宋体"/>
                <w:sz w:val="21"/>
              </w:rPr>
              <w:t>13.6%</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5 - 11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4 - 10%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8.2 -</w:t>
            </w:r>
            <w:r>
              <w:rPr>
                <w:rFonts w:ascii="宋体"/>
                <w:spacing w:val="1"/>
                <w:sz w:val="21"/>
              </w:rPr>
              <w:t> </w:t>
            </w:r>
            <w:r>
              <w:rPr>
                <w:rFonts w:ascii="宋体"/>
                <w:sz w:val="21"/>
              </w:rPr>
              <w:t>19.2%</w:t>
            </w:r>
          </w:p>
        </w:tc>
      </w:tr>
    </w:tbl>
    <w:p>
      <w:pPr>
        <w:pStyle w:val="BodyText"/>
        <w:spacing w:line="241" w:lineRule="exact"/>
        <w:ind w:left="217" w:right="101"/>
        <w:jc w:val="left"/>
      </w:pPr>
      <w:r>
        <w:rPr>
          <w:w w:val="100"/>
        </w:rPr>
        <w:t>固定</w:t>
      </w:r>
      <w:r>
        <w:rPr>
          <w:spacing w:val="-3"/>
          <w:w w:val="100"/>
        </w:rPr>
        <w:t>资</w:t>
      </w:r>
      <w:r>
        <w:rPr>
          <w:w w:val="100"/>
        </w:rPr>
        <w:t>产</w:t>
      </w:r>
      <w:r>
        <w:rPr>
          <w:spacing w:val="-3"/>
          <w:w w:val="100"/>
        </w:rPr>
        <w:t>的</w:t>
      </w:r>
      <w:r>
        <w:rPr>
          <w:w w:val="100"/>
        </w:rPr>
        <w:t>各</w:t>
      </w:r>
      <w:r>
        <w:rPr>
          <w:spacing w:val="-3"/>
          <w:w w:val="100"/>
        </w:rPr>
        <w:t>组</w:t>
      </w:r>
      <w:r>
        <w:rPr>
          <w:w w:val="100"/>
        </w:rPr>
        <w:t>成</w:t>
      </w:r>
      <w:r>
        <w:rPr>
          <w:spacing w:val="-3"/>
          <w:w w:val="100"/>
        </w:rPr>
        <w:t>部</w:t>
      </w:r>
      <w:r>
        <w:rPr>
          <w:w w:val="100"/>
        </w:rPr>
        <w:t>分</w:t>
      </w:r>
      <w:r>
        <w:rPr>
          <w:spacing w:val="-3"/>
          <w:w w:val="100"/>
        </w:rPr>
        <w:t>具</w:t>
      </w:r>
      <w:r>
        <w:rPr>
          <w:w w:val="100"/>
        </w:rPr>
        <w:t>有不</w:t>
      </w:r>
      <w:r>
        <w:rPr>
          <w:spacing w:val="-3"/>
          <w:w w:val="100"/>
        </w:rPr>
        <w:t>同</w:t>
      </w:r>
      <w:r>
        <w:rPr>
          <w:w w:val="100"/>
        </w:rPr>
        <w:t>使</w:t>
      </w:r>
      <w:r>
        <w:rPr>
          <w:spacing w:val="-3"/>
          <w:w w:val="100"/>
        </w:rPr>
        <w:t>用</w:t>
      </w:r>
      <w:r>
        <w:rPr>
          <w:w w:val="100"/>
        </w:rPr>
        <w:t>寿</w:t>
      </w:r>
      <w:r>
        <w:rPr>
          <w:spacing w:val="-3"/>
          <w:w w:val="100"/>
        </w:rPr>
        <w:t>命</w:t>
      </w:r>
      <w:r>
        <w:rPr>
          <w:w w:val="100"/>
        </w:rPr>
        <w:t>或</w:t>
      </w:r>
      <w:r>
        <w:rPr>
          <w:spacing w:val="-3"/>
          <w:w w:val="100"/>
        </w:rPr>
        <w:t>以</w:t>
      </w:r>
      <w:r>
        <w:rPr>
          <w:w w:val="100"/>
        </w:rPr>
        <w:t>不</w:t>
      </w:r>
      <w:r>
        <w:rPr>
          <w:spacing w:val="-3"/>
          <w:w w:val="100"/>
        </w:rPr>
        <w:t>同</w:t>
      </w:r>
      <w:r>
        <w:rPr>
          <w:w w:val="100"/>
        </w:rPr>
        <w:t>方式</w:t>
      </w:r>
      <w:r>
        <w:rPr>
          <w:spacing w:val="-3"/>
          <w:w w:val="100"/>
        </w:rPr>
        <w:t>为</w:t>
      </w:r>
      <w:r>
        <w:rPr>
          <w:w w:val="100"/>
        </w:rPr>
        <w:t>企</w:t>
      </w:r>
      <w:r>
        <w:rPr>
          <w:spacing w:val="-3"/>
          <w:w w:val="100"/>
        </w:rPr>
        <w:t>业</w:t>
      </w:r>
      <w:r>
        <w:rPr>
          <w:w w:val="100"/>
        </w:rPr>
        <w:t>提</w:t>
      </w:r>
      <w:r>
        <w:rPr>
          <w:spacing w:val="-3"/>
          <w:w w:val="100"/>
        </w:rPr>
        <w:t>供</w:t>
      </w:r>
      <w:r>
        <w:rPr>
          <w:w w:val="100"/>
        </w:rPr>
        <w:t>经</w:t>
      </w:r>
      <w:r>
        <w:rPr>
          <w:spacing w:val="-3"/>
          <w:w w:val="100"/>
        </w:rPr>
        <w:t>济</w:t>
      </w:r>
      <w:r>
        <w:rPr>
          <w:w w:val="100"/>
        </w:rPr>
        <w:t>利</w:t>
      </w:r>
      <w:r>
        <w:rPr>
          <w:spacing w:val="-3"/>
          <w:w w:val="100"/>
        </w:rPr>
        <w:t>益</w:t>
      </w:r>
      <w:r>
        <w:rPr>
          <w:w w:val="100"/>
        </w:rPr>
        <w:t>的</w:t>
      </w:r>
      <w:r>
        <w:rPr>
          <w:spacing w:val="-94"/>
          <w:w w:val="100"/>
        </w:rPr>
        <w:t>，</w:t>
      </w:r>
      <w:r>
        <w:rPr>
          <w:w w:val="100"/>
        </w:rPr>
        <w:t>适</w:t>
      </w:r>
      <w:r>
        <w:rPr>
          <w:spacing w:val="-3"/>
          <w:w w:val="100"/>
        </w:rPr>
        <w:t>用</w:t>
      </w:r>
      <w:r>
        <w:rPr>
          <w:w w:val="100"/>
        </w:rPr>
        <w:t>不</w:t>
      </w:r>
      <w:r>
        <w:rPr>
          <w:spacing w:val="-3"/>
          <w:w w:val="100"/>
        </w:rPr>
        <w:t>同折旧率</w:t>
      </w:r>
      <w:r>
        <w:rPr>
          <w:w w:val="100"/>
        </w:rPr>
        <w:t>。</w:t>
      </w:r>
    </w:p>
    <w:p>
      <w:pPr>
        <w:spacing w:line="240" w:lineRule="auto" w:before="10"/>
        <w:rPr>
          <w:rFonts w:ascii="宋体" w:hAnsi="宋体" w:cs="宋体" w:eastAsia="宋体" w:hint="default"/>
          <w:sz w:val="22"/>
          <w:szCs w:val="22"/>
        </w:rPr>
      </w:pPr>
    </w:p>
    <w:p>
      <w:pPr>
        <w:pStyle w:val="BodyText"/>
        <w:spacing w:line="272" w:lineRule="exact"/>
        <w:ind w:left="217" w:right="122"/>
        <w:jc w:val="left"/>
      </w:pPr>
      <w:r>
        <w:rPr>
          <w:spacing w:val="-2"/>
        </w:rPr>
        <w:t>本集团至少于每年年度终了，对固定资产的使用寿命、预计净残值和折旧方法进行复核，必要时</w:t>
      </w:r>
      <w:r>
        <w:rPr>
          <w:spacing w:val="-25"/>
        </w:rPr>
        <w:t> </w:t>
      </w:r>
      <w:r>
        <w:rPr>
          <w:spacing w:val="-25"/>
        </w:rPr>
      </w:r>
      <w:r>
        <w:rPr/>
        <w:t>进行调整。</w:t>
      </w:r>
    </w:p>
    <w:p>
      <w:pPr>
        <w:spacing w:line="240" w:lineRule="auto" w:before="5"/>
        <w:rPr>
          <w:rFonts w:ascii="宋体" w:hAnsi="宋体" w:cs="宋体" w:eastAsia="宋体" w:hint="default"/>
          <w:sz w:val="23"/>
          <w:szCs w:val="23"/>
        </w:rPr>
      </w:pPr>
    </w:p>
    <w:p>
      <w:pPr>
        <w:pStyle w:val="Heading7"/>
        <w:spacing w:line="240" w:lineRule="auto" w:before="0"/>
        <w:ind w:left="217" w:right="2465"/>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tabs>
          <w:tab w:pos="1059" w:val="left" w:leader="none"/>
        </w:tabs>
        <w:spacing w:line="240" w:lineRule="auto" w:before="56"/>
        <w:ind w:left="217" w:right="239"/>
        <w:jc w:val="left"/>
      </w:pPr>
      <w:r>
        <w:rPr/>
        <w:t>√适用</w:t>
        <w:tab/>
        <w:t>□不适用</w:t>
      </w:r>
      <w:r>
        <w:rPr>
          <w:w w:val="100"/>
        </w:rPr>
        <w:t> </w:t>
      </w:r>
      <w:r>
        <w:rPr>
          <w:spacing w:val="-2"/>
        </w:rPr>
        <w:t>以融资租赁方式租入的固定资产采用与自有固定资产一致的政策计提租赁资产折旧。能够合理确</w:t>
      </w:r>
    </w:p>
    <w:p>
      <w:pPr>
        <w:pStyle w:val="BodyText"/>
        <w:spacing w:line="355" w:lineRule="auto" w:before="133"/>
        <w:ind w:left="217" w:right="122"/>
        <w:jc w:val="left"/>
      </w:pPr>
      <w:r>
        <w:rPr>
          <w:spacing w:val="-2"/>
        </w:rPr>
        <w:t>定租赁期届满时取得租赁资产所有权的，在租赁资产使用寿命内计提折旧，无法合理确定租赁期</w:t>
      </w:r>
      <w:r>
        <w:rPr>
          <w:spacing w:val="-25"/>
        </w:rPr>
        <w:t> </w:t>
      </w:r>
      <w:r>
        <w:rPr>
          <w:spacing w:val="-25"/>
        </w:rPr>
      </w:r>
      <w:r>
        <w:rPr>
          <w:spacing w:val="-2"/>
        </w:rPr>
        <w:t>届满能够取得租赁资产所有权的，在租赁期与租赁资产使用寿命两者中较短的期间内计提折旧。</w:t>
      </w:r>
    </w:p>
    <w:p>
      <w:pPr>
        <w:spacing w:line="240" w:lineRule="auto" w:before="13"/>
        <w:rPr>
          <w:rFonts w:ascii="宋体" w:hAnsi="宋体" w:cs="宋体" w:eastAsia="宋体" w:hint="default"/>
          <w:sz w:val="27"/>
          <w:szCs w:val="27"/>
        </w:rPr>
      </w:pPr>
    </w:p>
    <w:p>
      <w:pPr>
        <w:pStyle w:val="Heading7"/>
        <w:spacing w:line="240" w:lineRule="auto" w:before="0"/>
        <w:ind w:left="217" w:right="2465"/>
        <w:jc w:val="left"/>
        <w:rPr>
          <w:b w:val="0"/>
          <w:bCs w:val="0"/>
        </w:rPr>
      </w:pPr>
      <w:r>
        <w:rPr>
          <w:rFonts w:ascii="宋体" w:hAnsi="宋体" w:cs="宋体" w:eastAsia="宋体" w:hint="default"/>
        </w:rPr>
        <w:t>22.</w:t>
      </w:r>
      <w:r>
        <w:rPr>
          <w:rFonts w:ascii="宋体" w:hAnsi="宋体" w:cs="宋体" w:eastAsia="宋体" w:hint="default"/>
          <w:spacing w:val="2"/>
        </w:rPr>
        <w:t> </w:t>
      </w:r>
      <w:r>
        <w:rPr/>
        <w:t>在建工程</w:t>
      </w:r>
      <w:r>
        <w:rPr>
          <w:b w:val="0"/>
          <w:bCs w:val="0"/>
        </w:rPr>
      </w:r>
    </w:p>
    <w:p>
      <w:pPr>
        <w:pStyle w:val="BodyText"/>
        <w:tabs>
          <w:tab w:pos="1059" w:val="left" w:leader="none"/>
        </w:tabs>
        <w:spacing w:line="237" w:lineRule="auto" w:before="59"/>
        <w:ind w:left="217" w:right="239"/>
        <w:jc w:val="left"/>
      </w:pPr>
      <w:r>
        <w:rPr/>
        <w:t>√适用</w:t>
        <w:tab/>
        <w:t>□不适用</w:t>
      </w:r>
      <w:r>
        <w:rPr>
          <w:w w:val="100"/>
        </w:rPr>
        <w:t> </w:t>
      </w:r>
      <w:r>
        <w:rPr>
          <w:spacing w:val="-1"/>
        </w:rPr>
        <w:t>在建工程成本按实际工程支出确定，包括在建期间发生的各项必要工程支出、工程达到预定可使</w:t>
      </w:r>
      <w:r>
        <w:rPr>
          <w:spacing w:val="-55"/>
        </w:rPr>
        <w:t> </w:t>
      </w:r>
      <w:r>
        <w:rPr>
          <w:spacing w:val="-55"/>
        </w:rPr>
      </w:r>
      <w:r>
        <w:rPr/>
        <w:t>用状态前的应予资本化的借款费用以及其他相关费用等。</w:t>
      </w:r>
    </w:p>
    <w:p>
      <w:pPr>
        <w:spacing w:after="0" w:line="237" w:lineRule="auto"/>
        <w:jc w:val="left"/>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left="137" w:right="101"/>
        <w:jc w:val="left"/>
      </w:pPr>
      <w:r>
        <w:rPr/>
        <w:t>在建工程在达到预定可使用状态时转入固定资产或无形资产。</w:t>
      </w:r>
    </w:p>
    <w:p>
      <w:pPr>
        <w:spacing w:line="240" w:lineRule="auto" w:before="3"/>
        <w:rPr>
          <w:rFonts w:ascii="宋体" w:hAnsi="宋体" w:cs="宋体" w:eastAsia="宋体" w:hint="default"/>
          <w:sz w:val="25"/>
          <w:szCs w:val="25"/>
        </w:rPr>
      </w:pPr>
    </w:p>
    <w:p>
      <w:pPr>
        <w:pStyle w:val="Heading7"/>
        <w:spacing w:line="240" w:lineRule="auto" w:before="0"/>
        <w:ind w:left="137" w:right="101"/>
        <w:jc w:val="left"/>
        <w:rPr>
          <w:b w:val="0"/>
          <w:bCs w:val="0"/>
        </w:rPr>
      </w:pPr>
      <w:r>
        <w:rPr>
          <w:rFonts w:ascii="宋体" w:hAnsi="宋体" w:cs="宋体" w:eastAsia="宋体" w:hint="default"/>
        </w:rPr>
        <w:t>23.</w:t>
      </w:r>
      <w:r>
        <w:rPr>
          <w:rFonts w:ascii="宋体" w:hAnsi="宋体" w:cs="宋体" w:eastAsia="宋体" w:hint="default"/>
          <w:spacing w:val="2"/>
        </w:rPr>
        <w:t> </w:t>
      </w:r>
      <w:r>
        <w:rPr/>
        <w:t>借款费用</w:t>
      </w:r>
      <w:r>
        <w:rPr>
          <w:b w:val="0"/>
          <w:bCs w:val="0"/>
        </w:rPr>
      </w:r>
    </w:p>
    <w:p>
      <w:pPr>
        <w:pStyle w:val="BodyText"/>
        <w:tabs>
          <w:tab w:pos="979" w:val="left" w:leader="none"/>
        </w:tabs>
        <w:spacing w:line="237" w:lineRule="auto" w:before="59"/>
        <w:ind w:left="137" w:right="217"/>
        <w:jc w:val="left"/>
      </w:pPr>
      <w:r>
        <w:rPr/>
        <w:t>√适用</w:t>
        <w:tab/>
        <w:t>□不适用</w:t>
      </w:r>
      <w:r>
        <w:rPr>
          <w:w w:val="100"/>
        </w:rPr>
        <w:t> </w:t>
      </w:r>
      <w:r>
        <w:rPr>
          <w:spacing w:val="-1"/>
        </w:rPr>
        <w:t>借款费用，是指本集团因借款而发生的利息及其他相关成本，包括借款利息、折价或者溢价的摊</w:t>
      </w:r>
      <w:r>
        <w:rPr>
          <w:spacing w:val="-55"/>
        </w:rPr>
        <w:t> </w:t>
      </w:r>
      <w:r>
        <w:rPr>
          <w:spacing w:val="-55"/>
        </w:rPr>
      </w:r>
      <w:r>
        <w:rPr/>
        <w:t>销、辅助费用以及因外币借款而发生的汇兑差额等。</w:t>
      </w:r>
    </w:p>
    <w:p>
      <w:pPr>
        <w:spacing w:line="240" w:lineRule="auto" w:before="11"/>
        <w:rPr>
          <w:rFonts w:ascii="宋体" w:hAnsi="宋体" w:cs="宋体" w:eastAsia="宋体" w:hint="default"/>
          <w:sz w:val="20"/>
          <w:szCs w:val="20"/>
        </w:rPr>
      </w:pPr>
    </w:p>
    <w:p>
      <w:pPr>
        <w:pStyle w:val="BodyText"/>
        <w:spacing w:line="237" w:lineRule="auto"/>
        <w:ind w:left="137" w:right="218"/>
        <w:jc w:val="both"/>
      </w:pPr>
      <w:r>
        <w:rPr>
          <w:spacing w:val="-2"/>
        </w:rPr>
        <w:t>可直接归属于符合资本化条件的资产的购建或者生产的借款费用，予以资本化，其他借款费用计</w:t>
      </w:r>
      <w:r>
        <w:rPr>
          <w:spacing w:val="-25"/>
        </w:rPr>
        <w:t> </w:t>
      </w:r>
      <w:r>
        <w:rPr>
          <w:spacing w:val="-25"/>
        </w:rPr>
      </w:r>
      <w:r>
        <w:rPr>
          <w:spacing w:val="-2"/>
        </w:rPr>
        <w:t>入当期损益。符合资本化条件的资产，是指需要经过相当长时间的购建或者生产活动才能达到预</w:t>
      </w:r>
      <w:r>
        <w:rPr>
          <w:spacing w:val="-25"/>
        </w:rPr>
        <w:t> </w:t>
      </w:r>
      <w:r>
        <w:rPr>
          <w:spacing w:val="-25"/>
        </w:rPr>
      </w:r>
      <w:r>
        <w:rPr/>
        <w:t>定可使用或者可销售状态的固定资产、投资性房地产和存货等资产。</w:t>
      </w:r>
    </w:p>
    <w:p>
      <w:pPr>
        <w:spacing w:line="240" w:lineRule="auto" w:before="9"/>
        <w:rPr>
          <w:rFonts w:ascii="宋体" w:hAnsi="宋体" w:cs="宋体" w:eastAsia="宋体" w:hint="default"/>
          <w:sz w:val="20"/>
          <w:szCs w:val="20"/>
        </w:rPr>
      </w:pPr>
    </w:p>
    <w:p>
      <w:pPr>
        <w:pStyle w:val="BodyText"/>
        <w:spacing w:line="240" w:lineRule="auto"/>
        <w:ind w:left="137" w:right="3943"/>
        <w:jc w:val="left"/>
      </w:pPr>
      <w:r>
        <w:rPr>
          <w:spacing w:val="-2"/>
        </w:rPr>
        <w:t>借款费用同时满足下列条件的，才能开始资本化：</w:t>
      </w:r>
      <w:r>
        <w:rPr>
          <w:spacing w:val="-62"/>
        </w:rPr>
        <w:t> </w:t>
      </w:r>
      <w:r>
        <w:rPr>
          <w:spacing w:val="-62"/>
        </w:rPr>
      </w:r>
      <w:r>
        <w:rPr>
          <w:rFonts w:ascii="宋体" w:hAnsi="宋体" w:cs="宋体" w:eastAsia="宋体" w:hint="default"/>
        </w:rPr>
        <w:t>(1)</w:t>
      </w:r>
      <w:r>
        <w:rPr/>
        <w:t>资产支出已经发生；</w:t>
      </w:r>
    </w:p>
    <w:p>
      <w:pPr>
        <w:pStyle w:val="BodyText"/>
        <w:spacing w:line="274" w:lineRule="exact" w:before="22"/>
        <w:ind w:left="137" w:right="101"/>
        <w:jc w:val="left"/>
      </w:pPr>
      <w:r>
        <w:rPr>
          <w:rFonts w:ascii="宋体" w:hAnsi="宋体" w:cs="宋体" w:eastAsia="宋体" w:hint="default"/>
        </w:rPr>
        <w:t>(2)</w:t>
      </w:r>
      <w:r>
        <w:rPr/>
        <w:t>借款费用已经发生；</w:t>
      </w:r>
      <w:r>
        <w:rPr>
          <w:w w:val="100"/>
        </w:rPr>
        <w:t> </w:t>
      </w:r>
      <w:r>
        <w:rPr>
          <w:rFonts w:ascii="宋体" w:hAnsi="宋体" w:cs="宋体" w:eastAsia="宋体" w:hint="default"/>
        </w:rPr>
        <w:t>(3)</w:t>
      </w:r>
      <w:r>
        <w:rPr/>
        <w:t>为使资产达到预定可使用或者可销售状态所必要的购建或者生产活动已经开始。</w:t>
      </w:r>
    </w:p>
    <w:p>
      <w:pPr>
        <w:spacing w:line="240" w:lineRule="auto" w:before="11"/>
        <w:rPr>
          <w:rFonts w:ascii="宋体" w:hAnsi="宋体" w:cs="宋体" w:eastAsia="宋体" w:hint="default"/>
          <w:sz w:val="20"/>
          <w:szCs w:val="20"/>
        </w:rPr>
      </w:pPr>
    </w:p>
    <w:p>
      <w:pPr>
        <w:pStyle w:val="BodyText"/>
        <w:spacing w:line="272" w:lineRule="exact"/>
        <w:ind w:left="137" w:right="101"/>
        <w:jc w:val="left"/>
      </w:pPr>
      <w:r>
        <w:rPr>
          <w:spacing w:val="-1"/>
        </w:rPr>
        <w:t>购建或者生产符合资本化条件的资产达到预定可使用或者可销售状态时，借款费用停止资本化。</w:t>
      </w:r>
      <w:r>
        <w:rPr>
          <w:spacing w:val="-55"/>
        </w:rPr>
        <w:t> </w:t>
      </w:r>
      <w:r>
        <w:rPr>
          <w:spacing w:val="-55"/>
        </w:rPr>
      </w:r>
      <w:r>
        <w:rPr/>
        <w:t>之后发生的借款费用计入当期损益。</w:t>
      </w:r>
    </w:p>
    <w:p>
      <w:pPr>
        <w:spacing w:line="240" w:lineRule="auto" w:before="10"/>
        <w:rPr>
          <w:rFonts w:ascii="宋体" w:hAnsi="宋体" w:cs="宋体" w:eastAsia="宋体" w:hint="default"/>
          <w:sz w:val="18"/>
          <w:szCs w:val="18"/>
        </w:rPr>
      </w:pPr>
    </w:p>
    <w:p>
      <w:pPr>
        <w:pStyle w:val="BodyText"/>
        <w:spacing w:line="240" w:lineRule="auto"/>
        <w:ind w:left="137" w:right="101"/>
        <w:jc w:val="left"/>
      </w:pPr>
      <w:r>
        <w:rPr/>
        <w:t>在资本化期间内，每一会计期间的利息资本化金额，按照下列方法确定：</w:t>
      </w:r>
    </w:p>
    <w:p>
      <w:pPr>
        <w:spacing w:line="240" w:lineRule="auto" w:before="8"/>
        <w:rPr>
          <w:rFonts w:ascii="宋体" w:hAnsi="宋体" w:cs="宋体" w:eastAsia="宋体" w:hint="default"/>
          <w:sz w:val="20"/>
          <w:szCs w:val="20"/>
        </w:rPr>
      </w:pPr>
    </w:p>
    <w:p>
      <w:pPr>
        <w:pStyle w:val="BodyText"/>
        <w:spacing w:line="273" w:lineRule="exact"/>
        <w:ind w:left="137" w:right="0"/>
        <w:jc w:val="left"/>
      </w:pPr>
      <w:r>
        <w:rPr>
          <w:rFonts w:ascii="宋体" w:hAnsi="宋体" w:cs="宋体" w:eastAsia="宋体" w:hint="default"/>
          <w:w w:val="100"/>
        </w:rPr>
        <w:t>(1)</w:t>
      </w:r>
      <w:r>
        <w:rPr>
          <w:rFonts w:ascii="宋体" w:hAnsi="宋体" w:cs="宋体" w:eastAsia="宋体" w:hint="default"/>
          <w:spacing w:val="-2"/>
        </w:rPr>
        <w:t> </w:t>
      </w:r>
      <w:r>
        <w:rPr>
          <w:w w:val="100"/>
        </w:rPr>
        <w:t>专门</w:t>
      </w:r>
      <w:r>
        <w:rPr>
          <w:spacing w:val="-3"/>
          <w:w w:val="100"/>
        </w:rPr>
        <w:t>借</w:t>
      </w:r>
      <w:r>
        <w:rPr>
          <w:w w:val="100"/>
        </w:rPr>
        <w:t>款</w:t>
      </w:r>
      <w:r>
        <w:rPr>
          <w:spacing w:val="-3"/>
          <w:w w:val="100"/>
        </w:rPr>
        <w:t>以</w:t>
      </w:r>
      <w:r>
        <w:rPr>
          <w:w w:val="100"/>
        </w:rPr>
        <w:t>当</w:t>
      </w:r>
      <w:r>
        <w:rPr>
          <w:spacing w:val="-3"/>
          <w:w w:val="100"/>
        </w:rPr>
        <w:t>期</w:t>
      </w:r>
      <w:r>
        <w:rPr>
          <w:w w:val="100"/>
        </w:rPr>
        <w:t>实</w:t>
      </w:r>
      <w:r>
        <w:rPr>
          <w:spacing w:val="-3"/>
          <w:w w:val="100"/>
        </w:rPr>
        <w:t>际</w:t>
      </w:r>
      <w:r>
        <w:rPr>
          <w:w w:val="100"/>
        </w:rPr>
        <w:t>发</w:t>
      </w:r>
      <w:r>
        <w:rPr>
          <w:spacing w:val="-3"/>
          <w:w w:val="100"/>
        </w:rPr>
        <w:t>生</w:t>
      </w:r>
      <w:r>
        <w:rPr>
          <w:w w:val="100"/>
        </w:rPr>
        <w:t>的利</w:t>
      </w:r>
      <w:r>
        <w:rPr>
          <w:spacing w:val="-3"/>
          <w:w w:val="100"/>
        </w:rPr>
        <w:t>息</w:t>
      </w:r>
      <w:r>
        <w:rPr>
          <w:w w:val="100"/>
        </w:rPr>
        <w:t>费</w:t>
      </w:r>
      <w:r>
        <w:rPr>
          <w:spacing w:val="-3"/>
          <w:w w:val="100"/>
        </w:rPr>
        <w:t>用</w:t>
      </w:r>
      <w:r>
        <w:rPr>
          <w:spacing w:val="-94"/>
          <w:w w:val="100"/>
        </w:rPr>
        <w:t>，</w:t>
      </w:r>
      <w:r>
        <w:rPr>
          <w:w w:val="100"/>
        </w:rPr>
        <w:t>减</w:t>
      </w:r>
      <w:r>
        <w:rPr>
          <w:spacing w:val="-3"/>
          <w:w w:val="100"/>
        </w:rPr>
        <w:t>去</w:t>
      </w:r>
      <w:r>
        <w:rPr>
          <w:w w:val="100"/>
        </w:rPr>
        <w:t>暂</w:t>
      </w:r>
      <w:r>
        <w:rPr>
          <w:spacing w:val="-3"/>
          <w:w w:val="100"/>
        </w:rPr>
        <w:t>时</w:t>
      </w:r>
      <w:r>
        <w:rPr>
          <w:w w:val="100"/>
        </w:rPr>
        <w:t>性</w:t>
      </w:r>
      <w:r>
        <w:rPr>
          <w:spacing w:val="-3"/>
          <w:w w:val="100"/>
        </w:rPr>
        <w:t>的</w:t>
      </w:r>
      <w:r>
        <w:rPr>
          <w:w w:val="100"/>
        </w:rPr>
        <w:t>存款</w:t>
      </w:r>
      <w:r>
        <w:rPr>
          <w:spacing w:val="-3"/>
          <w:w w:val="100"/>
        </w:rPr>
        <w:t>利</w:t>
      </w:r>
      <w:r>
        <w:rPr>
          <w:w w:val="100"/>
        </w:rPr>
        <w:t>息</w:t>
      </w:r>
      <w:r>
        <w:rPr>
          <w:spacing w:val="-3"/>
          <w:w w:val="100"/>
        </w:rPr>
        <w:t>收</w:t>
      </w:r>
      <w:r>
        <w:rPr>
          <w:w w:val="100"/>
        </w:rPr>
        <w:t>入</w:t>
      </w:r>
      <w:r>
        <w:rPr>
          <w:spacing w:val="-3"/>
          <w:w w:val="100"/>
        </w:rPr>
        <w:t>或</w:t>
      </w:r>
      <w:r>
        <w:rPr>
          <w:w w:val="100"/>
        </w:rPr>
        <w:t>投</w:t>
      </w:r>
      <w:r>
        <w:rPr>
          <w:spacing w:val="-3"/>
          <w:w w:val="100"/>
        </w:rPr>
        <w:t>资</w:t>
      </w:r>
      <w:r>
        <w:rPr>
          <w:w w:val="100"/>
        </w:rPr>
        <w:t>收</w:t>
      </w:r>
      <w:r>
        <w:rPr>
          <w:spacing w:val="-3"/>
          <w:w w:val="100"/>
        </w:rPr>
        <w:t>益</w:t>
      </w:r>
      <w:r>
        <w:rPr>
          <w:w w:val="100"/>
        </w:rPr>
        <w:t>后的</w:t>
      </w:r>
      <w:r>
        <w:rPr>
          <w:spacing w:val="-3"/>
          <w:w w:val="100"/>
        </w:rPr>
        <w:t>金额确定</w:t>
      </w:r>
      <w:r>
        <w:rPr>
          <w:w w:val="100"/>
        </w:rPr>
        <w:t>。</w:t>
      </w:r>
    </w:p>
    <w:p>
      <w:pPr>
        <w:pStyle w:val="BodyText"/>
        <w:spacing w:line="240" w:lineRule="auto"/>
        <w:ind w:left="137" w:right="205"/>
        <w:jc w:val="left"/>
      </w:pPr>
      <w:r>
        <w:rPr>
          <w:rFonts w:ascii="宋体" w:hAnsi="宋体" w:cs="宋体" w:eastAsia="宋体" w:hint="default"/>
        </w:rPr>
        <w:t>(2)</w:t>
      </w:r>
      <w:r>
        <w:rPr>
          <w:rFonts w:ascii="宋体" w:hAnsi="宋体" w:cs="宋体" w:eastAsia="宋体" w:hint="default"/>
          <w:spacing w:val="4"/>
        </w:rPr>
        <w:t> </w:t>
      </w:r>
      <w:r>
        <w:rPr/>
        <w:t>占用的一般借款，根据累计资产支出超过专门借款部分的资产支出加权平均数乘以所占用一</w:t>
      </w:r>
      <w:r>
        <w:rPr>
          <w:w w:val="100"/>
        </w:rPr>
        <w:t> </w:t>
      </w:r>
      <w:r>
        <w:rPr/>
        <w:t>般借款的加权平均利率计算确定。</w:t>
      </w:r>
    </w:p>
    <w:p>
      <w:pPr>
        <w:spacing w:line="240" w:lineRule="auto" w:before="11"/>
        <w:rPr>
          <w:rFonts w:ascii="宋体" w:hAnsi="宋体" w:cs="宋体" w:eastAsia="宋体" w:hint="default"/>
          <w:sz w:val="20"/>
          <w:szCs w:val="20"/>
        </w:rPr>
      </w:pPr>
    </w:p>
    <w:p>
      <w:pPr>
        <w:pStyle w:val="BodyText"/>
        <w:spacing w:line="237" w:lineRule="auto"/>
        <w:ind w:left="137" w:right="218"/>
        <w:jc w:val="both"/>
      </w:pPr>
      <w:r>
        <w:rPr>
          <w:spacing w:val="-2"/>
        </w:rPr>
        <w:t>符合资本化条件的资产在购建或者生产过程中，发生除达到预定可使用或者可销售状态必要的程</w:t>
      </w:r>
      <w:r>
        <w:rPr>
          <w:spacing w:val="-25"/>
        </w:rPr>
        <w:t> </w:t>
      </w:r>
      <w:r>
        <w:rPr>
          <w:spacing w:val="-25"/>
        </w:rPr>
      </w:r>
      <w:r>
        <w:rPr/>
        <w:t>序之外的非正常中断、且中断时间连续超过</w:t>
      </w:r>
      <w:r>
        <w:rPr>
          <w:spacing w:val="-54"/>
        </w:rPr>
        <w:t> </w:t>
      </w:r>
      <w:r>
        <w:rPr>
          <w:rFonts w:ascii="宋体" w:hAnsi="宋体" w:cs="宋体" w:eastAsia="宋体" w:hint="default"/>
        </w:rPr>
        <w:t>3</w:t>
      </w:r>
      <w:r>
        <w:rPr>
          <w:rFonts w:ascii="宋体" w:hAnsi="宋体" w:cs="宋体" w:eastAsia="宋体" w:hint="default"/>
          <w:spacing w:val="-56"/>
        </w:rPr>
        <w:t> </w:t>
      </w:r>
      <w:r>
        <w:rPr/>
        <w:t>个月的，暂停借款费用的资本化。在中断期间发生</w:t>
      </w:r>
      <w:r>
        <w:rPr>
          <w:w w:val="100"/>
        </w:rPr>
        <w:t> </w:t>
      </w:r>
      <w:r>
        <w:rPr/>
        <w:t>的借款费用确认为费用，计入当期损益，直至资产的购建或者生产活动重新开始。</w:t>
      </w:r>
    </w:p>
    <w:p>
      <w:pPr>
        <w:spacing w:line="240" w:lineRule="auto" w:before="3"/>
        <w:rPr>
          <w:rFonts w:ascii="宋体" w:hAnsi="宋体" w:cs="宋体" w:eastAsia="宋体" w:hint="default"/>
          <w:sz w:val="25"/>
          <w:szCs w:val="25"/>
        </w:rPr>
      </w:pPr>
    </w:p>
    <w:p>
      <w:pPr>
        <w:pStyle w:val="Heading7"/>
        <w:spacing w:line="240" w:lineRule="auto" w:before="0"/>
        <w:ind w:left="137" w:right="101"/>
        <w:jc w:val="left"/>
        <w:rPr>
          <w:b w:val="0"/>
          <w:bCs w:val="0"/>
        </w:rPr>
      </w:pPr>
      <w:r>
        <w:rPr>
          <w:rFonts w:ascii="宋体" w:hAnsi="宋体" w:cs="宋体" w:eastAsia="宋体" w:hint="default"/>
        </w:rPr>
        <w:t>24.</w:t>
      </w:r>
      <w:r>
        <w:rPr>
          <w:rFonts w:ascii="宋体" w:hAnsi="宋体" w:cs="宋体" w:eastAsia="宋体" w:hint="default"/>
          <w:spacing w:val="2"/>
        </w:rPr>
        <w:t> </w:t>
      </w:r>
      <w:r>
        <w:rPr/>
        <w:t>生物资产</w:t>
      </w:r>
      <w:r>
        <w:rPr>
          <w:b w:val="0"/>
          <w:bCs w:val="0"/>
        </w:rPr>
      </w:r>
    </w:p>
    <w:p>
      <w:pPr>
        <w:pStyle w:val="BodyText"/>
        <w:tabs>
          <w:tab w:pos="979" w:val="left" w:leader="none"/>
        </w:tabs>
        <w:spacing w:line="240" w:lineRule="auto" w:before="56"/>
        <w:ind w:left="137" w:right="101"/>
        <w:jc w:val="left"/>
      </w:pPr>
      <w:r>
        <w:rPr/>
        <w:t>□适用</w:t>
        <w:tab/>
        <w:t>√不适用</w:t>
      </w:r>
    </w:p>
    <w:p>
      <w:pPr>
        <w:spacing w:line="240" w:lineRule="auto" w:before="3"/>
        <w:rPr>
          <w:rFonts w:ascii="宋体" w:hAnsi="宋体" w:cs="宋体" w:eastAsia="宋体" w:hint="default"/>
          <w:sz w:val="25"/>
          <w:szCs w:val="25"/>
        </w:rPr>
      </w:pPr>
    </w:p>
    <w:p>
      <w:pPr>
        <w:pStyle w:val="Heading7"/>
        <w:spacing w:line="240" w:lineRule="auto" w:before="0"/>
        <w:ind w:left="137" w:right="101"/>
        <w:jc w:val="left"/>
        <w:rPr>
          <w:b w:val="0"/>
          <w:bCs w:val="0"/>
        </w:rPr>
      </w:pPr>
      <w:r>
        <w:rPr>
          <w:rFonts w:ascii="宋体" w:hAnsi="宋体" w:cs="宋体" w:eastAsia="宋体" w:hint="default"/>
        </w:rPr>
        <w:t>25.</w:t>
      </w:r>
      <w:r>
        <w:rPr>
          <w:rFonts w:ascii="宋体" w:hAnsi="宋体" w:cs="宋体" w:eastAsia="宋体" w:hint="default"/>
          <w:spacing w:val="2"/>
        </w:rPr>
        <w:t> </w:t>
      </w:r>
      <w:r>
        <w:rPr/>
        <w:t>油气资产</w:t>
      </w:r>
      <w:r>
        <w:rPr>
          <w:b w:val="0"/>
          <w:bCs w:val="0"/>
        </w:rPr>
      </w:r>
    </w:p>
    <w:p>
      <w:pPr>
        <w:pStyle w:val="BodyText"/>
        <w:tabs>
          <w:tab w:pos="979" w:val="left" w:leader="none"/>
        </w:tabs>
        <w:spacing w:line="240" w:lineRule="auto" w:before="58"/>
        <w:ind w:left="137" w:right="101"/>
        <w:jc w:val="left"/>
      </w:pPr>
      <w:r>
        <w:rPr/>
        <w:t>□适用</w:t>
        <w:tab/>
        <w:t>√不适用</w:t>
      </w:r>
    </w:p>
    <w:p>
      <w:pPr>
        <w:spacing w:line="240" w:lineRule="auto" w:before="3"/>
        <w:rPr>
          <w:rFonts w:ascii="宋体" w:hAnsi="宋体" w:cs="宋体" w:eastAsia="宋体" w:hint="default"/>
          <w:sz w:val="25"/>
          <w:szCs w:val="25"/>
        </w:rPr>
      </w:pPr>
    </w:p>
    <w:p>
      <w:pPr>
        <w:pStyle w:val="Heading7"/>
        <w:spacing w:line="290" w:lineRule="auto" w:before="0"/>
        <w:ind w:left="137" w:right="5654"/>
        <w:jc w:val="left"/>
        <w:rPr>
          <w:b w:val="0"/>
          <w:bCs w:val="0"/>
        </w:rPr>
      </w:pPr>
      <w:r>
        <w:rPr>
          <w:rFonts w:ascii="宋体" w:hAnsi="宋体" w:cs="宋体" w:eastAsia="宋体" w:hint="default"/>
        </w:rPr>
        <w:t>26.</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b w:val="0"/>
          <w:bCs w:val="0"/>
        </w:rPr>
      </w:r>
    </w:p>
    <w:p>
      <w:pPr>
        <w:pStyle w:val="BodyText"/>
        <w:spacing w:line="237" w:lineRule="auto" w:before="11"/>
        <w:ind w:left="137" w:right="101"/>
        <w:jc w:val="left"/>
      </w:pPr>
      <w:r>
        <w:rPr>
          <w:sz w:val="24"/>
          <w:szCs w:val="24"/>
        </w:rPr>
        <w:t>√适用</w:t>
      </w:r>
      <w:r>
        <w:rPr>
          <w:spacing w:val="-1"/>
          <w:sz w:val="24"/>
          <w:szCs w:val="24"/>
        </w:rPr>
        <w:t> </w:t>
      </w:r>
      <w:r>
        <w:rPr>
          <w:sz w:val="24"/>
          <w:szCs w:val="24"/>
        </w:rPr>
        <w:t>□不适用</w:t>
      </w:r>
      <w:r>
        <w:rPr>
          <w:sz w:val="24"/>
          <w:szCs w:val="24"/>
        </w:rPr>
        <w:t> </w:t>
      </w:r>
      <w:r>
        <w:rPr>
          <w:spacing w:val="-2"/>
        </w:rPr>
        <w:t>无形资产仅在与其有关的经济利益很可能流入本集团，且其成本能够可靠地计量时才予以确认，</w:t>
      </w:r>
      <w:r>
        <w:rPr>
          <w:spacing w:val="-25"/>
        </w:rPr>
        <w:t> </w:t>
      </w:r>
      <w:r>
        <w:rPr>
          <w:spacing w:val="-25"/>
        </w:rPr>
      </w:r>
      <w:r>
        <w:rPr>
          <w:spacing w:val="-2"/>
        </w:rPr>
        <w:t>并以成本进行初始计量。但非同一控制下企业合并中取得的无形资产，其公允价值能够可靠地计</w:t>
      </w:r>
      <w:r>
        <w:rPr>
          <w:spacing w:val="-25"/>
        </w:rPr>
        <w:t> </w:t>
      </w:r>
      <w:r>
        <w:rPr>
          <w:spacing w:val="-25"/>
        </w:rPr>
      </w:r>
      <w:r>
        <w:rPr/>
        <w:t>量的，即单独确认为无形资产并按照公允价值计量。</w:t>
      </w:r>
      <w:r>
        <w:rPr>
          <w:w w:val="100"/>
        </w:rPr>
        <w:t> </w:t>
      </w:r>
      <w:r>
        <w:rPr>
          <w:spacing w:val="-2"/>
        </w:rPr>
        <w:t>无形资产按照其能为本集团带来经济利益的期限确定使用寿命，无法预见其为本集团带来经济利</w:t>
      </w:r>
      <w:r>
        <w:rPr>
          <w:spacing w:val="-25"/>
        </w:rPr>
        <w:t> </w:t>
      </w:r>
      <w:r>
        <w:rPr>
          <w:spacing w:val="-25"/>
        </w:rPr>
      </w:r>
      <w:r>
        <w:rPr/>
        <w:t>益期限的作为使用寿命不确定的无形资产。</w:t>
      </w:r>
    </w:p>
    <w:p>
      <w:pPr>
        <w:spacing w:line="240" w:lineRule="auto" w:before="12"/>
        <w:rPr>
          <w:rFonts w:ascii="宋体" w:hAnsi="宋体" w:cs="宋体" w:eastAsia="宋体" w:hint="default"/>
          <w:sz w:val="17"/>
          <w:szCs w:val="17"/>
        </w:rPr>
      </w:pPr>
    </w:p>
    <w:p>
      <w:pPr>
        <w:pStyle w:val="BodyText"/>
        <w:spacing w:line="274" w:lineRule="exact" w:before="36"/>
        <w:ind w:left="137" w:right="101"/>
        <w:jc w:val="left"/>
      </w:pPr>
      <w:r>
        <w:rPr/>
        <w:t>各项无形资产的使用寿命如下：</w:t>
      </w:r>
    </w:p>
    <w:p>
      <w:pPr>
        <w:pStyle w:val="BodyText"/>
        <w:spacing w:line="274" w:lineRule="exact"/>
        <w:ind w:left="0" w:right="223"/>
        <w:jc w:val="right"/>
      </w:pPr>
      <w:r>
        <w:rPr>
          <w:spacing w:val="-1"/>
        </w:rPr>
        <w:t>使用寿命</w:t>
      </w:r>
    </w:p>
    <w:p>
      <w:pPr>
        <w:spacing w:line="240" w:lineRule="auto" w:before="12"/>
        <w:rPr>
          <w:rFonts w:ascii="宋体" w:hAnsi="宋体" w:cs="宋体" w:eastAsia="宋体" w:hint="default"/>
          <w:sz w:val="17"/>
          <w:szCs w:val="17"/>
        </w:rPr>
      </w:pPr>
    </w:p>
    <w:p>
      <w:pPr>
        <w:pStyle w:val="BodyText"/>
        <w:tabs>
          <w:tab w:pos="8329" w:val="left" w:leader="none"/>
        </w:tabs>
        <w:spacing w:line="240" w:lineRule="auto" w:before="36"/>
        <w:ind w:left="137" w:right="101"/>
        <w:jc w:val="left"/>
      </w:pPr>
      <w:r>
        <w:rPr>
          <w:spacing w:val="-1"/>
        </w:rPr>
        <w:t>土地使用权</w:t>
        <w:tab/>
      </w:r>
      <w:r>
        <w:rPr>
          <w:rFonts w:ascii="宋体" w:hAnsi="宋体" w:cs="宋体" w:eastAsia="宋体" w:hint="default"/>
          <w:spacing w:val="-2"/>
        </w:rPr>
        <w:t>50</w:t>
      </w:r>
      <w:r>
        <w:rPr>
          <w:rFonts w:ascii="宋体" w:hAnsi="宋体" w:cs="宋体" w:eastAsia="宋体" w:hint="default"/>
          <w:spacing w:val="-50"/>
        </w:rPr>
        <w:t> </w:t>
      </w:r>
      <w:r>
        <w:rPr/>
        <w:t>年</w:t>
      </w:r>
    </w:p>
    <w:p>
      <w:pPr>
        <w:spacing w:after="0" w:line="240" w:lineRule="auto"/>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4710"/>
        <w:gridCol w:w="3255"/>
        <w:gridCol w:w="771"/>
      </w:tblGrid>
      <w:tr>
        <w:trPr>
          <w:trHeight w:val="341" w:hRule="exact"/>
        </w:trPr>
        <w:tc>
          <w:tcPr>
            <w:tcW w:w="471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港口信息平台</w:t>
            </w:r>
          </w:p>
        </w:tc>
        <w:tc>
          <w:tcPr>
            <w:tcW w:w="3255"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年</w:t>
            </w:r>
          </w:p>
        </w:tc>
      </w:tr>
      <w:tr>
        <w:trPr>
          <w:trHeight w:val="272" w:hRule="exact"/>
        </w:trPr>
        <w:tc>
          <w:tcPr>
            <w:tcW w:w="471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客户关系</w:t>
            </w:r>
          </w:p>
        </w:tc>
        <w:tc>
          <w:tcPr>
            <w:tcW w:w="3255"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年</w:t>
            </w:r>
          </w:p>
        </w:tc>
      </w:tr>
      <w:tr>
        <w:trPr>
          <w:trHeight w:val="272" w:hRule="exact"/>
        </w:trPr>
        <w:tc>
          <w:tcPr>
            <w:tcW w:w="4710"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宋体" w:hAnsi="宋体" w:cs="宋体" w:eastAsia="宋体" w:hint="default"/>
                <w:sz w:val="21"/>
                <w:szCs w:val="21"/>
              </w:rPr>
            </w:pPr>
            <w:r>
              <w:rPr>
                <w:rFonts w:ascii="宋体" w:hAnsi="宋体" w:cs="宋体" w:eastAsia="宋体" w:hint="default"/>
                <w:sz w:val="21"/>
                <w:szCs w:val="21"/>
              </w:rPr>
              <w:t>集装箱平车使用权</w:t>
            </w:r>
          </w:p>
        </w:tc>
        <w:tc>
          <w:tcPr>
            <w:tcW w:w="3255"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年</w:t>
            </w:r>
          </w:p>
        </w:tc>
      </w:tr>
      <w:tr>
        <w:trPr>
          <w:trHeight w:val="272" w:hRule="exact"/>
        </w:trPr>
        <w:tc>
          <w:tcPr>
            <w:tcW w:w="471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3255" w:type="dxa"/>
            <w:tcBorders>
              <w:top w:val="nil" w:sz="6" w:space="0" w:color="auto"/>
              <w:left w:val="nil" w:sz="6" w:space="0" w:color="auto"/>
              <w:bottom w:val="nil" w:sz="6" w:space="0" w:color="auto"/>
              <w:right w:val="nil" w:sz="6" w:space="0" w:color="auto"/>
            </w:tcBorders>
          </w:tcPr>
          <w:p>
            <w:pPr>
              <w:pStyle w:val="TableParagraph"/>
              <w:spacing w:line="241" w:lineRule="exact"/>
              <w:ind w:right="49"/>
              <w:jc w:val="right"/>
              <w:rPr>
                <w:rFonts w:ascii="宋体" w:hAnsi="宋体" w:cs="宋体" w:eastAsia="宋体" w:hint="default"/>
                <w:sz w:val="21"/>
                <w:szCs w:val="21"/>
              </w:rPr>
            </w:pPr>
            <w:r>
              <w:rPr>
                <w:rFonts w:ascii="宋体"/>
                <w:w w:val="100"/>
                <w:sz w:val="21"/>
              </w:rPr>
              <w:t>2</w:t>
            </w:r>
          </w:p>
        </w:tc>
        <w:tc>
          <w:tcPr>
            <w:tcW w:w="771" w:type="dxa"/>
            <w:tcBorders>
              <w:top w:val="nil" w:sz="6" w:space="0" w:color="auto"/>
              <w:left w:val="nil" w:sz="6" w:space="0" w:color="auto"/>
              <w:bottom w:val="nil" w:sz="6" w:space="0" w:color="auto"/>
              <w:right w:val="nil" w:sz="6" w:space="0" w:color="auto"/>
            </w:tcBorders>
          </w:tcPr>
          <w:p>
            <w:pPr>
              <w:pStyle w:val="TableParagraph"/>
              <w:spacing w:line="241" w:lineRule="exact"/>
              <w:ind w:right="35"/>
              <w:jc w:val="right"/>
              <w:rPr>
                <w:rFonts w:ascii="宋体" w:hAnsi="宋体" w:cs="宋体" w:eastAsia="宋体" w:hint="default"/>
                <w:sz w:val="21"/>
                <w:szCs w:val="21"/>
              </w:rPr>
            </w:pPr>
            <w:r>
              <w:rPr>
                <w:rFonts w:ascii="宋体" w:hAnsi="宋体" w:cs="宋体" w:eastAsia="宋体" w:hint="default"/>
                <w:sz w:val="21"/>
                <w:szCs w:val="21"/>
              </w:rPr>
              <w:t>- 10</w:t>
            </w:r>
            <w:r>
              <w:rPr>
                <w:rFonts w:ascii="宋体" w:hAnsi="宋体" w:cs="宋体" w:eastAsia="宋体" w:hint="default"/>
                <w:spacing w:val="-55"/>
                <w:sz w:val="21"/>
                <w:szCs w:val="21"/>
              </w:rPr>
              <w:t> </w:t>
            </w:r>
            <w:r>
              <w:rPr>
                <w:rFonts w:ascii="宋体" w:hAnsi="宋体" w:cs="宋体" w:eastAsia="宋体" w:hint="default"/>
                <w:sz w:val="21"/>
                <w:szCs w:val="21"/>
              </w:rPr>
              <w:t>年</w:t>
            </w:r>
          </w:p>
        </w:tc>
      </w:tr>
      <w:tr>
        <w:trPr>
          <w:trHeight w:val="272" w:hRule="exact"/>
        </w:trPr>
        <w:tc>
          <w:tcPr>
            <w:tcW w:w="4710"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宋体" w:hAnsi="宋体" w:cs="宋体" w:eastAsia="宋体" w:hint="default"/>
                <w:sz w:val="21"/>
                <w:szCs w:val="21"/>
              </w:rPr>
            </w:pPr>
            <w:r>
              <w:rPr>
                <w:rFonts w:ascii="宋体" w:hAnsi="宋体" w:cs="宋体" w:eastAsia="宋体" w:hint="default"/>
                <w:sz w:val="21"/>
                <w:szCs w:val="21"/>
              </w:rPr>
              <w:t>高尔夫会员证</w:t>
            </w:r>
          </w:p>
        </w:tc>
        <w:tc>
          <w:tcPr>
            <w:tcW w:w="3255" w:type="dxa"/>
            <w:tcBorders>
              <w:top w:val="nil" w:sz="6" w:space="0" w:color="auto"/>
              <w:left w:val="nil" w:sz="6" w:space="0" w:color="auto"/>
              <w:bottom w:val="nil" w:sz="6" w:space="0" w:color="auto"/>
              <w:right w:val="nil" w:sz="6" w:space="0" w:color="auto"/>
            </w:tcBorders>
          </w:tcPr>
          <w:p>
            <w:pPr>
              <w:pStyle w:val="TableParagraph"/>
              <w:spacing w:line="242" w:lineRule="exact"/>
              <w:ind w:right="49"/>
              <w:jc w:val="right"/>
              <w:rPr>
                <w:rFonts w:ascii="宋体" w:hAnsi="宋体" w:cs="宋体" w:eastAsia="宋体" w:hint="default"/>
                <w:sz w:val="21"/>
                <w:szCs w:val="21"/>
              </w:rPr>
            </w:pPr>
            <w:r>
              <w:rPr>
                <w:rFonts w:ascii="宋体"/>
                <w:sz w:val="21"/>
              </w:rPr>
              <w:t>10</w:t>
            </w:r>
          </w:p>
        </w:tc>
        <w:tc>
          <w:tcPr>
            <w:tcW w:w="771"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宋体" w:hAnsi="宋体" w:cs="宋体" w:eastAsia="宋体" w:hint="default"/>
                <w:sz w:val="21"/>
                <w:szCs w:val="21"/>
              </w:rPr>
            </w:pPr>
            <w:r>
              <w:rPr>
                <w:rFonts w:ascii="宋体" w:hAnsi="宋体" w:cs="宋体" w:eastAsia="宋体" w:hint="default"/>
                <w:sz w:val="21"/>
                <w:szCs w:val="21"/>
              </w:rPr>
              <w:t>- 46</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72" w:hRule="exact"/>
        </w:trPr>
        <w:tc>
          <w:tcPr>
            <w:tcW w:w="471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海域使用权</w:t>
            </w:r>
          </w:p>
        </w:tc>
        <w:tc>
          <w:tcPr>
            <w:tcW w:w="3255" w:type="dxa"/>
            <w:tcBorders>
              <w:top w:val="nil" w:sz="6" w:space="0" w:color="auto"/>
              <w:left w:val="nil" w:sz="6" w:space="0" w:color="auto"/>
              <w:bottom w:val="nil" w:sz="6" w:space="0" w:color="auto"/>
              <w:right w:val="nil" w:sz="6" w:space="0" w:color="auto"/>
            </w:tcBorders>
          </w:tcPr>
          <w:p>
            <w:pPr>
              <w:pStyle w:val="TableParagraph"/>
              <w:spacing w:line="241" w:lineRule="exact"/>
              <w:ind w:right="49"/>
              <w:jc w:val="right"/>
              <w:rPr>
                <w:rFonts w:ascii="宋体" w:hAnsi="宋体" w:cs="宋体" w:eastAsia="宋体" w:hint="default"/>
                <w:sz w:val="21"/>
                <w:szCs w:val="21"/>
              </w:rPr>
            </w:pPr>
            <w:r>
              <w:rPr>
                <w:rFonts w:ascii="宋体"/>
                <w:sz w:val="21"/>
              </w:rPr>
              <w:t>10</w:t>
            </w:r>
          </w:p>
        </w:tc>
        <w:tc>
          <w:tcPr>
            <w:tcW w:w="771"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1"/>
                <w:szCs w:val="21"/>
              </w:rPr>
            </w:pPr>
            <w:r>
              <w:rPr>
                <w:rFonts w:ascii="宋体" w:hAnsi="宋体" w:cs="宋体" w:eastAsia="宋体" w:hint="default"/>
                <w:sz w:val="21"/>
                <w:szCs w:val="21"/>
              </w:rPr>
              <w:t>- 50</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62" w:hRule="exact"/>
        </w:trPr>
        <w:tc>
          <w:tcPr>
            <w:tcW w:w="4710"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宋体" w:hAnsi="宋体" w:cs="宋体" w:eastAsia="宋体" w:hint="default"/>
                <w:sz w:val="21"/>
                <w:szCs w:val="21"/>
              </w:rPr>
            </w:pPr>
            <w:r>
              <w:rPr>
                <w:rFonts w:ascii="宋体" w:hAnsi="宋体" w:cs="宋体" w:eastAsia="宋体" w:hint="default"/>
                <w:sz w:val="21"/>
                <w:szCs w:val="21"/>
              </w:rPr>
              <w:t>泊位配套使用权</w:t>
            </w:r>
          </w:p>
        </w:tc>
        <w:tc>
          <w:tcPr>
            <w:tcW w:w="3255"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4"/>
                <w:sz w:val="21"/>
                <w:szCs w:val="21"/>
              </w:rPr>
              <w:t> </w:t>
            </w:r>
            <w:r>
              <w:rPr>
                <w:rFonts w:ascii="宋体" w:hAnsi="宋体" w:cs="宋体" w:eastAsia="宋体" w:hint="default"/>
                <w:sz w:val="21"/>
                <w:szCs w:val="21"/>
              </w:rPr>
              <w:t>年</w:t>
            </w:r>
          </w:p>
        </w:tc>
      </w:tr>
    </w:tbl>
    <w:p>
      <w:pPr>
        <w:pStyle w:val="BodyText"/>
        <w:spacing w:line="250" w:lineRule="exact"/>
        <w:ind w:left="137" w:right="0"/>
        <w:jc w:val="both"/>
      </w:pPr>
      <w:r>
        <w:rPr/>
        <w:t>本集团取得的土地使用权，通常作为无形资产核算。自行开发建造厂房等建筑物，相关的土地使</w:t>
      </w:r>
    </w:p>
    <w:p>
      <w:pPr>
        <w:pStyle w:val="BodyText"/>
        <w:spacing w:line="272" w:lineRule="exact" w:before="27"/>
        <w:ind w:left="137" w:right="129"/>
        <w:jc w:val="both"/>
      </w:pPr>
      <w:r>
        <w:rPr>
          <w:spacing w:val="-1"/>
        </w:rPr>
        <w:t>用权和建筑物分别作为无形资产和固定资产核算。外购土地及建筑物支付的价款在土地使用权和</w:t>
      </w:r>
      <w:r>
        <w:rPr>
          <w:spacing w:val="-55"/>
        </w:rPr>
        <w:t> </w:t>
      </w:r>
      <w:r>
        <w:rPr>
          <w:spacing w:val="-55"/>
        </w:rPr>
      </w:r>
      <w:r>
        <w:rPr/>
        <w:t>建筑物之间进行分配，难以合理分配的，全部作为固定资产处理。</w:t>
      </w:r>
    </w:p>
    <w:p>
      <w:pPr>
        <w:spacing w:line="240" w:lineRule="auto" w:before="5"/>
        <w:rPr>
          <w:rFonts w:ascii="宋体" w:hAnsi="宋体" w:cs="宋体" w:eastAsia="宋体" w:hint="default"/>
          <w:sz w:val="18"/>
          <w:szCs w:val="18"/>
        </w:rPr>
      </w:pPr>
    </w:p>
    <w:p>
      <w:pPr>
        <w:pStyle w:val="Heading5"/>
        <w:spacing w:line="240" w:lineRule="auto"/>
        <w:ind w:left="137" w:right="166"/>
        <w:jc w:val="both"/>
      </w:pPr>
      <w:r>
        <w:rPr>
          <w:spacing w:val="-1"/>
        </w:rPr>
        <w:t>使用寿命有限的无形资产，在其使用寿命内采用直线法摊销。本集团至少于每年年度终了，</w:t>
      </w:r>
      <w:r>
        <w:rPr>
          <w:spacing w:val="-77"/>
        </w:rPr>
        <w:t> </w:t>
      </w:r>
      <w:r>
        <w:rPr>
          <w:spacing w:val="-77"/>
        </w:rPr>
      </w:r>
      <w:r>
        <w:rPr/>
        <w:t>对使用寿命有限的无形资产的使用寿命及摊销方法进行复核，必要时进行调整。</w:t>
      </w:r>
    </w:p>
    <w:p>
      <w:pPr>
        <w:spacing w:line="240" w:lineRule="auto" w:before="6"/>
        <w:rPr>
          <w:rFonts w:ascii="宋体" w:hAnsi="宋体" w:cs="宋体" w:eastAsia="宋体" w:hint="default"/>
          <w:sz w:val="25"/>
          <w:szCs w:val="25"/>
        </w:rPr>
      </w:pPr>
    </w:p>
    <w:p>
      <w:pPr>
        <w:pStyle w:val="Heading7"/>
        <w:spacing w:line="240" w:lineRule="auto" w:before="0"/>
        <w:ind w:left="137" w:right="0"/>
        <w:jc w:val="both"/>
        <w:rPr>
          <w:b w:val="0"/>
          <w:bCs w:val="0"/>
        </w:rPr>
      </w:pPr>
      <w:r>
        <w:rPr>
          <w:rFonts w:ascii="宋体" w:hAnsi="宋体" w:cs="宋体" w:eastAsia="宋体" w:hint="default"/>
        </w:rPr>
        <w:t>(2).</w:t>
      </w:r>
      <w:r>
        <w:rPr/>
        <w:t>内部研究开发支出会计政策</w:t>
      </w:r>
      <w:r>
        <w:rPr>
          <w:b w:val="0"/>
          <w:bCs w:val="0"/>
        </w:rPr>
      </w:r>
    </w:p>
    <w:p>
      <w:pPr>
        <w:pStyle w:val="BodyText"/>
        <w:spacing w:line="237" w:lineRule="auto" w:before="55"/>
        <w:ind w:left="137" w:right="0"/>
        <w:jc w:val="left"/>
      </w:pPr>
      <w:r>
        <w:rPr>
          <w:sz w:val="24"/>
          <w:szCs w:val="24"/>
        </w:rPr>
        <w:t>√适用</w:t>
      </w:r>
      <w:r>
        <w:rPr>
          <w:spacing w:val="-1"/>
          <w:sz w:val="24"/>
          <w:szCs w:val="24"/>
        </w:rPr>
        <w:t> </w:t>
      </w:r>
      <w:r>
        <w:rPr>
          <w:sz w:val="24"/>
          <w:szCs w:val="24"/>
        </w:rPr>
        <w:t>□不适用</w:t>
      </w:r>
      <w:r>
        <w:rPr>
          <w:sz w:val="24"/>
          <w:szCs w:val="24"/>
        </w:rPr>
        <w:t> </w:t>
      </w:r>
      <w:r>
        <w:rPr>
          <w:spacing w:val="-2"/>
        </w:rPr>
        <w:t>本集团将内部研究开发项目的支出，区分为研究阶段支出和开发阶段支出。研究阶段的支出，于</w:t>
      </w:r>
      <w:r>
        <w:rPr>
          <w:spacing w:val="-25"/>
        </w:rPr>
        <w:t> </w:t>
      </w:r>
      <w:r>
        <w:rPr>
          <w:spacing w:val="-25"/>
        </w:rPr>
      </w:r>
      <w:r>
        <w:rPr>
          <w:spacing w:val="-2"/>
        </w:rPr>
        <w:t>发生时计入当期损益。开发阶段的支出，只有在同时满足下列条件时，才能予以资本化，即：完</w:t>
      </w:r>
      <w:r>
        <w:rPr>
          <w:spacing w:val="-25"/>
        </w:rPr>
        <w:t> </w:t>
      </w:r>
      <w:r>
        <w:rPr>
          <w:spacing w:val="-25"/>
        </w:rPr>
      </w:r>
      <w:r>
        <w:rPr>
          <w:spacing w:val="-2"/>
        </w:rPr>
        <w:t>成该无形资产以使其能够使用或出售在技术上具有可行性；具有完成该无形资产并使用或出售的</w:t>
      </w:r>
      <w:r>
        <w:rPr>
          <w:spacing w:val="-25"/>
        </w:rPr>
        <w:t> </w:t>
      </w:r>
      <w:r>
        <w:rPr>
          <w:spacing w:val="-25"/>
        </w:rPr>
      </w:r>
      <w:r>
        <w:rPr>
          <w:spacing w:val="-2"/>
        </w:rPr>
        <w:t>意图；无形资产产生经济利益的方式，包括能够证明运用该无形资产生产的产品存在市场或无形</w:t>
      </w:r>
      <w:r>
        <w:rPr>
          <w:spacing w:val="-25"/>
        </w:rPr>
        <w:t> </w:t>
      </w:r>
      <w:r>
        <w:rPr>
          <w:spacing w:val="-25"/>
        </w:rPr>
      </w:r>
      <w:r>
        <w:rPr>
          <w:spacing w:val="-2"/>
        </w:rPr>
        <w:t>资产自身存在市场，无形资产将在内部使用的，能够证明其有用性；有足够的技术、财务资源和</w:t>
      </w:r>
      <w:r>
        <w:rPr>
          <w:spacing w:val="-25"/>
        </w:rPr>
        <w:t> </w:t>
      </w:r>
      <w:r>
        <w:rPr>
          <w:spacing w:val="-25"/>
        </w:rPr>
      </w:r>
      <w:r>
        <w:rPr>
          <w:spacing w:val="-2"/>
        </w:rPr>
        <w:t>其他资源支持，以完成该无形资产的开发，并有能力使用或出售该无形资产；归属于该无形资产</w:t>
      </w:r>
      <w:r>
        <w:rPr>
          <w:spacing w:val="-25"/>
        </w:rPr>
        <w:t> </w:t>
      </w:r>
      <w:r>
        <w:rPr>
          <w:spacing w:val="-25"/>
        </w:rPr>
      </w:r>
      <w:r>
        <w:rPr/>
        <w:t>开发阶段的支出能够可靠地计量。不满足上述条件的开发支出，于发生时计入当期损益。</w:t>
      </w:r>
    </w:p>
    <w:p>
      <w:pPr>
        <w:spacing w:line="240" w:lineRule="auto" w:before="3"/>
        <w:rPr>
          <w:rFonts w:ascii="宋体" w:hAnsi="宋体" w:cs="宋体" w:eastAsia="宋体" w:hint="default"/>
          <w:sz w:val="28"/>
          <w:szCs w:val="28"/>
        </w:rPr>
      </w:pPr>
    </w:p>
    <w:p>
      <w:pPr>
        <w:pStyle w:val="Heading7"/>
        <w:spacing w:line="240" w:lineRule="auto" w:before="0"/>
        <w:ind w:left="137" w:right="0"/>
        <w:jc w:val="both"/>
        <w:rPr>
          <w:b w:val="0"/>
          <w:bCs w:val="0"/>
        </w:rPr>
      </w:pPr>
      <w:r>
        <w:rPr>
          <w:rFonts w:ascii="宋体" w:hAnsi="宋体" w:cs="宋体" w:eastAsia="宋体" w:hint="default"/>
        </w:rPr>
        <w:t>27.</w:t>
      </w:r>
      <w:r>
        <w:rPr>
          <w:rFonts w:ascii="宋体" w:hAnsi="宋体" w:cs="宋体" w:eastAsia="宋体" w:hint="default"/>
          <w:spacing w:val="3"/>
        </w:rPr>
        <w:t> </w:t>
      </w:r>
      <w:r>
        <w:rPr/>
        <w:t>长期资产减值</w:t>
      </w:r>
      <w:r>
        <w:rPr>
          <w:b w:val="0"/>
          <w:bCs w:val="0"/>
        </w:rPr>
      </w:r>
    </w:p>
    <w:p>
      <w:pPr>
        <w:pStyle w:val="BodyText"/>
        <w:tabs>
          <w:tab w:pos="979" w:val="left" w:leader="none"/>
        </w:tabs>
        <w:spacing w:line="240" w:lineRule="auto" w:before="56"/>
        <w:ind w:left="137" w:right="2030"/>
        <w:jc w:val="left"/>
      </w:pPr>
      <w:r>
        <w:rPr/>
        <w:t>√适用</w:t>
        <w:tab/>
        <w:t>□不适用</w:t>
      </w:r>
      <w:r>
        <w:rPr>
          <w:w w:val="100"/>
        </w:rPr>
        <w:t> </w:t>
      </w:r>
      <w:r>
        <w:rPr>
          <w:spacing w:val="-2"/>
        </w:rPr>
        <w:t>本集团对除存货、递延所得税、金融资产外的资产减值，按以下方法确定：</w:t>
      </w:r>
    </w:p>
    <w:p>
      <w:pPr>
        <w:spacing w:line="240" w:lineRule="auto" w:before="11"/>
        <w:rPr>
          <w:rFonts w:ascii="宋体" w:hAnsi="宋体" w:cs="宋体" w:eastAsia="宋体" w:hint="default"/>
          <w:sz w:val="20"/>
          <w:szCs w:val="20"/>
        </w:rPr>
      </w:pPr>
    </w:p>
    <w:p>
      <w:pPr>
        <w:pStyle w:val="BodyText"/>
        <w:spacing w:line="237" w:lineRule="auto"/>
        <w:ind w:left="137" w:right="129"/>
        <w:jc w:val="both"/>
      </w:pPr>
      <w:r>
        <w:rPr>
          <w:spacing w:val="-1"/>
        </w:rPr>
        <w:t>本集团于资产负债表日判断资产是否存在可能发生减值的迹象，存在减值迹象的，本集团将估计</w:t>
      </w:r>
      <w:r>
        <w:rPr>
          <w:spacing w:val="-55"/>
        </w:rPr>
        <w:t> </w:t>
      </w:r>
      <w:r>
        <w:rPr>
          <w:spacing w:val="-55"/>
        </w:rPr>
      </w:r>
      <w:r>
        <w:rPr>
          <w:spacing w:val="-1"/>
        </w:rPr>
        <w:t>其可收回金额，进行减值测试。对因企业合并所形成的商誉和使用寿命不确定的无形资产，无论</w:t>
      </w:r>
      <w:r>
        <w:rPr>
          <w:spacing w:val="-55"/>
        </w:rPr>
        <w:t> </w:t>
      </w:r>
      <w:r>
        <w:rPr>
          <w:spacing w:val="-55"/>
        </w:rPr>
      </w:r>
      <w:r>
        <w:rPr>
          <w:spacing w:val="-1"/>
        </w:rPr>
        <w:t>是否存在减值迹象，至少于每年末进行减值测试。对于尚未达到可使用状态的无形资产，也每年</w:t>
      </w:r>
      <w:r>
        <w:rPr>
          <w:spacing w:val="-55"/>
        </w:rPr>
        <w:t> </w:t>
      </w:r>
      <w:r>
        <w:rPr>
          <w:spacing w:val="-55"/>
        </w:rPr>
      </w:r>
      <w:r>
        <w:rPr/>
        <w:t>进行减值测试。</w:t>
      </w:r>
    </w:p>
    <w:p>
      <w:pPr>
        <w:spacing w:line="240" w:lineRule="auto" w:before="11"/>
        <w:rPr>
          <w:rFonts w:ascii="宋体" w:hAnsi="宋体" w:cs="宋体" w:eastAsia="宋体" w:hint="default"/>
          <w:sz w:val="20"/>
          <w:szCs w:val="20"/>
        </w:rPr>
      </w:pPr>
    </w:p>
    <w:p>
      <w:pPr>
        <w:pStyle w:val="BodyText"/>
        <w:spacing w:line="237" w:lineRule="auto"/>
        <w:ind w:left="137" w:right="128"/>
        <w:jc w:val="both"/>
      </w:pPr>
      <w:r>
        <w:rPr>
          <w:spacing w:val="-1"/>
        </w:rPr>
        <w:t>可收回金额根据资产的公允价值减去处置费用后的净额与资产预计未来现金流量的现值两者之间</w:t>
      </w:r>
      <w:r>
        <w:rPr>
          <w:spacing w:val="-55"/>
        </w:rPr>
        <w:t> </w:t>
      </w:r>
      <w:r>
        <w:rPr>
          <w:spacing w:val="-55"/>
        </w:rPr>
      </w:r>
      <w:r>
        <w:rPr>
          <w:spacing w:val="-1"/>
        </w:rPr>
        <w:t>较高者确定。本集团以单项资产为基础估计其可收回金额；难以对单项资产的可收回金额进行估</w:t>
      </w:r>
      <w:r>
        <w:rPr>
          <w:spacing w:val="-55"/>
        </w:rPr>
        <w:t> </w:t>
      </w:r>
      <w:r>
        <w:rPr>
          <w:spacing w:val="-55"/>
        </w:rPr>
      </w:r>
      <w:r>
        <w:rPr>
          <w:spacing w:val="-1"/>
        </w:rPr>
        <w:t>计的，以该资产所属的资产组为基础确定资产组的可收回金额。资产组的认定，以资产组产生的</w:t>
      </w:r>
      <w:r>
        <w:rPr>
          <w:spacing w:val="-54"/>
        </w:rPr>
        <w:t> </w:t>
      </w:r>
      <w:r>
        <w:rPr>
          <w:spacing w:val="-54"/>
        </w:rPr>
      </w:r>
      <w:r>
        <w:rPr/>
        <w:t>主要现金流入是否独立于其他资产或者资产组的现金流入为依据。</w:t>
      </w:r>
    </w:p>
    <w:p>
      <w:pPr>
        <w:spacing w:line="240" w:lineRule="auto" w:before="9"/>
        <w:rPr>
          <w:rFonts w:ascii="宋体" w:hAnsi="宋体" w:cs="宋体" w:eastAsia="宋体" w:hint="default"/>
          <w:sz w:val="20"/>
          <w:szCs w:val="20"/>
        </w:rPr>
      </w:pPr>
    </w:p>
    <w:p>
      <w:pPr>
        <w:pStyle w:val="BodyText"/>
        <w:spacing w:line="240" w:lineRule="auto"/>
        <w:ind w:left="137" w:right="129"/>
        <w:jc w:val="both"/>
      </w:pPr>
      <w:r>
        <w:rPr>
          <w:spacing w:val="-2"/>
        </w:rPr>
        <w:t>当资产或者资产组的可收回金额低于其账面价值时，本集团将其账面价值减记至可收回金额，减</w:t>
      </w:r>
      <w:r>
        <w:rPr>
          <w:spacing w:val="-25"/>
        </w:rPr>
        <w:t> </w:t>
      </w:r>
      <w:r>
        <w:rPr>
          <w:spacing w:val="-25"/>
        </w:rPr>
      </w:r>
      <w:r>
        <w:rPr/>
        <w:t>记的金额计入当期损益，同时计提相应的资产减值准备。</w:t>
      </w:r>
    </w:p>
    <w:p>
      <w:pPr>
        <w:spacing w:line="240" w:lineRule="auto" w:before="11"/>
        <w:rPr>
          <w:rFonts w:ascii="宋体" w:hAnsi="宋体" w:cs="宋体" w:eastAsia="宋体" w:hint="default"/>
          <w:sz w:val="20"/>
          <w:szCs w:val="20"/>
        </w:rPr>
      </w:pPr>
    </w:p>
    <w:p>
      <w:pPr>
        <w:pStyle w:val="BodyText"/>
        <w:spacing w:line="237" w:lineRule="auto"/>
        <w:ind w:left="137" w:right="129"/>
        <w:jc w:val="both"/>
      </w:pPr>
      <w:r>
        <w:rPr>
          <w:spacing w:val="-1"/>
        </w:rPr>
        <w:t>就商誉的减值测试而言，对于因企业合并形成的商誉的账面价值，自购买日起按照合理的方法分</w:t>
      </w:r>
      <w:r>
        <w:rPr>
          <w:spacing w:val="-55"/>
        </w:rPr>
        <w:t> </w:t>
      </w:r>
      <w:r>
        <w:rPr>
          <w:spacing w:val="-55"/>
        </w:rPr>
      </w:r>
      <w:r>
        <w:rPr>
          <w:spacing w:val="-1"/>
        </w:rPr>
        <w:t>摊至相关的资产组；难以分摊至相关的资产组的，将其分摊至相关的资产组组合。相关的资产组</w:t>
      </w:r>
      <w:r>
        <w:rPr>
          <w:spacing w:val="-55"/>
        </w:rPr>
        <w:t> </w:t>
      </w:r>
      <w:r>
        <w:rPr>
          <w:spacing w:val="-55"/>
        </w:rPr>
      </w:r>
      <w:r>
        <w:rPr>
          <w:spacing w:val="-1"/>
        </w:rPr>
        <w:t>或者资产组组合，是能够从企业合并的协同效应中受益的资产组或者资产组组合，且不大于本集</w:t>
      </w:r>
      <w:r>
        <w:rPr>
          <w:spacing w:val="-55"/>
        </w:rPr>
        <w:t> </w:t>
      </w:r>
      <w:r>
        <w:rPr>
          <w:spacing w:val="-55"/>
        </w:rPr>
      </w:r>
      <w:r>
        <w:rPr/>
        <w:t>团确定的报告分部。</w:t>
      </w:r>
    </w:p>
    <w:p>
      <w:pPr>
        <w:spacing w:line="240" w:lineRule="auto" w:before="11"/>
        <w:rPr>
          <w:rFonts w:ascii="宋体" w:hAnsi="宋体" w:cs="宋体" w:eastAsia="宋体" w:hint="default"/>
          <w:sz w:val="20"/>
          <w:szCs w:val="20"/>
        </w:rPr>
      </w:pPr>
    </w:p>
    <w:p>
      <w:pPr>
        <w:pStyle w:val="BodyText"/>
        <w:spacing w:line="237" w:lineRule="auto"/>
        <w:ind w:left="137" w:right="128"/>
        <w:jc w:val="both"/>
      </w:pPr>
      <w:r>
        <w:rPr>
          <w:spacing w:val="-1"/>
        </w:rPr>
        <w:t>对包含商誉的相关资产组或者资产组组合进行减值测试时，如与商誉相关的资产组或者资产组组</w:t>
      </w:r>
      <w:r>
        <w:rPr>
          <w:spacing w:val="-55"/>
        </w:rPr>
        <w:t> </w:t>
      </w:r>
      <w:r>
        <w:rPr>
          <w:spacing w:val="-55"/>
        </w:rPr>
      </w:r>
      <w:r>
        <w:rPr>
          <w:spacing w:val="-6"/>
          <w:w w:val="100"/>
        </w:rPr>
        <w:t>合存在减值迹象的，首先对不包含商誉的资产组或者资产组组合进行减值测试，计算可收回金额，</w:t>
      </w:r>
      <w:r>
        <w:rPr>
          <w:spacing w:val="-104"/>
          <w:w w:val="100"/>
        </w:rPr>
        <w:t> </w:t>
      </w:r>
      <w:r>
        <w:rPr>
          <w:spacing w:val="-104"/>
          <w:w w:val="100"/>
        </w:rPr>
      </w:r>
      <w:r>
        <w:rPr>
          <w:spacing w:val="-1"/>
        </w:rPr>
        <w:t>确认相应的减值损失。然后对包含商誉的资产组或者资产组组合进行减值测试，比较其账面价值</w:t>
      </w:r>
    </w:p>
    <w:p>
      <w:pPr>
        <w:spacing w:after="0" w:line="237"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37" w:lineRule="auto" w:before="38"/>
        <w:ind w:left="137" w:right="129"/>
        <w:jc w:val="both"/>
      </w:pPr>
      <w:r>
        <w:rPr>
          <w:spacing w:val="-1"/>
        </w:rPr>
        <w:t>与可收回金额，如可收回金额低于账面价值的，减值损失金额首先抵减分摊至资产组或者资产组</w:t>
      </w:r>
      <w:r>
        <w:rPr>
          <w:spacing w:val="-55"/>
        </w:rPr>
        <w:t> </w:t>
      </w:r>
      <w:r>
        <w:rPr>
          <w:spacing w:val="-55"/>
        </w:rPr>
      </w:r>
      <w:r>
        <w:rPr>
          <w:spacing w:val="-1"/>
        </w:rPr>
        <w:t>组合中商誉的账面价值，再根据资产组或者资产组组合中除商誉之外的其他各项资产的账面价值</w:t>
      </w:r>
      <w:r>
        <w:rPr>
          <w:spacing w:val="-55"/>
        </w:rPr>
        <w:t> </w:t>
      </w:r>
      <w:r>
        <w:rPr>
          <w:spacing w:val="-55"/>
        </w:rPr>
      </w:r>
      <w:r>
        <w:rPr/>
        <w:t>所占比重，按比例抵减其他各项资产的账面价值。</w:t>
      </w:r>
    </w:p>
    <w:p>
      <w:pPr>
        <w:spacing w:line="240" w:lineRule="auto" w:before="9"/>
        <w:rPr>
          <w:rFonts w:ascii="宋体" w:hAnsi="宋体" w:cs="宋体" w:eastAsia="宋体" w:hint="default"/>
          <w:sz w:val="20"/>
          <w:szCs w:val="20"/>
        </w:rPr>
      </w:pPr>
    </w:p>
    <w:p>
      <w:pPr>
        <w:pStyle w:val="BodyText"/>
        <w:spacing w:line="240" w:lineRule="auto"/>
        <w:ind w:left="137" w:right="0"/>
        <w:jc w:val="both"/>
      </w:pPr>
      <w:r>
        <w:rPr/>
        <w:t>上述资产减值损失一经确认，在以后会计期间不再转回。</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140" w:right="1660"/>
        </w:sectPr>
      </w:pPr>
    </w:p>
    <w:p>
      <w:pPr>
        <w:pStyle w:val="Heading7"/>
        <w:spacing w:line="240" w:lineRule="auto"/>
        <w:ind w:left="137" w:right="0"/>
        <w:jc w:val="left"/>
        <w:rPr>
          <w:b w:val="0"/>
          <w:bCs w:val="0"/>
        </w:rPr>
      </w:pPr>
      <w:r>
        <w:rPr>
          <w:rFonts w:ascii="宋体" w:hAnsi="宋体" w:cs="宋体" w:eastAsia="宋体" w:hint="default"/>
        </w:rPr>
        <w:t>28.</w:t>
      </w:r>
      <w:r>
        <w:rPr>
          <w:rFonts w:ascii="宋体" w:hAnsi="宋体" w:cs="宋体" w:eastAsia="宋体" w:hint="default"/>
          <w:spacing w:val="3"/>
        </w:rPr>
        <w:t> </w:t>
      </w:r>
      <w:r>
        <w:rPr/>
        <w:t>长期待摊费用</w:t>
      </w:r>
      <w:r>
        <w:rPr>
          <w:b w:val="0"/>
          <w:bCs w:val="0"/>
        </w:rPr>
      </w:r>
    </w:p>
    <w:p>
      <w:pPr>
        <w:pStyle w:val="BodyText"/>
        <w:tabs>
          <w:tab w:pos="979" w:val="left" w:leader="none"/>
        </w:tabs>
        <w:spacing w:line="240" w:lineRule="auto" w:before="56"/>
        <w:ind w:left="137" w:right="0"/>
        <w:jc w:val="left"/>
      </w:pPr>
      <w:r>
        <w:rPr/>
        <w:t>√适用</w:t>
        <w:tab/>
        <w:t>□不适用</w:t>
      </w:r>
      <w:r>
        <w:rPr>
          <w:w w:val="100"/>
        </w:rPr>
        <w:t> </w:t>
      </w:r>
      <w:r>
        <w:rPr>
          <w:spacing w:val="-2"/>
        </w:rPr>
        <w:t>长期待摊费用采用直线法摊销，摊销期如下：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left="137" w:right="0"/>
        <w:jc w:val="left"/>
      </w:pPr>
      <w:r>
        <w:rPr/>
        <w:t>摊销期</w:t>
      </w:r>
    </w:p>
    <w:p>
      <w:pPr>
        <w:spacing w:after="0" w:line="240" w:lineRule="auto"/>
        <w:jc w:val="left"/>
        <w:sectPr>
          <w:type w:val="continuous"/>
          <w:pgSz w:w="11910" w:h="16840"/>
          <w:pgMar w:top="1060" w:bottom="1380" w:left="1140" w:right="1660"/>
          <w:cols w:num="2" w:equalWidth="0">
            <w:col w:w="4343" w:space="3773"/>
            <w:col w:w="994"/>
          </w:cols>
        </w:sectPr>
      </w:pPr>
    </w:p>
    <w:p>
      <w:pPr>
        <w:pStyle w:val="BodyText"/>
        <w:tabs>
          <w:tab w:pos="8435" w:val="left" w:leader="none"/>
        </w:tabs>
        <w:spacing w:line="272" w:lineRule="exact"/>
        <w:ind w:left="137" w:right="0"/>
        <w:jc w:val="left"/>
      </w:pPr>
      <w:r>
        <w:rPr>
          <w:spacing w:val="-2"/>
        </w:rPr>
        <w:t>保税港公共设施费</w:t>
        <w:tab/>
      </w:r>
      <w:r>
        <w:rPr>
          <w:rFonts w:ascii="宋体" w:hAnsi="宋体" w:cs="宋体" w:eastAsia="宋体" w:hint="default"/>
          <w:spacing w:val="-2"/>
        </w:rPr>
        <w:t>20</w:t>
      </w:r>
      <w:r>
        <w:rPr>
          <w:rFonts w:ascii="宋体" w:hAnsi="宋体" w:cs="宋体" w:eastAsia="宋体" w:hint="default"/>
          <w:spacing w:val="-50"/>
        </w:rPr>
        <w:t> </w:t>
      </w:r>
      <w:r>
        <w:rPr/>
        <w:t>年</w:t>
      </w:r>
    </w:p>
    <w:p>
      <w:pPr>
        <w:pStyle w:val="BodyText"/>
        <w:tabs>
          <w:tab w:pos="8435" w:val="left" w:leader="none"/>
        </w:tabs>
        <w:spacing w:line="273" w:lineRule="exact"/>
        <w:ind w:left="137" w:right="0"/>
        <w:jc w:val="left"/>
      </w:pPr>
      <w:r>
        <w:rPr>
          <w:spacing w:val="-1"/>
        </w:rPr>
        <w:t>环境改造费</w:t>
        <w:tab/>
      </w:r>
      <w:r>
        <w:rPr>
          <w:rFonts w:ascii="宋体" w:hAnsi="宋体" w:cs="宋体" w:eastAsia="宋体" w:hint="default"/>
          <w:spacing w:val="-2"/>
        </w:rPr>
        <w:t>20</w:t>
      </w:r>
      <w:r>
        <w:rPr>
          <w:rFonts w:ascii="宋体" w:hAnsi="宋体" w:cs="宋体" w:eastAsia="宋体" w:hint="default"/>
          <w:spacing w:val="-50"/>
        </w:rPr>
        <w:t> </w:t>
      </w:r>
      <w:r>
        <w:rPr/>
        <w:t>年</w:t>
      </w:r>
    </w:p>
    <w:p>
      <w:pPr>
        <w:pStyle w:val="BodyText"/>
        <w:tabs>
          <w:tab w:pos="8435" w:val="left" w:leader="none"/>
        </w:tabs>
        <w:spacing w:line="273" w:lineRule="exact"/>
        <w:ind w:left="137" w:right="0"/>
        <w:jc w:val="left"/>
      </w:pPr>
      <w:r>
        <w:rPr>
          <w:spacing w:val="-1"/>
        </w:rPr>
        <w:t>场地覆盖费</w:t>
        <w:tab/>
      </w:r>
      <w:r>
        <w:rPr>
          <w:rFonts w:ascii="宋体" w:hAnsi="宋体" w:cs="宋体" w:eastAsia="宋体" w:hint="default"/>
          <w:spacing w:val="-2"/>
        </w:rPr>
        <w:t>10</w:t>
      </w:r>
      <w:r>
        <w:rPr>
          <w:rFonts w:ascii="宋体" w:hAnsi="宋体" w:cs="宋体" w:eastAsia="宋体" w:hint="default"/>
          <w:spacing w:val="-50"/>
        </w:rPr>
        <w:t> </w:t>
      </w:r>
      <w:r>
        <w:rPr/>
        <w:t>年</w:t>
      </w:r>
    </w:p>
    <w:p>
      <w:pPr>
        <w:pStyle w:val="BodyText"/>
        <w:tabs>
          <w:tab w:pos="8538" w:val="left" w:leader="none"/>
        </w:tabs>
        <w:spacing w:line="272" w:lineRule="exact"/>
        <w:ind w:left="137" w:right="0"/>
        <w:jc w:val="left"/>
      </w:pPr>
      <w:r>
        <w:rPr>
          <w:spacing w:val="-1"/>
        </w:rPr>
        <w:t>房屋装修</w:t>
        <w:tab/>
      </w:r>
      <w:r>
        <w:rPr>
          <w:rFonts w:ascii="宋体" w:hAnsi="宋体" w:cs="宋体" w:eastAsia="宋体" w:hint="default"/>
        </w:rPr>
        <w:t>5</w:t>
      </w:r>
      <w:r>
        <w:rPr>
          <w:rFonts w:ascii="宋体" w:hAnsi="宋体" w:cs="宋体" w:eastAsia="宋体" w:hint="default"/>
          <w:spacing w:val="-52"/>
        </w:rPr>
        <w:t> </w:t>
      </w:r>
      <w:r>
        <w:rPr/>
        <w:t>年</w:t>
      </w:r>
    </w:p>
    <w:p>
      <w:pPr>
        <w:pStyle w:val="BodyText"/>
        <w:tabs>
          <w:tab w:pos="8236" w:val="left" w:leader="none"/>
        </w:tabs>
        <w:spacing w:line="274" w:lineRule="exact"/>
        <w:ind w:left="137" w:right="0"/>
        <w:jc w:val="left"/>
      </w:pPr>
      <w:r>
        <w:rPr/>
        <w:t>其他</w:t>
        <w:tab/>
      </w:r>
      <w:r>
        <w:rPr>
          <w:rFonts w:ascii="宋体" w:hAnsi="宋体" w:cs="宋体" w:eastAsia="宋体" w:hint="default"/>
        </w:rPr>
        <w:t>2</w:t>
      </w:r>
      <w:r>
        <w:rPr>
          <w:rFonts w:ascii="宋体" w:hAnsi="宋体" w:cs="宋体" w:eastAsia="宋体" w:hint="default"/>
          <w:spacing w:val="-25"/>
        </w:rPr>
        <w:t> </w:t>
      </w:r>
      <w:r>
        <w:rPr>
          <w:rFonts w:ascii="宋体" w:hAnsi="宋体" w:cs="宋体" w:eastAsia="宋体" w:hint="default"/>
        </w:rPr>
        <w:t>-</w:t>
      </w:r>
      <w:r>
        <w:rPr>
          <w:rFonts w:ascii="宋体" w:hAnsi="宋体" w:cs="宋体" w:eastAsia="宋体" w:hint="default"/>
          <w:spacing w:val="-28"/>
        </w:rPr>
        <w:t> </w:t>
      </w:r>
      <w:r>
        <w:rPr>
          <w:rFonts w:ascii="宋体" w:hAnsi="宋体" w:cs="宋体" w:eastAsia="宋体" w:hint="default"/>
        </w:rPr>
        <w:t>5</w:t>
      </w:r>
      <w:r>
        <w:rPr>
          <w:rFonts w:ascii="宋体" w:hAnsi="宋体" w:cs="宋体" w:eastAsia="宋体" w:hint="default"/>
          <w:spacing w:val="-55"/>
        </w:rPr>
        <w:t> </w:t>
      </w:r>
      <w:r>
        <w:rPr/>
        <w:t>年</w:t>
      </w:r>
    </w:p>
    <w:p>
      <w:pPr>
        <w:spacing w:line="240" w:lineRule="auto" w:before="3"/>
        <w:rPr>
          <w:rFonts w:ascii="宋体" w:hAnsi="宋体" w:cs="宋体" w:eastAsia="宋体" w:hint="default"/>
          <w:sz w:val="25"/>
          <w:szCs w:val="25"/>
        </w:rPr>
      </w:pPr>
    </w:p>
    <w:p>
      <w:pPr>
        <w:pStyle w:val="Heading7"/>
        <w:spacing w:line="290" w:lineRule="auto" w:before="0"/>
        <w:ind w:left="137" w:right="6628"/>
        <w:jc w:val="left"/>
        <w:rPr>
          <w:b w:val="0"/>
          <w:bCs w:val="0"/>
        </w:rPr>
      </w:pPr>
      <w:r>
        <w:rPr>
          <w:rFonts w:ascii="宋体" w:hAnsi="宋体" w:cs="宋体" w:eastAsia="宋体" w:hint="default"/>
        </w:rPr>
        <w:t>29.</w:t>
      </w:r>
      <w:r>
        <w:rPr>
          <w:rFonts w:ascii="宋体" w:hAnsi="宋体" w:cs="宋体" w:eastAsia="宋体" w:hint="default"/>
          <w:spacing w:val="2"/>
        </w:rPr>
        <w:t> </w:t>
      </w:r>
      <w:r>
        <w:rPr/>
        <w:t>合同负债</w:t>
      </w:r>
      <w:r>
        <w:rPr>
          <w:w w:val="100"/>
        </w:rPr>
        <w:t> </w:t>
      </w:r>
      <w:r>
        <w:rPr>
          <w:rFonts w:ascii="宋体" w:hAnsi="宋体" w:cs="宋体" w:eastAsia="宋体" w:hint="default"/>
        </w:rPr>
        <w:t>(1).</w:t>
      </w:r>
      <w:r>
        <w:rPr/>
        <w:t>合同负债的确认方法</w:t>
      </w:r>
      <w:r>
        <w:rPr>
          <w:b w:val="0"/>
          <w:bCs w:val="0"/>
        </w:rPr>
      </w:r>
    </w:p>
    <w:p>
      <w:pPr>
        <w:pStyle w:val="BodyText"/>
        <w:spacing w:line="272" w:lineRule="exact" w:before="42"/>
        <w:ind w:left="137" w:right="124"/>
        <w:jc w:val="left"/>
      </w:pPr>
      <w:r>
        <w:rPr/>
        <w:t>√适用</w:t>
      </w:r>
      <w:r>
        <w:rPr>
          <w:spacing w:val="-2"/>
        </w:rPr>
        <w:t> </w:t>
      </w:r>
      <w:r>
        <w:rPr/>
        <w:t>□不适用</w:t>
      </w:r>
      <w:r>
        <w:rPr>
          <w:spacing w:val="-103"/>
        </w:rPr>
        <w:t> </w:t>
      </w:r>
      <w:r>
        <w:rPr>
          <w:spacing w:val="-103"/>
        </w:rPr>
      </w:r>
      <w:r>
        <w:rPr/>
        <w:t>本集团根据履行履约义务与客户付款之间的关系在资产负债表中列示合同负债。</w:t>
      </w:r>
    </w:p>
    <w:p>
      <w:pPr>
        <w:spacing w:line="240" w:lineRule="auto" w:before="11"/>
        <w:rPr>
          <w:rFonts w:ascii="宋体" w:hAnsi="宋体" w:cs="宋体" w:eastAsia="宋体" w:hint="default"/>
          <w:sz w:val="20"/>
          <w:szCs w:val="20"/>
        </w:rPr>
      </w:pPr>
    </w:p>
    <w:p>
      <w:pPr>
        <w:pStyle w:val="BodyText"/>
        <w:spacing w:line="272" w:lineRule="exact"/>
        <w:ind w:left="137" w:right="0"/>
        <w:jc w:val="left"/>
      </w:pPr>
      <w:r>
        <w:rPr>
          <w:spacing w:val="-1"/>
        </w:rPr>
        <w:t>本集团将已收或应收客户对价而应向客户转让商品的义务作为合同负债列示，如企业在转让承诺</w:t>
      </w:r>
      <w:r>
        <w:rPr>
          <w:spacing w:val="-55"/>
        </w:rPr>
        <w:t> </w:t>
      </w:r>
      <w:r>
        <w:rPr>
          <w:spacing w:val="-55"/>
        </w:rPr>
      </w:r>
      <w:r>
        <w:rPr/>
        <w:t>的商品之前已收取的款项。</w:t>
      </w:r>
    </w:p>
    <w:p>
      <w:pPr>
        <w:spacing w:line="604" w:lineRule="exact" w:before="7"/>
        <w:ind w:left="137" w:right="2431" w:firstLine="0"/>
        <w:jc w:val="left"/>
        <w:rPr>
          <w:rFonts w:ascii="宋体" w:hAnsi="宋体" w:cs="宋体" w:eastAsia="宋体" w:hint="default"/>
          <w:sz w:val="21"/>
          <w:szCs w:val="21"/>
        </w:rPr>
      </w:pPr>
      <w:r>
        <w:rPr>
          <w:rFonts w:ascii="宋体" w:hAnsi="宋体" w:cs="宋体" w:eastAsia="宋体" w:hint="default"/>
          <w:spacing w:val="-2"/>
          <w:sz w:val="21"/>
          <w:szCs w:val="21"/>
        </w:rPr>
        <w:t>本集团将同一合同下的合同资产和合同负债相互抵消后以净额列示。</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b/>
          <w:bCs/>
          <w:sz w:val="21"/>
          <w:szCs w:val="21"/>
        </w:rPr>
        <w:t>30.</w:t>
      </w:r>
      <w:r>
        <w:rPr>
          <w:rFonts w:ascii="宋体" w:hAnsi="宋体" w:cs="宋体" w:eastAsia="宋体" w:hint="default"/>
          <w:b/>
          <w:bCs/>
          <w:spacing w:val="2"/>
          <w:sz w:val="21"/>
          <w:szCs w:val="21"/>
        </w:rPr>
        <w:t> </w:t>
      </w:r>
      <w:r>
        <w:rPr>
          <w:rFonts w:ascii="宋体" w:hAnsi="宋体" w:cs="宋体" w:eastAsia="宋体" w:hint="default"/>
          <w:b/>
          <w:bCs/>
          <w:sz w:val="21"/>
          <w:szCs w:val="21"/>
        </w:rPr>
        <w:t>职工薪酬</w:t>
      </w:r>
      <w:r>
        <w:rPr>
          <w:rFonts w:ascii="宋体" w:hAnsi="宋体" w:cs="宋体" w:eastAsia="宋体" w:hint="default"/>
          <w:sz w:val="21"/>
          <w:szCs w:val="21"/>
        </w:rPr>
      </w:r>
    </w:p>
    <w:p>
      <w:pPr>
        <w:pStyle w:val="BodyText"/>
        <w:spacing w:line="241" w:lineRule="exact"/>
        <w:ind w:left="137" w:right="0"/>
        <w:jc w:val="left"/>
      </w:pPr>
      <w:r>
        <w:rPr/>
        <w:t>职工薪酬，是指本集团为获得职工提供的服务或解除劳动关系而给予的各种形式的报酬或补偿。</w:t>
      </w:r>
    </w:p>
    <w:p>
      <w:pPr>
        <w:pStyle w:val="BodyText"/>
        <w:spacing w:line="240" w:lineRule="auto"/>
        <w:ind w:left="137" w:right="0"/>
        <w:jc w:val="left"/>
      </w:pPr>
      <w:r>
        <w:rPr>
          <w:spacing w:val="-2"/>
        </w:rPr>
        <w:t>职工薪酬包括短期薪酬、离职后福利、辞退福利和其他长期职工福利。本集团提供给职工配偶、</w:t>
      </w:r>
      <w:r>
        <w:rPr>
          <w:spacing w:val="-25"/>
        </w:rPr>
        <w:t> </w:t>
      </w:r>
      <w:r>
        <w:rPr>
          <w:spacing w:val="-25"/>
        </w:rPr>
      </w:r>
      <w:r>
        <w:rPr/>
        <w:t>子女、受赡养人、已故员工遗属及其他受益人等的福利，也属于职工薪酬。</w:t>
      </w:r>
    </w:p>
    <w:p>
      <w:pPr>
        <w:pStyle w:val="Heading7"/>
        <w:spacing w:line="240" w:lineRule="auto" w:before="56"/>
        <w:ind w:left="137" w:right="0"/>
        <w:jc w:val="left"/>
        <w:rPr>
          <w:b w:val="0"/>
          <w:bCs w:val="0"/>
        </w:rPr>
      </w:pPr>
      <w:r>
        <w:rPr>
          <w:rFonts w:ascii="宋体" w:hAnsi="宋体" w:cs="宋体" w:eastAsia="宋体" w:hint="default"/>
        </w:rPr>
        <w:t>(1).</w:t>
      </w:r>
      <w:r>
        <w:rPr/>
        <w:t>短期薪酬的会计处理方法</w:t>
      </w:r>
      <w:r>
        <w:rPr>
          <w:b w:val="0"/>
          <w:bCs w:val="0"/>
        </w:rPr>
      </w:r>
    </w:p>
    <w:p>
      <w:pPr>
        <w:pStyle w:val="BodyText"/>
        <w:tabs>
          <w:tab w:pos="979" w:val="left" w:leader="none"/>
        </w:tabs>
        <w:spacing w:line="237" w:lineRule="auto" w:before="61"/>
        <w:ind w:left="137" w:right="185"/>
        <w:jc w:val="left"/>
      </w:pPr>
      <w:r>
        <w:rPr/>
        <w:t>√适用</w:t>
        <w:tab/>
        <w:t>□不适用</w:t>
      </w:r>
      <w:r>
        <w:rPr>
          <w:w w:val="100"/>
        </w:rPr>
        <w:t> </w:t>
      </w:r>
      <w:r>
        <w:rPr>
          <w:spacing w:val="-2"/>
        </w:rPr>
        <w:t>在职工提供服务的会计期间，将实际发生的短期薪酬确认为负债，并计入当期损益或相关资产成</w:t>
      </w:r>
      <w:r>
        <w:rPr>
          <w:spacing w:val="-25"/>
        </w:rPr>
        <w:t> </w:t>
      </w:r>
      <w:r>
        <w:rPr>
          <w:spacing w:val="-25"/>
        </w:rPr>
      </w:r>
      <w:r>
        <w:rPr/>
        <w:t>本。</w:t>
      </w:r>
    </w:p>
    <w:p>
      <w:pPr>
        <w:pStyle w:val="Heading7"/>
        <w:spacing w:line="240" w:lineRule="auto" w:before="57"/>
        <w:ind w:left="137" w:right="0"/>
        <w:jc w:val="left"/>
        <w:rPr>
          <w:b w:val="0"/>
          <w:bCs w:val="0"/>
        </w:rPr>
      </w:pPr>
      <w:r>
        <w:rPr>
          <w:rFonts w:ascii="宋体" w:hAnsi="宋体" w:cs="宋体" w:eastAsia="宋体" w:hint="default"/>
        </w:rPr>
        <w:t>(2).</w:t>
      </w:r>
      <w:r>
        <w:rPr/>
        <w:t>离职后福利的会计处理方法</w:t>
      </w:r>
      <w:r>
        <w:rPr>
          <w:b w:val="0"/>
          <w:bCs w:val="0"/>
        </w:rPr>
      </w:r>
    </w:p>
    <w:p>
      <w:pPr>
        <w:pStyle w:val="BodyText"/>
        <w:tabs>
          <w:tab w:pos="979" w:val="left" w:leader="none"/>
        </w:tabs>
        <w:spacing w:line="237" w:lineRule="auto" w:before="61"/>
        <w:ind w:left="137" w:right="185"/>
        <w:jc w:val="left"/>
      </w:pPr>
      <w:r>
        <w:rPr/>
        <w:t>√适用</w:t>
        <w:tab/>
        <w:t>□不适用</w:t>
      </w:r>
      <w:r>
        <w:rPr>
          <w:w w:val="100"/>
        </w:rPr>
        <w:t> </w:t>
      </w:r>
      <w:r>
        <w:rPr>
          <w:spacing w:val="-2"/>
        </w:rPr>
        <w:t>本集团的职工参加由当地政府管理的养老保险和失业保险，相应支出在发生时计入相关资产成本</w:t>
      </w:r>
      <w:r>
        <w:rPr>
          <w:spacing w:val="-26"/>
        </w:rPr>
        <w:t> </w:t>
      </w:r>
      <w:r>
        <w:rPr>
          <w:spacing w:val="-26"/>
        </w:rPr>
      </w:r>
      <w:r>
        <w:rPr/>
        <w:t>或当期损益。</w:t>
      </w:r>
    </w:p>
    <w:p>
      <w:pPr>
        <w:spacing w:line="240" w:lineRule="auto" w:before="3"/>
        <w:rPr>
          <w:rFonts w:ascii="宋体" w:hAnsi="宋体" w:cs="宋体" w:eastAsia="宋体" w:hint="default"/>
          <w:sz w:val="25"/>
          <w:szCs w:val="25"/>
        </w:rPr>
      </w:pPr>
    </w:p>
    <w:p>
      <w:pPr>
        <w:pStyle w:val="Heading7"/>
        <w:spacing w:line="240" w:lineRule="auto" w:before="0"/>
        <w:ind w:left="137" w:right="0"/>
        <w:jc w:val="left"/>
        <w:rPr>
          <w:b w:val="0"/>
          <w:bCs w:val="0"/>
        </w:rPr>
      </w:pPr>
      <w:r>
        <w:rPr>
          <w:rFonts w:ascii="宋体" w:hAnsi="宋体" w:cs="宋体" w:eastAsia="宋体" w:hint="default"/>
        </w:rPr>
        <w:t>(3).</w:t>
      </w:r>
      <w:r>
        <w:rPr/>
        <w:t>辞退福利的会计处理方法</w:t>
      </w:r>
      <w:r>
        <w:rPr>
          <w:b w:val="0"/>
          <w:bCs w:val="0"/>
        </w:rPr>
      </w:r>
    </w:p>
    <w:p>
      <w:pPr>
        <w:pStyle w:val="BodyText"/>
        <w:tabs>
          <w:tab w:pos="979" w:val="left" w:leader="none"/>
        </w:tabs>
        <w:spacing w:line="237" w:lineRule="auto" w:before="59"/>
        <w:ind w:left="137" w:right="185"/>
        <w:jc w:val="left"/>
      </w:pPr>
      <w:r>
        <w:rPr/>
        <w:t>√适用</w:t>
        <w:tab/>
        <w:t>□不适用</w:t>
      </w:r>
      <w:r>
        <w:rPr>
          <w:w w:val="100"/>
        </w:rPr>
        <w:t> </w:t>
      </w:r>
      <w:r>
        <w:rPr>
          <w:spacing w:val="-2"/>
        </w:rPr>
        <w:t>本集团向职工提供辞退福利的，在下列两者孰早日确认辞退福利产生的职工薪酬负债，并计入当</w:t>
      </w:r>
      <w:r>
        <w:rPr>
          <w:spacing w:val="-25"/>
        </w:rPr>
        <w:t> </w:t>
      </w:r>
      <w:r>
        <w:rPr>
          <w:spacing w:val="-25"/>
        </w:rPr>
      </w:r>
      <w:r>
        <w:rPr>
          <w:spacing w:val="-2"/>
        </w:rPr>
        <w:t>期损益：企业不能单方面撤回因解除劳动关系计划或裁减建议所提供的辞退福利时；企业确认与</w:t>
      </w:r>
      <w:r>
        <w:rPr>
          <w:spacing w:val="-25"/>
        </w:rPr>
        <w:t> </w:t>
      </w:r>
      <w:r>
        <w:rPr>
          <w:spacing w:val="-25"/>
        </w:rPr>
      </w:r>
      <w:r>
        <w:rPr/>
        <w:t>涉及支付辞退福利的重组相关的成本或费用时。</w:t>
      </w:r>
    </w:p>
    <w:p>
      <w:pPr>
        <w:spacing w:line="240" w:lineRule="auto" w:before="4"/>
        <w:rPr>
          <w:rFonts w:ascii="宋体" w:hAnsi="宋体" w:cs="宋体" w:eastAsia="宋体" w:hint="default"/>
          <w:sz w:val="25"/>
          <w:szCs w:val="25"/>
        </w:rPr>
      </w:pPr>
    </w:p>
    <w:p>
      <w:pPr>
        <w:pStyle w:val="Heading7"/>
        <w:spacing w:line="240" w:lineRule="auto" w:before="0"/>
        <w:ind w:left="137" w:right="0"/>
        <w:jc w:val="left"/>
        <w:rPr>
          <w:b w:val="0"/>
          <w:bCs w:val="0"/>
        </w:rPr>
      </w:pPr>
      <w:r>
        <w:rPr>
          <w:rFonts w:ascii="宋体" w:hAnsi="宋体" w:cs="宋体" w:eastAsia="宋体" w:hint="default"/>
        </w:rPr>
        <w:t>(4).</w:t>
      </w:r>
      <w:r>
        <w:rPr/>
        <w:t>其他长期职工福利的会计处理方法</w:t>
      </w:r>
      <w:r>
        <w:rPr>
          <w:b w:val="0"/>
          <w:bCs w:val="0"/>
        </w:rPr>
      </w:r>
    </w:p>
    <w:p>
      <w:pPr>
        <w:pStyle w:val="BodyText"/>
        <w:tabs>
          <w:tab w:pos="979" w:val="left" w:leader="none"/>
        </w:tabs>
        <w:spacing w:line="240" w:lineRule="auto" w:before="58"/>
        <w:ind w:left="137" w:right="0"/>
        <w:jc w:val="left"/>
      </w:pPr>
      <w:r>
        <w:rPr/>
        <w:t>√适用</w:t>
        <w:tab/>
        <w:t>□不适用</w:t>
      </w:r>
    </w:p>
    <w:p>
      <w:pPr>
        <w:spacing w:after="0" w:line="240" w:lineRule="auto"/>
        <w:jc w:val="left"/>
        <w:sectPr>
          <w:type w:val="continuous"/>
          <w:pgSz w:w="11910" w:h="16840"/>
          <w:pgMar w:top="1060" w:bottom="1380" w:left="1140" w:right="1660"/>
        </w:sectPr>
      </w:pPr>
    </w:p>
    <w:p>
      <w:pPr>
        <w:spacing w:line="240" w:lineRule="auto" w:before="9"/>
        <w:rPr>
          <w:rFonts w:ascii="宋体" w:hAnsi="宋体" w:cs="宋体" w:eastAsia="宋体" w:hint="default"/>
          <w:sz w:val="18"/>
          <w:szCs w:val="18"/>
        </w:rPr>
      </w:pPr>
    </w:p>
    <w:p>
      <w:pPr>
        <w:pStyle w:val="BodyText"/>
        <w:spacing w:line="272" w:lineRule="exact" w:before="64"/>
        <w:ind w:left="137" w:right="0"/>
        <w:jc w:val="left"/>
      </w:pPr>
      <w:r>
        <w:rPr>
          <w:spacing w:val="-2"/>
        </w:rPr>
        <w:t>向职工提供的其他长期职工福利，适用离职后福利的有关规定确认和计量其他长期职工福利净负</w:t>
      </w:r>
      <w:r>
        <w:rPr>
          <w:spacing w:val="-25"/>
        </w:rPr>
        <w:t> </w:t>
      </w:r>
      <w:r>
        <w:rPr>
          <w:spacing w:val="-25"/>
        </w:rPr>
      </w:r>
      <w:r>
        <w:rPr/>
        <w:t>债或净资产，但变动均计入当期损益或相关资产成本。</w:t>
      </w:r>
    </w:p>
    <w:p>
      <w:pPr>
        <w:spacing w:line="240" w:lineRule="auto" w:before="4"/>
        <w:rPr>
          <w:rFonts w:ascii="宋体" w:hAnsi="宋体" w:cs="宋体" w:eastAsia="宋体" w:hint="default"/>
          <w:sz w:val="23"/>
          <w:szCs w:val="23"/>
        </w:rPr>
      </w:pPr>
    </w:p>
    <w:p>
      <w:pPr>
        <w:pStyle w:val="Heading7"/>
        <w:spacing w:line="240" w:lineRule="auto" w:before="0"/>
        <w:ind w:left="137" w:right="0"/>
        <w:jc w:val="both"/>
        <w:rPr>
          <w:b w:val="0"/>
          <w:bCs w:val="0"/>
        </w:rPr>
      </w:pPr>
      <w:r>
        <w:rPr>
          <w:rFonts w:ascii="宋体" w:hAnsi="宋体" w:cs="宋体" w:eastAsia="宋体" w:hint="default"/>
        </w:rPr>
        <w:t>31.</w:t>
      </w:r>
      <w:r>
        <w:rPr>
          <w:rFonts w:ascii="宋体" w:hAnsi="宋体" w:cs="宋体" w:eastAsia="宋体" w:hint="default"/>
          <w:spacing w:val="2"/>
        </w:rPr>
        <w:t> </w:t>
      </w:r>
      <w:r>
        <w:rPr/>
        <w:t>预计负债</w:t>
      </w:r>
      <w:r>
        <w:rPr>
          <w:b w:val="0"/>
          <w:bCs w:val="0"/>
        </w:rPr>
      </w:r>
    </w:p>
    <w:p>
      <w:pPr>
        <w:pStyle w:val="BodyText"/>
        <w:tabs>
          <w:tab w:pos="979" w:val="left" w:leader="none"/>
        </w:tabs>
        <w:spacing w:line="237" w:lineRule="auto" w:before="61"/>
        <w:ind w:left="137" w:right="135"/>
        <w:jc w:val="left"/>
      </w:pPr>
      <w:r>
        <w:rPr/>
        <w:t>√适用</w:t>
        <w:tab/>
        <w:t>□不适用</w:t>
      </w:r>
      <w:r>
        <w:rPr>
          <w:w w:val="100"/>
        </w:rPr>
        <w:t> </w:t>
      </w:r>
      <w:r>
        <w:rPr>
          <w:spacing w:val="-1"/>
        </w:rPr>
        <w:t>除了非同一控制下企业合并中的或有对价及承担的或有负债之外，当与或有事项相关的义务同时</w:t>
      </w:r>
      <w:r>
        <w:rPr>
          <w:spacing w:val="-55"/>
        </w:rPr>
        <w:t> </w:t>
      </w:r>
      <w:r>
        <w:rPr>
          <w:spacing w:val="-55"/>
        </w:rPr>
      </w:r>
      <w:r>
        <w:rPr/>
        <w:t>符合以下条件，本集团将其确认为预计负债：</w:t>
      </w:r>
    </w:p>
    <w:p>
      <w:pPr>
        <w:pStyle w:val="BodyText"/>
        <w:spacing w:line="271" w:lineRule="exact"/>
        <w:ind w:left="137" w:right="0"/>
        <w:jc w:val="both"/>
      </w:pPr>
      <w:r>
        <w:rPr>
          <w:rFonts w:ascii="宋体" w:hAnsi="宋体" w:cs="宋体" w:eastAsia="宋体" w:hint="default"/>
        </w:rPr>
        <w:t>(1)</w:t>
      </w:r>
      <w:r>
        <w:rPr>
          <w:rFonts w:ascii="宋体" w:hAnsi="宋体" w:cs="宋体" w:eastAsia="宋体" w:hint="default"/>
          <w:spacing w:val="-1"/>
        </w:rPr>
        <w:t> </w:t>
      </w:r>
      <w:r>
        <w:rPr/>
        <w:t>该义务是本集团承担的现时义务；</w:t>
      </w:r>
    </w:p>
    <w:p>
      <w:pPr>
        <w:pStyle w:val="BodyText"/>
        <w:spacing w:line="272" w:lineRule="exact"/>
        <w:ind w:left="137" w:right="0"/>
        <w:jc w:val="both"/>
      </w:pPr>
      <w:r>
        <w:rPr>
          <w:rFonts w:ascii="宋体" w:hAnsi="宋体" w:cs="宋体" w:eastAsia="宋体" w:hint="default"/>
        </w:rPr>
        <w:t>(2)</w:t>
      </w:r>
      <w:r>
        <w:rPr>
          <w:rFonts w:ascii="宋体" w:hAnsi="宋体" w:cs="宋体" w:eastAsia="宋体" w:hint="default"/>
          <w:spacing w:val="-2"/>
        </w:rPr>
        <w:t> </w:t>
      </w:r>
      <w:r>
        <w:rPr/>
        <w:t>该义务的履行很可能导致经济利益流出本集团；</w:t>
      </w:r>
    </w:p>
    <w:p>
      <w:pPr>
        <w:pStyle w:val="BodyText"/>
        <w:spacing w:line="273" w:lineRule="exact"/>
        <w:ind w:left="137" w:right="0"/>
        <w:jc w:val="both"/>
      </w:pPr>
      <w:r>
        <w:rPr>
          <w:rFonts w:ascii="宋体" w:hAnsi="宋体" w:cs="宋体" w:eastAsia="宋体" w:hint="default"/>
        </w:rPr>
        <w:t>(3)</w:t>
      </w:r>
      <w:r>
        <w:rPr>
          <w:rFonts w:ascii="宋体" w:hAnsi="宋体" w:cs="宋体" w:eastAsia="宋体" w:hint="default"/>
          <w:spacing w:val="1"/>
        </w:rPr>
        <w:t> </w:t>
      </w:r>
      <w:r>
        <w:rPr/>
        <w:t>该义务的金额能够可靠地计量。</w:t>
      </w:r>
    </w:p>
    <w:p>
      <w:pPr>
        <w:spacing w:line="240" w:lineRule="auto" w:before="11"/>
        <w:rPr>
          <w:rFonts w:ascii="宋体" w:hAnsi="宋体" w:cs="宋体" w:eastAsia="宋体" w:hint="default"/>
          <w:sz w:val="20"/>
          <w:szCs w:val="20"/>
        </w:rPr>
      </w:pPr>
    </w:p>
    <w:p>
      <w:pPr>
        <w:pStyle w:val="BodyText"/>
        <w:spacing w:line="237" w:lineRule="auto"/>
        <w:ind w:left="137" w:right="128"/>
        <w:jc w:val="both"/>
      </w:pPr>
      <w:r>
        <w:rPr>
          <w:spacing w:val="-2"/>
        </w:rPr>
        <w:t>预计负债按照履行相关现时义务所需支出的最佳估计数进行初始计量，并综合考虑与或有事项有</w:t>
      </w:r>
      <w:r>
        <w:rPr>
          <w:spacing w:val="-25"/>
        </w:rPr>
        <w:t> </w:t>
      </w:r>
      <w:r>
        <w:rPr>
          <w:spacing w:val="-25"/>
        </w:rPr>
      </w:r>
      <w:r>
        <w:rPr>
          <w:spacing w:val="-6"/>
          <w:w w:val="100"/>
        </w:rPr>
        <w:t>关的风险、不确定性和货币时间价值等因素。每个资产负债表日对预计负债的账面价值进行复核。</w:t>
      </w:r>
      <w:r>
        <w:rPr>
          <w:w w:val="100"/>
        </w:rPr>
        <w:t> </w:t>
      </w:r>
      <w:r>
        <w:rPr>
          <w:spacing w:val="-2"/>
        </w:rPr>
        <w:t>有确凿证据表明该账面价值不能反映当前最佳估计数的，按照当前最佳估计数对该账面价值进行</w:t>
      </w:r>
      <w:r>
        <w:rPr>
          <w:spacing w:val="-25"/>
        </w:rPr>
        <w:t> </w:t>
      </w:r>
      <w:r>
        <w:rPr>
          <w:spacing w:val="-25"/>
        </w:rPr>
      </w:r>
      <w:r>
        <w:rPr/>
        <w:t>调整。</w:t>
      </w:r>
    </w:p>
    <w:p>
      <w:pPr>
        <w:spacing w:line="240" w:lineRule="auto" w:before="3"/>
        <w:rPr>
          <w:rFonts w:ascii="宋体" w:hAnsi="宋体" w:cs="宋体" w:eastAsia="宋体" w:hint="default"/>
          <w:sz w:val="25"/>
          <w:szCs w:val="25"/>
        </w:rPr>
      </w:pPr>
    </w:p>
    <w:p>
      <w:pPr>
        <w:pStyle w:val="Heading7"/>
        <w:spacing w:line="240" w:lineRule="auto" w:before="0"/>
        <w:ind w:left="137" w:right="0"/>
        <w:jc w:val="both"/>
        <w:rPr>
          <w:b w:val="0"/>
          <w:bCs w:val="0"/>
        </w:rPr>
      </w:pPr>
      <w:r>
        <w:rPr>
          <w:rFonts w:ascii="宋体" w:hAnsi="宋体" w:cs="宋体" w:eastAsia="宋体" w:hint="default"/>
        </w:rPr>
        <w:t>32.</w:t>
      </w:r>
      <w:r>
        <w:rPr>
          <w:rFonts w:ascii="宋体" w:hAnsi="宋体" w:cs="宋体" w:eastAsia="宋体" w:hint="default"/>
          <w:spacing w:val="2"/>
        </w:rPr>
        <w:t> </w:t>
      </w:r>
      <w:r>
        <w:rPr/>
        <w:t>股份支付</w:t>
      </w:r>
      <w:r>
        <w:rPr>
          <w:b w:val="0"/>
          <w:bCs w:val="0"/>
        </w:rPr>
      </w:r>
    </w:p>
    <w:p>
      <w:pPr>
        <w:pStyle w:val="BodyText"/>
        <w:spacing w:line="240" w:lineRule="auto" w:before="56"/>
        <w:ind w:left="137" w:right="0"/>
        <w:jc w:val="both"/>
      </w:pPr>
      <w:r>
        <w:rPr/>
        <w:t>□适用  √不适用</w:t>
      </w:r>
    </w:p>
    <w:p>
      <w:pPr>
        <w:spacing w:line="240" w:lineRule="auto" w:before="3"/>
        <w:rPr>
          <w:rFonts w:ascii="宋体" w:hAnsi="宋体" w:cs="宋体" w:eastAsia="宋体" w:hint="default"/>
          <w:sz w:val="25"/>
          <w:szCs w:val="25"/>
        </w:rPr>
      </w:pPr>
    </w:p>
    <w:p>
      <w:pPr>
        <w:pStyle w:val="Heading7"/>
        <w:spacing w:line="240" w:lineRule="auto" w:before="0"/>
        <w:ind w:left="137" w:right="0"/>
        <w:jc w:val="both"/>
        <w:rPr>
          <w:b w:val="0"/>
          <w:bCs w:val="0"/>
        </w:rPr>
      </w:pPr>
      <w:r>
        <w:rPr>
          <w:rFonts w:ascii="宋体" w:hAnsi="宋体" w:cs="宋体" w:eastAsia="宋体" w:hint="default"/>
        </w:rPr>
        <w:t>33. </w:t>
      </w:r>
      <w:r>
        <w:rPr/>
        <w:t>优先股、永续债等其他金融工具</w:t>
      </w:r>
      <w:r>
        <w:rPr>
          <w:b w:val="0"/>
          <w:bCs w:val="0"/>
        </w:rPr>
      </w:r>
    </w:p>
    <w:p>
      <w:pPr>
        <w:pStyle w:val="BodyText"/>
        <w:spacing w:line="240" w:lineRule="auto" w:before="58"/>
        <w:ind w:left="137" w:right="0"/>
        <w:jc w:val="both"/>
      </w:pPr>
      <w:r>
        <w:rPr/>
        <w:t>□适用  √不适用</w:t>
      </w:r>
    </w:p>
    <w:p>
      <w:pPr>
        <w:spacing w:line="240" w:lineRule="auto" w:before="0"/>
        <w:rPr>
          <w:rFonts w:ascii="宋体" w:hAnsi="宋体" w:cs="宋体" w:eastAsia="宋体" w:hint="default"/>
          <w:sz w:val="25"/>
          <w:szCs w:val="25"/>
        </w:rPr>
      </w:pPr>
    </w:p>
    <w:p>
      <w:pPr>
        <w:pStyle w:val="Heading7"/>
        <w:spacing w:line="292" w:lineRule="auto" w:before="0"/>
        <w:ind w:left="137" w:right="5363"/>
        <w:jc w:val="left"/>
        <w:rPr>
          <w:b w:val="0"/>
          <w:bCs w:val="0"/>
        </w:rPr>
      </w:pPr>
      <w:r>
        <w:rPr>
          <w:rFonts w:ascii="宋体" w:hAnsi="宋体" w:cs="宋体" w:eastAsia="宋体" w:hint="default"/>
        </w:rPr>
        <w:t>34.</w:t>
      </w:r>
      <w:r>
        <w:rPr>
          <w:rFonts w:ascii="宋体" w:hAnsi="宋体" w:cs="宋体" w:eastAsia="宋体" w:hint="default"/>
          <w:spacing w:val="2"/>
        </w:rPr>
        <w:t> </w:t>
      </w:r>
      <w:r>
        <w:rPr/>
        <w:t>收入</w:t>
      </w:r>
      <w:r>
        <w:rPr>
          <w:w w:val="100"/>
        </w:rPr>
        <w:t> </w:t>
      </w:r>
      <w:r>
        <w:rPr>
          <w:rFonts w:ascii="宋体" w:hAnsi="宋体" w:cs="宋体" w:eastAsia="宋体" w:hint="default"/>
        </w:rPr>
        <w:t>(1).</w:t>
      </w:r>
      <w:r>
        <w:rPr/>
        <w:t>收入确认和计量所采用的会计政策</w:t>
      </w:r>
      <w:r>
        <w:rPr>
          <w:b w:val="0"/>
          <w:bCs w:val="0"/>
        </w:rPr>
      </w:r>
    </w:p>
    <w:p>
      <w:pPr>
        <w:pStyle w:val="BodyText"/>
        <w:spacing w:line="274" w:lineRule="exact" w:before="10"/>
        <w:ind w:left="137" w:right="0"/>
        <w:jc w:val="both"/>
      </w:pPr>
      <w:r>
        <w:rPr/>
        <w:t>√适用 □不适用</w:t>
      </w:r>
    </w:p>
    <w:p>
      <w:pPr>
        <w:pStyle w:val="Heading7"/>
        <w:spacing w:line="274" w:lineRule="exact" w:before="0"/>
        <w:ind w:left="137" w:right="0"/>
        <w:jc w:val="both"/>
        <w:rPr>
          <w:rFonts w:ascii="宋体" w:hAnsi="宋体" w:cs="宋体" w:eastAsia="宋体" w:hint="default"/>
          <w:b w:val="0"/>
          <w:bCs w:val="0"/>
        </w:rPr>
      </w:pPr>
      <w:r>
        <w:rPr/>
        <w:t>收入</w:t>
      </w:r>
      <w:r>
        <w:rPr>
          <w:rFonts w:ascii="宋体" w:hAnsi="宋体" w:cs="宋体" w:eastAsia="宋体" w:hint="default"/>
        </w:rPr>
        <w:t>(</w:t>
      </w:r>
      <w:r>
        <w:rPr/>
        <w:t>自</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1</w:t>
      </w:r>
      <w:r>
        <w:rPr>
          <w:rFonts w:ascii="宋体" w:hAnsi="宋体" w:cs="宋体" w:eastAsia="宋体" w:hint="default"/>
          <w:spacing w:val="-54"/>
        </w:rPr>
        <w:t> </w:t>
      </w:r>
      <w:r>
        <w:rPr/>
        <w:t>日起适用</w:t>
      </w:r>
      <w:r>
        <w:rPr>
          <w:rFonts w:ascii="宋体" w:hAnsi="宋体" w:cs="宋体" w:eastAsia="宋体" w:hint="default"/>
        </w:rPr>
        <w:t>)</w:t>
      </w:r>
      <w:r>
        <w:rPr>
          <w:rFonts w:ascii="宋体" w:hAnsi="宋体" w:cs="宋体" w:eastAsia="宋体" w:hint="default"/>
          <w:b w:val="0"/>
          <w:bCs w:val="0"/>
        </w:rPr>
      </w:r>
    </w:p>
    <w:p>
      <w:pPr>
        <w:spacing w:line="240" w:lineRule="auto" w:before="11"/>
        <w:rPr>
          <w:rFonts w:ascii="宋体" w:hAnsi="宋体" w:cs="宋体" w:eastAsia="宋体" w:hint="default"/>
          <w:b/>
          <w:bCs/>
          <w:sz w:val="20"/>
          <w:szCs w:val="20"/>
        </w:rPr>
      </w:pPr>
    </w:p>
    <w:p>
      <w:pPr>
        <w:pStyle w:val="BodyText"/>
        <w:spacing w:line="237" w:lineRule="auto"/>
        <w:ind w:left="137" w:right="138"/>
        <w:jc w:val="both"/>
      </w:pPr>
      <w:r>
        <w:rPr>
          <w:spacing w:val="-2"/>
        </w:rPr>
        <w:t>本集团在履行了合同中的履约义务，即在客户取得相关商品或服务控制权时确认收入。取得相关</w:t>
      </w:r>
      <w:r>
        <w:rPr>
          <w:spacing w:val="-25"/>
        </w:rPr>
        <w:t> </w:t>
      </w:r>
      <w:r>
        <w:rPr>
          <w:spacing w:val="-25"/>
        </w:rPr>
      </w:r>
      <w:r>
        <w:rPr>
          <w:spacing w:val="-2"/>
        </w:rPr>
        <w:t>商品或服务的控制权，是指能够主导该商品的使用或该服务的提供并从中获得几乎全部的经济利</w:t>
      </w:r>
      <w:r>
        <w:rPr>
          <w:spacing w:val="-25"/>
        </w:rPr>
        <w:t> </w:t>
      </w:r>
      <w:r>
        <w:rPr>
          <w:spacing w:val="-25"/>
        </w:rPr>
      </w:r>
      <w:r>
        <w:rPr/>
        <w:t>益。</w:t>
      </w:r>
    </w:p>
    <w:p>
      <w:pPr>
        <w:pStyle w:val="BodyText"/>
        <w:spacing w:line="271" w:lineRule="exact"/>
        <w:ind w:left="137" w:right="0"/>
        <w:jc w:val="both"/>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销售商品合同</w:t>
      </w:r>
      <w:r>
        <w:rPr/>
      </w:r>
    </w:p>
    <w:p>
      <w:pPr>
        <w:spacing w:line="240" w:lineRule="auto" w:before="11"/>
        <w:rPr>
          <w:rFonts w:ascii="宋体" w:hAnsi="宋体" w:cs="宋体" w:eastAsia="宋体" w:hint="default"/>
          <w:sz w:val="17"/>
          <w:szCs w:val="17"/>
        </w:rPr>
      </w:pPr>
    </w:p>
    <w:p>
      <w:pPr>
        <w:pStyle w:val="BodyText"/>
        <w:spacing w:line="237" w:lineRule="auto" w:before="38"/>
        <w:ind w:left="137" w:right="128"/>
        <w:jc w:val="both"/>
      </w:pPr>
      <w:r>
        <w:rPr>
          <w:spacing w:val="-1"/>
        </w:rPr>
        <w:t>本集团与客户之间的销售商品合同通常仅包含转让商品的履约义务。本集团通常在综合考虑了下</w:t>
      </w:r>
      <w:r>
        <w:rPr>
          <w:spacing w:val="-55"/>
        </w:rPr>
        <w:t> </w:t>
      </w:r>
      <w:r>
        <w:rPr>
          <w:spacing w:val="-55"/>
        </w:rPr>
      </w:r>
      <w:r>
        <w:rPr>
          <w:spacing w:val="-6"/>
          <w:w w:val="100"/>
        </w:rPr>
        <w:t>列因素的基础上，以商品完成交付并经过客户验收确认时点确认收入。取得商品的现时收款权利、</w:t>
      </w:r>
      <w:r>
        <w:rPr>
          <w:w w:val="100"/>
        </w:rPr>
        <w:t> </w:t>
      </w:r>
      <w:r>
        <w:rPr>
          <w:spacing w:val="-1"/>
        </w:rPr>
        <w:t>商品所有权上的主要风险和报酬的转移、商品的法定所有权的转移、商品实物资产的转移、客户</w:t>
      </w:r>
      <w:r>
        <w:rPr>
          <w:spacing w:val="-55"/>
        </w:rPr>
        <w:t> </w:t>
      </w:r>
      <w:r>
        <w:rPr>
          <w:spacing w:val="-55"/>
        </w:rPr>
      </w:r>
      <w:r>
        <w:rPr/>
        <w:t>接受该商品。</w:t>
      </w:r>
    </w:p>
    <w:p>
      <w:pPr>
        <w:spacing w:line="240" w:lineRule="auto" w:before="9"/>
        <w:rPr>
          <w:rFonts w:ascii="宋体" w:hAnsi="宋体" w:cs="宋体" w:eastAsia="宋体" w:hint="default"/>
          <w:sz w:val="20"/>
          <w:szCs w:val="20"/>
        </w:rPr>
      </w:pPr>
    </w:p>
    <w:p>
      <w:pPr>
        <w:pStyle w:val="BodyText"/>
        <w:spacing w:line="240" w:lineRule="auto"/>
        <w:ind w:left="137" w:right="0"/>
        <w:jc w:val="both"/>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提供服务合同</w:t>
      </w:r>
      <w:r>
        <w:rPr/>
      </w:r>
    </w:p>
    <w:p>
      <w:pPr>
        <w:spacing w:line="240" w:lineRule="auto" w:before="11"/>
        <w:rPr>
          <w:rFonts w:ascii="宋体" w:hAnsi="宋体" w:cs="宋体" w:eastAsia="宋体" w:hint="default"/>
          <w:sz w:val="17"/>
          <w:szCs w:val="17"/>
        </w:rPr>
      </w:pPr>
    </w:p>
    <w:p>
      <w:pPr>
        <w:pStyle w:val="BodyText"/>
        <w:spacing w:line="237" w:lineRule="auto" w:before="38"/>
        <w:ind w:left="137" w:right="129"/>
        <w:jc w:val="both"/>
      </w:pPr>
      <w:r>
        <w:rPr>
          <w:spacing w:val="-1"/>
        </w:rPr>
        <w:t>本集团与客户之间的提供服务合同通常包含港口作业服务和运输服务等履约义务，由于本集团履</w:t>
      </w:r>
      <w:r>
        <w:rPr>
          <w:spacing w:val="-55"/>
        </w:rPr>
        <w:t> </w:t>
      </w:r>
      <w:r>
        <w:rPr>
          <w:spacing w:val="-55"/>
        </w:rPr>
      </w:r>
      <w:r>
        <w:rPr>
          <w:spacing w:val="-1"/>
        </w:rPr>
        <w:t>约的同时客户即取得并消耗本集团履约所带来的经济利益，本集团将其作为在某一时段内履行的</w:t>
      </w:r>
      <w:r>
        <w:rPr>
          <w:spacing w:val="-55"/>
        </w:rPr>
        <w:t> </w:t>
      </w:r>
      <w:r>
        <w:rPr>
          <w:spacing w:val="-55"/>
        </w:rPr>
      </w:r>
      <w:r>
        <w:rPr>
          <w:spacing w:val="-1"/>
        </w:rPr>
        <w:t>履约义务，按照履约进度确认收入，履约进度不能合理确定的除外。本集团于提供服务时履行履</w:t>
      </w:r>
      <w:r>
        <w:rPr>
          <w:spacing w:val="-55"/>
        </w:rPr>
        <w:t> </w:t>
      </w:r>
      <w:r>
        <w:rPr>
          <w:spacing w:val="-55"/>
        </w:rPr>
      </w:r>
      <w:r>
        <w:rPr>
          <w:spacing w:val="-1"/>
        </w:rPr>
        <w:t>约义务，按照投入法确定提供服务的履约进度。对于履约进度不能合理确定时，本集团已经发生</w:t>
      </w:r>
      <w:r>
        <w:rPr>
          <w:spacing w:val="-55"/>
        </w:rPr>
        <w:t> </w:t>
      </w:r>
      <w:r>
        <w:rPr>
          <w:spacing w:val="-55"/>
        </w:rPr>
      </w:r>
      <w:r>
        <w:rPr>
          <w:spacing w:val="-1"/>
        </w:rPr>
        <w:t>的成本预计能够得到补偿的，按照已经发生的成本金额确认收入，直到履约进度能够合理确定为</w:t>
      </w:r>
      <w:r>
        <w:rPr>
          <w:spacing w:val="-55"/>
        </w:rPr>
        <w:t> </w:t>
      </w:r>
      <w:r>
        <w:rPr>
          <w:spacing w:val="-55"/>
        </w:rPr>
      </w:r>
      <w:r>
        <w:rPr/>
        <w:t>止。</w:t>
      </w:r>
    </w:p>
    <w:p>
      <w:pPr>
        <w:spacing w:line="240" w:lineRule="auto" w:before="9"/>
        <w:rPr>
          <w:rFonts w:ascii="宋体" w:hAnsi="宋体" w:cs="宋体" w:eastAsia="宋体" w:hint="default"/>
          <w:sz w:val="20"/>
          <w:szCs w:val="20"/>
        </w:rPr>
      </w:pPr>
    </w:p>
    <w:p>
      <w:pPr>
        <w:pStyle w:val="BodyText"/>
        <w:spacing w:line="240" w:lineRule="auto"/>
        <w:ind w:left="137" w:right="0"/>
        <w:jc w:val="both"/>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重大融资成分</w:t>
      </w:r>
      <w:r>
        <w:rPr/>
      </w:r>
    </w:p>
    <w:p>
      <w:pPr>
        <w:spacing w:after="0" w:line="240"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37" w:lineRule="auto" w:before="38"/>
        <w:ind w:left="137" w:right="209"/>
        <w:jc w:val="both"/>
      </w:pPr>
      <w:r>
        <w:rPr>
          <w:spacing w:val="-1"/>
        </w:rPr>
        <w:t>对于合同中存在重大融资成分的，本集团按照假定客户在取得本集团提供的港口作业服务时即以</w:t>
      </w:r>
      <w:r>
        <w:rPr>
          <w:spacing w:val="-55"/>
        </w:rPr>
        <w:t> </w:t>
      </w:r>
      <w:r>
        <w:rPr>
          <w:spacing w:val="-55"/>
        </w:rPr>
      </w:r>
      <w:r>
        <w:rPr>
          <w:spacing w:val="-1"/>
        </w:rPr>
        <w:t>现金支付的应付金额确定交易价格，使用将合同对价的名义金额折现为服务现销价格的折现率，</w:t>
      </w:r>
      <w:r>
        <w:rPr>
          <w:spacing w:val="-55"/>
        </w:rPr>
        <w:t> </w:t>
      </w:r>
      <w:r>
        <w:rPr>
          <w:spacing w:val="-55"/>
        </w:rPr>
      </w:r>
      <w:r>
        <w:rPr/>
        <w:t>将确定的交易价格与合同承诺的对价金额之间的差额在合同期间内采用实际利率法摊销。</w:t>
      </w:r>
    </w:p>
    <w:p>
      <w:pPr>
        <w:spacing w:line="240" w:lineRule="auto" w:before="9"/>
        <w:rPr>
          <w:rFonts w:ascii="宋体" w:hAnsi="宋体" w:cs="宋体" w:eastAsia="宋体" w:hint="default"/>
          <w:sz w:val="20"/>
          <w:szCs w:val="20"/>
        </w:rPr>
      </w:pPr>
    </w:p>
    <w:p>
      <w:pPr>
        <w:pStyle w:val="BodyText"/>
        <w:spacing w:line="240" w:lineRule="auto"/>
        <w:ind w:left="137" w:right="0"/>
        <w:jc w:val="both"/>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主要责任人</w:t>
      </w:r>
      <w:r>
        <w:rPr>
          <w:rFonts w:ascii="宋体" w:hAnsi="宋体" w:cs="宋体" w:eastAsia="宋体" w:hint="default"/>
          <w:u w:val="single" w:color="000000"/>
        </w:rPr>
        <w:t>/</w:t>
      </w:r>
      <w:r>
        <w:rPr>
          <w:u w:val="single" w:color="000000"/>
        </w:rPr>
        <w:t>代理人</w:t>
      </w:r>
      <w:r>
        <w:rPr/>
      </w:r>
    </w:p>
    <w:p>
      <w:pPr>
        <w:spacing w:line="240" w:lineRule="auto" w:before="11"/>
        <w:rPr>
          <w:rFonts w:ascii="宋体" w:hAnsi="宋体" w:cs="宋体" w:eastAsia="宋体" w:hint="default"/>
          <w:sz w:val="17"/>
          <w:szCs w:val="17"/>
        </w:rPr>
      </w:pPr>
    </w:p>
    <w:p>
      <w:pPr>
        <w:pStyle w:val="BodyText"/>
        <w:spacing w:line="237" w:lineRule="auto" w:before="38"/>
        <w:ind w:left="137" w:right="209"/>
        <w:jc w:val="both"/>
      </w:pPr>
      <w:r>
        <w:rPr>
          <w:spacing w:val="-1"/>
        </w:rPr>
        <w:t>对于贸易业务，本集团自第三方取得贸易类商品控制权后，再转让给客户，本集团有权自主决定</w:t>
      </w:r>
      <w:r>
        <w:rPr>
          <w:spacing w:val="-55"/>
        </w:rPr>
        <w:t> </w:t>
      </w:r>
      <w:r>
        <w:rPr>
          <w:spacing w:val="-55"/>
        </w:rPr>
      </w:r>
      <w:r>
        <w:rPr>
          <w:spacing w:val="-1"/>
        </w:rPr>
        <w:t>所交易商品的价格，即本集团在向客户转让贸易商品前能够控制该商品；对于货运代理业务，本</w:t>
      </w:r>
      <w:r>
        <w:rPr>
          <w:spacing w:val="-55"/>
        </w:rPr>
        <w:t> </w:t>
      </w:r>
      <w:r>
        <w:rPr>
          <w:spacing w:val="-55"/>
        </w:rPr>
      </w:r>
      <w:r>
        <w:rPr>
          <w:spacing w:val="-1"/>
        </w:rPr>
        <w:t>集团能够主导第三方代表本集团向客户提供运输等服务，本集团承担向客户提供运输服务的主要</w:t>
      </w:r>
      <w:r>
        <w:rPr>
          <w:spacing w:val="-55"/>
        </w:rPr>
        <w:t> </w:t>
      </w:r>
      <w:r>
        <w:rPr>
          <w:spacing w:val="-55"/>
        </w:rPr>
      </w:r>
      <w:r>
        <w:rPr>
          <w:spacing w:val="-1"/>
        </w:rPr>
        <w:t>责任，本集团有权自主决定所提供服务的价格。因此本集团是主要责任人，按照已收或应收对价</w:t>
      </w:r>
      <w:r>
        <w:rPr>
          <w:spacing w:val="-55"/>
        </w:rPr>
        <w:t> </w:t>
      </w:r>
      <w:r>
        <w:rPr>
          <w:spacing w:val="-55"/>
        </w:rPr>
      </w:r>
      <w:r>
        <w:rPr>
          <w:spacing w:val="-1"/>
        </w:rPr>
        <w:t>总额确认收入。否则，本集团为代理人，按照预期有权收取的佣金或手续费的金额确认收入，该</w:t>
      </w:r>
      <w:r>
        <w:rPr>
          <w:spacing w:val="-55"/>
        </w:rPr>
        <w:t> </w:t>
      </w:r>
      <w:r>
        <w:rPr>
          <w:spacing w:val="-55"/>
        </w:rPr>
      </w:r>
      <w:r>
        <w:rPr>
          <w:spacing w:val="-1"/>
        </w:rPr>
        <w:t>金额应当按照已收或应收对价总额扣除应支付给其他相关方的价款后的净额，或者按照既定的佣</w:t>
      </w:r>
      <w:r>
        <w:rPr>
          <w:spacing w:val="-55"/>
        </w:rPr>
        <w:t> </w:t>
      </w:r>
      <w:r>
        <w:rPr>
          <w:spacing w:val="-55"/>
        </w:rPr>
      </w:r>
      <w:r>
        <w:rPr/>
        <w:t>金金额或比例等确定。</w:t>
      </w:r>
    </w:p>
    <w:p>
      <w:pPr>
        <w:spacing w:line="240" w:lineRule="auto" w:before="9"/>
        <w:rPr>
          <w:rFonts w:ascii="宋体" w:hAnsi="宋体" w:cs="宋体" w:eastAsia="宋体" w:hint="default"/>
          <w:sz w:val="20"/>
          <w:szCs w:val="20"/>
        </w:rPr>
      </w:pPr>
    </w:p>
    <w:p>
      <w:pPr>
        <w:spacing w:line="475" w:lineRule="auto" w:before="0"/>
        <w:ind w:left="137" w:right="3589" w:firstLine="0"/>
        <w:jc w:val="left"/>
        <w:rPr>
          <w:rFonts w:ascii="宋体" w:hAnsi="宋体" w:cs="宋体" w:eastAsia="宋体" w:hint="default"/>
          <w:sz w:val="21"/>
          <w:szCs w:val="21"/>
        </w:rPr>
      </w:pPr>
      <w:r>
        <w:rPr>
          <w:rFonts w:ascii="宋体" w:hAnsi="宋体" w:cs="宋体" w:eastAsia="宋体" w:hint="default"/>
          <w:sz w:val="21"/>
          <w:szCs w:val="21"/>
        </w:rPr>
        <w:t>除上述收入外，本集团利息收入按如下原则确认：</w:t>
      </w:r>
      <w:r>
        <w:rPr>
          <w:rFonts w:ascii="宋体" w:hAnsi="宋体" w:cs="宋体" w:eastAsia="宋体" w:hint="default"/>
          <w:w w:val="100"/>
          <w:sz w:val="21"/>
          <w:szCs w:val="21"/>
        </w:rPr>
        <w:t> </w:t>
      </w:r>
      <w:r>
        <w:rPr>
          <w:rFonts w:ascii="宋体" w:hAnsi="宋体" w:cs="宋体" w:eastAsia="宋体" w:hint="default"/>
          <w:sz w:val="21"/>
          <w:szCs w:val="21"/>
        </w:rPr>
        <w:t>利息收入</w:t>
      </w:r>
      <w:r>
        <w:rPr>
          <w:rFonts w:ascii="宋体" w:hAnsi="宋体" w:cs="宋体" w:eastAsia="宋体" w:hint="default"/>
          <w:w w:val="100"/>
          <w:sz w:val="21"/>
          <w:szCs w:val="21"/>
        </w:rPr>
        <w:t> </w:t>
      </w:r>
      <w:r>
        <w:rPr>
          <w:rFonts w:ascii="宋体" w:hAnsi="宋体" w:cs="宋体" w:eastAsia="宋体" w:hint="default"/>
          <w:spacing w:val="-2"/>
          <w:sz w:val="21"/>
          <w:szCs w:val="21"/>
        </w:rPr>
        <w:t>按照他人使用本集团货币资金的时间和实际利率计算确定。</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b/>
          <w:bCs/>
          <w:sz w:val="21"/>
          <w:szCs w:val="21"/>
        </w:rPr>
        <w:t>收入</w:t>
      </w:r>
      <w:r>
        <w:rPr>
          <w:rFonts w:ascii="宋体" w:hAnsi="宋体" w:cs="宋体" w:eastAsia="宋体" w:hint="default"/>
          <w:b/>
          <w:bCs/>
          <w:sz w:val="21"/>
          <w:szCs w:val="21"/>
        </w:rPr>
        <w:t>(</w:t>
      </w:r>
      <w:r>
        <w:rPr>
          <w:rFonts w:ascii="宋体" w:hAnsi="宋体" w:cs="宋体" w:eastAsia="宋体" w:hint="default"/>
          <w:b/>
          <w:bCs/>
          <w:sz w:val="21"/>
          <w:szCs w:val="21"/>
        </w:rPr>
        <w:t>适用于</w:t>
      </w:r>
      <w:r>
        <w:rPr>
          <w:rFonts w:ascii="宋体" w:hAnsi="宋体" w:cs="宋体" w:eastAsia="宋体" w:hint="default"/>
          <w:b/>
          <w:bCs/>
          <w:spacing w:val="-54"/>
          <w:sz w:val="21"/>
          <w:szCs w:val="21"/>
        </w:rPr>
        <w:t> </w:t>
      </w:r>
      <w:r>
        <w:rPr>
          <w:rFonts w:ascii="宋体" w:hAnsi="宋体" w:cs="宋体" w:eastAsia="宋体" w:hint="default"/>
          <w:b/>
          <w:bCs/>
          <w:sz w:val="21"/>
          <w:szCs w:val="21"/>
        </w:rPr>
        <w:t>2017</w:t>
      </w:r>
      <w:r>
        <w:rPr>
          <w:rFonts w:ascii="宋体" w:hAnsi="宋体" w:cs="宋体" w:eastAsia="宋体" w:hint="default"/>
          <w:b/>
          <w:bCs/>
          <w:spacing w:val="-54"/>
          <w:sz w:val="21"/>
          <w:szCs w:val="21"/>
        </w:rPr>
        <w:t> </w:t>
      </w:r>
      <w:r>
        <w:rPr>
          <w:rFonts w:ascii="宋体" w:hAnsi="宋体" w:cs="宋体" w:eastAsia="宋体" w:hint="default"/>
          <w:b/>
          <w:bCs/>
          <w:sz w:val="21"/>
          <w:szCs w:val="21"/>
        </w:rPr>
        <w:t>年度</w:t>
      </w:r>
      <w:r>
        <w:rPr>
          <w:rFonts w:ascii="宋体" w:hAnsi="宋体" w:cs="宋体" w:eastAsia="宋体" w:hint="default"/>
          <w:b/>
          <w:bCs/>
          <w:sz w:val="21"/>
          <w:szCs w:val="21"/>
        </w:rPr>
        <w:t>)</w:t>
      </w:r>
      <w:r>
        <w:rPr>
          <w:rFonts w:ascii="宋体" w:hAnsi="宋体" w:cs="宋体" w:eastAsia="宋体" w:hint="default"/>
          <w:sz w:val="21"/>
          <w:szCs w:val="21"/>
        </w:rPr>
      </w:r>
    </w:p>
    <w:p>
      <w:pPr>
        <w:pStyle w:val="BodyText"/>
        <w:spacing w:line="240" w:lineRule="auto" w:before="61"/>
        <w:ind w:left="137" w:right="101"/>
        <w:jc w:val="left"/>
      </w:pPr>
      <w:r>
        <w:rPr/>
        <w:t>收入在经济利益很可能流入本集团、且金额能够可靠计量，并同时满足下列条件时予以确认。</w:t>
      </w:r>
    </w:p>
    <w:p>
      <w:pPr>
        <w:spacing w:line="240" w:lineRule="auto" w:before="11"/>
        <w:rPr>
          <w:rFonts w:ascii="宋体" w:hAnsi="宋体" w:cs="宋体" w:eastAsia="宋体" w:hint="default"/>
          <w:sz w:val="20"/>
          <w:szCs w:val="20"/>
        </w:rPr>
      </w:pPr>
    </w:p>
    <w:p>
      <w:pPr>
        <w:pStyle w:val="BodyText"/>
        <w:spacing w:line="237" w:lineRule="auto"/>
        <w:ind w:left="137" w:right="205"/>
        <w:jc w:val="left"/>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销售商品收入</w:t>
      </w:r>
      <w:r>
        <w:rPr>
          <w:w w:val="100"/>
        </w:rPr>
      </w:r>
      <w:r>
        <w:rPr>
          <w:w w:val="100"/>
        </w:rPr>
        <w:t> </w:t>
      </w:r>
      <w:r>
        <w:rPr>
          <w:spacing w:val="-1"/>
        </w:rPr>
        <w:t>本集团已将商品所有权上的主要风险和报酬转移给购货方，并不再对该商品保留通常与所有权相</w:t>
      </w:r>
      <w:r>
        <w:rPr>
          <w:spacing w:val="-55"/>
        </w:rPr>
        <w:t> </w:t>
      </w:r>
      <w:r>
        <w:rPr>
          <w:spacing w:val="-55"/>
        </w:rPr>
      </w:r>
      <w:r>
        <w:rPr>
          <w:spacing w:val="-1"/>
        </w:rPr>
        <w:t>联系的继续管理权和实施有效控制，且相关的已发生或将发生的成本能够可靠地计量，确认为收</w:t>
      </w:r>
      <w:r>
        <w:rPr>
          <w:spacing w:val="-55"/>
        </w:rPr>
        <w:t> </w:t>
      </w:r>
      <w:r>
        <w:rPr>
          <w:spacing w:val="-55"/>
        </w:rPr>
      </w:r>
      <w:r>
        <w:rPr>
          <w:spacing w:val="-1"/>
        </w:rPr>
        <w:t>入的实现。销售商品收入金额，按照从购货方已收或应收的合同或协议价款确定，但已收或应收</w:t>
      </w:r>
      <w:r>
        <w:rPr>
          <w:spacing w:val="-55"/>
        </w:rPr>
        <w:t> </w:t>
      </w:r>
      <w:r>
        <w:rPr>
          <w:spacing w:val="-55"/>
        </w:rPr>
      </w:r>
      <w:r>
        <w:rPr>
          <w:spacing w:val="-6"/>
          <w:w w:val="100"/>
        </w:rPr>
        <w:t>的合同或协议价款不公允的除外；合同或协议价款的收取采用递延方式，实质上具有融资性质的，</w:t>
      </w:r>
      <w:r>
        <w:rPr>
          <w:spacing w:val="-104"/>
          <w:w w:val="100"/>
        </w:rPr>
        <w:t> </w:t>
      </w:r>
      <w:r>
        <w:rPr>
          <w:spacing w:val="-104"/>
          <w:w w:val="100"/>
        </w:rPr>
      </w:r>
      <w:r>
        <w:rPr/>
        <w:t>按照应收的合同或协议价款的公允价值确定。</w:t>
      </w:r>
    </w:p>
    <w:p>
      <w:pPr>
        <w:spacing w:line="240" w:lineRule="auto" w:before="9"/>
        <w:rPr>
          <w:rFonts w:ascii="宋体" w:hAnsi="宋体" w:cs="宋体" w:eastAsia="宋体" w:hint="default"/>
          <w:sz w:val="20"/>
          <w:szCs w:val="20"/>
        </w:rPr>
      </w:pPr>
    </w:p>
    <w:p>
      <w:pPr>
        <w:pStyle w:val="BodyText"/>
        <w:spacing w:line="240" w:lineRule="auto"/>
        <w:ind w:left="137" w:right="101"/>
        <w:jc w:val="left"/>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提供劳务收入</w:t>
      </w:r>
      <w:r>
        <w:rPr/>
      </w:r>
    </w:p>
    <w:p>
      <w:pPr>
        <w:spacing w:line="240" w:lineRule="auto" w:before="11"/>
        <w:rPr>
          <w:rFonts w:ascii="宋体" w:hAnsi="宋体" w:cs="宋体" w:eastAsia="宋体" w:hint="default"/>
          <w:sz w:val="17"/>
          <w:szCs w:val="17"/>
        </w:rPr>
      </w:pPr>
    </w:p>
    <w:p>
      <w:pPr>
        <w:pStyle w:val="BodyText"/>
        <w:spacing w:line="237" w:lineRule="auto" w:before="38"/>
        <w:ind w:left="137" w:right="105"/>
        <w:jc w:val="both"/>
      </w:pPr>
      <w:r>
        <w:rPr/>
        <w:t>于资产负债表日，在提供劳务交易的结果能够可靠估计的情况下，按完工百分比法确认提供劳务</w:t>
      </w:r>
      <w:r>
        <w:rPr>
          <w:spacing w:val="-97"/>
        </w:rPr>
        <w:t> </w:t>
      </w:r>
      <w:r>
        <w:rPr>
          <w:spacing w:val="-97"/>
        </w:rPr>
      </w:r>
      <w:r>
        <w:rPr/>
        <w:t>收入；否则按已经发生并预计能够得到补偿的劳务成本金额确认收入。提供劳务交易的结果能够</w:t>
      </w:r>
      <w:r>
        <w:rPr>
          <w:spacing w:val="-97"/>
        </w:rPr>
        <w:t> </w:t>
      </w:r>
      <w:r>
        <w:rPr>
          <w:spacing w:val="-97"/>
        </w:rPr>
      </w:r>
      <w:r>
        <w:rPr/>
        <w:t>可靠估计，是指同时满足下列条件：收入的金额能够可靠地计量，相关的经济利益很可能流入本</w:t>
      </w:r>
      <w:r>
        <w:rPr>
          <w:spacing w:val="-97"/>
        </w:rPr>
        <w:t> </w:t>
      </w:r>
      <w:r>
        <w:rPr>
          <w:spacing w:val="-97"/>
        </w:rPr>
      </w:r>
      <w:r>
        <w:rPr/>
        <w:t>集团，交易的完工进度能够可靠地确定，交易中已发生和将发生的成本能够可靠地计量。本集团</w:t>
      </w:r>
      <w:r>
        <w:rPr>
          <w:spacing w:val="-97"/>
        </w:rPr>
        <w:t> </w:t>
      </w:r>
      <w:r>
        <w:rPr>
          <w:spacing w:val="-97"/>
        </w:rPr>
      </w:r>
      <w:r>
        <w:rPr/>
        <w:t>以已经发生的成本占估计总成本的比例确定提供劳务交易的完工进度。提供劳务收入总额，按照</w:t>
      </w:r>
      <w:r>
        <w:rPr>
          <w:spacing w:val="-97"/>
        </w:rPr>
        <w:t> </w:t>
      </w:r>
      <w:r>
        <w:rPr>
          <w:spacing w:val="-97"/>
        </w:rPr>
      </w:r>
      <w:r>
        <w:rPr>
          <w:spacing w:val="-4"/>
          <w:w w:val="100"/>
        </w:rPr>
        <w:t>从接受劳务方已收或应收的合同或协议价款确定，但已收或应收的合同或协议价款不公允的除外。</w:t>
      </w:r>
    </w:p>
    <w:p>
      <w:pPr>
        <w:spacing w:line="240" w:lineRule="auto" w:before="9"/>
        <w:rPr>
          <w:rFonts w:ascii="宋体" w:hAnsi="宋体" w:cs="宋体" w:eastAsia="宋体" w:hint="default"/>
          <w:sz w:val="20"/>
          <w:szCs w:val="20"/>
        </w:rPr>
      </w:pPr>
    </w:p>
    <w:p>
      <w:pPr>
        <w:pStyle w:val="BodyText"/>
        <w:spacing w:line="240" w:lineRule="auto"/>
        <w:ind w:left="137" w:right="0"/>
        <w:jc w:val="both"/>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利息收入</w:t>
      </w:r>
      <w:r>
        <w:rPr/>
      </w:r>
    </w:p>
    <w:p>
      <w:pPr>
        <w:spacing w:line="240" w:lineRule="auto" w:before="11"/>
        <w:rPr>
          <w:rFonts w:ascii="宋体" w:hAnsi="宋体" w:cs="宋体" w:eastAsia="宋体" w:hint="default"/>
          <w:sz w:val="17"/>
          <w:szCs w:val="17"/>
        </w:rPr>
      </w:pPr>
    </w:p>
    <w:p>
      <w:pPr>
        <w:pStyle w:val="BodyText"/>
        <w:spacing w:line="240" w:lineRule="auto" w:before="36"/>
        <w:ind w:left="137" w:right="101"/>
        <w:jc w:val="left"/>
      </w:pPr>
      <w:r>
        <w:rPr/>
        <w:t>按照他人使用本集团货币资金的时间和实际利率计算确定。</w:t>
      </w:r>
    </w:p>
    <w:p>
      <w:pPr>
        <w:spacing w:line="240" w:lineRule="auto" w:before="8"/>
        <w:rPr>
          <w:rFonts w:ascii="宋体" w:hAnsi="宋体" w:cs="宋体" w:eastAsia="宋体" w:hint="default"/>
          <w:sz w:val="20"/>
          <w:szCs w:val="20"/>
        </w:rPr>
      </w:pPr>
    </w:p>
    <w:p>
      <w:pPr>
        <w:pStyle w:val="BodyText"/>
        <w:spacing w:line="240" w:lineRule="auto"/>
        <w:ind w:left="137" w:right="101"/>
        <w:jc w:val="left"/>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租赁收入</w:t>
      </w:r>
      <w:r>
        <w:rPr/>
      </w:r>
    </w:p>
    <w:p>
      <w:pPr>
        <w:spacing w:line="240" w:lineRule="auto" w:before="11"/>
        <w:rPr>
          <w:rFonts w:ascii="宋体" w:hAnsi="宋体" w:cs="宋体" w:eastAsia="宋体" w:hint="default"/>
          <w:sz w:val="17"/>
          <w:szCs w:val="17"/>
        </w:rPr>
      </w:pPr>
    </w:p>
    <w:p>
      <w:pPr>
        <w:pStyle w:val="BodyText"/>
        <w:spacing w:line="240" w:lineRule="auto" w:before="36"/>
        <w:ind w:left="137" w:right="0"/>
        <w:jc w:val="left"/>
      </w:pPr>
      <w:r>
        <w:rPr>
          <w:w w:val="100"/>
        </w:rPr>
        <w:t>经营</w:t>
      </w:r>
      <w:r>
        <w:rPr>
          <w:spacing w:val="-3"/>
          <w:w w:val="100"/>
        </w:rPr>
        <w:t>租</w:t>
      </w:r>
      <w:r>
        <w:rPr>
          <w:w w:val="100"/>
        </w:rPr>
        <w:t>赁</w:t>
      </w:r>
      <w:r>
        <w:rPr>
          <w:spacing w:val="-3"/>
          <w:w w:val="100"/>
        </w:rPr>
        <w:t>的</w:t>
      </w:r>
      <w:r>
        <w:rPr>
          <w:spacing w:val="-1"/>
          <w:w w:val="100"/>
        </w:rPr>
        <w:t>租</w:t>
      </w:r>
      <w:r>
        <w:rPr>
          <w:spacing w:val="-3"/>
          <w:w w:val="100"/>
        </w:rPr>
        <w:t>金</w:t>
      </w:r>
      <w:r>
        <w:rPr>
          <w:w w:val="100"/>
        </w:rPr>
        <w:t>收</w:t>
      </w:r>
      <w:r>
        <w:rPr>
          <w:spacing w:val="-3"/>
          <w:w w:val="100"/>
        </w:rPr>
        <w:t>入</w:t>
      </w:r>
      <w:r>
        <w:rPr>
          <w:w w:val="100"/>
        </w:rPr>
        <w:t>在</w:t>
      </w:r>
      <w:r>
        <w:rPr>
          <w:spacing w:val="-3"/>
          <w:w w:val="100"/>
        </w:rPr>
        <w:t>租</w:t>
      </w:r>
      <w:r>
        <w:rPr>
          <w:w w:val="100"/>
        </w:rPr>
        <w:t>赁期</w:t>
      </w:r>
      <w:r>
        <w:rPr>
          <w:spacing w:val="-3"/>
          <w:w w:val="100"/>
        </w:rPr>
        <w:t>内</w:t>
      </w:r>
      <w:r>
        <w:rPr>
          <w:w w:val="100"/>
        </w:rPr>
        <w:t>各</w:t>
      </w:r>
      <w:r>
        <w:rPr>
          <w:spacing w:val="-3"/>
          <w:w w:val="100"/>
        </w:rPr>
        <w:t>个</w:t>
      </w:r>
      <w:r>
        <w:rPr>
          <w:w w:val="100"/>
        </w:rPr>
        <w:t>期</w:t>
      </w:r>
      <w:r>
        <w:rPr>
          <w:spacing w:val="-3"/>
          <w:w w:val="100"/>
        </w:rPr>
        <w:t>间</w:t>
      </w:r>
      <w:r>
        <w:rPr>
          <w:w w:val="100"/>
        </w:rPr>
        <w:t>按</w:t>
      </w:r>
      <w:r>
        <w:rPr>
          <w:spacing w:val="-3"/>
          <w:w w:val="100"/>
        </w:rPr>
        <w:t>照</w:t>
      </w:r>
      <w:r>
        <w:rPr>
          <w:w w:val="100"/>
        </w:rPr>
        <w:t>直</w:t>
      </w:r>
      <w:r>
        <w:rPr>
          <w:spacing w:val="-3"/>
          <w:w w:val="100"/>
        </w:rPr>
        <w:t>线</w:t>
      </w:r>
      <w:r>
        <w:rPr>
          <w:w w:val="100"/>
        </w:rPr>
        <w:t>法确</w:t>
      </w:r>
      <w:r>
        <w:rPr>
          <w:spacing w:val="-3"/>
          <w:w w:val="100"/>
        </w:rPr>
        <w:t>认</w:t>
      </w:r>
      <w:r>
        <w:rPr>
          <w:spacing w:val="-94"/>
          <w:w w:val="100"/>
        </w:rPr>
        <w:t>，</w:t>
      </w:r>
      <w:r>
        <w:rPr>
          <w:w w:val="100"/>
        </w:rPr>
        <w:t>或</w:t>
      </w:r>
      <w:r>
        <w:rPr>
          <w:spacing w:val="-3"/>
          <w:w w:val="100"/>
        </w:rPr>
        <w:t>有</w:t>
      </w:r>
      <w:r>
        <w:rPr>
          <w:w w:val="100"/>
        </w:rPr>
        <w:t>租</w:t>
      </w:r>
      <w:r>
        <w:rPr>
          <w:spacing w:val="-3"/>
          <w:w w:val="100"/>
        </w:rPr>
        <w:t>金</w:t>
      </w:r>
      <w:r>
        <w:rPr>
          <w:w w:val="100"/>
        </w:rPr>
        <w:t>在</w:t>
      </w:r>
      <w:r>
        <w:rPr>
          <w:spacing w:val="-3"/>
          <w:w w:val="100"/>
        </w:rPr>
        <w:t>实</w:t>
      </w:r>
      <w:r>
        <w:rPr>
          <w:w w:val="100"/>
        </w:rPr>
        <w:t>际</w:t>
      </w:r>
      <w:r>
        <w:rPr>
          <w:spacing w:val="-3"/>
          <w:w w:val="100"/>
        </w:rPr>
        <w:t>发</w:t>
      </w:r>
      <w:r>
        <w:rPr>
          <w:w w:val="100"/>
        </w:rPr>
        <w:t>生时</w:t>
      </w:r>
      <w:r>
        <w:rPr>
          <w:spacing w:val="-3"/>
          <w:w w:val="100"/>
        </w:rPr>
        <w:t>计</w:t>
      </w:r>
      <w:r>
        <w:rPr>
          <w:w w:val="100"/>
        </w:rPr>
        <w:t>入</w:t>
      </w:r>
      <w:r>
        <w:rPr>
          <w:spacing w:val="-3"/>
          <w:w w:val="100"/>
        </w:rPr>
        <w:t>当期损益</w:t>
      </w:r>
      <w:r>
        <w:rPr>
          <w:w w:val="100"/>
        </w:rPr>
        <w:t>。</w:t>
      </w:r>
    </w:p>
    <w:p>
      <w:pPr>
        <w:spacing w:line="240" w:lineRule="auto" w:before="3"/>
        <w:rPr>
          <w:rFonts w:ascii="宋体" w:hAnsi="宋体" w:cs="宋体" w:eastAsia="宋体" w:hint="default"/>
          <w:sz w:val="25"/>
          <w:szCs w:val="25"/>
        </w:rPr>
      </w:pPr>
    </w:p>
    <w:p>
      <w:pPr>
        <w:pStyle w:val="Heading7"/>
        <w:spacing w:line="240" w:lineRule="auto" w:before="0"/>
        <w:ind w:left="137" w:right="101"/>
        <w:jc w:val="left"/>
        <w:rPr>
          <w:b w:val="0"/>
          <w:bCs w:val="0"/>
        </w:rPr>
      </w:pPr>
      <w:r>
        <w:rPr>
          <w:rFonts w:ascii="宋体" w:hAnsi="宋体" w:cs="宋体" w:eastAsia="宋体" w:hint="default"/>
        </w:rPr>
        <w:t>(2).</w:t>
      </w:r>
      <w:r>
        <w:rPr/>
        <w:t>同类业务采用不同经营模式导致收入确认会计政策存在差异的情况</w:t>
      </w:r>
      <w:r>
        <w:rPr>
          <w:b w:val="0"/>
          <w:bCs w:val="0"/>
        </w:rPr>
      </w:r>
    </w:p>
    <w:p>
      <w:pPr>
        <w:pStyle w:val="BodyText"/>
        <w:spacing w:line="240" w:lineRule="auto" w:before="56"/>
        <w:ind w:left="137" w:right="101"/>
        <w:jc w:val="left"/>
      </w:pPr>
      <w:r>
        <w:rPr/>
        <w:t>□适用 √不适用</w:t>
      </w:r>
    </w:p>
    <w:p>
      <w:pPr>
        <w:spacing w:after="0" w:line="240" w:lineRule="auto"/>
        <w:jc w:val="left"/>
        <w:sectPr>
          <w:footerReference w:type="default" r:id="rId52"/>
          <w:pgSz w:w="11910" w:h="16840"/>
          <w:pgMar w:footer="1195" w:header="882" w:top="1120" w:bottom="1380" w:left="1140" w:right="15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7"/>
        <w:spacing w:line="240" w:lineRule="auto"/>
        <w:ind w:left="137" w:right="0"/>
        <w:jc w:val="both"/>
        <w:rPr>
          <w:b w:val="0"/>
          <w:bCs w:val="0"/>
        </w:rPr>
      </w:pPr>
      <w:r>
        <w:rPr>
          <w:rFonts w:ascii="宋体" w:hAnsi="宋体" w:cs="宋体" w:eastAsia="宋体" w:hint="default"/>
        </w:rPr>
        <w:t>35.</w:t>
      </w:r>
      <w:r>
        <w:rPr>
          <w:rFonts w:ascii="宋体" w:hAnsi="宋体" w:cs="宋体" w:eastAsia="宋体" w:hint="default"/>
          <w:spacing w:val="2"/>
        </w:rPr>
        <w:t> </w:t>
      </w:r>
      <w:r>
        <w:rPr/>
        <w:t>合同成本</w:t>
      </w:r>
      <w:r>
        <w:rPr>
          <w:b w:val="0"/>
          <w:bCs w:val="0"/>
        </w:rPr>
      </w:r>
    </w:p>
    <w:p>
      <w:pPr>
        <w:pStyle w:val="BodyText"/>
        <w:spacing w:line="240" w:lineRule="auto" w:before="52"/>
        <w:ind w:left="137" w:right="0"/>
        <w:jc w:val="left"/>
      </w:pPr>
      <w:r>
        <w:rPr>
          <w:sz w:val="24"/>
          <w:szCs w:val="24"/>
        </w:rPr>
        <w:t>√适用</w:t>
      </w:r>
      <w:r>
        <w:rPr>
          <w:spacing w:val="-1"/>
          <w:sz w:val="24"/>
          <w:szCs w:val="24"/>
        </w:rPr>
        <w:t> </w:t>
      </w:r>
      <w:r>
        <w:rPr>
          <w:sz w:val="24"/>
          <w:szCs w:val="24"/>
        </w:rPr>
        <w:t>□不适用</w:t>
      </w:r>
      <w:r>
        <w:rPr>
          <w:sz w:val="24"/>
          <w:szCs w:val="24"/>
        </w:rPr>
        <w:t> </w:t>
      </w:r>
      <w:r>
        <w:rPr>
          <w:spacing w:val="-2"/>
        </w:rPr>
        <w:t>本集团与合同成本有关的资产包括合同取得成本和合同履约成本。根据其流动性，分别列报在存</w:t>
      </w:r>
      <w:r>
        <w:rPr>
          <w:spacing w:val="-25"/>
        </w:rPr>
        <w:t> </w:t>
      </w:r>
      <w:r>
        <w:rPr>
          <w:spacing w:val="-25"/>
        </w:rPr>
      </w:r>
      <w:r>
        <w:rPr/>
        <w:t>货、其他流动资产和其他非流动资产中。</w:t>
      </w:r>
    </w:p>
    <w:p>
      <w:pPr>
        <w:spacing w:line="240" w:lineRule="auto" w:before="8"/>
        <w:rPr>
          <w:rFonts w:ascii="宋体" w:hAnsi="宋体" w:cs="宋体" w:eastAsia="宋体" w:hint="default"/>
          <w:sz w:val="20"/>
          <w:szCs w:val="20"/>
        </w:rPr>
      </w:pPr>
    </w:p>
    <w:p>
      <w:pPr>
        <w:pStyle w:val="BodyText"/>
        <w:spacing w:line="240" w:lineRule="auto"/>
        <w:ind w:left="137" w:right="0"/>
        <w:jc w:val="both"/>
      </w:pPr>
      <w:r>
        <w:rPr/>
        <w:t>本集团为取得合同发生的增量成本预期能够收回的，作为合同取得成本确认为一项资产。</w:t>
      </w:r>
    </w:p>
    <w:p>
      <w:pPr>
        <w:spacing w:line="240" w:lineRule="auto" w:before="8"/>
        <w:rPr>
          <w:rFonts w:ascii="宋体" w:hAnsi="宋体" w:cs="宋体" w:eastAsia="宋体" w:hint="default"/>
          <w:sz w:val="20"/>
          <w:szCs w:val="20"/>
        </w:rPr>
      </w:pPr>
    </w:p>
    <w:p>
      <w:pPr>
        <w:pStyle w:val="BodyText"/>
        <w:spacing w:line="240" w:lineRule="auto"/>
        <w:ind w:left="137" w:right="0"/>
        <w:jc w:val="left"/>
      </w:pPr>
      <w:r>
        <w:rPr>
          <w:spacing w:val="-1"/>
        </w:rPr>
        <w:t>本集团为履行合同发生的成本，不适用存货、固定资产或无形资产等相关准则的规范范围的，且</w:t>
      </w:r>
      <w:r>
        <w:rPr>
          <w:spacing w:val="-55"/>
        </w:rPr>
        <w:t> </w:t>
      </w:r>
      <w:r>
        <w:rPr>
          <w:spacing w:val="-55"/>
        </w:rPr>
      </w:r>
      <w:r>
        <w:rPr/>
        <w:t>同时满足下列条件的，作为合同履约成本确认为一项资产：</w:t>
      </w:r>
    </w:p>
    <w:p>
      <w:pPr>
        <w:pStyle w:val="BodyText"/>
        <w:spacing w:line="272" w:lineRule="exact" w:before="24"/>
        <w:ind w:left="137" w:right="0"/>
        <w:jc w:val="left"/>
      </w:pPr>
      <w:r>
        <w:rPr>
          <w:rFonts w:ascii="宋体" w:hAnsi="宋体" w:cs="宋体" w:eastAsia="宋体" w:hint="default"/>
        </w:rPr>
        <w:t>(1)</w:t>
      </w:r>
      <w:r>
        <w:rPr>
          <w:rFonts w:ascii="宋体" w:hAnsi="宋体" w:cs="宋体" w:eastAsia="宋体" w:hint="default"/>
          <w:spacing w:val="52"/>
        </w:rPr>
        <w:t> </w:t>
      </w:r>
      <w:r>
        <w:rPr>
          <w:spacing w:val="-4"/>
        </w:rPr>
        <w:t>该成本与一份当前或预期取得的合同直接相关，包括直接人工、直接材料、制造费用</w:t>
      </w:r>
      <w:r>
        <w:rPr>
          <w:rFonts w:ascii="宋体" w:hAnsi="宋体" w:cs="宋体" w:eastAsia="宋体" w:hint="default"/>
          <w:spacing w:val="-4"/>
        </w:rPr>
        <w:t>(</w:t>
      </w:r>
      <w:r>
        <w:rPr>
          <w:spacing w:val="-4"/>
        </w:rPr>
        <w:t>或类似</w:t>
      </w:r>
      <w:r>
        <w:rPr>
          <w:spacing w:val="-95"/>
        </w:rPr>
        <w:t> </w:t>
      </w:r>
      <w:r>
        <w:rPr>
          <w:spacing w:val="-95"/>
        </w:rPr>
      </w:r>
      <w:r>
        <w:rPr/>
        <w:t>费用</w:t>
      </w:r>
      <w:r>
        <w:rPr>
          <w:rFonts w:ascii="宋体" w:hAnsi="宋体" w:cs="宋体" w:eastAsia="宋体" w:hint="default"/>
        </w:rPr>
        <w:t>)</w:t>
      </w:r>
      <w:r>
        <w:rPr/>
        <w:t>、明确由客户承担的成本以及仅因该合同而发生的其他成本；</w:t>
      </w:r>
    </w:p>
    <w:p>
      <w:pPr>
        <w:pStyle w:val="BodyText"/>
        <w:spacing w:line="248" w:lineRule="exact"/>
        <w:ind w:left="137" w:right="0"/>
        <w:jc w:val="both"/>
      </w:pPr>
      <w:r>
        <w:rPr>
          <w:rFonts w:ascii="宋体" w:hAnsi="宋体" w:cs="宋体" w:eastAsia="宋体" w:hint="default"/>
        </w:rPr>
        <w:t>(2)</w:t>
      </w:r>
      <w:r>
        <w:rPr>
          <w:rFonts w:ascii="宋体" w:hAnsi="宋体" w:cs="宋体" w:eastAsia="宋体" w:hint="default"/>
          <w:spacing w:val="-1"/>
        </w:rPr>
        <w:t> </w:t>
      </w:r>
      <w:r>
        <w:rPr/>
        <w:t>该成本增加了企业未来用于履行履约义务的资源；</w:t>
      </w:r>
    </w:p>
    <w:p>
      <w:pPr>
        <w:pStyle w:val="BodyText"/>
        <w:spacing w:line="273" w:lineRule="exact"/>
        <w:ind w:left="137" w:right="0"/>
        <w:jc w:val="both"/>
      </w:pPr>
      <w:r>
        <w:rPr>
          <w:rFonts w:ascii="宋体" w:hAnsi="宋体" w:cs="宋体" w:eastAsia="宋体" w:hint="default"/>
        </w:rPr>
        <w:t>(3)</w:t>
      </w:r>
      <w:r>
        <w:rPr>
          <w:rFonts w:ascii="宋体" w:hAnsi="宋体" w:cs="宋体" w:eastAsia="宋体" w:hint="default"/>
          <w:spacing w:val="-1"/>
        </w:rPr>
        <w:t> </w:t>
      </w:r>
      <w:r>
        <w:rPr/>
        <w:t>该成本预期能够收回。</w:t>
      </w:r>
    </w:p>
    <w:p>
      <w:pPr>
        <w:spacing w:line="240" w:lineRule="auto" w:before="8"/>
        <w:rPr>
          <w:rFonts w:ascii="宋体" w:hAnsi="宋体" w:cs="宋体" w:eastAsia="宋体" w:hint="default"/>
          <w:sz w:val="20"/>
          <w:szCs w:val="20"/>
        </w:rPr>
      </w:pPr>
    </w:p>
    <w:p>
      <w:pPr>
        <w:pStyle w:val="BodyText"/>
        <w:spacing w:line="240" w:lineRule="auto"/>
        <w:ind w:left="137" w:right="0"/>
        <w:jc w:val="left"/>
      </w:pPr>
      <w:r>
        <w:rPr>
          <w:spacing w:val="-1"/>
        </w:rPr>
        <w:t>本集团对与合同成本有关的资产采用与该资产相关的收入确认相同的基础进行摊销，计入当期损</w:t>
      </w:r>
      <w:r>
        <w:rPr>
          <w:spacing w:val="-55"/>
        </w:rPr>
        <w:t> </w:t>
      </w:r>
      <w:r>
        <w:rPr>
          <w:spacing w:val="-55"/>
        </w:rPr>
      </w:r>
      <w:r>
        <w:rPr/>
        <w:t>益。</w:t>
      </w:r>
    </w:p>
    <w:p>
      <w:pPr>
        <w:spacing w:line="240" w:lineRule="auto" w:before="10"/>
        <w:rPr>
          <w:rFonts w:ascii="宋体" w:hAnsi="宋体" w:cs="宋体" w:eastAsia="宋体" w:hint="default"/>
          <w:sz w:val="22"/>
          <w:szCs w:val="22"/>
        </w:rPr>
      </w:pPr>
    </w:p>
    <w:p>
      <w:pPr>
        <w:pStyle w:val="BodyText"/>
        <w:spacing w:line="272" w:lineRule="exact"/>
        <w:ind w:left="137" w:right="0"/>
        <w:jc w:val="left"/>
      </w:pPr>
      <w:r>
        <w:rPr>
          <w:spacing w:val="-1"/>
        </w:rPr>
        <w:t>与合同成本有关的资产，其账面价值高于下列两项差额的，本集团将超出部分计提减值准备，并</w:t>
      </w:r>
      <w:r>
        <w:rPr>
          <w:spacing w:val="-55"/>
        </w:rPr>
        <w:t> </w:t>
      </w:r>
      <w:r>
        <w:rPr>
          <w:spacing w:val="-55"/>
        </w:rPr>
      </w:r>
      <w:r>
        <w:rPr/>
        <w:t>确认为资产减值损失：</w:t>
      </w:r>
    </w:p>
    <w:p>
      <w:pPr>
        <w:pStyle w:val="BodyText"/>
        <w:spacing w:line="247" w:lineRule="exact"/>
        <w:ind w:left="137" w:right="0"/>
        <w:jc w:val="both"/>
      </w:pPr>
      <w:r>
        <w:rPr>
          <w:rFonts w:ascii="宋体" w:hAnsi="宋体" w:cs="宋体" w:eastAsia="宋体" w:hint="default"/>
        </w:rPr>
        <w:t>(1)</w:t>
      </w:r>
      <w:r>
        <w:rPr>
          <w:rFonts w:ascii="宋体" w:hAnsi="宋体" w:cs="宋体" w:eastAsia="宋体" w:hint="default"/>
          <w:spacing w:val="-2"/>
        </w:rPr>
        <w:t> </w:t>
      </w:r>
      <w:r>
        <w:rPr/>
        <w:t>企业因转让与该资产相关的商品预期能够取得的剩余对价；</w:t>
      </w:r>
    </w:p>
    <w:p>
      <w:pPr>
        <w:pStyle w:val="BodyText"/>
        <w:spacing w:line="273" w:lineRule="exact"/>
        <w:ind w:left="137" w:right="0"/>
        <w:jc w:val="both"/>
      </w:pPr>
      <w:r>
        <w:rPr>
          <w:rFonts w:ascii="宋体" w:hAnsi="宋体" w:cs="宋体" w:eastAsia="宋体" w:hint="default"/>
        </w:rPr>
        <w:t>(2) </w:t>
      </w:r>
      <w:r>
        <w:rPr/>
        <w:t>为转让该相关商品估计将要发生的成本。</w:t>
      </w:r>
    </w:p>
    <w:p>
      <w:pPr>
        <w:spacing w:line="240" w:lineRule="auto" w:before="11"/>
        <w:rPr>
          <w:rFonts w:ascii="宋体" w:hAnsi="宋体" w:cs="宋体" w:eastAsia="宋体" w:hint="default"/>
          <w:sz w:val="20"/>
          <w:szCs w:val="20"/>
        </w:rPr>
      </w:pPr>
    </w:p>
    <w:p>
      <w:pPr>
        <w:pStyle w:val="BodyText"/>
        <w:spacing w:line="237" w:lineRule="auto"/>
        <w:ind w:left="137" w:right="138"/>
        <w:jc w:val="both"/>
      </w:pPr>
      <w:r>
        <w:rPr>
          <w:spacing w:val="-2"/>
        </w:rPr>
        <w:t>以前期间减值的因素之后发生变化，使得</w:t>
      </w:r>
      <w:r>
        <w:rPr>
          <w:rFonts w:ascii="宋体" w:hAnsi="宋体" w:cs="宋体" w:eastAsia="宋体" w:hint="default"/>
          <w:spacing w:val="-2"/>
        </w:rPr>
        <w:t>(1)</w:t>
      </w:r>
      <w:r>
        <w:rPr>
          <w:spacing w:val="-2"/>
        </w:rPr>
        <w:t>减</w:t>
      </w:r>
      <w:r>
        <w:rPr>
          <w:rFonts w:ascii="宋体" w:hAnsi="宋体" w:cs="宋体" w:eastAsia="宋体" w:hint="default"/>
          <w:spacing w:val="-2"/>
        </w:rPr>
        <w:t>(2)</w:t>
      </w:r>
      <w:r>
        <w:rPr>
          <w:spacing w:val="-2"/>
        </w:rPr>
        <w:t>的差额高于该资产账面价值的，应当转回原已</w:t>
      </w:r>
      <w:r>
        <w:rPr>
          <w:spacing w:val="-19"/>
        </w:rPr>
        <w:t> </w:t>
      </w:r>
      <w:r>
        <w:rPr>
          <w:spacing w:val="-19"/>
        </w:rPr>
      </w:r>
      <w:r>
        <w:rPr>
          <w:spacing w:val="-2"/>
        </w:rPr>
        <w:t>计提的资产减值准备，并计入当期损益，但转回后的资产账面价值不应超过假定不计提减值准备</w:t>
      </w:r>
      <w:r>
        <w:rPr>
          <w:spacing w:val="-25"/>
        </w:rPr>
        <w:t> </w:t>
      </w:r>
      <w:r>
        <w:rPr>
          <w:spacing w:val="-25"/>
        </w:rPr>
      </w:r>
      <w:r>
        <w:rPr/>
        <w:t>情况下该资产在转回日的账面价值。</w:t>
      </w:r>
    </w:p>
    <w:p>
      <w:pPr>
        <w:spacing w:line="240" w:lineRule="auto" w:before="3"/>
        <w:rPr>
          <w:rFonts w:ascii="宋体" w:hAnsi="宋体" w:cs="宋体" w:eastAsia="宋体" w:hint="default"/>
          <w:sz w:val="25"/>
          <w:szCs w:val="25"/>
        </w:rPr>
      </w:pPr>
    </w:p>
    <w:p>
      <w:pPr>
        <w:pStyle w:val="Heading7"/>
        <w:spacing w:line="240" w:lineRule="auto" w:before="0"/>
        <w:ind w:left="137" w:right="0"/>
        <w:jc w:val="both"/>
        <w:rPr>
          <w:b w:val="0"/>
          <w:bCs w:val="0"/>
        </w:rPr>
      </w:pPr>
      <w:r>
        <w:rPr>
          <w:rFonts w:ascii="宋体" w:hAnsi="宋体" w:cs="宋体" w:eastAsia="宋体" w:hint="default"/>
        </w:rPr>
        <w:t>36.</w:t>
      </w:r>
      <w:r>
        <w:rPr>
          <w:rFonts w:ascii="宋体" w:hAnsi="宋体" w:cs="宋体" w:eastAsia="宋体" w:hint="default"/>
          <w:spacing w:val="2"/>
        </w:rPr>
        <w:t> </w:t>
      </w:r>
      <w:r>
        <w:rPr/>
        <w:t>政府补助</w:t>
      </w:r>
      <w:r>
        <w:rPr>
          <w:b w:val="0"/>
          <w:bCs w:val="0"/>
        </w:rPr>
      </w:r>
    </w:p>
    <w:p>
      <w:pPr>
        <w:pStyle w:val="BodyText"/>
        <w:spacing w:line="240" w:lineRule="auto" w:before="52"/>
        <w:ind w:left="137" w:right="0"/>
        <w:jc w:val="left"/>
      </w:pPr>
      <w:r>
        <w:rPr>
          <w:sz w:val="24"/>
          <w:szCs w:val="24"/>
        </w:rPr>
        <w:t>√适用</w:t>
      </w:r>
      <w:r>
        <w:rPr>
          <w:spacing w:val="-1"/>
          <w:sz w:val="24"/>
          <w:szCs w:val="24"/>
        </w:rPr>
        <w:t> </w:t>
      </w:r>
      <w:r>
        <w:rPr>
          <w:sz w:val="24"/>
          <w:szCs w:val="24"/>
        </w:rPr>
        <w:t>□不适用</w:t>
      </w:r>
      <w:r>
        <w:rPr>
          <w:sz w:val="24"/>
          <w:szCs w:val="24"/>
        </w:rPr>
        <w:t> </w:t>
      </w:r>
      <w:r>
        <w:rPr>
          <w:spacing w:val="-1"/>
        </w:rPr>
        <w:t>政府补助在能够满足其所附的条件并且能够收到时，予以确认。政府补助为货币性资产的，按照</w:t>
      </w:r>
      <w:r>
        <w:rPr>
          <w:spacing w:val="-55"/>
        </w:rPr>
        <w:t> </w:t>
      </w:r>
      <w:r>
        <w:rPr>
          <w:spacing w:val="-55"/>
        </w:rPr>
      </w:r>
      <w:r>
        <w:rPr>
          <w:spacing w:val="-1"/>
        </w:rPr>
        <w:t>收到或应收的金额计量。政府补助为非货币性资产的，按照公允价值计量；公允价值不能可靠取</w:t>
      </w:r>
      <w:r>
        <w:rPr>
          <w:spacing w:val="-55"/>
        </w:rPr>
        <w:t> </w:t>
      </w:r>
      <w:r>
        <w:rPr>
          <w:spacing w:val="-55"/>
        </w:rPr>
      </w:r>
      <w:r>
        <w:rPr/>
        <w:t>得的，按照名义金额计量。</w:t>
      </w:r>
    </w:p>
    <w:p>
      <w:pPr>
        <w:spacing w:line="240" w:lineRule="auto" w:before="11"/>
        <w:rPr>
          <w:rFonts w:ascii="宋体" w:hAnsi="宋体" w:cs="宋体" w:eastAsia="宋体" w:hint="default"/>
          <w:sz w:val="20"/>
          <w:szCs w:val="20"/>
        </w:rPr>
      </w:pPr>
    </w:p>
    <w:p>
      <w:pPr>
        <w:pStyle w:val="BodyText"/>
        <w:spacing w:line="237" w:lineRule="auto"/>
        <w:ind w:left="137" w:right="129"/>
        <w:jc w:val="both"/>
      </w:pPr>
      <w:r>
        <w:rPr>
          <w:spacing w:val="-2"/>
        </w:rPr>
        <w:t>政府文件规定用于购建或以其他方式形成长期资产的，作为与资产相关的政府补助；政府文件不</w:t>
      </w:r>
      <w:r>
        <w:rPr>
          <w:spacing w:val="-25"/>
        </w:rPr>
        <w:t> </w:t>
      </w:r>
      <w:r>
        <w:rPr>
          <w:spacing w:val="-25"/>
        </w:rPr>
      </w:r>
      <w:r>
        <w:rPr>
          <w:spacing w:val="-2"/>
        </w:rPr>
        <w:t>明确的，以取得该补助必须具备的基本条件为基础进行判断，以购建或其他方式形成长期资产为</w:t>
      </w:r>
      <w:r>
        <w:rPr>
          <w:spacing w:val="-25"/>
        </w:rPr>
        <w:t> </w:t>
      </w:r>
      <w:r>
        <w:rPr>
          <w:spacing w:val="-25"/>
        </w:rPr>
      </w:r>
      <w:r>
        <w:rPr/>
        <w:t>基本条件的作为与资产相关的政府补助，除此之外的作为与收益相关的政府补助。</w:t>
      </w:r>
    </w:p>
    <w:p>
      <w:pPr>
        <w:spacing w:line="240" w:lineRule="auto" w:before="11"/>
        <w:rPr>
          <w:rFonts w:ascii="宋体" w:hAnsi="宋体" w:cs="宋体" w:eastAsia="宋体" w:hint="default"/>
          <w:sz w:val="20"/>
          <w:szCs w:val="20"/>
        </w:rPr>
      </w:pPr>
    </w:p>
    <w:p>
      <w:pPr>
        <w:pStyle w:val="BodyText"/>
        <w:spacing w:line="237" w:lineRule="auto"/>
        <w:ind w:left="137" w:right="129"/>
        <w:jc w:val="both"/>
      </w:pPr>
      <w:r>
        <w:rPr>
          <w:spacing w:val="-1"/>
        </w:rPr>
        <w:t>与收益相关的政府补助，用于补偿以后期间的相关成本费用或损失的，确认为递延收益，并在确</w:t>
      </w:r>
      <w:r>
        <w:rPr>
          <w:spacing w:val="-55"/>
        </w:rPr>
        <w:t> </w:t>
      </w:r>
      <w:r>
        <w:rPr>
          <w:spacing w:val="-55"/>
        </w:rPr>
      </w:r>
      <w:r>
        <w:rPr>
          <w:spacing w:val="-1"/>
        </w:rPr>
        <w:t>认相关成本费用或损失的期间计入当期损益；用于补偿已发生的相关成本费用或损失的，直接计</w:t>
      </w:r>
      <w:r>
        <w:rPr>
          <w:spacing w:val="-55"/>
        </w:rPr>
        <w:t> </w:t>
      </w:r>
      <w:r>
        <w:rPr>
          <w:spacing w:val="-55"/>
        </w:rPr>
      </w:r>
      <w:r>
        <w:rPr/>
        <w:t>入当期损益。</w:t>
      </w:r>
    </w:p>
    <w:p>
      <w:pPr>
        <w:spacing w:line="240" w:lineRule="auto" w:before="11"/>
        <w:rPr>
          <w:rFonts w:ascii="宋体" w:hAnsi="宋体" w:cs="宋体" w:eastAsia="宋体" w:hint="default"/>
          <w:sz w:val="20"/>
          <w:szCs w:val="20"/>
        </w:rPr>
      </w:pPr>
    </w:p>
    <w:p>
      <w:pPr>
        <w:pStyle w:val="BodyText"/>
        <w:spacing w:line="237" w:lineRule="auto"/>
        <w:ind w:left="137" w:right="138"/>
        <w:jc w:val="both"/>
      </w:pPr>
      <w:r>
        <w:rPr>
          <w:spacing w:val="-2"/>
        </w:rPr>
        <w:t>与资产相关的政府补助，确认为递延收益，在相关资产使用寿命内按照合理、系统的方法分期计</w:t>
      </w:r>
      <w:r>
        <w:rPr>
          <w:spacing w:val="-25"/>
        </w:rPr>
        <w:t> </w:t>
      </w:r>
      <w:r>
        <w:rPr>
          <w:spacing w:val="-25"/>
        </w:rPr>
      </w:r>
      <w:r>
        <w:rPr>
          <w:spacing w:val="-2"/>
        </w:rPr>
        <w:t>入损益</w:t>
      </w:r>
      <w:r>
        <w:rPr>
          <w:rFonts w:ascii="宋体" w:hAnsi="宋体" w:cs="宋体" w:eastAsia="宋体" w:hint="default"/>
          <w:spacing w:val="-2"/>
        </w:rPr>
        <w:t>(</w:t>
      </w:r>
      <w:r>
        <w:rPr>
          <w:spacing w:val="-2"/>
        </w:rPr>
        <w:t>但按照名义金额计量的政府补助，直接计入当期损益</w:t>
      </w:r>
      <w:r>
        <w:rPr>
          <w:rFonts w:ascii="宋体" w:hAnsi="宋体" w:cs="宋体" w:eastAsia="宋体" w:hint="default"/>
          <w:spacing w:val="-2"/>
        </w:rPr>
        <w:t>)</w:t>
      </w:r>
      <w:r>
        <w:rPr>
          <w:spacing w:val="-2"/>
        </w:rPr>
        <w:t>，相关资产在使用寿命结束前被出</w:t>
      </w:r>
      <w:r>
        <w:rPr>
          <w:spacing w:val="-30"/>
        </w:rPr>
        <w:t> </w:t>
      </w:r>
      <w:r>
        <w:rPr>
          <w:spacing w:val="-30"/>
        </w:rPr>
      </w:r>
      <w:r>
        <w:rPr/>
        <w:t>售、转让、报废或发生毁损的，尚未分配的相关递延收益余额转入资产处置当期的损益。</w:t>
      </w:r>
    </w:p>
    <w:p>
      <w:pPr>
        <w:spacing w:line="240" w:lineRule="auto" w:before="2"/>
        <w:rPr>
          <w:rFonts w:ascii="宋体" w:hAnsi="宋体" w:cs="宋体" w:eastAsia="宋体" w:hint="default"/>
          <w:sz w:val="28"/>
          <w:szCs w:val="28"/>
        </w:rPr>
      </w:pPr>
    </w:p>
    <w:p>
      <w:pPr>
        <w:pStyle w:val="Heading7"/>
        <w:spacing w:line="240" w:lineRule="auto" w:before="0"/>
        <w:ind w:left="137" w:right="0"/>
        <w:jc w:val="both"/>
        <w:rPr>
          <w:b w:val="0"/>
          <w:bCs w:val="0"/>
        </w:rPr>
      </w:pPr>
      <w:r>
        <w:rPr>
          <w:rFonts w:ascii="宋体" w:hAnsi="宋体" w:cs="宋体" w:eastAsia="宋体" w:hint="default"/>
        </w:rPr>
        <w:t>37.</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tabs>
          <w:tab w:pos="979" w:val="left" w:leader="none"/>
        </w:tabs>
        <w:spacing w:line="237" w:lineRule="auto" w:before="34"/>
        <w:ind w:left="137" w:right="135"/>
        <w:jc w:val="left"/>
      </w:pPr>
      <w:r>
        <w:rPr/>
        <w:t>√适用</w:t>
        <w:tab/>
        <w:t>□不适用</w:t>
      </w:r>
      <w:r>
        <w:rPr>
          <w:w w:val="100"/>
        </w:rPr>
        <w:t> </w:t>
      </w:r>
      <w:r>
        <w:rPr>
          <w:spacing w:val="-1"/>
        </w:rPr>
        <w:t>所得税包括当期所得税和递延所得税。除由于企业合并产生的调整商誉，或与直接计入股东权益</w:t>
      </w:r>
      <w:r>
        <w:rPr>
          <w:spacing w:val="-55"/>
        </w:rPr>
        <w:t> </w:t>
      </w:r>
      <w:r>
        <w:rPr>
          <w:spacing w:val="-55"/>
        </w:rPr>
      </w:r>
      <w:r>
        <w:rPr/>
        <w:t>的交易或者事项相关的计入股东权益外，均作为所得税费用或收益计入当期损益。</w:t>
      </w:r>
    </w:p>
    <w:p>
      <w:pPr>
        <w:spacing w:after="0" w:line="237" w:lineRule="auto"/>
        <w:jc w:val="left"/>
        <w:sectPr>
          <w:footerReference w:type="default" r:id="rId53"/>
          <w:pgSz w:w="11910" w:h="16840"/>
          <w:pgMar w:footer="1195" w:header="882" w:top="1120" w:bottom="1380" w:left="1140" w:right="1660"/>
          <w:pgNumType w:start="131"/>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before="36"/>
        <w:ind w:left="137" w:right="209"/>
        <w:jc w:val="both"/>
      </w:pPr>
      <w:r>
        <w:rPr>
          <w:spacing w:val="-1"/>
        </w:rPr>
        <w:t>本集团对于当期和以前期间形成的当期所得税负债或资产，按照税法规定计算的预期应交纳或返</w:t>
      </w:r>
      <w:r>
        <w:rPr>
          <w:spacing w:val="-55"/>
        </w:rPr>
        <w:t> </w:t>
      </w:r>
      <w:r>
        <w:rPr>
          <w:spacing w:val="-55"/>
        </w:rPr>
      </w:r>
      <w:r>
        <w:rPr/>
        <w:t>还的所得税金额计量。</w:t>
      </w:r>
    </w:p>
    <w:p>
      <w:pPr>
        <w:spacing w:line="240" w:lineRule="auto" w:before="11"/>
        <w:rPr>
          <w:rFonts w:ascii="宋体" w:hAnsi="宋体" w:cs="宋体" w:eastAsia="宋体" w:hint="default"/>
          <w:sz w:val="20"/>
          <w:szCs w:val="20"/>
        </w:rPr>
      </w:pPr>
    </w:p>
    <w:p>
      <w:pPr>
        <w:pStyle w:val="BodyText"/>
        <w:spacing w:line="237" w:lineRule="auto"/>
        <w:ind w:left="137" w:right="208"/>
        <w:jc w:val="both"/>
      </w:pPr>
      <w:r>
        <w:rPr>
          <w:spacing w:val="-1"/>
        </w:rPr>
        <w:t>本集团根据资产与负债于资产负债表日的账面价值与计税基础之间的暂时性差异，以及未作为资</w:t>
      </w:r>
      <w:r>
        <w:rPr>
          <w:spacing w:val="-55"/>
        </w:rPr>
        <w:t> </w:t>
      </w:r>
      <w:r>
        <w:rPr>
          <w:spacing w:val="-55"/>
        </w:rPr>
      </w:r>
      <w:r>
        <w:rPr>
          <w:spacing w:val="-1"/>
        </w:rPr>
        <w:t>产和负债确认但按照税法规定可以确定其计税基础的项目的账面价值与计税基础之间的差额产生</w:t>
      </w:r>
      <w:r>
        <w:rPr>
          <w:spacing w:val="-55"/>
        </w:rPr>
        <w:t> </w:t>
      </w:r>
      <w:r>
        <w:rPr>
          <w:spacing w:val="-55"/>
        </w:rPr>
      </w:r>
      <w:r>
        <w:rPr/>
        <w:t>的暂时性差异，采用资产负债表债务法计提递延所得税。</w:t>
      </w:r>
    </w:p>
    <w:p>
      <w:pPr>
        <w:spacing w:line="240" w:lineRule="auto" w:before="9"/>
        <w:rPr>
          <w:rFonts w:ascii="宋体" w:hAnsi="宋体" w:cs="宋体" w:eastAsia="宋体" w:hint="default"/>
          <w:sz w:val="20"/>
          <w:szCs w:val="20"/>
        </w:rPr>
      </w:pPr>
    </w:p>
    <w:p>
      <w:pPr>
        <w:pStyle w:val="BodyText"/>
        <w:spacing w:line="273" w:lineRule="exact"/>
        <w:ind w:left="137" w:right="0"/>
        <w:jc w:val="both"/>
      </w:pPr>
      <w:r>
        <w:rPr/>
        <w:t>各种应纳税暂时性差异均据以确认递延所得税负债，除非：</w:t>
      </w:r>
    </w:p>
    <w:p>
      <w:pPr>
        <w:pStyle w:val="BodyText"/>
        <w:spacing w:line="237" w:lineRule="auto"/>
        <w:ind w:left="137" w:right="209"/>
        <w:jc w:val="both"/>
      </w:pPr>
      <w:r>
        <w:rPr>
          <w:rFonts w:ascii="宋体" w:hAnsi="宋体" w:cs="宋体" w:eastAsia="宋体" w:hint="default"/>
        </w:rPr>
        <w:t>(1)</w:t>
      </w:r>
      <w:r>
        <w:rPr>
          <w:rFonts w:ascii="宋体" w:hAnsi="宋体" w:cs="宋体" w:eastAsia="宋体" w:hint="default"/>
          <w:spacing w:val="4"/>
        </w:rPr>
        <w:t> </w:t>
      </w:r>
      <w:r>
        <w:rPr/>
        <w:t>应纳税暂时性差异是在以下交易中产生的：商誉的初始确认，或者具有以下特征的交易中产</w:t>
      </w:r>
      <w:r>
        <w:rPr>
          <w:w w:val="100"/>
        </w:rPr>
        <w:t> </w:t>
      </w:r>
      <w:r>
        <w:rPr>
          <w:spacing w:val="-1"/>
        </w:rPr>
        <w:t>生的资产或负债的初始确认：该交易不是企业合并，并且交易发生时既不影响会计利润也不影响</w:t>
      </w:r>
      <w:r>
        <w:rPr>
          <w:spacing w:val="-55"/>
        </w:rPr>
        <w:t> </w:t>
      </w:r>
      <w:r>
        <w:rPr>
          <w:spacing w:val="-55"/>
        </w:rPr>
      </w:r>
      <w:r>
        <w:rPr/>
        <w:t>应纳税所得额或可抵扣亏损。</w:t>
      </w:r>
    </w:p>
    <w:p>
      <w:pPr>
        <w:pStyle w:val="BodyText"/>
        <w:spacing w:line="272" w:lineRule="exact" w:before="27"/>
        <w:ind w:left="137" w:right="209"/>
        <w:jc w:val="both"/>
      </w:pPr>
      <w:r>
        <w:rPr>
          <w:rFonts w:ascii="宋体" w:hAnsi="宋体" w:cs="宋体" w:eastAsia="宋体" w:hint="default"/>
        </w:rPr>
        <w:t>(2)</w:t>
      </w:r>
      <w:r>
        <w:rPr>
          <w:rFonts w:ascii="宋体" w:hAnsi="宋体" w:cs="宋体" w:eastAsia="宋体" w:hint="default"/>
          <w:spacing w:val="4"/>
        </w:rPr>
        <w:t> </w:t>
      </w:r>
      <w:r>
        <w:rPr/>
        <w:t>对于与子公司、合营企业及联营企业投资相关的应纳税暂时性差异，该暂时性差异转回的时</w:t>
      </w:r>
      <w:r>
        <w:rPr>
          <w:w w:val="100"/>
        </w:rPr>
        <w:t> </w:t>
      </w:r>
      <w:r>
        <w:rPr/>
        <w:t>间能够控制并且该暂时性差异在可预见的未来很可能不会转回。</w:t>
      </w:r>
    </w:p>
    <w:p>
      <w:pPr>
        <w:spacing w:line="240" w:lineRule="auto" w:before="12"/>
        <w:rPr>
          <w:rFonts w:ascii="宋体" w:hAnsi="宋体" w:cs="宋体" w:eastAsia="宋体" w:hint="default"/>
          <w:sz w:val="18"/>
          <w:szCs w:val="18"/>
        </w:rPr>
      </w:pPr>
    </w:p>
    <w:p>
      <w:pPr>
        <w:pStyle w:val="BodyText"/>
        <w:spacing w:line="237" w:lineRule="auto"/>
        <w:ind w:left="137" w:right="209"/>
        <w:jc w:val="both"/>
      </w:pPr>
      <w:r>
        <w:rPr>
          <w:spacing w:val="-1"/>
        </w:rPr>
        <w:t>对于可抵扣暂时性差异、能够结转以后年度的可抵扣亏损和税款抵减，本集团以很可能取得用来</w:t>
      </w:r>
      <w:r>
        <w:rPr>
          <w:spacing w:val="-56"/>
        </w:rPr>
        <w:t> </w:t>
      </w:r>
      <w:r>
        <w:rPr>
          <w:spacing w:val="-56"/>
        </w:rPr>
      </w:r>
      <w:r>
        <w:rPr>
          <w:spacing w:val="-1"/>
        </w:rPr>
        <w:t>抵扣可抵扣暂时性差异、可抵扣亏损和税款抵减的未来应纳税所得额为限，确认由此产生的递延</w:t>
      </w:r>
      <w:r>
        <w:rPr>
          <w:spacing w:val="-55"/>
        </w:rPr>
        <w:t> </w:t>
      </w:r>
      <w:r>
        <w:rPr>
          <w:spacing w:val="-55"/>
        </w:rPr>
      </w:r>
      <w:r>
        <w:rPr/>
        <w:t>所得税资产，除非：</w:t>
      </w:r>
    </w:p>
    <w:p>
      <w:pPr>
        <w:pStyle w:val="BodyText"/>
        <w:spacing w:line="272" w:lineRule="exact" w:before="26"/>
        <w:ind w:left="137" w:right="211"/>
        <w:jc w:val="both"/>
      </w:pPr>
      <w:r>
        <w:rPr>
          <w:rFonts w:ascii="宋体" w:hAnsi="宋体" w:cs="宋体" w:eastAsia="宋体" w:hint="default"/>
        </w:rPr>
        <w:t>(1)</w:t>
      </w:r>
      <w:r>
        <w:rPr>
          <w:rFonts w:ascii="宋体" w:hAnsi="宋体" w:cs="宋体" w:eastAsia="宋体" w:hint="default"/>
          <w:spacing w:val="4"/>
        </w:rPr>
        <w:t> </w:t>
      </w:r>
      <w:r>
        <w:rPr/>
        <w:t>可抵扣暂时性差异是在以下交易中产生的：该交易不是企业合并，并且交易发生时既不影响</w:t>
      </w:r>
      <w:r>
        <w:rPr>
          <w:w w:val="100"/>
        </w:rPr>
        <w:t> </w:t>
      </w:r>
      <w:r>
        <w:rPr/>
        <w:t>会计利润也不影响应纳税所得额或可抵扣亏损。</w:t>
      </w:r>
    </w:p>
    <w:p>
      <w:pPr>
        <w:pStyle w:val="BodyText"/>
        <w:spacing w:line="272" w:lineRule="exact" w:before="1"/>
        <w:ind w:left="137" w:right="209"/>
        <w:jc w:val="both"/>
      </w:pPr>
      <w:r>
        <w:rPr>
          <w:rFonts w:ascii="宋体" w:hAnsi="宋体" w:cs="宋体" w:eastAsia="宋体" w:hint="default"/>
        </w:rPr>
        <w:t>(2)</w:t>
      </w:r>
      <w:r>
        <w:rPr>
          <w:rFonts w:ascii="宋体" w:hAnsi="宋体" w:cs="宋体" w:eastAsia="宋体" w:hint="default"/>
          <w:spacing w:val="4"/>
        </w:rPr>
        <w:t> </w:t>
      </w:r>
      <w:r>
        <w:rPr/>
        <w:t>对于与子公司、合营企业及联营企业投资相关的可抵扣暂时性差异，同时满足下列条件的，</w:t>
      </w:r>
      <w:r>
        <w:rPr>
          <w:w w:val="100"/>
        </w:rPr>
        <w:t> </w:t>
      </w:r>
      <w:r>
        <w:rPr>
          <w:spacing w:val="-1"/>
        </w:rPr>
        <w:t>确认相应的递延所得税资产：暂时性差异在可预见的未来很可能转回，且未来很可能获得用来抵</w:t>
      </w:r>
      <w:r>
        <w:rPr>
          <w:spacing w:val="-55"/>
        </w:rPr>
        <w:t> </w:t>
      </w:r>
      <w:r>
        <w:rPr>
          <w:spacing w:val="-55"/>
        </w:rPr>
      </w:r>
      <w:r>
        <w:rPr/>
        <w:t>扣可抵扣暂时性差异的应纳税所得额。</w:t>
      </w:r>
    </w:p>
    <w:p>
      <w:pPr>
        <w:spacing w:line="240" w:lineRule="auto" w:before="12"/>
        <w:rPr>
          <w:rFonts w:ascii="宋体" w:hAnsi="宋体" w:cs="宋体" w:eastAsia="宋体" w:hint="default"/>
          <w:sz w:val="18"/>
          <w:szCs w:val="18"/>
        </w:rPr>
      </w:pPr>
    </w:p>
    <w:p>
      <w:pPr>
        <w:pStyle w:val="BodyText"/>
        <w:spacing w:line="237" w:lineRule="auto"/>
        <w:ind w:left="137" w:right="209"/>
        <w:jc w:val="both"/>
      </w:pPr>
      <w:r>
        <w:rPr>
          <w:spacing w:val="-1"/>
        </w:rPr>
        <w:t>本集团于资产负债表日，对于递延所得税资产和递延所得税负债，依据税法规定，按照预期收回</w:t>
      </w:r>
      <w:r>
        <w:rPr>
          <w:spacing w:val="-55"/>
        </w:rPr>
        <w:t> </w:t>
      </w:r>
      <w:r>
        <w:rPr>
          <w:spacing w:val="-55"/>
        </w:rPr>
      </w:r>
      <w:r>
        <w:rPr>
          <w:spacing w:val="-1"/>
        </w:rPr>
        <w:t>该资产或清偿该负债期间的适用税率计量，并反映资产负债表日预期收回资产或清偿负债方式的</w:t>
      </w:r>
      <w:r>
        <w:rPr>
          <w:spacing w:val="-55"/>
        </w:rPr>
        <w:t> </w:t>
      </w:r>
      <w:r>
        <w:rPr>
          <w:spacing w:val="-55"/>
        </w:rPr>
      </w:r>
      <w:r>
        <w:rPr/>
        <w:t>所得税影响。</w:t>
      </w:r>
    </w:p>
    <w:p>
      <w:pPr>
        <w:spacing w:line="240" w:lineRule="auto" w:before="11"/>
        <w:rPr>
          <w:rFonts w:ascii="宋体" w:hAnsi="宋体" w:cs="宋体" w:eastAsia="宋体" w:hint="default"/>
          <w:sz w:val="20"/>
          <w:szCs w:val="20"/>
        </w:rPr>
      </w:pPr>
    </w:p>
    <w:p>
      <w:pPr>
        <w:pStyle w:val="BodyText"/>
        <w:spacing w:line="237" w:lineRule="auto"/>
        <w:ind w:left="137" w:right="209"/>
        <w:jc w:val="both"/>
      </w:pPr>
      <w:r>
        <w:rPr>
          <w:spacing w:val="-1"/>
        </w:rPr>
        <w:t>于资产负债表日，本集团对递延所得税资产的账面价值进行复核，如果未来期间很可能无法获得</w:t>
      </w:r>
      <w:r>
        <w:rPr>
          <w:spacing w:val="-55"/>
        </w:rPr>
        <w:t> </w:t>
      </w:r>
      <w:r>
        <w:rPr>
          <w:spacing w:val="-55"/>
        </w:rPr>
      </w:r>
      <w:r>
        <w:rPr>
          <w:spacing w:val="-1"/>
        </w:rPr>
        <w:t>足够的应纳税所得额用以抵扣递延所得税资产的利益，减记递延所得税资产的账面价值。于资产</w:t>
      </w:r>
      <w:r>
        <w:rPr>
          <w:spacing w:val="-55"/>
        </w:rPr>
        <w:t> </w:t>
      </w:r>
      <w:r>
        <w:rPr>
          <w:spacing w:val="-55"/>
        </w:rPr>
      </w:r>
      <w:r>
        <w:rPr>
          <w:spacing w:val="-1"/>
        </w:rPr>
        <w:t>负债表日，本集团重新评估未确认的递延所得税资产，在很可能获得足够的应纳税所得额可供所</w:t>
      </w:r>
      <w:r>
        <w:rPr>
          <w:spacing w:val="-55"/>
        </w:rPr>
        <w:t> </w:t>
      </w:r>
      <w:r>
        <w:rPr>
          <w:spacing w:val="-55"/>
        </w:rPr>
      </w:r>
      <w:r>
        <w:rPr/>
        <w:t>有或部分递延所得税资产转回的限度内，确认递延所得税资产。</w:t>
      </w:r>
    </w:p>
    <w:p>
      <w:pPr>
        <w:spacing w:line="240" w:lineRule="auto" w:before="11"/>
        <w:rPr>
          <w:rFonts w:ascii="宋体" w:hAnsi="宋体" w:cs="宋体" w:eastAsia="宋体" w:hint="default"/>
          <w:sz w:val="20"/>
          <w:szCs w:val="20"/>
        </w:rPr>
      </w:pPr>
    </w:p>
    <w:p>
      <w:pPr>
        <w:pStyle w:val="BodyText"/>
        <w:spacing w:line="237" w:lineRule="auto"/>
        <w:ind w:left="137" w:right="218"/>
        <w:jc w:val="both"/>
      </w:pPr>
      <w:r>
        <w:rPr>
          <w:spacing w:val="-2"/>
        </w:rPr>
        <w:t>同时满足下列条件时，递延所得税资产和递延所得税负债以抵销后的净额列示：拥有以净额结算</w:t>
      </w:r>
      <w:r>
        <w:rPr>
          <w:spacing w:val="-26"/>
        </w:rPr>
        <w:t> </w:t>
      </w:r>
      <w:r>
        <w:rPr>
          <w:spacing w:val="-26"/>
        </w:rPr>
      </w:r>
      <w:r>
        <w:rPr>
          <w:spacing w:val="-2"/>
        </w:rPr>
        <w:t>当期所得税资产及当期所得税负债的法定权利；递延所得税资产和递延所得税负债是与同一税收</w:t>
      </w:r>
      <w:r>
        <w:rPr>
          <w:spacing w:val="-25"/>
        </w:rPr>
        <w:t> </w:t>
      </w:r>
      <w:r>
        <w:rPr>
          <w:spacing w:val="-25"/>
        </w:rPr>
      </w:r>
      <w:r>
        <w:rPr>
          <w:spacing w:val="-2"/>
        </w:rPr>
        <w:t>征管部门对同一应纳税主体征收的所得税相关或者对不同的纳税主体相关，但在未来每一具有重</w:t>
      </w:r>
      <w:r>
        <w:rPr>
          <w:spacing w:val="-25"/>
        </w:rPr>
        <w:t> </w:t>
      </w:r>
      <w:r>
        <w:rPr>
          <w:spacing w:val="-25"/>
        </w:rPr>
      </w:r>
      <w:r>
        <w:rPr>
          <w:spacing w:val="-2"/>
        </w:rPr>
        <w:t>要性的递延所得税资产和递延所得税负债转回的期间内，涉及的纳税主体意图以净额结算当期所</w:t>
      </w:r>
      <w:r>
        <w:rPr>
          <w:spacing w:val="-25"/>
        </w:rPr>
        <w:t> </w:t>
      </w:r>
      <w:r>
        <w:rPr>
          <w:spacing w:val="-25"/>
        </w:rPr>
      </w:r>
      <w:r>
        <w:rPr/>
        <w:t>得税资产及当期所得税负债或是同时取得资产、清偿债务。</w:t>
      </w:r>
    </w:p>
    <w:p>
      <w:pPr>
        <w:spacing w:line="240" w:lineRule="auto" w:before="3"/>
        <w:rPr>
          <w:rFonts w:ascii="宋体" w:hAnsi="宋体" w:cs="宋体" w:eastAsia="宋体" w:hint="default"/>
          <w:sz w:val="25"/>
          <w:szCs w:val="25"/>
        </w:rPr>
      </w:pPr>
    </w:p>
    <w:p>
      <w:pPr>
        <w:spacing w:line="290" w:lineRule="auto" w:before="0"/>
        <w:ind w:left="137" w:right="101" w:firstLine="0"/>
        <w:jc w:val="left"/>
        <w:rPr>
          <w:rFonts w:ascii="宋体" w:hAnsi="宋体" w:cs="宋体" w:eastAsia="宋体" w:hint="default"/>
          <w:sz w:val="21"/>
          <w:szCs w:val="21"/>
        </w:rPr>
      </w:pPr>
      <w:r>
        <w:rPr>
          <w:rFonts w:ascii="宋体" w:hAnsi="宋体" w:cs="宋体" w:eastAsia="宋体" w:hint="default"/>
          <w:b/>
          <w:bCs/>
          <w:sz w:val="21"/>
          <w:szCs w:val="21"/>
        </w:rPr>
        <w:t>38.</w:t>
      </w:r>
      <w:r>
        <w:rPr>
          <w:rFonts w:ascii="宋体" w:hAnsi="宋体" w:cs="宋体" w:eastAsia="宋体" w:hint="default"/>
          <w:b/>
          <w:bCs/>
          <w:spacing w:val="2"/>
          <w:sz w:val="21"/>
          <w:szCs w:val="21"/>
        </w:rPr>
        <w:t> </w:t>
      </w:r>
      <w:r>
        <w:rPr>
          <w:rFonts w:ascii="宋体" w:hAnsi="宋体" w:cs="宋体" w:eastAsia="宋体" w:hint="default"/>
          <w:b/>
          <w:bCs/>
          <w:sz w:val="21"/>
          <w:szCs w:val="21"/>
        </w:rPr>
        <w:t>租赁</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实质上转移了与资产所有权有关的全部风险和报酬的租赁为融资租赁，除此之外的均为经营租赁。</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pStyle w:val="BodyText"/>
        <w:spacing w:line="273" w:lineRule="exact" w:before="12"/>
        <w:ind w:left="137" w:right="0"/>
        <w:jc w:val="both"/>
      </w:pPr>
      <w:r>
        <w:rPr/>
        <w:t>√适用  □不适用</w:t>
      </w:r>
    </w:p>
    <w:p>
      <w:pPr>
        <w:pStyle w:val="BodyText"/>
        <w:spacing w:line="273" w:lineRule="exact"/>
        <w:ind w:left="137" w:right="0"/>
        <w:jc w:val="both"/>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作为经营租赁承租人</w:t>
      </w:r>
      <w:r>
        <w:rPr/>
      </w:r>
    </w:p>
    <w:p>
      <w:pPr>
        <w:spacing w:line="240" w:lineRule="auto" w:before="11"/>
        <w:rPr>
          <w:rFonts w:ascii="宋体" w:hAnsi="宋体" w:cs="宋体" w:eastAsia="宋体" w:hint="default"/>
          <w:sz w:val="17"/>
          <w:szCs w:val="17"/>
        </w:rPr>
      </w:pPr>
    </w:p>
    <w:p>
      <w:pPr>
        <w:pStyle w:val="BodyText"/>
        <w:spacing w:line="240" w:lineRule="auto" w:before="36"/>
        <w:ind w:left="137" w:right="101"/>
        <w:jc w:val="left"/>
      </w:pPr>
      <w:r>
        <w:rPr>
          <w:spacing w:val="-1"/>
        </w:rPr>
        <w:t>经营租赁的租金支出，在租赁期内各个期间按照直线法计入相关的资产成本或当期损益，或有租</w:t>
      </w:r>
      <w:r>
        <w:rPr>
          <w:spacing w:val="-55"/>
        </w:rPr>
        <w:t> </w:t>
      </w:r>
      <w:r>
        <w:rPr>
          <w:spacing w:val="-55"/>
        </w:rPr>
      </w:r>
      <w:r>
        <w:rPr/>
        <w:t>金在实际发生时计入当期损益。</w:t>
      </w:r>
    </w:p>
    <w:p>
      <w:pPr>
        <w:spacing w:line="240" w:lineRule="auto" w:before="9"/>
        <w:rPr>
          <w:rFonts w:ascii="宋体" w:hAnsi="宋体" w:cs="宋体" w:eastAsia="宋体" w:hint="default"/>
          <w:sz w:val="20"/>
          <w:szCs w:val="20"/>
        </w:rPr>
      </w:pPr>
    </w:p>
    <w:p>
      <w:pPr>
        <w:pStyle w:val="BodyText"/>
        <w:spacing w:line="240" w:lineRule="auto"/>
        <w:ind w:left="137" w:right="101"/>
        <w:jc w:val="left"/>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作为经营租赁出租人</w:t>
      </w:r>
      <w:r>
        <w:rPr/>
      </w:r>
    </w:p>
    <w:p>
      <w:pPr>
        <w:spacing w:after="0" w:line="240" w:lineRule="auto"/>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72" w:lineRule="exact" w:before="64"/>
        <w:ind w:left="137" w:right="0"/>
        <w:jc w:val="left"/>
      </w:pPr>
      <w:r>
        <w:rPr>
          <w:spacing w:val="-2"/>
        </w:rPr>
        <w:t>经营租赁的租金收入在租赁期内各个期间按直线法确认为当期损益，或有租金在实际发生时计入</w:t>
      </w:r>
      <w:r>
        <w:rPr>
          <w:spacing w:val="-25"/>
        </w:rPr>
        <w:t> </w:t>
      </w:r>
      <w:r>
        <w:rPr>
          <w:spacing w:val="-25"/>
        </w:rPr>
      </w:r>
      <w:r>
        <w:rPr/>
        <w:t>当期损益。</w:t>
      </w:r>
    </w:p>
    <w:p>
      <w:pPr>
        <w:spacing w:line="240" w:lineRule="auto" w:before="4"/>
        <w:rPr>
          <w:rFonts w:ascii="宋体" w:hAnsi="宋体" w:cs="宋体" w:eastAsia="宋体" w:hint="default"/>
          <w:sz w:val="23"/>
          <w:szCs w:val="23"/>
        </w:rPr>
      </w:pPr>
    </w:p>
    <w:p>
      <w:pPr>
        <w:pStyle w:val="Heading7"/>
        <w:spacing w:line="240" w:lineRule="auto" w:before="0"/>
        <w:ind w:left="137" w:right="0"/>
        <w:jc w:val="left"/>
        <w:rPr>
          <w:b w:val="0"/>
          <w:bCs w:val="0"/>
        </w:rPr>
      </w:pPr>
      <w:r>
        <w:rPr>
          <w:rFonts w:ascii="宋体" w:hAnsi="宋体" w:cs="宋体" w:eastAsia="宋体" w:hint="default"/>
        </w:rPr>
        <w:t>(2).</w:t>
      </w:r>
      <w:r>
        <w:rPr/>
        <w:t>融资租赁的会计处理方法</w:t>
      </w:r>
      <w:r>
        <w:rPr>
          <w:b w:val="0"/>
          <w:bCs w:val="0"/>
        </w:rPr>
      </w:r>
    </w:p>
    <w:p>
      <w:pPr>
        <w:pStyle w:val="BodyText"/>
        <w:tabs>
          <w:tab w:pos="979" w:val="left" w:leader="none"/>
        </w:tabs>
        <w:spacing w:line="273" w:lineRule="exact" w:before="58"/>
        <w:ind w:left="137" w:right="0"/>
        <w:jc w:val="left"/>
      </w:pPr>
      <w:r>
        <w:rPr/>
        <w:t>√适用</w:t>
        <w:tab/>
        <w:t>□不适用</w:t>
      </w:r>
    </w:p>
    <w:p>
      <w:pPr>
        <w:pStyle w:val="BodyText"/>
        <w:spacing w:line="273" w:lineRule="exact"/>
        <w:ind w:left="137" w:right="0"/>
        <w:jc w:val="left"/>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作为融资租赁承租人</w:t>
      </w:r>
      <w:r>
        <w:rPr/>
      </w:r>
    </w:p>
    <w:p>
      <w:pPr>
        <w:spacing w:line="240" w:lineRule="auto" w:before="11"/>
        <w:rPr>
          <w:rFonts w:ascii="宋体" w:hAnsi="宋体" w:cs="宋体" w:eastAsia="宋体" w:hint="default"/>
          <w:sz w:val="17"/>
          <w:szCs w:val="17"/>
        </w:rPr>
      </w:pPr>
    </w:p>
    <w:p>
      <w:pPr>
        <w:pStyle w:val="BodyText"/>
        <w:spacing w:line="237" w:lineRule="auto" w:before="38"/>
        <w:ind w:left="137" w:right="138"/>
        <w:jc w:val="both"/>
      </w:pPr>
      <w:r>
        <w:rPr>
          <w:spacing w:val="-2"/>
        </w:rPr>
        <w:t>融资租入的资产，于租赁期开始日将租赁开始日租赁资产的公允价值与最低租赁付款额现值两者</w:t>
      </w:r>
      <w:r>
        <w:rPr>
          <w:spacing w:val="-25"/>
        </w:rPr>
        <w:t> </w:t>
      </w:r>
      <w:r>
        <w:rPr>
          <w:spacing w:val="-25"/>
        </w:rPr>
      </w:r>
      <w:r>
        <w:rPr>
          <w:spacing w:val="-2"/>
        </w:rPr>
        <w:t>中较低者作为租入资产的入账价值，将最低租赁付款额作为长期应付款的入账价值，其差额作为</w:t>
      </w:r>
      <w:r>
        <w:rPr>
          <w:spacing w:val="-25"/>
        </w:rPr>
        <w:t> </w:t>
      </w:r>
      <w:r>
        <w:rPr>
          <w:spacing w:val="-25"/>
        </w:rPr>
      </w:r>
      <w:r>
        <w:rPr>
          <w:spacing w:val="-2"/>
        </w:rPr>
        <w:t>未确认融资费用，在租赁期内各个期间采用实际利率法进行分摊。或有租金在实际发生时计入当</w:t>
      </w:r>
      <w:r>
        <w:rPr>
          <w:spacing w:val="-25"/>
        </w:rPr>
        <w:t> </w:t>
      </w:r>
      <w:r>
        <w:rPr>
          <w:spacing w:val="-25"/>
        </w:rPr>
      </w:r>
      <w:r>
        <w:rPr/>
        <w:t>期损益。</w:t>
      </w:r>
    </w:p>
    <w:p>
      <w:pPr>
        <w:spacing w:line="240" w:lineRule="auto" w:before="4"/>
        <w:rPr>
          <w:rFonts w:ascii="宋体" w:hAnsi="宋体" w:cs="宋体" w:eastAsia="宋体" w:hint="default"/>
          <w:sz w:val="25"/>
          <w:szCs w:val="25"/>
        </w:rPr>
      </w:pPr>
    </w:p>
    <w:p>
      <w:pPr>
        <w:pStyle w:val="Heading7"/>
        <w:spacing w:line="240" w:lineRule="auto" w:before="0"/>
        <w:ind w:left="137" w:right="0"/>
        <w:jc w:val="both"/>
        <w:rPr>
          <w:b w:val="0"/>
          <w:bCs w:val="0"/>
        </w:rPr>
      </w:pPr>
      <w:r>
        <w:rPr>
          <w:rFonts w:ascii="宋体" w:hAnsi="宋体" w:cs="宋体" w:eastAsia="宋体" w:hint="default"/>
        </w:rPr>
        <w:t>39. </w:t>
      </w:r>
      <w:r>
        <w:rPr/>
        <w:t>其他重要的会计政策和会计估计</w:t>
      </w:r>
      <w:r>
        <w:rPr>
          <w:b w:val="0"/>
          <w:bCs w:val="0"/>
        </w:rPr>
      </w:r>
    </w:p>
    <w:p>
      <w:pPr>
        <w:pStyle w:val="BodyText"/>
        <w:tabs>
          <w:tab w:pos="979" w:val="left" w:leader="none"/>
        </w:tabs>
        <w:spacing w:line="240" w:lineRule="auto" w:before="56"/>
        <w:ind w:left="137" w:right="7284"/>
        <w:jc w:val="left"/>
      </w:pPr>
      <w:r>
        <w:rPr/>
        <w:t>√适用</w:t>
        <w:tab/>
      </w:r>
      <w:r>
        <w:rPr>
          <w:spacing w:val="-2"/>
        </w:rPr>
        <w:t>□不适用</w:t>
      </w:r>
      <w:r>
        <w:rPr>
          <w:spacing w:val="-99"/>
        </w:rPr>
        <w:t> </w:t>
      </w:r>
      <w:r>
        <w:rPr>
          <w:spacing w:val="-99"/>
        </w:rPr>
      </w:r>
      <w:r>
        <w:rPr>
          <w:rFonts w:ascii="宋体" w:hAnsi="宋体" w:cs="宋体" w:eastAsia="宋体" w:hint="default"/>
        </w:rPr>
        <w:t>(1)</w:t>
      </w:r>
      <w:r>
        <w:rPr/>
        <w:t>利润分配</w:t>
      </w:r>
    </w:p>
    <w:p>
      <w:pPr>
        <w:pStyle w:val="BodyText"/>
        <w:spacing w:line="271" w:lineRule="exact"/>
        <w:ind w:left="137" w:right="0"/>
        <w:jc w:val="both"/>
      </w:pPr>
      <w:r>
        <w:rPr/>
        <w:t>本公司的现金股利，于股东大会批准后确认为负债。</w:t>
      </w:r>
    </w:p>
    <w:p>
      <w:pPr>
        <w:spacing w:line="240" w:lineRule="auto" w:before="11"/>
        <w:rPr>
          <w:rFonts w:ascii="宋体" w:hAnsi="宋体" w:cs="宋体" w:eastAsia="宋体" w:hint="default"/>
          <w:sz w:val="20"/>
          <w:szCs w:val="20"/>
        </w:rPr>
      </w:pPr>
    </w:p>
    <w:p>
      <w:pPr>
        <w:pStyle w:val="BodyText"/>
        <w:spacing w:line="237" w:lineRule="auto"/>
        <w:ind w:left="137" w:right="0"/>
        <w:jc w:val="left"/>
      </w:pPr>
      <w:r>
        <w:rPr>
          <w:rFonts w:ascii="宋体" w:hAnsi="宋体" w:cs="宋体" w:eastAsia="宋体" w:hint="default"/>
        </w:rPr>
        <w:t>(2)</w:t>
      </w:r>
      <w:r>
        <w:rPr/>
        <w:t>安全生产费</w:t>
      </w:r>
      <w:r>
        <w:rPr>
          <w:w w:val="100"/>
        </w:rPr>
        <w:t> </w:t>
      </w:r>
      <w:r>
        <w:rPr>
          <w:spacing w:val="-1"/>
        </w:rPr>
        <w:t>按照规定提取的安全生产费，计入相关产品的成本或当期损益，同时计入专项储备；使用时区分</w:t>
      </w:r>
      <w:r>
        <w:rPr>
          <w:spacing w:val="-55"/>
        </w:rPr>
        <w:t> </w:t>
      </w:r>
      <w:r>
        <w:rPr>
          <w:spacing w:val="-55"/>
        </w:rPr>
      </w:r>
      <w:r>
        <w:rPr>
          <w:spacing w:val="-1"/>
        </w:rPr>
        <w:t>是否形成固定资产分别进行处理：属于费用性支出的，直接冲减专项储备；形成固定资产的，归</w:t>
      </w:r>
      <w:r>
        <w:rPr>
          <w:spacing w:val="-55"/>
        </w:rPr>
        <w:t> </w:t>
      </w:r>
      <w:r>
        <w:rPr>
          <w:spacing w:val="-55"/>
        </w:rPr>
      </w:r>
      <w:r>
        <w:rPr>
          <w:spacing w:val="-1"/>
        </w:rPr>
        <w:t>集所发生的支出，于达到预定可使用状态时确认固定资产，同时冲减等值专项储备并确认等值累</w:t>
      </w:r>
      <w:r>
        <w:rPr>
          <w:spacing w:val="-55"/>
        </w:rPr>
        <w:t> </w:t>
      </w:r>
      <w:r>
        <w:rPr>
          <w:spacing w:val="-55"/>
        </w:rPr>
      </w:r>
      <w:r>
        <w:rPr/>
        <w:t>计折旧。</w:t>
      </w:r>
    </w:p>
    <w:p>
      <w:pPr>
        <w:spacing w:line="240" w:lineRule="auto" w:before="11"/>
        <w:rPr>
          <w:rFonts w:ascii="宋体" w:hAnsi="宋体" w:cs="宋体" w:eastAsia="宋体" w:hint="default"/>
          <w:sz w:val="20"/>
          <w:szCs w:val="20"/>
        </w:rPr>
      </w:pPr>
    </w:p>
    <w:p>
      <w:pPr>
        <w:pStyle w:val="BodyText"/>
        <w:spacing w:line="237" w:lineRule="auto"/>
        <w:ind w:left="137" w:right="0"/>
        <w:jc w:val="left"/>
      </w:pPr>
      <w:r>
        <w:rPr>
          <w:rFonts w:ascii="宋体" w:hAnsi="宋体" w:cs="宋体" w:eastAsia="宋体" w:hint="default"/>
        </w:rPr>
        <w:t>(3)</w:t>
      </w:r>
      <w:r>
        <w:rPr/>
        <w:t>公允价值计量</w:t>
      </w:r>
      <w:r>
        <w:rPr>
          <w:w w:val="100"/>
        </w:rPr>
        <w:t> </w:t>
      </w:r>
      <w:r>
        <w:rPr>
          <w:spacing w:val="-1"/>
        </w:rPr>
        <w:t>除以成本计量的权益工具投资外，本集团于每个资产负债表日以公允价值计量结构性存款和权益</w:t>
      </w:r>
      <w:r>
        <w:rPr>
          <w:spacing w:val="-55"/>
        </w:rPr>
        <w:t> </w:t>
      </w:r>
      <w:r>
        <w:rPr>
          <w:spacing w:val="-55"/>
        </w:rPr>
      </w:r>
      <w:r>
        <w:rPr>
          <w:spacing w:val="-1"/>
        </w:rPr>
        <w:t>工具投资。公允价值，是指市场参与者在计量日发生的有序交易中，出售一项资产所能收到或者</w:t>
      </w:r>
      <w:r>
        <w:rPr>
          <w:spacing w:val="-55"/>
        </w:rPr>
        <w:t> </w:t>
      </w:r>
      <w:r>
        <w:rPr>
          <w:spacing w:val="-55"/>
        </w:rPr>
      </w:r>
      <w:r>
        <w:rPr>
          <w:spacing w:val="-1"/>
        </w:rPr>
        <w:t>转移一项负债所需支付的价格。本集团以公允价值计量相关资产或负债，假定出售资产或者转移</w:t>
      </w:r>
      <w:r>
        <w:rPr>
          <w:spacing w:val="-55"/>
        </w:rPr>
        <w:t> </w:t>
      </w:r>
      <w:r>
        <w:rPr>
          <w:spacing w:val="-55"/>
        </w:rPr>
      </w:r>
      <w:r>
        <w:rPr>
          <w:spacing w:val="-1"/>
        </w:rPr>
        <w:t>负债的有序交易在相关资产或负债的主要市场进行；不存在主要市场的，本集团假定该交易在相</w:t>
      </w:r>
      <w:r>
        <w:rPr>
          <w:spacing w:val="-55"/>
        </w:rPr>
        <w:t> </w:t>
      </w:r>
      <w:r>
        <w:rPr>
          <w:spacing w:val="-55"/>
        </w:rPr>
      </w:r>
      <w:r>
        <w:rPr>
          <w:spacing w:val="-1"/>
        </w:rPr>
        <w:t>关资产或负债的最有利市场进行。主要市场</w:t>
      </w:r>
      <w:r>
        <w:rPr>
          <w:rFonts w:ascii="宋体" w:hAnsi="宋体" w:cs="宋体" w:eastAsia="宋体" w:hint="default"/>
          <w:spacing w:val="-1"/>
        </w:rPr>
        <w:t>(</w:t>
      </w:r>
      <w:r>
        <w:rPr>
          <w:spacing w:val="-1"/>
        </w:rPr>
        <w:t>或最有利市场</w:t>
      </w:r>
      <w:r>
        <w:rPr>
          <w:rFonts w:ascii="宋体" w:hAnsi="宋体" w:cs="宋体" w:eastAsia="宋体" w:hint="default"/>
          <w:spacing w:val="-1"/>
        </w:rPr>
        <w:t>)</w:t>
      </w:r>
      <w:r>
        <w:rPr>
          <w:spacing w:val="-1"/>
        </w:rPr>
        <w:t>是本集团在计量日能够进入的交易市</w:t>
      </w:r>
      <w:r>
        <w:rPr>
          <w:spacing w:val="-54"/>
        </w:rPr>
        <w:t> </w:t>
      </w:r>
      <w:r>
        <w:rPr>
          <w:spacing w:val="-54"/>
        </w:rPr>
      </w:r>
      <w:r>
        <w:rPr/>
        <w:t>场。本集团采用市场参与者在对该资产或负债定价时为实现其经济利益最大化所使用的假设。</w:t>
      </w:r>
    </w:p>
    <w:p>
      <w:pPr>
        <w:spacing w:line="240" w:lineRule="auto" w:before="10"/>
        <w:rPr>
          <w:rFonts w:ascii="宋体" w:hAnsi="宋体" w:cs="宋体" w:eastAsia="宋体" w:hint="default"/>
          <w:sz w:val="22"/>
          <w:szCs w:val="22"/>
        </w:rPr>
      </w:pPr>
    </w:p>
    <w:p>
      <w:pPr>
        <w:pStyle w:val="BodyText"/>
        <w:spacing w:line="272" w:lineRule="exact"/>
        <w:ind w:left="137" w:right="129"/>
        <w:jc w:val="both"/>
      </w:pPr>
      <w:r>
        <w:rPr>
          <w:spacing w:val="-1"/>
        </w:rPr>
        <w:t>以公允价值计量非金融资产的，考虑市场参与者将该资产用于最佳用途产生经济利益的能力，或</w:t>
      </w:r>
      <w:r>
        <w:rPr>
          <w:spacing w:val="-55"/>
        </w:rPr>
        <w:t> </w:t>
      </w:r>
      <w:r>
        <w:rPr>
          <w:spacing w:val="-55"/>
        </w:rPr>
      </w:r>
      <w:r>
        <w:rPr/>
        <w:t>者将该资产出售给能够用于最佳用途的其他市场参与者产生经济利益的能力。</w:t>
      </w:r>
    </w:p>
    <w:p>
      <w:pPr>
        <w:spacing w:line="240" w:lineRule="auto" w:before="12"/>
        <w:rPr>
          <w:rFonts w:ascii="宋体" w:hAnsi="宋体" w:cs="宋体" w:eastAsia="宋体" w:hint="default"/>
          <w:sz w:val="18"/>
          <w:szCs w:val="18"/>
        </w:rPr>
      </w:pPr>
    </w:p>
    <w:p>
      <w:pPr>
        <w:pStyle w:val="BodyText"/>
        <w:spacing w:line="237" w:lineRule="auto"/>
        <w:ind w:left="137" w:right="129"/>
        <w:jc w:val="both"/>
      </w:pPr>
      <w:r>
        <w:rPr>
          <w:spacing w:val="-1"/>
        </w:rPr>
        <w:t>本集团采用在当前情况下适用并且有足够可利用数据和其他信息支持的估值技术，优先使用相关</w:t>
      </w:r>
      <w:r>
        <w:rPr>
          <w:spacing w:val="-55"/>
        </w:rPr>
        <w:t> </w:t>
      </w:r>
      <w:r>
        <w:rPr>
          <w:spacing w:val="-55"/>
        </w:rPr>
      </w:r>
      <w:r>
        <w:rPr>
          <w:spacing w:val="-1"/>
        </w:rPr>
        <w:t>可观察输入值，只有在可观察输入值无法取得或取得不切实可行的情况下，才使用不可观察输入</w:t>
      </w:r>
      <w:r>
        <w:rPr>
          <w:spacing w:val="-55"/>
        </w:rPr>
        <w:t> </w:t>
      </w:r>
      <w:r>
        <w:rPr>
          <w:spacing w:val="-55"/>
        </w:rPr>
      </w:r>
      <w:r>
        <w:rPr/>
        <w:t>值。</w:t>
      </w:r>
    </w:p>
    <w:p>
      <w:pPr>
        <w:spacing w:line="240" w:lineRule="auto" w:before="11"/>
        <w:rPr>
          <w:rFonts w:ascii="宋体" w:hAnsi="宋体" w:cs="宋体" w:eastAsia="宋体" w:hint="default"/>
          <w:sz w:val="20"/>
          <w:szCs w:val="20"/>
        </w:rPr>
      </w:pPr>
    </w:p>
    <w:p>
      <w:pPr>
        <w:pStyle w:val="BodyText"/>
        <w:spacing w:line="237" w:lineRule="auto"/>
        <w:ind w:left="137" w:right="129"/>
        <w:jc w:val="both"/>
      </w:pPr>
      <w:r>
        <w:rPr>
          <w:spacing w:val="-1"/>
        </w:rPr>
        <w:t>在财务报表中以公允价值计量或披露的资产和负债，根据对公允价值计量整体而言具有重要意义</w:t>
      </w:r>
      <w:r>
        <w:rPr>
          <w:spacing w:val="-55"/>
        </w:rPr>
        <w:t> </w:t>
      </w:r>
      <w:r>
        <w:rPr>
          <w:spacing w:val="-55"/>
        </w:rPr>
      </w:r>
      <w:r>
        <w:rPr>
          <w:spacing w:val="-1"/>
        </w:rPr>
        <w:t>的最低层次输入值，确定所属的公允价值层次：第一层次输入值，在计量日能够取得的相同资产</w:t>
      </w:r>
      <w:r>
        <w:rPr>
          <w:spacing w:val="-55"/>
        </w:rPr>
        <w:t> </w:t>
      </w:r>
      <w:r>
        <w:rPr>
          <w:spacing w:val="-55"/>
        </w:rPr>
      </w:r>
      <w:r>
        <w:rPr>
          <w:spacing w:val="-1"/>
        </w:rPr>
        <w:t>或负债在活跃市场上未经调整的报价；第二层次输入值，除第一层次输入值外相关资产或负债直</w:t>
      </w:r>
      <w:r>
        <w:rPr>
          <w:spacing w:val="-56"/>
        </w:rPr>
        <w:t> </w:t>
      </w:r>
      <w:r>
        <w:rPr>
          <w:spacing w:val="-56"/>
        </w:rPr>
      </w:r>
      <w:r>
        <w:rPr/>
        <w:t>接或间接可观察的输入值；第三层次输入值，相关资产或负债的不可观察输入值。</w:t>
      </w:r>
    </w:p>
    <w:p>
      <w:pPr>
        <w:spacing w:line="240" w:lineRule="auto" w:before="6"/>
        <w:rPr>
          <w:rFonts w:ascii="宋体" w:hAnsi="宋体" w:cs="宋体" w:eastAsia="宋体" w:hint="default"/>
          <w:sz w:val="20"/>
          <w:szCs w:val="20"/>
        </w:rPr>
      </w:pPr>
    </w:p>
    <w:p>
      <w:pPr>
        <w:pStyle w:val="BodyText"/>
        <w:spacing w:line="240" w:lineRule="auto"/>
        <w:ind w:left="137" w:right="129"/>
        <w:jc w:val="both"/>
      </w:pPr>
      <w:r>
        <w:rPr>
          <w:spacing w:val="-1"/>
        </w:rPr>
        <w:t>每个资产负债表日，本集团对在财务报表中确认的持续以公允价值计量的资产和负债进行重新评</w:t>
      </w:r>
      <w:r>
        <w:rPr>
          <w:spacing w:val="-55"/>
        </w:rPr>
        <w:t> </w:t>
      </w:r>
      <w:r>
        <w:rPr>
          <w:spacing w:val="-55"/>
        </w:rPr>
      </w:r>
      <w:r>
        <w:rPr/>
        <w:t>估，以确定是否在公允价值计量层次之间发生转换。</w:t>
      </w:r>
    </w:p>
    <w:p>
      <w:pPr>
        <w:spacing w:line="240" w:lineRule="auto" w:before="11"/>
        <w:rPr>
          <w:rFonts w:ascii="宋体" w:hAnsi="宋体" w:cs="宋体" w:eastAsia="宋体" w:hint="default"/>
          <w:sz w:val="20"/>
          <w:szCs w:val="20"/>
        </w:rPr>
      </w:pPr>
    </w:p>
    <w:p>
      <w:pPr>
        <w:pStyle w:val="BodyText"/>
        <w:spacing w:line="237" w:lineRule="auto"/>
        <w:ind w:left="137" w:right="129"/>
        <w:jc w:val="both"/>
      </w:pPr>
      <w:r>
        <w:rPr>
          <w:spacing w:val="-1"/>
        </w:rPr>
        <w:t>编制财务报表要求管理层作出判断、估计和假设，这些判断、估计和假设会影响收入、费用、资</w:t>
      </w:r>
      <w:r>
        <w:rPr>
          <w:spacing w:val="-55"/>
        </w:rPr>
        <w:t> </w:t>
      </w:r>
      <w:r>
        <w:rPr>
          <w:spacing w:val="-55"/>
        </w:rPr>
      </w:r>
      <w:r>
        <w:rPr>
          <w:spacing w:val="-1"/>
        </w:rPr>
        <w:t>产和负债的列报金额及其披露，以及资产负债表日或有负债的披露。这些假设和估计的不确定性</w:t>
      </w:r>
      <w:r>
        <w:rPr>
          <w:spacing w:val="-55"/>
        </w:rPr>
        <w:t> </w:t>
      </w:r>
      <w:r>
        <w:rPr>
          <w:spacing w:val="-55"/>
        </w:rPr>
      </w:r>
      <w:r>
        <w:rPr/>
        <w:t>所导致的结果可能造成对未来受影响的资产或负债的账面金额进行重大调整。</w:t>
      </w:r>
    </w:p>
    <w:p>
      <w:pPr>
        <w:spacing w:after="0" w:line="237"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40" w:lineRule="auto" w:before="36"/>
        <w:ind w:left="137" w:right="0"/>
        <w:jc w:val="left"/>
      </w:pPr>
      <w:r>
        <w:rPr/>
        <w:t>判断</w:t>
      </w: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21.6pt;height:.6pt;mso-position-horizontal-relative:char;mso-position-vertical-relative:line" coordorigin="0,0" coordsize="432,12">
            <v:group style="position:absolute;left:6;top:6;width:420;height:2" coordorigin="6,6" coordsize="420,2">
              <v:shape style="position:absolute;left:6;top:6;width:420;height:2" coordorigin="6,6" coordsize="420,0" path="m6,6l426,6e" filled="false" stroked="true" strokeweight=".6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72" w:lineRule="exact" w:before="64"/>
        <w:ind w:left="137" w:right="0"/>
        <w:jc w:val="left"/>
      </w:pPr>
      <w:r>
        <w:rPr>
          <w:spacing w:val="-1"/>
        </w:rPr>
        <w:t>在应用本集团的会计政策的过程中，管理层作出了以下对财务报表所确认的金额具有重大影响的</w:t>
      </w:r>
      <w:r>
        <w:rPr>
          <w:spacing w:val="-55"/>
        </w:rPr>
        <w:t> </w:t>
      </w:r>
      <w:r>
        <w:rPr>
          <w:spacing w:val="-55"/>
        </w:rPr>
      </w:r>
      <w:r>
        <w:rPr/>
        <w:t>判断：</w:t>
      </w:r>
    </w:p>
    <w:p>
      <w:pPr>
        <w:spacing w:line="240" w:lineRule="auto" w:before="0"/>
        <w:rPr>
          <w:rFonts w:ascii="宋体" w:hAnsi="宋体" w:cs="宋体" w:eastAsia="宋体" w:hint="default"/>
          <w:sz w:val="18"/>
          <w:szCs w:val="18"/>
        </w:rPr>
      </w:pPr>
    </w:p>
    <w:p>
      <w:pPr>
        <w:pStyle w:val="BodyText"/>
        <w:spacing w:line="237" w:lineRule="auto"/>
        <w:ind w:left="137" w:right="0"/>
        <w:jc w:val="left"/>
      </w:pPr>
      <w:r>
        <w:rPr>
          <w:rFonts w:ascii="宋体" w:hAnsi="宋体" w:cs="宋体" w:eastAsia="宋体" w:hint="default"/>
          <w:i/>
          <w:sz w:val="22"/>
          <w:szCs w:val="22"/>
        </w:rPr>
        <w:t>经营租赁——作为出租人</w:t>
      </w:r>
      <w:r>
        <w:rPr>
          <w:rFonts w:ascii="宋体" w:hAnsi="宋体" w:cs="宋体" w:eastAsia="宋体" w:hint="default"/>
          <w:i/>
          <w:w w:val="96"/>
          <w:sz w:val="22"/>
          <w:szCs w:val="22"/>
        </w:rPr>
        <w:t> </w:t>
      </w:r>
      <w:r>
        <w:rPr>
          <w:spacing w:val="-1"/>
        </w:rPr>
        <w:t>本集团就投资性房地产签订了租赁合同。本集团认为，根据租赁合同的条款，本集团保留了这些</w:t>
      </w:r>
      <w:r>
        <w:rPr>
          <w:spacing w:val="-55"/>
        </w:rPr>
        <w:t> </w:t>
      </w:r>
      <w:r>
        <w:rPr>
          <w:spacing w:val="-55"/>
        </w:rPr>
      </w:r>
      <w:r>
        <w:rPr/>
        <w:t>房地产所有权上的所有重大风险和报酬，因此作为经营租赁处理。</w:t>
      </w:r>
    </w:p>
    <w:p>
      <w:pPr>
        <w:spacing w:line="240" w:lineRule="auto" w:before="13"/>
        <w:rPr>
          <w:rFonts w:ascii="宋体" w:hAnsi="宋体" w:cs="宋体" w:eastAsia="宋体" w:hint="default"/>
          <w:sz w:val="19"/>
          <w:szCs w:val="19"/>
        </w:rPr>
      </w:pPr>
    </w:p>
    <w:p>
      <w:pPr>
        <w:pStyle w:val="BodyText"/>
        <w:spacing w:line="237" w:lineRule="auto"/>
        <w:ind w:left="137" w:right="125"/>
        <w:jc w:val="left"/>
      </w:pPr>
      <w:r>
        <w:rPr>
          <w:rFonts w:ascii="宋体" w:hAnsi="宋体" w:cs="宋体" w:eastAsia="宋体" w:hint="default"/>
          <w:i/>
          <w:sz w:val="22"/>
          <w:szCs w:val="22"/>
        </w:rPr>
        <w:t>合并范围——本集团持有被投资方半数或以下的股权</w:t>
      </w:r>
      <w:r>
        <w:rPr>
          <w:rFonts w:ascii="宋体" w:hAnsi="宋体" w:cs="宋体" w:eastAsia="宋体" w:hint="default"/>
          <w:i/>
          <w:w w:val="95"/>
          <w:sz w:val="22"/>
          <w:szCs w:val="22"/>
        </w:rPr>
        <w:t> </w:t>
      </w:r>
      <w:r>
        <w:rPr>
          <w:spacing w:val="-1"/>
        </w:rPr>
        <w:t>本集团认为，即使仅拥有半数或不足半数的股权，本集团也控制了大连海嘉汽车码头有限公司、</w:t>
      </w:r>
      <w:r>
        <w:rPr>
          <w:spacing w:val="-55"/>
        </w:rPr>
        <w:t> </w:t>
      </w:r>
      <w:r>
        <w:rPr>
          <w:spacing w:val="-55"/>
        </w:rPr>
      </w:r>
      <w:r>
        <w:rPr>
          <w:spacing w:val="-1"/>
        </w:rPr>
        <w:t>大连港隆科技有限公司、大连金港湾粮食物流有限公司、大连泓洋国际物流有限公司及大连集装</w:t>
      </w:r>
      <w:r>
        <w:rPr>
          <w:spacing w:val="-55"/>
        </w:rPr>
        <w:t> </w:t>
      </w:r>
      <w:r>
        <w:rPr>
          <w:spacing w:val="-55"/>
        </w:rPr>
      </w:r>
      <w:r>
        <w:rPr>
          <w:spacing w:val="-1"/>
        </w:rPr>
        <w:t>箱码头有限公司。这是因为根据本公司与大连海嘉汽车码头有限公司其他股东及大连泓洋国际物</w:t>
      </w:r>
      <w:r>
        <w:rPr>
          <w:spacing w:val="-55"/>
        </w:rPr>
        <w:t> </w:t>
      </w:r>
      <w:r>
        <w:rPr>
          <w:spacing w:val="-55"/>
        </w:rPr>
      </w:r>
      <w:r>
        <w:rPr>
          <w:spacing w:val="-1"/>
        </w:rPr>
        <w:t>流有限公司其他股东签订的合资合同，其他股东在重大经营事项上与本公司的决策保持一致，本</w:t>
      </w:r>
      <w:r>
        <w:rPr>
          <w:spacing w:val="-55"/>
        </w:rPr>
        <w:t> </w:t>
      </w:r>
      <w:r>
        <w:rPr>
          <w:spacing w:val="-55"/>
        </w:rPr>
      </w:r>
      <w:r>
        <w:rPr>
          <w:spacing w:val="-1"/>
        </w:rPr>
        <w:t>公司实际上对其实施控制；本公司在大连港隆科技有限公司董事会中拥有多数表决权，本公司实</w:t>
      </w:r>
      <w:r>
        <w:rPr>
          <w:spacing w:val="-55"/>
        </w:rPr>
        <w:t> </w:t>
      </w:r>
      <w:r>
        <w:rPr>
          <w:spacing w:val="-55"/>
        </w:rPr>
      </w:r>
      <w:r>
        <w:rPr>
          <w:spacing w:val="-1"/>
        </w:rPr>
        <w:t>际上对其实施控制；根据本公司与大连金港湾粮食物流有限公司另一股东签署的一致行动协议，</w:t>
      </w:r>
      <w:r>
        <w:rPr>
          <w:spacing w:val="-55"/>
        </w:rPr>
        <w:t> </w:t>
      </w:r>
      <w:r>
        <w:rPr>
          <w:spacing w:val="-55"/>
        </w:rPr>
      </w:r>
      <w:r>
        <w:rPr>
          <w:spacing w:val="-1"/>
        </w:rPr>
        <w:t>该股东与本公司决策保持一致，本公司实际上对其实施控制；根据本集团与大连集装箱码头有限</w:t>
      </w:r>
      <w:r>
        <w:rPr>
          <w:spacing w:val="-55"/>
        </w:rPr>
        <w:t> </w:t>
      </w:r>
      <w:r>
        <w:rPr>
          <w:spacing w:val="-55"/>
        </w:rPr>
      </w:r>
      <w:r>
        <w:rPr>
          <w:spacing w:val="-6"/>
          <w:w w:val="100"/>
        </w:rPr>
        <w:t>公司另一股东签署的一致行动协议，该股东与本集团决策保持一致，本集团实际上对其实施控制。</w:t>
      </w:r>
    </w:p>
    <w:p>
      <w:pPr>
        <w:spacing w:line="240" w:lineRule="auto" w:before="13"/>
        <w:rPr>
          <w:rFonts w:ascii="宋体" w:hAnsi="宋体" w:cs="宋体" w:eastAsia="宋体" w:hint="default"/>
          <w:sz w:val="19"/>
          <w:szCs w:val="19"/>
        </w:rPr>
      </w:pPr>
    </w:p>
    <w:p>
      <w:pPr>
        <w:pStyle w:val="BodyText"/>
        <w:spacing w:line="237" w:lineRule="auto"/>
        <w:ind w:left="137" w:right="0"/>
        <w:jc w:val="left"/>
      </w:pPr>
      <w:r>
        <w:rPr>
          <w:rFonts w:ascii="宋体" w:hAnsi="宋体" w:cs="宋体" w:eastAsia="宋体" w:hint="default"/>
          <w:i/>
          <w:sz w:val="22"/>
          <w:szCs w:val="22"/>
        </w:rPr>
        <w:t>投资性房地产和自用房地产的划分</w:t>
      </w:r>
      <w:r>
        <w:rPr>
          <w:rFonts w:ascii="宋体" w:hAnsi="宋体" w:cs="宋体" w:eastAsia="宋体" w:hint="default"/>
          <w:i/>
          <w:w w:val="96"/>
          <w:sz w:val="22"/>
          <w:szCs w:val="22"/>
        </w:rPr>
        <w:t> </w:t>
      </w:r>
      <w:r>
        <w:rPr>
          <w:spacing w:val="-1"/>
        </w:rPr>
        <w:t>本集团决定房地产是否符合投资性房地产的确认条件，并制定出此类判断的标准。投资性房地产</w:t>
      </w:r>
      <w:r>
        <w:rPr>
          <w:spacing w:val="-55"/>
        </w:rPr>
        <w:t> </w:t>
      </w:r>
      <w:r>
        <w:rPr>
          <w:spacing w:val="-55"/>
        </w:rPr>
      </w:r>
      <w:r>
        <w:rPr>
          <w:spacing w:val="-1"/>
        </w:rPr>
        <w:t>指为赚取租金或资本升值或同时为这两个目的而持有的房地产。凭此，本集团考虑一项房地产产</w:t>
      </w:r>
      <w:r>
        <w:rPr>
          <w:spacing w:val="-55"/>
        </w:rPr>
        <w:t> </w:t>
      </w:r>
      <w:r>
        <w:rPr>
          <w:spacing w:val="-55"/>
        </w:rPr>
      </w:r>
      <w:r>
        <w:rPr>
          <w:spacing w:val="-1"/>
        </w:rPr>
        <w:t>生的现金流是否能很大程度上地独立于本集团持有的其他资产。有些房地产的一部分是为赚取租</w:t>
      </w:r>
      <w:r>
        <w:rPr>
          <w:spacing w:val="-55"/>
        </w:rPr>
        <w:t> </w:t>
      </w:r>
      <w:r>
        <w:rPr>
          <w:spacing w:val="-55"/>
        </w:rPr>
      </w:r>
      <w:r>
        <w:rPr>
          <w:spacing w:val="-1"/>
        </w:rPr>
        <w:t>金或资本升值而持有，而另一部分是为用于生产或提供商品或服务或行政用途而持有。如果该等</w:t>
      </w:r>
      <w:r>
        <w:rPr>
          <w:spacing w:val="-55"/>
        </w:rPr>
        <w:t> </w:t>
      </w:r>
      <w:r>
        <w:rPr>
          <w:spacing w:val="-55"/>
        </w:rPr>
      </w:r>
      <w:r>
        <w:rPr>
          <w:spacing w:val="-1"/>
        </w:rPr>
        <w:t>部分可以分开出售，则本集团对该等部分分开进行会计处理。如果该等部分不能分开出售，则只</w:t>
      </w:r>
      <w:r>
        <w:rPr>
          <w:spacing w:val="-55"/>
        </w:rPr>
        <w:t> </w:t>
      </w:r>
      <w:r>
        <w:rPr>
          <w:spacing w:val="-55"/>
        </w:rPr>
      </w:r>
      <w:r>
        <w:rPr>
          <w:spacing w:val="-1"/>
        </w:rPr>
        <w:t>有在为用于生产或提供商品或服务或行政用途而持有的部分不重大的情况下，该房地产才是投资</w:t>
      </w:r>
      <w:r>
        <w:rPr>
          <w:spacing w:val="-55"/>
        </w:rPr>
        <w:t> </w:t>
      </w:r>
      <w:r>
        <w:rPr>
          <w:spacing w:val="-55"/>
        </w:rPr>
      </w:r>
      <w:r>
        <w:rPr>
          <w:spacing w:val="-1"/>
        </w:rPr>
        <w:t>性房地产。判断是对各单项房地产作出，以确定配套服务是否如此重要而使房地产不符合投资性</w:t>
      </w:r>
      <w:r>
        <w:rPr>
          <w:spacing w:val="-55"/>
        </w:rPr>
        <w:t> </w:t>
      </w:r>
      <w:r>
        <w:rPr>
          <w:spacing w:val="-55"/>
        </w:rPr>
      </w:r>
      <w:r>
        <w:rPr/>
        <w:t>房地产。</w:t>
      </w:r>
    </w:p>
    <w:p>
      <w:pPr>
        <w:spacing w:line="240" w:lineRule="auto" w:before="13"/>
        <w:rPr>
          <w:rFonts w:ascii="宋体" w:hAnsi="宋体" w:cs="宋体" w:eastAsia="宋体" w:hint="default"/>
          <w:sz w:val="19"/>
          <w:szCs w:val="19"/>
        </w:rPr>
      </w:pPr>
    </w:p>
    <w:p>
      <w:pPr>
        <w:pStyle w:val="BodyText"/>
        <w:spacing w:line="237" w:lineRule="auto"/>
        <w:ind w:left="137" w:right="0"/>
        <w:jc w:val="left"/>
      </w:pPr>
      <w:r>
        <w:rPr>
          <w:rFonts w:ascii="宋体" w:hAnsi="宋体" w:cs="宋体" w:eastAsia="宋体" w:hint="default"/>
          <w:i/>
          <w:sz w:val="22"/>
          <w:szCs w:val="22"/>
        </w:rPr>
        <w:t>港口作业合同履约进度的确定</w:t>
      </w:r>
      <w:r>
        <w:rPr>
          <w:rFonts w:ascii="宋体" w:hAnsi="宋体" w:cs="宋体" w:eastAsia="宋体" w:hint="default"/>
          <w:i/>
          <w:w w:val="96"/>
          <w:sz w:val="22"/>
          <w:szCs w:val="22"/>
        </w:rPr>
        <w:t> </w:t>
      </w:r>
      <w:r>
        <w:rPr>
          <w:spacing w:val="-1"/>
        </w:rPr>
        <w:t>本集团按照投入法确定提供港口作业合同的履约进度，具体而言，本集团按照累计实际发生的港</w:t>
      </w:r>
      <w:r>
        <w:rPr>
          <w:spacing w:val="-55"/>
        </w:rPr>
        <w:t> </w:t>
      </w:r>
      <w:r>
        <w:rPr>
          <w:spacing w:val="-55"/>
        </w:rPr>
      </w:r>
      <w:r>
        <w:rPr>
          <w:spacing w:val="-1"/>
        </w:rPr>
        <w:t>口作业成本占预计总成本的比例确定履约进度，并据此确认收入。累计实际发生的成本包括本集</w:t>
      </w:r>
      <w:r>
        <w:rPr>
          <w:spacing w:val="-55"/>
        </w:rPr>
        <w:t> </w:t>
      </w:r>
      <w:r>
        <w:rPr>
          <w:spacing w:val="-55"/>
        </w:rPr>
      </w:r>
      <w:r>
        <w:rPr/>
        <w:t>团向客户提供港口作业服务过程中所发生的直接成本和间接成本。</w:t>
      </w:r>
    </w:p>
    <w:p>
      <w:pPr>
        <w:spacing w:line="240" w:lineRule="auto" w:before="13"/>
        <w:rPr>
          <w:rFonts w:ascii="宋体" w:hAnsi="宋体" w:cs="宋体" w:eastAsia="宋体" w:hint="default"/>
          <w:sz w:val="19"/>
          <w:szCs w:val="19"/>
        </w:rPr>
      </w:pPr>
    </w:p>
    <w:p>
      <w:pPr>
        <w:pStyle w:val="BodyText"/>
        <w:spacing w:line="237" w:lineRule="auto"/>
        <w:ind w:left="137" w:right="0"/>
        <w:jc w:val="left"/>
      </w:pPr>
      <w:r>
        <w:rPr>
          <w:rFonts w:ascii="宋体" w:hAnsi="宋体" w:cs="宋体" w:eastAsia="宋体" w:hint="default"/>
          <w:i/>
          <w:sz w:val="22"/>
          <w:szCs w:val="22"/>
        </w:rPr>
        <w:t>业务模式</w:t>
      </w:r>
      <w:r>
        <w:rPr>
          <w:rFonts w:ascii="宋体" w:hAnsi="宋体" w:cs="宋体" w:eastAsia="宋体" w:hint="default"/>
          <w:i/>
          <w:w w:val="96"/>
          <w:sz w:val="22"/>
          <w:szCs w:val="22"/>
        </w:rPr>
        <w:t> </w:t>
      </w:r>
      <w:r>
        <w:rPr>
          <w:spacing w:val="-1"/>
        </w:rPr>
        <w:t>金融资产于初始确认时的分类取决于本集团管理金融资产的业务模式，在判断业务模式是否仍然</w:t>
      </w:r>
      <w:r>
        <w:rPr>
          <w:spacing w:val="-55"/>
        </w:rPr>
        <w:t> </w:t>
      </w:r>
      <w:r>
        <w:rPr>
          <w:spacing w:val="-55"/>
        </w:rPr>
      </w:r>
      <w:r>
        <w:rPr>
          <w:spacing w:val="-1"/>
        </w:rPr>
        <w:t>可能是以收取合同现金流量为目标时，本集团需要对金融资产到期日前的出售进行分析，出售是</w:t>
      </w:r>
      <w:r>
        <w:rPr>
          <w:spacing w:val="-55"/>
        </w:rPr>
        <w:t> </w:t>
      </w:r>
      <w:r>
        <w:rPr>
          <w:spacing w:val="-55"/>
        </w:rPr>
      </w:r>
      <w:r>
        <w:rPr/>
        <w:t>否偶然或出售价值是否非常小都需要运用判断。</w:t>
      </w:r>
    </w:p>
    <w:p>
      <w:pPr>
        <w:spacing w:line="240" w:lineRule="auto" w:before="13"/>
        <w:rPr>
          <w:rFonts w:ascii="宋体" w:hAnsi="宋体" w:cs="宋体" w:eastAsia="宋体" w:hint="default"/>
          <w:sz w:val="19"/>
          <w:szCs w:val="19"/>
        </w:rPr>
      </w:pPr>
    </w:p>
    <w:p>
      <w:pPr>
        <w:pStyle w:val="BodyText"/>
        <w:spacing w:line="237" w:lineRule="auto"/>
        <w:ind w:left="137" w:right="0"/>
        <w:jc w:val="left"/>
      </w:pPr>
      <w:r>
        <w:rPr>
          <w:rFonts w:ascii="宋体" w:hAnsi="宋体" w:cs="宋体" w:eastAsia="宋体" w:hint="default"/>
          <w:i/>
          <w:sz w:val="22"/>
          <w:szCs w:val="22"/>
        </w:rPr>
        <w:t>合同现金流量特征</w:t>
      </w:r>
      <w:r>
        <w:rPr>
          <w:rFonts w:ascii="宋体" w:hAnsi="宋体" w:cs="宋体" w:eastAsia="宋体" w:hint="default"/>
          <w:i/>
          <w:w w:val="96"/>
          <w:sz w:val="22"/>
          <w:szCs w:val="22"/>
        </w:rPr>
        <w:t> </w:t>
      </w:r>
      <w:r>
        <w:rPr>
          <w:spacing w:val="-1"/>
        </w:rPr>
        <w:t>金融资产于初始确认时的分类取决于金融资产的合同现金流量特征，需要判断合同现金流量是否</w:t>
      </w:r>
      <w:r>
        <w:rPr>
          <w:spacing w:val="-55"/>
        </w:rPr>
        <w:t> </w:t>
      </w:r>
      <w:r>
        <w:rPr>
          <w:spacing w:val="-55"/>
        </w:rPr>
      </w:r>
      <w:r>
        <w:rPr>
          <w:spacing w:val="-1"/>
        </w:rPr>
        <w:t>仅为对本金和以未偿付本金为基础的利息的支付时，包含对货币时间价值的修正进行评估时，需</w:t>
      </w:r>
      <w:r>
        <w:rPr>
          <w:spacing w:val="-55"/>
        </w:rPr>
        <w:t> </w:t>
      </w:r>
      <w:r>
        <w:rPr>
          <w:spacing w:val="-55"/>
        </w:rPr>
      </w:r>
      <w:r>
        <w:rPr>
          <w:spacing w:val="-1"/>
        </w:rPr>
        <w:t>要判断与基准现金流量相比是否具有显著差异、对包含提前还款特征的金融资产，需要判断提前</w:t>
      </w:r>
      <w:r>
        <w:rPr>
          <w:spacing w:val="-55"/>
        </w:rPr>
        <w:t> </w:t>
      </w:r>
      <w:r>
        <w:rPr>
          <w:spacing w:val="-55"/>
        </w:rPr>
      </w:r>
      <w:r>
        <w:rPr/>
        <w:t>还款特征的公允价值是否非常小等。</w:t>
      </w:r>
    </w:p>
    <w:p>
      <w:pPr>
        <w:spacing w:line="240" w:lineRule="auto" w:before="9"/>
        <w:rPr>
          <w:rFonts w:ascii="宋体" w:hAnsi="宋体" w:cs="宋体" w:eastAsia="宋体" w:hint="default"/>
          <w:sz w:val="20"/>
          <w:szCs w:val="20"/>
        </w:rPr>
      </w:pPr>
    </w:p>
    <w:p>
      <w:pPr>
        <w:pStyle w:val="BodyText"/>
        <w:spacing w:line="240" w:lineRule="auto"/>
        <w:ind w:left="137" w:right="0"/>
        <w:jc w:val="left"/>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估计的不确定性</w:t>
      </w:r>
      <w:r>
        <w:rPr/>
      </w:r>
    </w:p>
    <w:p>
      <w:pPr>
        <w:spacing w:line="240" w:lineRule="auto" w:before="11"/>
        <w:rPr>
          <w:rFonts w:ascii="宋体" w:hAnsi="宋体" w:cs="宋体" w:eastAsia="宋体" w:hint="default"/>
          <w:sz w:val="17"/>
          <w:szCs w:val="17"/>
        </w:rPr>
      </w:pPr>
    </w:p>
    <w:p>
      <w:pPr>
        <w:pStyle w:val="BodyText"/>
        <w:spacing w:line="240" w:lineRule="auto" w:before="36"/>
        <w:ind w:left="137" w:right="0"/>
        <w:jc w:val="left"/>
      </w:pPr>
      <w:r>
        <w:rPr>
          <w:spacing w:val="-1"/>
        </w:rPr>
        <w:t>以下为于资产负债表日有关未来的关键假设以及估计不确定性的其他关键来源，可能会导致未来</w:t>
      </w:r>
      <w:r>
        <w:rPr>
          <w:spacing w:val="-55"/>
        </w:rPr>
        <w:t> </w:t>
      </w:r>
      <w:r>
        <w:rPr>
          <w:spacing w:val="-55"/>
        </w:rPr>
      </w:r>
      <w:r>
        <w:rPr/>
        <w:t>会计期间资产和负债账面金额重大调整。</w:t>
      </w:r>
    </w:p>
    <w:p>
      <w:pPr>
        <w:pStyle w:val="Heading6"/>
        <w:spacing w:line="273" w:lineRule="exact"/>
        <w:ind w:right="0"/>
        <w:jc w:val="left"/>
        <w:rPr>
          <w:i w:val="0"/>
        </w:rPr>
      </w:pPr>
      <w:r>
        <w:rPr/>
        <w:t>金融工具减值</w:t>
      </w:r>
      <w:r>
        <w:rPr>
          <w:i w:val="0"/>
        </w:rPr>
      </w:r>
    </w:p>
    <w:p>
      <w:pPr>
        <w:spacing w:after="0" w:line="273" w:lineRule="exact"/>
        <w:jc w:val="left"/>
        <w:sectPr>
          <w:pgSz w:w="11910" w:h="16840"/>
          <w:pgMar w:header="882" w:footer="1195" w:top="1120" w:bottom="1380" w:left="1140" w:right="1660"/>
        </w:sectPr>
      </w:pPr>
    </w:p>
    <w:p>
      <w:pPr>
        <w:spacing w:line="240" w:lineRule="auto" w:before="9"/>
        <w:rPr>
          <w:rFonts w:ascii="宋体" w:hAnsi="宋体" w:cs="宋体" w:eastAsia="宋体" w:hint="default"/>
          <w:i/>
          <w:sz w:val="18"/>
          <w:szCs w:val="18"/>
        </w:rPr>
      </w:pPr>
    </w:p>
    <w:p>
      <w:pPr>
        <w:pStyle w:val="BodyText"/>
        <w:spacing w:line="237" w:lineRule="auto" w:before="38"/>
        <w:ind w:left="217" w:right="228" w:firstLine="420"/>
        <w:jc w:val="both"/>
      </w:pPr>
      <w:r>
        <w:rPr>
          <w:spacing w:val="-2"/>
        </w:rPr>
        <w:t>本集团采用预期信用损失模型对金融工具的减值进行评估，应用预期信用损失模型需要做出</w:t>
      </w:r>
      <w:r>
        <w:rPr>
          <w:w w:val="100"/>
        </w:rPr>
        <w:t> </w:t>
      </w:r>
      <w:r>
        <w:rPr>
          <w:spacing w:val="-6"/>
        </w:rPr>
        <w:t>重大判断和估计，需考虑所有合理且有依据的信息，包括前瞻性信息。在做出该等判断和估计时，</w:t>
      </w:r>
      <w:r>
        <w:rPr>
          <w:spacing w:val="-54"/>
        </w:rPr>
        <w:t> </w:t>
      </w:r>
      <w:r>
        <w:rPr>
          <w:spacing w:val="-54"/>
        </w:rPr>
      </w:r>
      <w:r>
        <w:rPr>
          <w:spacing w:val="-1"/>
        </w:rPr>
        <w:t>本集团根据历史还款数据结合经济政策、宏观经济指标、行业风险等因素推断债务人信用风险的</w:t>
      </w:r>
      <w:r>
        <w:rPr>
          <w:spacing w:val="-55"/>
        </w:rPr>
        <w:t> </w:t>
      </w:r>
      <w:r>
        <w:rPr>
          <w:spacing w:val="-55"/>
        </w:rPr>
      </w:r>
      <w:r>
        <w:rPr/>
        <w:t>预期变动。</w:t>
      </w:r>
    </w:p>
    <w:p>
      <w:pPr>
        <w:spacing w:line="240" w:lineRule="auto" w:before="13"/>
        <w:rPr>
          <w:rFonts w:ascii="宋体" w:hAnsi="宋体" w:cs="宋体" w:eastAsia="宋体" w:hint="default"/>
          <w:sz w:val="19"/>
          <w:szCs w:val="19"/>
        </w:rPr>
      </w:pPr>
    </w:p>
    <w:p>
      <w:pPr>
        <w:pStyle w:val="BodyText"/>
        <w:spacing w:line="237" w:lineRule="auto"/>
        <w:ind w:left="217" w:right="122"/>
        <w:jc w:val="left"/>
      </w:pPr>
      <w:r>
        <w:rPr>
          <w:rFonts w:ascii="宋体" w:hAnsi="宋体" w:cs="宋体" w:eastAsia="宋体" w:hint="default"/>
          <w:i/>
          <w:sz w:val="22"/>
          <w:szCs w:val="22"/>
        </w:rPr>
        <w:t>固定资产的可使用年限和残值</w:t>
      </w:r>
      <w:r>
        <w:rPr>
          <w:rFonts w:ascii="宋体" w:hAnsi="宋体" w:cs="宋体" w:eastAsia="宋体" w:hint="default"/>
          <w:i/>
          <w:w w:val="96"/>
          <w:sz w:val="22"/>
          <w:szCs w:val="22"/>
        </w:rPr>
        <w:t> </w:t>
      </w:r>
      <w:r>
        <w:rPr>
          <w:spacing w:val="-2"/>
        </w:rPr>
        <w:t>本公司管理层确定固定资产的预计使用寿命、净残值以及相应需计提的折旧金额。该会计估计以</w:t>
      </w:r>
      <w:r>
        <w:rPr>
          <w:spacing w:val="-25"/>
        </w:rPr>
        <w:t> </w:t>
      </w:r>
      <w:r>
        <w:rPr>
          <w:spacing w:val="-25"/>
        </w:rPr>
      </w:r>
      <w:r>
        <w:rPr>
          <w:spacing w:val="-2"/>
        </w:rPr>
        <w:t>对具有相似性质和功能的固定资产的实际使用寿命和残值的历史信息为基础。但是会随着技术更</w:t>
      </w:r>
      <w:r>
        <w:rPr>
          <w:spacing w:val="-25"/>
        </w:rPr>
        <w:t> </w:t>
      </w:r>
      <w:r>
        <w:rPr>
          <w:spacing w:val="-25"/>
        </w:rPr>
      </w:r>
      <w:r>
        <w:rPr>
          <w:spacing w:val="-2"/>
        </w:rPr>
        <w:t>新和竞争者应对激烈市场环境变化的行为而发生较大的改变。当使用寿命和残值率低于先前预期</w:t>
      </w:r>
      <w:r>
        <w:rPr>
          <w:spacing w:val="-25"/>
        </w:rPr>
        <w:t> </w:t>
      </w:r>
      <w:r>
        <w:rPr>
          <w:spacing w:val="-25"/>
        </w:rPr>
      </w:r>
      <w:r>
        <w:rPr>
          <w:spacing w:val="-2"/>
        </w:rPr>
        <w:t>时，管理层需考虑提高其折旧额，或者对工艺已过时及已闲置售出的固定资产进行注销或减值处</w:t>
      </w:r>
      <w:r>
        <w:rPr>
          <w:spacing w:val="-25"/>
        </w:rPr>
        <w:t> </w:t>
      </w:r>
      <w:r>
        <w:rPr>
          <w:spacing w:val="-25"/>
        </w:rPr>
      </w:r>
      <w:r>
        <w:rPr/>
        <w:t>理。</w:t>
      </w:r>
    </w:p>
    <w:p>
      <w:pPr>
        <w:spacing w:line="240" w:lineRule="auto" w:before="11"/>
        <w:rPr>
          <w:rFonts w:ascii="宋体" w:hAnsi="宋体" w:cs="宋体" w:eastAsia="宋体" w:hint="default"/>
          <w:sz w:val="19"/>
          <w:szCs w:val="19"/>
        </w:rPr>
      </w:pPr>
    </w:p>
    <w:p>
      <w:pPr>
        <w:pStyle w:val="Heading6"/>
        <w:spacing w:line="285" w:lineRule="exact"/>
        <w:ind w:left="217" w:right="2465"/>
        <w:jc w:val="left"/>
        <w:rPr>
          <w:rFonts w:ascii="宋体" w:hAnsi="宋体" w:cs="宋体" w:eastAsia="宋体" w:hint="default"/>
          <w:i w:val="0"/>
        </w:rPr>
      </w:pPr>
      <w:r>
        <w:rPr/>
        <w:t>除金融资产之外的非流动资产减值</w:t>
      </w:r>
      <w:r>
        <w:rPr>
          <w:rFonts w:ascii="宋体" w:hAnsi="宋体" w:cs="宋体" w:eastAsia="宋体" w:hint="default"/>
        </w:rPr>
        <w:t>(</w:t>
      </w:r>
      <w:r>
        <w:rPr/>
        <w:t>除商誉外</w:t>
      </w:r>
      <w:r>
        <w:rPr>
          <w:rFonts w:ascii="宋体" w:hAnsi="宋体" w:cs="宋体" w:eastAsia="宋体" w:hint="default"/>
        </w:rPr>
        <w:t>)</w:t>
      </w:r>
      <w:r>
        <w:rPr>
          <w:rFonts w:ascii="宋体" w:hAnsi="宋体" w:cs="宋体" w:eastAsia="宋体" w:hint="default"/>
          <w:i w:val="0"/>
        </w:rPr>
      </w:r>
    </w:p>
    <w:p>
      <w:pPr>
        <w:pStyle w:val="BodyText"/>
        <w:spacing w:line="237" w:lineRule="auto"/>
        <w:ind w:left="217" w:right="228" w:firstLine="420"/>
        <w:jc w:val="both"/>
      </w:pPr>
      <w:r>
        <w:rPr>
          <w:spacing w:val="-2"/>
        </w:rPr>
        <w:t>本集团于资产负债表日对除金融资产之外的非流动资产判断是否存在可能发生减值的迹象。</w:t>
      </w:r>
      <w:r>
        <w:rPr>
          <w:w w:val="100"/>
        </w:rPr>
        <w:t> </w:t>
      </w:r>
      <w:r>
        <w:rPr>
          <w:spacing w:val="-1"/>
        </w:rPr>
        <w:t>对使用寿命不确定的无形资产，除每年进行的减值测试外，当其存在减值迹象时，也进行减值测</w:t>
      </w:r>
      <w:r>
        <w:rPr>
          <w:spacing w:val="-55"/>
        </w:rPr>
        <w:t> </w:t>
      </w:r>
      <w:r>
        <w:rPr>
          <w:spacing w:val="-55"/>
        </w:rPr>
      </w:r>
      <w:r>
        <w:rPr>
          <w:spacing w:val="-6"/>
        </w:rPr>
        <w:t>试。其他除金融资产之外的非流动资产，当存在迹象表明其账面金额不可收回时，进行减值测试。</w:t>
      </w:r>
      <w:r>
        <w:rPr>
          <w:spacing w:val="-54"/>
        </w:rPr>
        <w:t> </w:t>
      </w:r>
      <w:r>
        <w:rPr>
          <w:spacing w:val="-54"/>
        </w:rPr>
      </w:r>
      <w:r>
        <w:rPr>
          <w:spacing w:val="-1"/>
        </w:rPr>
        <w:t>当资产或资产组的账面价值高于可收回金额，即公允价值减去处置费用后的净额和预计未来现金</w:t>
      </w:r>
      <w:r>
        <w:rPr>
          <w:spacing w:val="-55"/>
        </w:rPr>
        <w:t> </w:t>
      </w:r>
      <w:r>
        <w:rPr>
          <w:spacing w:val="-55"/>
        </w:rPr>
      </w:r>
      <w:r>
        <w:rPr>
          <w:spacing w:val="-1"/>
        </w:rPr>
        <w:t>流量的现值中的较高者，表明发生了减值。公允价值减去处置费用后的净额，参考公平交易中类</w:t>
      </w:r>
      <w:r>
        <w:rPr>
          <w:spacing w:val="-55"/>
        </w:rPr>
        <w:t> </w:t>
      </w:r>
      <w:r>
        <w:rPr>
          <w:spacing w:val="-55"/>
        </w:rPr>
      </w:r>
      <w:r>
        <w:rPr>
          <w:spacing w:val="-1"/>
        </w:rPr>
        <w:t>似资产的销售协议价格或可观察到的市场价格，减去可直接归属于该资产处置的增量成本确定。</w:t>
      </w:r>
      <w:r>
        <w:rPr>
          <w:spacing w:val="-55"/>
        </w:rPr>
        <w:t> </w:t>
      </w:r>
      <w:r>
        <w:rPr>
          <w:spacing w:val="-55"/>
        </w:rPr>
      </w:r>
      <w:r>
        <w:rPr>
          <w:spacing w:val="-1"/>
        </w:rPr>
        <w:t>预计未来现金流量现值时，管理层必须估计该项资产或资产组的预计未来现金流量，并选择恰当</w:t>
      </w:r>
      <w:r>
        <w:rPr>
          <w:spacing w:val="-56"/>
        </w:rPr>
        <w:t> </w:t>
      </w:r>
      <w:r>
        <w:rPr>
          <w:spacing w:val="-56"/>
        </w:rPr>
      </w:r>
      <w:r>
        <w:rPr/>
        <w:t>的折现率确定未来现金流量的现值。</w:t>
      </w:r>
    </w:p>
    <w:p>
      <w:pPr>
        <w:spacing w:line="240" w:lineRule="auto" w:before="10"/>
        <w:rPr>
          <w:rFonts w:ascii="宋体" w:hAnsi="宋体" w:cs="宋体" w:eastAsia="宋体" w:hint="default"/>
          <w:sz w:val="19"/>
          <w:szCs w:val="19"/>
        </w:rPr>
      </w:pPr>
    </w:p>
    <w:p>
      <w:pPr>
        <w:pStyle w:val="BodyText"/>
        <w:spacing w:line="237" w:lineRule="auto"/>
        <w:ind w:left="217" w:right="122"/>
        <w:jc w:val="left"/>
      </w:pPr>
      <w:r>
        <w:rPr>
          <w:rFonts w:ascii="宋体" w:hAnsi="宋体" w:cs="宋体" w:eastAsia="宋体" w:hint="default"/>
          <w:i/>
          <w:sz w:val="22"/>
          <w:szCs w:val="22"/>
        </w:rPr>
        <w:t>商誉减值</w:t>
      </w:r>
      <w:r>
        <w:rPr>
          <w:rFonts w:ascii="宋体" w:hAnsi="宋体" w:cs="宋体" w:eastAsia="宋体" w:hint="default"/>
          <w:i/>
          <w:w w:val="95"/>
          <w:sz w:val="22"/>
          <w:szCs w:val="22"/>
        </w:rPr>
        <w:t> </w:t>
      </w:r>
      <w:r>
        <w:rPr>
          <w:spacing w:val="-1"/>
        </w:rPr>
        <w:t>本集团至少每年测试商誉是否发生减值。这要求对分配了商誉的资产组或者资产组组合的未来现</w:t>
      </w:r>
      <w:r>
        <w:rPr>
          <w:spacing w:val="-55"/>
        </w:rPr>
        <w:t> </w:t>
      </w:r>
      <w:r>
        <w:rPr>
          <w:spacing w:val="-55"/>
        </w:rPr>
      </w:r>
      <w:r>
        <w:rPr>
          <w:spacing w:val="-1"/>
        </w:rPr>
        <w:t>金流量的现值进行预计。对未来现金流量的现值进行预计时，本集团需要预计未来资产组或者资</w:t>
      </w:r>
      <w:r>
        <w:rPr>
          <w:spacing w:val="-55"/>
        </w:rPr>
        <w:t> </w:t>
      </w:r>
      <w:r>
        <w:rPr>
          <w:spacing w:val="-55"/>
        </w:rPr>
      </w:r>
      <w:r>
        <w:rPr/>
        <w:t>产组组合产生的现金流量，同时选择恰当的折现率确定未来现金流量的现值。</w:t>
      </w:r>
    </w:p>
    <w:p>
      <w:pPr>
        <w:spacing w:line="240" w:lineRule="auto" w:before="13"/>
        <w:rPr>
          <w:rFonts w:ascii="宋体" w:hAnsi="宋体" w:cs="宋体" w:eastAsia="宋体" w:hint="default"/>
          <w:sz w:val="19"/>
          <w:szCs w:val="19"/>
        </w:rPr>
      </w:pPr>
    </w:p>
    <w:p>
      <w:pPr>
        <w:pStyle w:val="BodyText"/>
        <w:spacing w:line="237" w:lineRule="auto"/>
        <w:ind w:left="217" w:right="122"/>
        <w:jc w:val="left"/>
      </w:pPr>
      <w:r>
        <w:rPr>
          <w:rFonts w:ascii="宋体" w:hAnsi="宋体" w:cs="宋体" w:eastAsia="宋体" w:hint="default"/>
          <w:i/>
          <w:sz w:val="22"/>
          <w:szCs w:val="22"/>
        </w:rPr>
        <w:t>非上市股权投资的公允价值</w:t>
      </w:r>
      <w:r>
        <w:rPr>
          <w:rFonts w:ascii="宋体" w:hAnsi="宋体" w:cs="宋体" w:eastAsia="宋体" w:hint="default"/>
          <w:i/>
          <w:w w:val="96"/>
          <w:sz w:val="22"/>
          <w:szCs w:val="22"/>
        </w:rPr>
        <w:t> </w:t>
      </w:r>
      <w:r>
        <w:rPr>
          <w:spacing w:val="-1"/>
        </w:rPr>
        <w:t>非上市的股权投资的估值，是根据具有类似合同条款和风险特征的其他金融工具的当前折现率折</w:t>
      </w:r>
      <w:r>
        <w:rPr>
          <w:spacing w:val="-55"/>
        </w:rPr>
        <w:t> </w:t>
      </w:r>
      <w:r>
        <w:rPr>
          <w:spacing w:val="-55"/>
        </w:rPr>
      </w:r>
      <w:r>
        <w:rPr>
          <w:spacing w:val="-1"/>
        </w:rPr>
        <w:t>现的预计未来现金流量。这要求本集团估计预计未来现金流量、信用风险、波动和折现率，因此</w:t>
      </w:r>
      <w:r>
        <w:rPr>
          <w:spacing w:val="-55"/>
        </w:rPr>
        <w:t> </w:t>
      </w:r>
      <w:r>
        <w:rPr>
          <w:spacing w:val="-55"/>
        </w:rPr>
      </w:r>
      <w:r>
        <w:rPr/>
        <w:t>具有不确定性。</w:t>
      </w:r>
    </w:p>
    <w:p>
      <w:pPr>
        <w:spacing w:line="240" w:lineRule="auto" w:before="13"/>
        <w:rPr>
          <w:rFonts w:ascii="宋体" w:hAnsi="宋体" w:cs="宋体" w:eastAsia="宋体" w:hint="default"/>
          <w:sz w:val="19"/>
          <w:szCs w:val="19"/>
        </w:rPr>
      </w:pPr>
    </w:p>
    <w:p>
      <w:pPr>
        <w:pStyle w:val="BodyText"/>
        <w:spacing w:line="237" w:lineRule="auto"/>
        <w:ind w:left="217" w:right="122"/>
        <w:jc w:val="left"/>
      </w:pPr>
      <w:r>
        <w:rPr>
          <w:rFonts w:ascii="宋体" w:hAnsi="宋体" w:cs="宋体" w:eastAsia="宋体" w:hint="default"/>
          <w:i/>
          <w:sz w:val="22"/>
          <w:szCs w:val="22"/>
        </w:rPr>
        <w:t>递延所得税资产</w:t>
      </w:r>
      <w:r>
        <w:rPr>
          <w:rFonts w:ascii="宋体" w:hAnsi="宋体" w:cs="宋体" w:eastAsia="宋体" w:hint="default"/>
          <w:i/>
          <w:w w:val="95"/>
          <w:sz w:val="22"/>
          <w:szCs w:val="22"/>
        </w:rPr>
        <w:t> </w:t>
      </w:r>
      <w:r>
        <w:rPr/>
        <w:t>在很可能有足够的应纳税所得额用以抵扣可抵扣亏损的限度内，应就所有尚未利用的可抵扣亏损</w:t>
      </w:r>
      <w:r>
        <w:rPr>
          <w:spacing w:val="-97"/>
        </w:rPr>
        <w:t> </w:t>
      </w:r>
      <w:r>
        <w:rPr>
          <w:spacing w:val="-97"/>
        </w:rPr>
      </w:r>
      <w:r>
        <w:rPr>
          <w:spacing w:val="-4"/>
          <w:w w:val="100"/>
        </w:rPr>
        <w:t>确认递延所得税资产。这需要管理层运用大量的判断来估计未来取得应纳税所得额的时间和金额，</w:t>
      </w:r>
      <w:r>
        <w:rPr>
          <w:spacing w:val="-85"/>
          <w:w w:val="100"/>
        </w:rPr>
        <w:t> </w:t>
      </w:r>
      <w:r>
        <w:rPr>
          <w:spacing w:val="-85"/>
          <w:w w:val="100"/>
        </w:rPr>
      </w:r>
      <w:r>
        <w:rPr/>
        <w:t>结合纳税筹划策略，以决定应确认的递延所得税资产的金额。</w:t>
      </w:r>
    </w:p>
    <w:p>
      <w:pPr>
        <w:spacing w:line="240" w:lineRule="auto" w:before="0"/>
        <w:rPr>
          <w:rFonts w:ascii="宋体" w:hAnsi="宋体" w:cs="宋体" w:eastAsia="宋体" w:hint="default"/>
          <w:sz w:val="20"/>
          <w:szCs w:val="20"/>
        </w:rPr>
      </w:pPr>
    </w:p>
    <w:p>
      <w:pPr>
        <w:pStyle w:val="BodyText"/>
        <w:spacing w:line="237" w:lineRule="auto"/>
        <w:ind w:left="217" w:right="225"/>
        <w:jc w:val="left"/>
      </w:pPr>
      <w:r>
        <w:rPr>
          <w:rFonts w:ascii="宋体" w:hAnsi="宋体" w:cs="宋体" w:eastAsia="宋体" w:hint="default"/>
          <w:i/>
          <w:sz w:val="22"/>
          <w:szCs w:val="22"/>
        </w:rPr>
        <w:t>存货跌价准备</w:t>
      </w:r>
      <w:r>
        <w:rPr>
          <w:rFonts w:ascii="宋体" w:hAnsi="宋体" w:cs="宋体" w:eastAsia="宋体" w:hint="default"/>
          <w:i/>
          <w:w w:val="95"/>
          <w:sz w:val="22"/>
          <w:szCs w:val="22"/>
        </w:rPr>
        <w:t> </w:t>
      </w:r>
      <w:r>
        <w:rPr>
          <w:spacing w:val="-2"/>
        </w:rPr>
        <w:t>存货跌价准备是对成本高于可变现净值的存货计提跌价准备。判断存货减值要求管理层在取得确</w:t>
      </w:r>
      <w:r>
        <w:rPr>
          <w:spacing w:val="-26"/>
        </w:rPr>
        <w:t> </w:t>
      </w:r>
      <w:r>
        <w:rPr>
          <w:spacing w:val="-26"/>
        </w:rPr>
      </w:r>
      <w:r>
        <w:rPr>
          <w:spacing w:val="-6"/>
          <w:w w:val="100"/>
        </w:rPr>
        <w:t>凿证据，并且考虑持有存货的目的、资产负债表日后事项的影响等因素的基础上作出判断和估计。</w:t>
      </w:r>
      <w:r>
        <w:rPr>
          <w:spacing w:val="-104"/>
          <w:w w:val="100"/>
        </w:rPr>
        <w:t> </w:t>
      </w:r>
      <w:r>
        <w:rPr>
          <w:spacing w:val="-104"/>
          <w:w w:val="100"/>
        </w:rPr>
      </w:r>
      <w:r>
        <w:rPr>
          <w:spacing w:val="-2"/>
        </w:rPr>
        <w:t>实际的结果与原先估计的差异以及估计的改变将会影响存货的账面价值以及存货跌价准备的计提</w:t>
      </w:r>
      <w:r>
        <w:rPr>
          <w:spacing w:val="-25"/>
        </w:rPr>
        <w:t> </w:t>
      </w:r>
      <w:r>
        <w:rPr>
          <w:spacing w:val="-25"/>
        </w:rPr>
      </w:r>
      <w:r>
        <w:rPr/>
        <w:t>或转回。</w:t>
      </w:r>
    </w:p>
    <w:p>
      <w:pPr>
        <w:spacing w:line="240" w:lineRule="auto" w:before="1"/>
        <w:rPr>
          <w:rFonts w:ascii="宋体" w:hAnsi="宋体" w:cs="宋体" w:eastAsia="宋体" w:hint="default"/>
          <w:sz w:val="25"/>
          <w:szCs w:val="25"/>
        </w:rPr>
      </w:pPr>
    </w:p>
    <w:p>
      <w:pPr>
        <w:pStyle w:val="Heading7"/>
        <w:spacing w:line="290" w:lineRule="auto" w:before="0"/>
        <w:ind w:left="217" w:right="5675"/>
        <w:jc w:val="left"/>
        <w:rPr>
          <w:b w:val="0"/>
          <w:bCs w:val="0"/>
        </w:rPr>
      </w:pPr>
      <w:r>
        <w:rPr>
          <w:rFonts w:ascii="宋体" w:hAnsi="宋体" w:cs="宋体" w:eastAsia="宋体" w:hint="default"/>
        </w:rPr>
        <w:t>40.</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2"/>
        <w:ind w:left="217" w:right="2465"/>
        <w:jc w:val="left"/>
      </w:pPr>
      <w:r>
        <w:rPr/>
        <w:t>√适用 □不适用</w:t>
      </w:r>
    </w:p>
    <w:p>
      <w:pPr>
        <w:spacing w:line="240" w:lineRule="auto" w:before="3"/>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2958"/>
        <w:gridCol w:w="3053"/>
        <w:gridCol w:w="3039"/>
      </w:tblGrid>
      <w:tr>
        <w:trPr>
          <w:trHeight w:val="557"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名称和金额</w:t>
            </w:r>
            <w:r>
              <w:rPr>
                <w:rFonts w:ascii="宋体" w:hAnsi="宋体" w:cs="宋体" w:eastAsia="宋体" w:hint="default"/>
                <w:sz w:val="21"/>
                <w:szCs w:val="21"/>
              </w:rPr>
              <w:t>)</w:t>
            </w: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30"/>
                <w:sz w:val="21"/>
                <w:szCs w:val="21"/>
              </w:rPr>
              <w:t> </w:t>
            </w:r>
            <w:r>
              <w:rPr>
                <w:rFonts w:ascii="宋体" w:hAnsi="宋体" w:cs="宋体" w:eastAsia="宋体" w:hint="default"/>
                <w:spacing w:val="-6"/>
                <w:sz w:val="21"/>
                <w:szCs w:val="21"/>
              </w:rPr>
              <w:t>年，财政部颁布了修订的</w:t>
            </w:r>
          </w:p>
        </w:tc>
        <w:tc>
          <w:tcPr>
            <w:tcW w:w="3053" w:type="dxa"/>
            <w:tcBorders>
              <w:top w:val="single" w:sz="4" w:space="0" w:color="000000"/>
              <w:left w:val="single" w:sz="4" w:space="0" w:color="000000"/>
              <w:bottom w:val="single" w:sz="4" w:space="0" w:color="000000"/>
              <w:right w:val="single" w:sz="4" w:space="0" w:color="000000"/>
            </w:tcBorders>
          </w:tcPr>
          <w:p>
            <w:pP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详见其他说明（</w:t>
            </w:r>
            <w:r>
              <w:rPr>
                <w:rFonts w:ascii="宋体" w:hAnsi="宋体" w:cs="宋体" w:eastAsia="宋体" w:hint="default"/>
                <w:spacing w:val="-3"/>
                <w:sz w:val="21"/>
                <w:szCs w:val="21"/>
              </w:rPr>
              <w:t>1</w:t>
            </w:r>
            <w:r>
              <w:rPr>
                <w:rFonts w:ascii="宋体" w:hAnsi="宋体" w:cs="宋体" w:eastAsia="宋体" w:hint="default"/>
                <w:spacing w:val="-3"/>
                <w:sz w:val="21"/>
                <w:szCs w:val="21"/>
              </w:rPr>
              <w:t>）新收入准则</w:t>
            </w:r>
          </w:p>
        </w:tc>
      </w:tr>
    </w:tbl>
    <w:p>
      <w:pPr>
        <w:spacing w:after="0" w:line="241" w:lineRule="exact"/>
        <w:jc w:val="left"/>
        <w:rPr>
          <w:rFonts w:ascii="宋体" w:hAnsi="宋体" w:cs="宋体" w:eastAsia="宋体" w:hint="default"/>
          <w:sz w:val="21"/>
          <w:szCs w:val="21"/>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958"/>
        <w:gridCol w:w="3053"/>
        <w:gridCol w:w="3039"/>
      </w:tblGrid>
      <w:tr>
        <w:trPr>
          <w:trHeight w:val="2460"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w:t>
            </w:r>
            <w:r>
              <w:rPr>
                <w:rFonts w:ascii="宋体" w:hAnsi="宋体" w:cs="宋体" w:eastAsia="宋体" w:hint="default"/>
                <w:sz w:val="21"/>
                <w:szCs w:val="21"/>
              </w:rPr>
              <w:t>简称“新收入准则”)</w:t>
            </w:r>
            <w:r>
              <w:rPr>
                <w:rFonts w:ascii="宋体" w:hAnsi="宋体" w:cs="宋体" w:eastAsia="宋体" w:hint="default"/>
                <w:w w:val="100"/>
                <w:sz w:val="21"/>
                <w:szCs w:val="21"/>
              </w:rPr>
              <w:t> </w:t>
            </w:r>
            <w:r>
              <w:rPr>
                <w:rFonts w:ascii="宋体" w:hAnsi="宋体" w:cs="宋体" w:eastAsia="宋体" w:hint="default"/>
                <w:sz w:val="21"/>
                <w:szCs w:val="21"/>
              </w:rPr>
              <w:t>本集团自</w:t>
            </w:r>
            <w:r>
              <w:rPr>
                <w:rFonts w:ascii="宋体" w:hAnsi="宋体" w:cs="宋体" w:eastAsia="宋体" w:hint="default"/>
                <w:spacing w:val="-69"/>
                <w:sz w:val="21"/>
                <w:szCs w:val="21"/>
              </w:rPr>
              <w:t> </w:t>
            </w:r>
            <w:r>
              <w:rPr>
                <w:rFonts w:ascii="宋体" w:hAnsi="宋体" w:cs="宋体" w:eastAsia="宋体" w:hint="default"/>
                <w:sz w:val="21"/>
                <w:szCs w:val="21"/>
              </w:rPr>
              <w:t>2018</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日开始</w:t>
            </w:r>
            <w:r>
              <w:rPr>
                <w:rFonts w:ascii="宋体" w:hAnsi="宋体" w:cs="宋体" w:eastAsia="宋体" w:hint="default"/>
                <w:w w:val="100"/>
                <w:sz w:val="21"/>
                <w:szCs w:val="21"/>
              </w:rPr>
              <w:t> </w:t>
            </w:r>
            <w:r>
              <w:rPr>
                <w:rFonts w:ascii="宋体" w:hAnsi="宋体" w:cs="宋体" w:eastAsia="宋体" w:hint="default"/>
                <w:sz w:val="21"/>
                <w:szCs w:val="21"/>
              </w:rPr>
              <w:t>按照新修订的上述准则进行会</w:t>
            </w:r>
            <w:r>
              <w:rPr>
                <w:rFonts w:ascii="宋体" w:hAnsi="宋体" w:cs="宋体" w:eastAsia="宋体" w:hint="default"/>
                <w:w w:val="100"/>
                <w:sz w:val="21"/>
                <w:szCs w:val="21"/>
              </w:rPr>
              <w:t> </w:t>
            </w:r>
            <w:r>
              <w:rPr>
                <w:rFonts w:ascii="宋体" w:hAnsi="宋体" w:cs="宋体" w:eastAsia="宋体" w:hint="default"/>
                <w:sz w:val="21"/>
                <w:szCs w:val="21"/>
              </w:rPr>
              <w:t>计处理，根据衔接规定，对可</w:t>
            </w:r>
            <w:r>
              <w:rPr>
                <w:rFonts w:ascii="宋体" w:hAnsi="宋体" w:cs="宋体" w:eastAsia="宋体" w:hint="default"/>
                <w:w w:val="100"/>
                <w:sz w:val="21"/>
                <w:szCs w:val="21"/>
              </w:rPr>
              <w:t> </w:t>
            </w:r>
            <w:r>
              <w:rPr>
                <w:rFonts w:ascii="宋体" w:hAnsi="宋体" w:cs="宋体" w:eastAsia="宋体" w:hint="default"/>
                <w:sz w:val="21"/>
                <w:szCs w:val="21"/>
              </w:rPr>
              <w:t>比期间信息不予调整，首日执</w:t>
            </w:r>
            <w:r>
              <w:rPr>
                <w:rFonts w:ascii="宋体" w:hAnsi="宋体" w:cs="宋体" w:eastAsia="宋体" w:hint="default"/>
                <w:w w:val="100"/>
                <w:sz w:val="21"/>
                <w:szCs w:val="21"/>
              </w:rPr>
              <w:t> </w:t>
            </w:r>
            <w:r>
              <w:rPr>
                <w:rFonts w:ascii="宋体" w:hAnsi="宋体" w:cs="宋体" w:eastAsia="宋体" w:hint="default"/>
                <w:sz w:val="21"/>
                <w:szCs w:val="21"/>
              </w:rPr>
              <w:t>行新准则与现行准则的差异追</w:t>
            </w:r>
            <w:r>
              <w:rPr>
                <w:rFonts w:ascii="宋体" w:hAnsi="宋体" w:cs="宋体" w:eastAsia="宋体" w:hint="default"/>
                <w:w w:val="100"/>
                <w:sz w:val="21"/>
                <w:szCs w:val="21"/>
              </w:rPr>
              <w:t> </w:t>
            </w:r>
            <w:r>
              <w:rPr>
                <w:rFonts w:ascii="宋体" w:hAnsi="宋体" w:cs="宋体" w:eastAsia="宋体" w:hint="default"/>
                <w:sz w:val="21"/>
                <w:szCs w:val="21"/>
              </w:rPr>
              <w:t>溯调整本报告期期初未分配利</w:t>
            </w:r>
            <w:r>
              <w:rPr>
                <w:rFonts w:ascii="宋体" w:hAnsi="宋体" w:cs="宋体" w:eastAsia="宋体" w:hint="default"/>
                <w:w w:val="100"/>
                <w:sz w:val="21"/>
                <w:szCs w:val="21"/>
              </w:rPr>
              <w:t> </w:t>
            </w:r>
            <w:r>
              <w:rPr>
                <w:rFonts w:ascii="宋体" w:hAnsi="宋体" w:cs="宋体" w:eastAsia="宋体" w:hint="default"/>
                <w:sz w:val="21"/>
                <w:szCs w:val="21"/>
              </w:rPr>
              <w:t>润或其他综合收益。</w:t>
            </w:r>
          </w:p>
        </w:tc>
        <w:tc>
          <w:tcPr>
            <w:tcW w:w="3053" w:type="dxa"/>
            <w:tcBorders>
              <w:top w:val="single" w:sz="4" w:space="0" w:color="000000"/>
              <w:left w:val="single" w:sz="4" w:space="0" w:color="000000"/>
              <w:bottom w:val="single" w:sz="4" w:space="0" w:color="000000"/>
              <w:right w:val="single" w:sz="4" w:space="0" w:color="000000"/>
            </w:tcBorders>
          </w:tcPr>
          <w:p>
            <w:pPr/>
          </w:p>
        </w:tc>
        <w:tc>
          <w:tcPr>
            <w:tcW w:w="3039" w:type="dxa"/>
            <w:tcBorders>
              <w:top w:val="single" w:sz="4" w:space="0" w:color="000000"/>
              <w:left w:val="single" w:sz="4" w:space="0" w:color="000000"/>
              <w:bottom w:val="single" w:sz="4" w:space="0" w:color="000000"/>
              <w:right w:val="single" w:sz="4" w:space="0" w:color="000000"/>
            </w:tcBorders>
          </w:tcPr>
          <w:p>
            <w:pPr/>
          </w:p>
        </w:tc>
      </w:tr>
      <w:tr>
        <w:trPr>
          <w:trHeight w:val="4369"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30"/>
                <w:sz w:val="21"/>
                <w:szCs w:val="21"/>
              </w:rPr>
              <w:t> </w:t>
            </w:r>
            <w:r>
              <w:rPr>
                <w:rFonts w:ascii="宋体" w:hAnsi="宋体" w:cs="宋体" w:eastAsia="宋体" w:hint="default"/>
                <w:spacing w:val="-6"/>
                <w:sz w:val="21"/>
                <w:szCs w:val="21"/>
              </w:rPr>
              <w:t>年，财政部颁布了修订的</w:t>
            </w:r>
          </w:p>
          <w:p>
            <w:pPr>
              <w:pStyle w:val="TableParagraph"/>
              <w:spacing w:line="237" w:lineRule="auto"/>
              <w:ind w:left="103" w:right="108"/>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pacing w:val="-3"/>
                <w:sz w:val="21"/>
                <w:szCs w:val="21"/>
              </w:rPr>
              <w:t>号——</w:t>
            </w:r>
            <w:r>
              <w:rPr>
                <w:rFonts w:ascii="宋体" w:hAnsi="宋体" w:cs="宋体" w:eastAsia="宋体" w:hint="default"/>
                <w:spacing w:val="-3"/>
                <w:w w:val="100"/>
                <w:sz w:val="21"/>
                <w:szCs w:val="21"/>
              </w:rPr>
              <w:t> </w:t>
            </w:r>
            <w:r>
              <w:rPr>
                <w:rFonts w:ascii="宋体" w:hAnsi="宋体" w:cs="宋体" w:eastAsia="宋体" w:hint="default"/>
                <w:spacing w:val="-2"/>
                <w:sz w:val="21"/>
                <w:szCs w:val="21"/>
              </w:rPr>
              <w:t>金融工具确认和计量》、《企</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业会计准则第</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pacing w:val="-3"/>
                <w:sz w:val="21"/>
                <w:szCs w:val="21"/>
              </w:rPr>
              <w:t>号——金融</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资产转移》、《企业会计准则</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6"/>
                <w:sz w:val="21"/>
                <w:szCs w:val="21"/>
              </w:rPr>
              <w:t> </w:t>
            </w:r>
            <w:r>
              <w:rPr>
                <w:rFonts w:ascii="宋体" w:hAnsi="宋体" w:cs="宋体" w:eastAsia="宋体" w:hint="default"/>
                <w:sz w:val="21"/>
                <w:szCs w:val="21"/>
              </w:rPr>
              <w:t>号——套期保值》以及</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3"/>
                <w:sz w:val="21"/>
                <w:szCs w:val="21"/>
              </w:rPr>
              <w:t> </w:t>
            </w:r>
            <w:r>
              <w:rPr>
                <w:rFonts w:ascii="宋体" w:hAnsi="宋体" w:cs="宋体" w:eastAsia="宋体" w:hint="default"/>
                <w:sz w:val="21"/>
                <w:szCs w:val="21"/>
              </w:rPr>
              <w:t>37</w:t>
            </w:r>
            <w:r>
              <w:rPr>
                <w:rFonts w:ascii="宋体" w:hAnsi="宋体" w:cs="宋体" w:eastAsia="宋体" w:hint="default"/>
                <w:spacing w:val="-53"/>
                <w:sz w:val="21"/>
                <w:szCs w:val="21"/>
              </w:rPr>
              <w:t> </w:t>
            </w:r>
            <w:r>
              <w:rPr>
                <w:rFonts w:ascii="宋体" w:hAnsi="宋体" w:cs="宋体" w:eastAsia="宋体" w:hint="default"/>
                <w:spacing w:val="-3"/>
                <w:sz w:val="21"/>
                <w:szCs w:val="21"/>
              </w:rPr>
              <w:t>号——</w:t>
            </w:r>
            <w:r>
              <w:rPr>
                <w:rFonts w:ascii="宋体" w:hAnsi="宋体" w:cs="宋体" w:eastAsia="宋体" w:hint="default"/>
                <w:spacing w:val="-3"/>
                <w:w w:val="100"/>
                <w:sz w:val="21"/>
                <w:szCs w:val="21"/>
              </w:rPr>
              <w:t> </w:t>
            </w:r>
            <w:r>
              <w:rPr>
                <w:rFonts w:ascii="宋体" w:hAnsi="宋体" w:cs="宋体" w:eastAsia="宋体" w:hint="default"/>
                <w:spacing w:val="-8"/>
                <w:w w:val="100"/>
                <w:sz w:val="21"/>
                <w:szCs w:val="21"/>
              </w:rPr>
              <w:t>金融工具列报》</w:t>
            </w:r>
            <w:r>
              <w:rPr>
                <w:rFonts w:ascii="宋体" w:hAnsi="宋体" w:cs="宋体" w:eastAsia="宋体" w:hint="default"/>
                <w:spacing w:val="-8"/>
                <w:w w:val="100"/>
                <w:sz w:val="21"/>
                <w:szCs w:val="21"/>
              </w:rPr>
              <w:t>(</w:t>
            </w:r>
            <w:r>
              <w:rPr>
                <w:rFonts w:ascii="宋体" w:hAnsi="宋体" w:cs="宋体" w:eastAsia="宋体" w:hint="default"/>
                <w:spacing w:val="-8"/>
                <w:w w:val="100"/>
                <w:sz w:val="21"/>
                <w:szCs w:val="21"/>
              </w:rPr>
              <w:t>简称“新金融</w:t>
            </w:r>
            <w:r>
              <w:rPr>
                <w:rFonts w:ascii="宋体" w:hAnsi="宋体" w:cs="宋体" w:eastAsia="宋体" w:hint="default"/>
                <w:w w:val="100"/>
                <w:sz w:val="21"/>
                <w:szCs w:val="21"/>
              </w:rPr>
              <w:t> </w:t>
            </w:r>
            <w:r>
              <w:rPr>
                <w:rFonts w:ascii="宋体" w:hAnsi="宋体" w:cs="宋体" w:eastAsia="宋体" w:hint="default"/>
                <w:sz w:val="21"/>
                <w:szCs w:val="21"/>
              </w:rPr>
              <w:t>工具准则”)。本集团自</w:t>
            </w:r>
            <w:r>
              <w:rPr>
                <w:rFonts w:ascii="宋体" w:hAnsi="宋体" w:cs="宋体" w:eastAsia="宋体" w:hint="default"/>
                <w:spacing w:val="-56"/>
                <w:sz w:val="21"/>
                <w:szCs w:val="21"/>
              </w:rPr>
              <w:t> </w:t>
            </w:r>
            <w:r>
              <w:rPr>
                <w:rFonts w:ascii="宋体" w:hAnsi="宋体" w:cs="宋体" w:eastAsia="宋体" w:hint="default"/>
                <w:sz w:val="21"/>
                <w:szCs w:val="21"/>
              </w:rPr>
              <w:t>2018</w:t>
            </w:r>
          </w:p>
          <w:p>
            <w:pPr>
              <w:pStyle w:val="TableParagraph"/>
              <w:spacing w:line="237" w:lineRule="auto" w:before="1"/>
              <w:ind w:left="103" w:right="108"/>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日开始按照新修订的</w:t>
            </w:r>
            <w:r>
              <w:rPr>
                <w:rFonts w:ascii="宋体" w:hAnsi="宋体" w:cs="宋体" w:eastAsia="宋体" w:hint="default"/>
                <w:w w:val="100"/>
                <w:sz w:val="21"/>
                <w:szCs w:val="21"/>
              </w:rPr>
              <w:t> </w:t>
            </w:r>
            <w:r>
              <w:rPr>
                <w:rFonts w:ascii="宋体" w:hAnsi="宋体" w:cs="宋体" w:eastAsia="宋体" w:hint="default"/>
                <w:spacing w:val="-2"/>
                <w:sz w:val="21"/>
                <w:szCs w:val="21"/>
              </w:rPr>
              <w:t>上述准则进行会计处理，根据</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衔接规定，对可比期间信息不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予调整，首日执行新准则与现</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行准则的差异追溯调整本报告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期期初未分配利润或其他综合</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收益。</w:t>
            </w:r>
          </w:p>
        </w:tc>
        <w:tc>
          <w:tcPr>
            <w:tcW w:w="3053" w:type="dxa"/>
            <w:tcBorders>
              <w:top w:val="single" w:sz="4" w:space="0" w:color="000000"/>
              <w:left w:val="single" w:sz="4" w:space="0" w:color="000000"/>
              <w:bottom w:val="single" w:sz="4" w:space="0" w:color="000000"/>
              <w:right w:val="single" w:sz="4" w:space="0" w:color="000000"/>
            </w:tcBorders>
          </w:tcPr>
          <w:p>
            <w:pP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详见其他说明（</w:t>
            </w:r>
            <w:r>
              <w:rPr>
                <w:rFonts w:ascii="宋体" w:hAnsi="宋体" w:cs="宋体" w:eastAsia="宋体" w:hint="default"/>
                <w:spacing w:val="-3"/>
                <w:sz w:val="21"/>
                <w:szCs w:val="21"/>
              </w:rPr>
              <w:t>2</w:t>
            </w:r>
            <w:r>
              <w:rPr>
                <w:rFonts w:ascii="宋体" w:hAnsi="宋体" w:cs="宋体" w:eastAsia="宋体" w:hint="default"/>
                <w:spacing w:val="-3"/>
                <w:sz w:val="21"/>
                <w:szCs w:val="21"/>
              </w:rPr>
              <w:t>）新金融工具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准则</w:t>
            </w:r>
          </w:p>
        </w:tc>
      </w:tr>
      <w:tr>
        <w:trPr>
          <w:trHeight w:val="6274"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根</w:t>
            </w:r>
            <w:r>
              <w:rPr>
                <w:rFonts w:ascii="宋体" w:hAnsi="宋体" w:cs="宋体" w:eastAsia="宋体" w:hint="default"/>
                <w:spacing w:val="-97"/>
                <w:w w:val="100"/>
                <w:sz w:val="21"/>
                <w:szCs w:val="21"/>
              </w:rPr>
              <w:t>据</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修</w:t>
            </w:r>
            <w:r>
              <w:rPr>
                <w:rFonts w:ascii="宋体" w:hAnsi="宋体" w:cs="宋体" w:eastAsia="宋体" w:hint="default"/>
                <w:spacing w:val="-3"/>
                <w:w w:val="100"/>
                <w:sz w:val="21"/>
                <w:szCs w:val="21"/>
              </w:rPr>
              <w:t>订</w:t>
            </w:r>
            <w:r>
              <w:rPr>
                <w:rFonts w:ascii="宋体" w:hAnsi="宋体" w:cs="宋体" w:eastAsia="宋体" w:hint="default"/>
                <w:w w:val="100"/>
                <w:sz w:val="21"/>
                <w:szCs w:val="21"/>
              </w:rPr>
              <w:t>印发</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018</w:t>
            </w:r>
            <w:r>
              <w:rPr>
                <w:rFonts w:ascii="宋体" w:hAnsi="宋体" w:cs="宋体" w:eastAsia="宋体" w:hint="default"/>
                <w:spacing w:val="-55"/>
                <w:sz w:val="21"/>
                <w:szCs w:val="21"/>
              </w:rPr>
              <w:t> </w:t>
            </w:r>
            <w:r>
              <w:rPr>
                <w:rFonts w:ascii="宋体" w:hAnsi="宋体" w:cs="宋体" w:eastAsia="宋体" w:hint="default"/>
                <w:w w:val="100"/>
                <w:sz w:val="21"/>
                <w:szCs w:val="21"/>
              </w:rPr>
              <w:t>年度</w:t>
            </w:r>
          </w:p>
          <w:p>
            <w:pPr>
              <w:pStyle w:val="TableParagraph"/>
              <w:spacing w:line="237" w:lineRule="auto" w:before="2"/>
              <w:ind w:left="103" w:right="108"/>
              <w:jc w:val="left"/>
              <w:rPr>
                <w:rFonts w:ascii="宋体" w:hAnsi="宋体" w:cs="宋体" w:eastAsia="宋体" w:hint="default"/>
                <w:sz w:val="21"/>
                <w:szCs w:val="21"/>
              </w:rPr>
            </w:pPr>
            <w:r>
              <w:rPr>
                <w:rFonts w:ascii="宋体" w:hAnsi="宋体" w:cs="宋体" w:eastAsia="宋体" w:hint="default"/>
                <w:spacing w:val="-2"/>
                <w:sz w:val="21"/>
                <w:szCs w:val="21"/>
              </w:rPr>
              <w:t>期间一般企业财务报表格式的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通知》</w:t>
            </w:r>
            <w:r>
              <w:rPr>
                <w:rFonts w:ascii="宋体" w:hAnsi="宋体" w:cs="宋体" w:eastAsia="宋体" w:hint="default"/>
                <w:sz w:val="21"/>
                <w:szCs w:val="21"/>
              </w:rPr>
              <w:t>(</w:t>
            </w:r>
            <w:r>
              <w:rPr>
                <w:rFonts w:ascii="宋体" w:hAnsi="宋体" w:cs="宋体" w:eastAsia="宋体" w:hint="default"/>
                <w:sz w:val="21"/>
                <w:szCs w:val="21"/>
              </w:rPr>
              <w:t>财会</w:t>
            </w:r>
            <w:r>
              <w:rPr>
                <w:rFonts w:ascii="宋体" w:hAnsi="宋体" w:cs="宋体" w:eastAsia="宋体" w:hint="default"/>
                <w:sz w:val="21"/>
                <w:szCs w:val="21"/>
              </w:rPr>
              <w:t>[2018]15</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要</w:t>
            </w:r>
            <w:r>
              <w:rPr>
                <w:rFonts w:ascii="宋体" w:hAnsi="宋体" w:cs="宋体" w:eastAsia="宋体" w:hint="default"/>
                <w:w w:val="100"/>
                <w:sz w:val="21"/>
                <w:szCs w:val="21"/>
              </w:rPr>
              <w:t> </w:t>
            </w:r>
            <w:r>
              <w:rPr>
                <w:rFonts w:ascii="宋体" w:hAnsi="宋体" w:cs="宋体" w:eastAsia="宋体" w:hint="default"/>
                <w:spacing w:val="-2"/>
                <w:sz w:val="21"/>
                <w:szCs w:val="21"/>
              </w:rPr>
              <w:t>求，除执行上述新金融工具准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则以及新收入准则产生的列报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变化外，本集团将“应收票</w:t>
            </w:r>
            <w:r>
              <w:rPr>
                <w:rFonts w:ascii="宋体" w:hAnsi="宋体" w:cs="宋体" w:eastAsia="宋体" w:hint="default"/>
                <w:w w:val="100"/>
                <w:sz w:val="21"/>
                <w:szCs w:val="21"/>
              </w:rPr>
              <w:t> </w:t>
            </w:r>
            <w:r>
              <w:rPr>
                <w:rFonts w:ascii="宋体" w:hAnsi="宋体" w:cs="宋体" w:eastAsia="宋体" w:hint="default"/>
                <w:spacing w:val="-2"/>
                <w:sz w:val="21"/>
                <w:szCs w:val="21"/>
              </w:rPr>
              <w:t>据”和“应收账款”归并至新</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
                <w:sz w:val="21"/>
                <w:szCs w:val="21"/>
              </w:rPr>
              <w:t>增的“应收票据和应收账款”</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项目，将“应收股利”及“应</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收利息”归并至“其他应收</w:t>
            </w:r>
            <w:r>
              <w:rPr>
                <w:rFonts w:ascii="宋体" w:hAnsi="宋体" w:cs="宋体" w:eastAsia="宋体" w:hint="default"/>
                <w:w w:val="100"/>
                <w:sz w:val="21"/>
                <w:szCs w:val="21"/>
              </w:rPr>
              <w:t> </w:t>
            </w:r>
            <w:r>
              <w:rPr>
                <w:rFonts w:ascii="宋体" w:hAnsi="宋体" w:cs="宋体" w:eastAsia="宋体" w:hint="default"/>
                <w:sz w:val="21"/>
                <w:szCs w:val="21"/>
              </w:rPr>
              <w:t>款”项目，将“固定资产清</w:t>
            </w:r>
            <w:r>
              <w:rPr>
                <w:rFonts w:ascii="宋体" w:hAnsi="宋体" w:cs="宋体" w:eastAsia="宋体" w:hint="default"/>
                <w:w w:val="100"/>
                <w:sz w:val="21"/>
                <w:szCs w:val="21"/>
              </w:rPr>
              <w:t> </w:t>
            </w:r>
            <w:r>
              <w:rPr>
                <w:rFonts w:ascii="宋体" w:hAnsi="宋体" w:cs="宋体" w:eastAsia="宋体" w:hint="default"/>
                <w:sz w:val="21"/>
                <w:szCs w:val="21"/>
              </w:rPr>
              <w:t>理”归并至“固定资产”项</w:t>
            </w:r>
            <w:r>
              <w:rPr>
                <w:rFonts w:ascii="宋体" w:hAnsi="宋体" w:cs="宋体" w:eastAsia="宋体" w:hint="default"/>
                <w:w w:val="100"/>
                <w:sz w:val="21"/>
                <w:szCs w:val="21"/>
              </w:rPr>
              <w:t> </w:t>
            </w:r>
            <w:r>
              <w:rPr>
                <w:rFonts w:ascii="宋体" w:hAnsi="宋体" w:cs="宋体" w:eastAsia="宋体" w:hint="default"/>
                <w:spacing w:val="-2"/>
                <w:sz w:val="21"/>
                <w:szCs w:val="21"/>
              </w:rPr>
              <w:t>目，将“应付票据”和“应付</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
                <w:sz w:val="21"/>
                <w:szCs w:val="21"/>
              </w:rPr>
              <w:t>账款”归并至新增的“应付票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据和应付账款”项目；在利润</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表中的从“管理费用”项目中</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分拆“研发费用”项目，在财</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务费用项目下分拆“利息费</w:t>
            </w:r>
            <w:r>
              <w:rPr>
                <w:rFonts w:ascii="宋体" w:hAnsi="宋体" w:cs="宋体" w:eastAsia="宋体" w:hint="default"/>
                <w:w w:val="100"/>
                <w:sz w:val="21"/>
                <w:szCs w:val="21"/>
              </w:rPr>
              <w:t> </w:t>
            </w:r>
            <w:r>
              <w:rPr>
                <w:rFonts w:ascii="宋体" w:hAnsi="宋体" w:cs="宋体" w:eastAsia="宋体" w:hint="default"/>
                <w:sz w:val="21"/>
                <w:szCs w:val="21"/>
              </w:rPr>
              <w:t>用”和“利息收入”明细项</w:t>
            </w:r>
            <w:r>
              <w:rPr>
                <w:rFonts w:ascii="宋体" w:hAnsi="宋体" w:cs="宋体" w:eastAsia="宋体" w:hint="default"/>
                <w:w w:val="100"/>
                <w:sz w:val="21"/>
                <w:szCs w:val="21"/>
              </w:rPr>
              <w:t> </w:t>
            </w:r>
            <w:r>
              <w:rPr>
                <w:rFonts w:ascii="宋体" w:hAnsi="宋体" w:cs="宋体" w:eastAsia="宋体" w:hint="default"/>
                <w:spacing w:val="-2"/>
                <w:sz w:val="21"/>
                <w:szCs w:val="21"/>
              </w:rPr>
              <w:t>目；本集团相应追溯调整了比</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较数据。该会计政策变更对合</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并及公司净利润和股东权益无</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影响。</w:t>
            </w:r>
          </w:p>
        </w:tc>
        <w:tc>
          <w:tcPr>
            <w:tcW w:w="3053" w:type="dxa"/>
            <w:tcBorders>
              <w:top w:val="single" w:sz="4" w:space="0" w:color="000000"/>
              <w:left w:val="single" w:sz="4" w:space="0" w:color="000000"/>
              <w:bottom w:val="single" w:sz="4" w:space="0" w:color="000000"/>
              <w:right w:val="single" w:sz="4" w:space="0" w:color="000000"/>
            </w:tcBorders>
          </w:tcPr>
          <w:p>
            <w:pP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详见其他说明（</w:t>
            </w:r>
            <w:r>
              <w:rPr>
                <w:rFonts w:ascii="宋体" w:hAnsi="宋体" w:cs="宋体" w:eastAsia="宋体" w:hint="default"/>
                <w:sz w:val="21"/>
                <w:szCs w:val="21"/>
              </w:rPr>
              <w:t>3</w:t>
            </w:r>
            <w:r>
              <w:rPr>
                <w:rFonts w:ascii="宋体" w:hAnsi="宋体" w:cs="宋体" w:eastAsia="宋体" w:hint="default"/>
                <w:sz w:val="21"/>
                <w:szCs w:val="21"/>
              </w:rPr>
              <w:t>）</w:t>
            </w:r>
          </w:p>
        </w:tc>
      </w:tr>
      <w:tr>
        <w:trPr>
          <w:trHeight w:val="557"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根据</w:t>
            </w:r>
            <w:r>
              <w:rPr>
                <w:rFonts w:ascii="宋体" w:hAnsi="宋体" w:cs="宋体" w:eastAsia="宋体" w:hint="default"/>
                <w:spacing w:val="-3"/>
                <w:w w:val="100"/>
                <w:sz w:val="21"/>
                <w:szCs w:val="21"/>
              </w:rPr>
              <w:t>财</w:t>
            </w:r>
            <w:r>
              <w:rPr>
                <w:rFonts w:ascii="宋体" w:hAnsi="宋体" w:cs="宋体" w:eastAsia="宋体" w:hint="default"/>
                <w:w w:val="100"/>
                <w:sz w:val="21"/>
                <w:szCs w:val="21"/>
              </w:rPr>
              <w:t>政</w:t>
            </w:r>
            <w:r>
              <w:rPr>
                <w:rFonts w:ascii="宋体" w:hAnsi="宋体" w:cs="宋体" w:eastAsia="宋体" w:hint="default"/>
                <w:spacing w:val="-99"/>
                <w:w w:val="100"/>
                <w:sz w:val="21"/>
                <w:szCs w:val="21"/>
              </w:rPr>
              <w:t>部</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8</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般企业财务报表格式有关问题</w:t>
            </w:r>
          </w:p>
        </w:tc>
        <w:tc>
          <w:tcPr>
            <w:tcW w:w="3053" w:type="dxa"/>
            <w:tcBorders>
              <w:top w:val="single" w:sz="4" w:space="0" w:color="000000"/>
              <w:left w:val="single" w:sz="4" w:space="0" w:color="000000"/>
              <w:bottom w:val="single" w:sz="4" w:space="0" w:color="000000"/>
              <w:right w:val="single" w:sz="4" w:space="0" w:color="000000"/>
            </w:tcBorders>
          </w:tcPr>
          <w:p>
            <w:pP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详见其他说明（</w:t>
            </w:r>
            <w:r>
              <w:rPr>
                <w:rFonts w:ascii="宋体" w:hAnsi="宋体" w:cs="宋体" w:eastAsia="宋体" w:hint="default"/>
                <w:sz w:val="21"/>
                <w:szCs w:val="21"/>
              </w:rPr>
              <w:t>3</w:t>
            </w:r>
            <w:r>
              <w:rPr>
                <w:rFonts w:ascii="宋体" w:hAnsi="宋体" w:cs="宋体" w:eastAsia="宋体" w:hint="default"/>
                <w:sz w:val="21"/>
                <w:szCs w:val="21"/>
              </w:rPr>
              <w:t>）</w:t>
            </w:r>
          </w:p>
        </w:tc>
      </w:tr>
    </w:tbl>
    <w:p>
      <w:pPr>
        <w:spacing w:after="0" w:line="244" w:lineRule="exact"/>
        <w:jc w:val="left"/>
        <w:rPr>
          <w:rFonts w:ascii="宋体" w:hAnsi="宋体" w:cs="宋体" w:eastAsia="宋体" w:hint="default"/>
          <w:sz w:val="21"/>
          <w:szCs w:val="21"/>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958"/>
        <w:gridCol w:w="3053"/>
        <w:gridCol w:w="3039"/>
      </w:tblGrid>
      <w:tr>
        <w:trPr>
          <w:trHeight w:val="277" w:hRule="exact"/>
        </w:trPr>
        <w:tc>
          <w:tcPr>
            <w:tcW w:w="2958"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9"/>
                <w:sz w:val="21"/>
                <w:szCs w:val="21"/>
              </w:rPr>
              <w:t>的解读》，编制现金流量表时，</w:t>
            </w:r>
          </w:p>
        </w:tc>
        <w:tc>
          <w:tcPr>
            <w:tcW w:w="3053" w:type="dxa"/>
            <w:vMerge w:val="restart"/>
            <w:tcBorders>
              <w:top w:val="single" w:sz="4" w:space="0" w:color="000000"/>
              <w:left w:val="single" w:sz="4" w:space="0" w:color="000000"/>
              <w:right w:val="single" w:sz="4" w:space="0" w:color="000000"/>
            </w:tcBorders>
          </w:tcPr>
          <w:p>
            <w:pPr/>
          </w:p>
        </w:tc>
        <w:tc>
          <w:tcPr>
            <w:tcW w:w="3039" w:type="dxa"/>
            <w:vMerge w:val="restart"/>
            <w:tcBorders>
              <w:top w:val="single" w:sz="4" w:space="0" w:color="000000"/>
              <w:left w:val="single" w:sz="4" w:space="0" w:color="000000"/>
              <w:right w:val="single" w:sz="4" w:space="0" w:color="000000"/>
            </w:tcBorders>
          </w:tcPr>
          <w:p>
            <w:pPr/>
          </w:p>
        </w:tc>
      </w:tr>
      <w:tr>
        <w:trPr>
          <w:trHeight w:val="272"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将原作为投资活动的现金流</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2"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量，变更作为经营活动的现金</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2"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流量。本集团相应追溯调整了</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2"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比较数据。该会计政策变更减</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2"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少了合并及公司现金流量表中</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2"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2"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并以相同金额增加了经营活动</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1"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现金产生的现金流量净额，但</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2"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对现金和现金等价物净增加额</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80" w:hRule="exact"/>
        </w:trPr>
        <w:tc>
          <w:tcPr>
            <w:tcW w:w="2958" w:type="dxa"/>
            <w:tcBorders>
              <w:top w:val="nil" w:sz="6" w:space="0" w:color="auto"/>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无影响。</w:t>
            </w:r>
          </w:p>
        </w:tc>
        <w:tc>
          <w:tcPr>
            <w:tcW w:w="3053" w:type="dxa"/>
            <w:vMerge/>
            <w:tcBorders>
              <w:left w:val="single" w:sz="4" w:space="0" w:color="000000"/>
              <w:bottom w:val="single" w:sz="4" w:space="0" w:color="000000"/>
              <w:right w:val="single" w:sz="4" w:space="0" w:color="000000"/>
            </w:tcBorders>
          </w:tcPr>
          <w:p>
            <w:pPr/>
          </w:p>
        </w:tc>
        <w:tc>
          <w:tcPr>
            <w:tcW w:w="3039" w:type="dxa"/>
            <w:vMerge/>
            <w:tcBorders>
              <w:left w:val="single" w:sz="4" w:space="0" w:color="000000"/>
              <w:bottom w:val="single" w:sz="4" w:space="0" w:color="000000"/>
              <w:right w:val="single" w:sz="4" w:space="0" w:color="000000"/>
            </w:tcBorders>
          </w:tcPr>
          <w:p>
            <w:pPr/>
          </w:p>
        </w:tc>
      </w:tr>
    </w:tbl>
    <w:p>
      <w:pPr>
        <w:spacing w:line="240" w:lineRule="auto" w:before="6"/>
        <w:rPr>
          <w:rFonts w:ascii="Times New Roman" w:hAnsi="Times New Roman" w:cs="Times New Roman" w:eastAsia="Times New Roman" w:hint="default"/>
          <w:sz w:val="17"/>
          <w:szCs w:val="17"/>
        </w:rPr>
      </w:pPr>
    </w:p>
    <w:p>
      <w:pPr>
        <w:pStyle w:val="BodyText"/>
        <w:spacing w:line="240" w:lineRule="auto" w:before="36"/>
        <w:ind w:left="217" w:right="7691"/>
        <w:jc w:val="left"/>
      </w:pPr>
      <w:r>
        <w:rPr/>
        <w:t>其他说明</w:t>
      </w:r>
      <w:r>
        <w:rPr>
          <w:w w:val="100"/>
        </w:rPr>
        <w:t> </w:t>
      </w:r>
      <w:r>
        <w:rPr>
          <w:rFonts w:ascii="宋体" w:hAnsi="宋体" w:cs="宋体" w:eastAsia="宋体" w:hint="default"/>
          <w:spacing w:val="-1"/>
        </w:rPr>
        <w:t>1</w:t>
      </w:r>
      <w:r>
        <w:rPr>
          <w:spacing w:val="-1"/>
        </w:rPr>
        <w:t>）新收入准则</w:t>
      </w:r>
    </w:p>
    <w:p>
      <w:pPr>
        <w:pStyle w:val="BodyText"/>
        <w:spacing w:line="237" w:lineRule="auto"/>
        <w:ind w:left="217" w:right="238"/>
        <w:jc w:val="both"/>
      </w:pPr>
      <w:r>
        <w:rPr>
          <w:spacing w:val="-2"/>
        </w:rPr>
        <w:t>新收入准则为规范与客户之间的合同产生的收入建立了新的收入确认模型。根据新收入准则，确</w:t>
      </w:r>
      <w:r>
        <w:rPr>
          <w:spacing w:val="-25"/>
        </w:rPr>
        <w:t> </w:t>
      </w:r>
      <w:r>
        <w:rPr>
          <w:spacing w:val="-25"/>
        </w:rPr>
      </w:r>
      <w:r>
        <w:rPr>
          <w:spacing w:val="-2"/>
        </w:rPr>
        <w:t>认收入的方式应当反映主体向客户转让商品或提供服务的模式，收入的金额应当反映主体因向客</w:t>
      </w:r>
      <w:r>
        <w:rPr>
          <w:spacing w:val="-25"/>
        </w:rPr>
        <w:t> </w:t>
      </w:r>
      <w:r>
        <w:rPr>
          <w:spacing w:val="-25"/>
        </w:rPr>
      </w:r>
      <w:r>
        <w:rPr>
          <w:spacing w:val="-2"/>
        </w:rPr>
        <w:t>户转让该等商品和服务而预计有权获得的对价金额。同时，新收入准则对于收入确认的每一个环</w:t>
      </w:r>
      <w:r>
        <w:rPr>
          <w:spacing w:val="-25"/>
        </w:rPr>
        <w:t> </w:t>
      </w:r>
      <w:r>
        <w:rPr>
          <w:spacing w:val="-25"/>
        </w:rPr>
      </w:r>
      <w:r>
        <w:rPr/>
        <w:t>节所需要进行的判断和估计也做出了规范。</w:t>
      </w:r>
    </w:p>
    <w:p>
      <w:pPr>
        <w:pStyle w:val="BodyText"/>
        <w:spacing w:line="272" w:lineRule="exact" w:before="26"/>
        <w:ind w:left="217" w:right="3070"/>
        <w:jc w:val="left"/>
      </w:pPr>
      <w:r>
        <w:rPr/>
        <w:t>执行新收入准则对</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4"/>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日资产负债表项目的影响如下：</w:t>
      </w:r>
      <w:r>
        <w:rPr>
          <w:w w:val="100"/>
        </w:rPr>
        <w:t> </w:t>
      </w:r>
      <w:r>
        <w:rPr/>
        <w:t>合并资产负债表</w:t>
      </w: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报表数</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假设按原准则</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影响</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1,190,416,754.13</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1,201,883,882.80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-11,467,128.67</w:t>
            </w:r>
          </w:p>
        </w:tc>
      </w:tr>
      <w:tr>
        <w:trPr>
          <w:trHeight w:val="55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68,867,296.56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66,000,514.39</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2,866,782.17</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1,407,471,193.26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1,416,071,539.76</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-8,600,346.50</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10,338,024.66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192,230,201.10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-181,892,176.44</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181,892,176.44</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181,892,176.44</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556,724,655.10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606,274,255.10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-49,549,600.00</w:t>
            </w:r>
          </w:p>
        </w:tc>
      </w:tr>
      <w:tr>
        <w:trPr>
          <w:trHeight w:val="55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49,549,600.00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49,549,600.00</w:t>
            </w:r>
          </w:p>
        </w:tc>
      </w:tr>
    </w:tbl>
    <w:p>
      <w:pPr>
        <w:pStyle w:val="BodyText"/>
        <w:spacing w:line="272" w:lineRule="exact" w:before="1"/>
        <w:ind w:left="217" w:right="4329"/>
        <w:jc w:val="left"/>
      </w:pPr>
      <w:r>
        <w:rPr/>
        <w:t>执行新收入准则对</w:t>
      </w:r>
      <w:r>
        <w:rPr>
          <w:spacing w:val="-54"/>
        </w:rPr>
        <w:t> </w:t>
      </w:r>
      <w:r>
        <w:rPr>
          <w:rFonts w:ascii="宋体" w:hAnsi="宋体" w:cs="宋体" w:eastAsia="宋体" w:hint="default"/>
        </w:rPr>
        <w:t>2018</w:t>
      </w:r>
      <w:r>
        <w:rPr>
          <w:rFonts w:ascii="宋体" w:hAnsi="宋体" w:cs="宋体" w:eastAsia="宋体" w:hint="default"/>
          <w:spacing w:val="-56"/>
        </w:rPr>
        <w:t> </w:t>
      </w:r>
      <w:r>
        <w:rPr/>
        <w:t>年度财务报表的影响如下：</w:t>
      </w:r>
      <w:r>
        <w:rPr>
          <w:w w:val="100"/>
        </w:rPr>
        <w:t> </w:t>
      </w:r>
      <w:r>
        <w:rPr/>
        <w:t>合并资产负债表</w:t>
      </w: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报表数</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6" w:right="0"/>
              <w:jc w:val="left"/>
              <w:rPr>
                <w:rFonts w:ascii="宋体" w:hAnsi="宋体" w:cs="宋体" w:eastAsia="宋体" w:hint="default"/>
                <w:sz w:val="21"/>
                <w:szCs w:val="21"/>
              </w:rPr>
            </w:pPr>
            <w:r>
              <w:rPr>
                <w:rFonts w:ascii="宋体" w:hAnsi="宋体" w:cs="宋体" w:eastAsia="宋体" w:hint="default"/>
                <w:sz w:val="21"/>
                <w:szCs w:val="21"/>
              </w:rPr>
              <w:t>假设按原准则</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影响</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947,433,479.68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957,846,555.59</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r>
              <w:rPr>
                <w:rFonts w:ascii="宋体"/>
                <w:spacing w:val="-1"/>
                <w:sz w:val="21"/>
              </w:rPr>
              <w:t> </w:t>
            </w:r>
            <w:r>
              <w:rPr>
                <w:rFonts w:ascii="宋体"/>
                <w:sz w:val="21"/>
              </w:rPr>
              <w:t>10,413,075.91</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6,153,114.57</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51,936,353.65</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r>
              <w:rPr>
                <w:rFonts w:ascii="宋体"/>
                <w:spacing w:val="-5"/>
                <w:sz w:val="21"/>
              </w:rPr>
              <w:t> </w:t>
            </w:r>
            <w:r>
              <w:rPr>
                <w:rFonts w:ascii="宋体"/>
                <w:sz w:val="21"/>
              </w:rPr>
              <w:t>45,783,239.08</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45,783,239.08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45,783,239.08</w:t>
            </w:r>
          </w:p>
        </w:tc>
      </w:tr>
      <w:tr>
        <w:trPr>
          <w:trHeight w:val="55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663,019,375.41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712,568,975.41</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w:t>
            </w:r>
            <w:r>
              <w:rPr>
                <w:rFonts w:ascii="宋体"/>
                <w:spacing w:val="-1"/>
                <w:sz w:val="21"/>
              </w:rPr>
              <w:t> </w:t>
            </w:r>
            <w:r>
              <w:rPr>
                <w:rFonts w:ascii="宋体"/>
                <w:sz w:val="21"/>
              </w:rPr>
              <w:t>49,549,600.00</w:t>
            </w:r>
          </w:p>
        </w:tc>
      </w:tr>
      <w:tr>
        <w:trPr>
          <w:trHeight w:val="55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49,549,600.00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49,549,600.00</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54,113,243.93</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56,716,512.91</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r>
              <w:rPr>
                <w:rFonts w:ascii="宋体"/>
                <w:spacing w:val="1"/>
                <w:sz w:val="21"/>
              </w:rPr>
              <w:t> </w:t>
            </w:r>
            <w:r>
              <w:rPr>
                <w:rFonts w:ascii="宋体"/>
                <w:sz w:val="21"/>
              </w:rPr>
              <w:t>2,603,268.98</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55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sz w:val="21"/>
              </w:rPr>
              <w:t>1,584,535,562.22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sz w:val="21"/>
              </w:rPr>
              <w:t>1,576,725,755.29</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sz w:val="21"/>
              </w:rPr>
              <w:t>-</w:t>
            </w:r>
            <w:r>
              <w:rPr>
                <w:rFonts w:ascii="宋体"/>
                <w:spacing w:val="1"/>
                <w:sz w:val="21"/>
              </w:rPr>
              <w:t> </w:t>
            </w:r>
            <w:r>
              <w:rPr>
                <w:rFonts w:ascii="宋体"/>
                <w:sz w:val="21"/>
              </w:rPr>
              <w:t>7,809,806.93</w:t>
            </w:r>
          </w:p>
        </w:tc>
      </w:tr>
    </w:tbl>
    <w:p>
      <w:pPr>
        <w:pStyle w:val="BodyText"/>
        <w:spacing w:line="241" w:lineRule="exact"/>
        <w:ind w:left="217" w:right="2465"/>
        <w:jc w:val="left"/>
      </w:pPr>
      <w:r>
        <w:rPr/>
        <w:t>合并利润表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报表数</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假设按原准则</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影响</w:t>
            </w:r>
          </w:p>
        </w:tc>
      </w:tr>
      <w:tr>
        <w:trPr>
          <w:trHeight w:val="55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6,754,444,902.38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6,755,498,955.14</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-1,054,052.76</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193,498,370.29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193,234,857.10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263,513.19</w:t>
            </w:r>
          </w:p>
        </w:tc>
      </w:tr>
    </w:tbl>
    <w:p>
      <w:pPr>
        <w:spacing w:line="240" w:lineRule="auto" w:before="5"/>
        <w:rPr>
          <w:rFonts w:ascii="宋体" w:hAnsi="宋体" w:cs="宋体" w:eastAsia="宋体" w:hint="default"/>
          <w:sz w:val="15"/>
          <w:szCs w:val="15"/>
        </w:rPr>
      </w:pPr>
    </w:p>
    <w:p>
      <w:pPr>
        <w:pStyle w:val="BodyText"/>
        <w:spacing w:line="237" w:lineRule="auto" w:before="38"/>
        <w:ind w:left="217" w:right="122"/>
        <w:jc w:val="left"/>
      </w:pPr>
      <w:r>
        <w:rPr>
          <w:rFonts w:ascii="宋体" w:hAnsi="宋体" w:cs="宋体" w:eastAsia="宋体" w:hint="default"/>
        </w:rPr>
        <w:t>(2)</w:t>
      </w:r>
      <w:r>
        <w:rPr>
          <w:rFonts w:ascii="宋体" w:hAnsi="宋体" w:cs="宋体" w:eastAsia="宋体" w:hint="default"/>
          <w:spacing w:val="5"/>
        </w:rPr>
        <w:t> </w:t>
      </w:r>
      <w:r>
        <w:rPr/>
        <w:t>新金融工具准则</w:t>
      </w:r>
      <w:r>
        <w:rPr>
          <w:w w:val="100"/>
        </w:rPr>
        <w:t> </w:t>
      </w:r>
      <w:r>
        <w:rPr>
          <w:spacing w:val="-2"/>
        </w:rPr>
        <w:t>新金融工具准则改变了金融资产的分类和计量方式，确定了三个主要的计量类别：摊余成本；以</w:t>
      </w:r>
      <w:r>
        <w:rPr>
          <w:spacing w:val="-25"/>
        </w:rPr>
        <w:t> </w:t>
      </w:r>
      <w:r>
        <w:rPr>
          <w:spacing w:val="-25"/>
        </w:rPr>
      </w:r>
      <w:r>
        <w:rPr>
          <w:spacing w:val="-2"/>
        </w:rPr>
        <w:t>公允价值计量且其变动计入其他综合收益；以公允价值计量且其变动计入当期损益。企业需考虑</w:t>
      </w:r>
      <w:r>
        <w:rPr>
          <w:spacing w:val="-25"/>
        </w:rPr>
        <w:t> </w:t>
      </w:r>
      <w:r>
        <w:rPr>
          <w:spacing w:val="-25"/>
        </w:rPr>
      </w:r>
      <w:r>
        <w:rPr>
          <w:spacing w:val="-2"/>
        </w:rPr>
        <w:t>自身业务模式，以及金融资产的合同现金流特征进行上述分类。权益工具投资需按公允价值计量</w:t>
      </w:r>
      <w:r>
        <w:rPr>
          <w:spacing w:val="-25"/>
        </w:rPr>
        <w:t> </w:t>
      </w:r>
      <w:r>
        <w:rPr>
          <w:spacing w:val="-25"/>
        </w:rPr>
      </w:r>
      <w:r>
        <w:rPr>
          <w:spacing w:val="-2"/>
        </w:rPr>
        <w:t>且其变动计入当期损益，但在初始确认时可选择将非交易性权益工具投资不可撤销地指定为以公</w:t>
      </w:r>
      <w:r>
        <w:rPr>
          <w:spacing w:val="-25"/>
        </w:rPr>
        <w:t> </w:t>
      </w:r>
      <w:r>
        <w:rPr>
          <w:spacing w:val="-25"/>
        </w:rPr>
      </w:r>
      <w:r>
        <w:rPr/>
        <w:t>允价值计量且其变动计入其他综合收益的金融资产。</w:t>
      </w:r>
    </w:p>
    <w:p>
      <w:pPr>
        <w:spacing w:line="240" w:lineRule="auto" w:before="11"/>
        <w:rPr>
          <w:rFonts w:ascii="宋体" w:hAnsi="宋体" w:cs="宋体" w:eastAsia="宋体" w:hint="default"/>
          <w:sz w:val="20"/>
          <w:szCs w:val="20"/>
        </w:rPr>
      </w:pPr>
    </w:p>
    <w:p>
      <w:pPr>
        <w:pStyle w:val="BodyText"/>
        <w:spacing w:line="237" w:lineRule="auto"/>
        <w:ind w:left="217" w:right="228"/>
        <w:jc w:val="both"/>
      </w:pPr>
      <w:r>
        <w:rPr>
          <w:spacing w:val="-2"/>
        </w:rPr>
        <w:t>新金融工具准则要求金融资产减值计量由“已发生损失模型”改为“预期信用损失模型”，适用</w:t>
      </w:r>
      <w:r>
        <w:rPr>
          <w:spacing w:val="-25"/>
        </w:rPr>
        <w:t> </w:t>
      </w:r>
      <w:r>
        <w:rPr>
          <w:spacing w:val="-25"/>
        </w:rPr>
      </w:r>
      <w:r>
        <w:rPr>
          <w:spacing w:val="-2"/>
        </w:rPr>
        <w:t>于以摊余成本计量的金融资产、以公允价值计量且其变动计入其他综合收益的金融资产，以及贷</w:t>
      </w:r>
      <w:r>
        <w:rPr>
          <w:spacing w:val="-26"/>
        </w:rPr>
        <w:t> </w:t>
      </w:r>
      <w:r>
        <w:rPr>
          <w:spacing w:val="-26"/>
        </w:rPr>
      </w:r>
      <w:r>
        <w:rPr/>
        <w:t>款承诺和财务担保合同。</w:t>
      </w:r>
    </w:p>
    <w:p>
      <w:pPr>
        <w:spacing w:line="240" w:lineRule="auto" w:before="9"/>
        <w:rPr>
          <w:rFonts w:ascii="宋体" w:hAnsi="宋体" w:cs="宋体" w:eastAsia="宋体" w:hint="default"/>
          <w:sz w:val="20"/>
          <w:szCs w:val="20"/>
        </w:rPr>
      </w:pPr>
    </w:p>
    <w:p>
      <w:pPr>
        <w:pStyle w:val="BodyText"/>
        <w:spacing w:line="273" w:lineRule="exact"/>
        <w:ind w:left="217" w:right="122"/>
        <w:jc w:val="left"/>
      </w:pPr>
      <w:r>
        <w:rPr>
          <w:spacing w:val="-5"/>
        </w:rPr>
        <w:t>本集团持有的某些结构性存款，其收益与利率、汇率等变量挂钩。本集团于</w:t>
      </w:r>
      <w:r>
        <w:rPr>
          <w:spacing w:val="-44"/>
        </w:rPr>
        <w:t> </w:t>
      </w:r>
      <w:r>
        <w:rPr>
          <w:rFonts w:ascii="宋体" w:hAnsi="宋体" w:cs="宋体" w:eastAsia="宋体" w:hint="default"/>
        </w:rPr>
        <w:t>2018</w:t>
      </w:r>
      <w:r>
        <w:rPr>
          <w:rFonts w:ascii="宋体" w:hAnsi="宋体" w:cs="宋体" w:eastAsia="宋体" w:hint="default"/>
          <w:spacing w:val="-41"/>
        </w:rPr>
        <w:t> </w:t>
      </w:r>
      <w:r>
        <w:rPr/>
        <w:t>年</w:t>
      </w:r>
      <w:r>
        <w:rPr>
          <w:spacing w:val="-42"/>
        </w:rPr>
        <w:t> </w:t>
      </w:r>
      <w:r>
        <w:rPr>
          <w:rFonts w:ascii="宋体" w:hAnsi="宋体" w:cs="宋体" w:eastAsia="宋体" w:hint="default"/>
        </w:rPr>
        <w:t>1</w:t>
      </w:r>
      <w:r>
        <w:rPr>
          <w:rFonts w:ascii="宋体" w:hAnsi="宋体" w:cs="宋体" w:eastAsia="宋体" w:hint="default"/>
          <w:spacing w:val="-41"/>
        </w:rPr>
        <w:t> </w:t>
      </w:r>
      <w:r>
        <w:rPr/>
        <w:t>月</w:t>
      </w:r>
      <w:r>
        <w:rPr>
          <w:spacing w:val="-44"/>
        </w:rPr>
        <w:t> </w:t>
      </w:r>
      <w:r>
        <w:rPr>
          <w:rFonts w:ascii="宋体" w:hAnsi="宋体" w:cs="宋体" w:eastAsia="宋体" w:hint="default"/>
        </w:rPr>
        <w:t>1</w:t>
      </w:r>
      <w:r>
        <w:rPr>
          <w:rFonts w:ascii="宋体" w:hAnsi="宋体" w:cs="宋体" w:eastAsia="宋体" w:hint="default"/>
          <w:spacing w:val="-41"/>
        </w:rPr>
        <w:t> </w:t>
      </w:r>
      <w:r>
        <w:rPr/>
        <w:t>日之前</w:t>
      </w:r>
    </w:p>
    <w:p>
      <w:pPr>
        <w:pStyle w:val="BodyText"/>
        <w:spacing w:line="237" w:lineRule="auto"/>
        <w:ind w:left="217" w:right="125"/>
        <w:jc w:val="left"/>
      </w:pPr>
      <w:r>
        <w:rPr/>
        <w:t>将结构性存款中嵌入的衍生工具单独核算，主债务合同列报为货币资金。</w:t>
      </w:r>
      <w:r>
        <w:rPr>
          <w:rFonts w:ascii="宋体" w:hAnsi="宋体" w:cs="宋体" w:eastAsia="宋体" w:hint="default"/>
        </w:rPr>
        <w:t>2018</w:t>
      </w:r>
      <w:r>
        <w:rPr>
          <w:rFonts w:ascii="宋体" w:hAnsi="宋体" w:cs="宋体" w:eastAsia="宋体" w:hint="default"/>
          <w:spacing w:val="-41"/>
        </w:rPr>
        <w:t> </w:t>
      </w:r>
      <w:r>
        <w:rPr/>
        <w:t>年</w:t>
      </w:r>
      <w:r>
        <w:rPr>
          <w:spacing w:val="-41"/>
        </w:rPr>
        <w:t> </w:t>
      </w:r>
      <w:r>
        <w:rPr>
          <w:rFonts w:ascii="宋体" w:hAnsi="宋体" w:cs="宋体" w:eastAsia="宋体" w:hint="default"/>
        </w:rPr>
        <w:t>1</w:t>
      </w:r>
      <w:r>
        <w:rPr>
          <w:rFonts w:ascii="宋体" w:hAnsi="宋体" w:cs="宋体" w:eastAsia="宋体" w:hint="default"/>
          <w:spacing w:val="-43"/>
        </w:rPr>
        <w:t> </w:t>
      </w:r>
      <w:r>
        <w:rPr/>
        <w:t>月</w:t>
      </w:r>
      <w:r>
        <w:rPr>
          <w:spacing w:val="-41"/>
        </w:rPr>
        <w:t> </w:t>
      </w:r>
      <w:r>
        <w:rPr>
          <w:rFonts w:ascii="宋体" w:hAnsi="宋体" w:cs="宋体" w:eastAsia="宋体" w:hint="default"/>
        </w:rPr>
        <w:t>1</w:t>
      </w:r>
      <w:r>
        <w:rPr>
          <w:rFonts w:ascii="宋体" w:hAnsi="宋体" w:cs="宋体" w:eastAsia="宋体" w:hint="default"/>
          <w:spacing w:val="-45"/>
        </w:rPr>
        <w:t> </w:t>
      </w:r>
      <w:r>
        <w:rPr/>
        <w:t>日之后，</w:t>
      </w:r>
      <w:r>
        <w:rPr>
          <w:spacing w:val="-103"/>
        </w:rPr>
        <w:t> </w:t>
      </w:r>
      <w:r>
        <w:rPr>
          <w:spacing w:val="-103"/>
        </w:rPr>
      </w:r>
      <w:r>
        <w:rPr/>
        <w:t>本集团分析其整体合同现金流的特征，认为上述合同现金流量代表的不仅仅为对本金和以未偿本</w:t>
      </w:r>
      <w:r>
        <w:rPr>
          <w:w w:val="100"/>
        </w:rPr>
        <w:t> </w:t>
      </w:r>
      <w:r>
        <w:rPr/>
        <w:t>金为基础的利息的支付，因此将该等结构性存款重分类为以公允价值计量且其变动计入当期损益</w:t>
      </w:r>
      <w:r>
        <w:rPr>
          <w:w w:val="100"/>
        </w:rPr>
        <w:t> </w:t>
      </w:r>
      <w:r>
        <w:rPr/>
        <w:t>的金融资产，列报为交易性金融资产。</w:t>
      </w:r>
    </w:p>
    <w:p>
      <w:pPr>
        <w:spacing w:line="240" w:lineRule="auto" w:before="11"/>
        <w:rPr>
          <w:rFonts w:ascii="宋体" w:hAnsi="宋体" w:cs="宋体" w:eastAsia="宋体" w:hint="default"/>
          <w:sz w:val="20"/>
          <w:szCs w:val="20"/>
        </w:rPr>
      </w:pPr>
    </w:p>
    <w:p>
      <w:pPr>
        <w:pStyle w:val="BodyText"/>
        <w:spacing w:line="237" w:lineRule="auto"/>
        <w:ind w:left="217" w:right="226"/>
        <w:jc w:val="left"/>
      </w:pPr>
      <w:r>
        <w:rPr/>
        <w:t>本集团于</w:t>
      </w:r>
      <w:r>
        <w:rPr>
          <w:spacing w:val="-72"/>
        </w:rPr>
        <w:t> </w:t>
      </w:r>
      <w:r>
        <w:rPr>
          <w:rFonts w:ascii="宋体" w:hAnsi="宋体" w:cs="宋体" w:eastAsia="宋体" w:hint="default"/>
        </w:rPr>
        <w:t>2018</w:t>
      </w:r>
      <w:r>
        <w:rPr>
          <w:rFonts w:ascii="宋体" w:hAnsi="宋体" w:cs="宋体" w:eastAsia="宋体" w:hint="default"/>
          <w:spacing w:val="-69"/>
        </w:rPr>
        <w:t> </w:t>
      </w:r>
      <w:r>
        <w:rPr/>
        <w:t>年</w:t>
      </w:r>
      <w:r>
        <w:rPr>
          <w:spacing w:val="-69"/>
        </w:rPr>
        <w:t> </w:t>
      </w:r>
      <w:r>
        <w:rPr>
          <w:rFonts w:ascii="宋体" w:hAnsi="宋体" w:cs="宋体" w:eastAsia="宋体" w:hint="default"/>
        </w:rPr>
        <w:t>1</w:t>
      </w:r>
      <w:r>
        <w:rPr>
          <w:rFonts w:ascii="宋体" w:hAnsi="宋体" w:cs="宋体" w:eastAsia="宋体" w:hint="default"/>
          <w:spacing w:val="-69"/>
        </w:rPr>
        <w:t> </w:t>
      </w:r>
      <w:r>
        <w:rPr/>
        <w:t>月</w:t>
      </w:r>
      <w:r>
        <w:rPr>
          <w:spacing w:val="-69"/>
        </w:rPr>
        <w:t> </w:t>
      </w:r>
      <w:r>
        <w:rPr>
          <w:rFonts w:ascii="宋体" w:hAnsi="宋体" w:cs="宋体" w:eastAsia="宋体" w:hint="default"/>
        </w:rPr>
        <w:t>1</w:t>
      </w:r>
      <w:r>
        <w:rPr>
          <w:rFonts w:ascii="宋体" w:hAnsi="宋体" w:cs="宋体" w:eastAsia="宋体" w:hint="default"/>
          <w:spacing w:val="-69"/>
        </w:rPr>
        <w:t> </w:t>
      </w:r>
      <w:r>
        <w:rPr/>
        <w:t>日之后将部分持有的股权投资指定为以公允价值计量且其变动计入其他综</w:t>
      </w:r>
      <w:r>
        <w:rPr>
          <w:w w:val="100"/>
        </w:rPr>
        <w:t> </w:t>
      </w:r>
      <w:r>
        <w:rPr/>
        <w:t>合收益的金融资产，列报为其他权益投资。</w:t>
      </w:r>
      <w:r>
        <w:rPr>
          <w:w w:val="100"/>
        </w:rPr>
        <w:t> </w:t>
      </w:r>
      <w:r>
        <w:rPr>
          <w:spacing w:val="-2"/>
        </w:rPr>
        <w:t>在首次执行日，本集团原金融资产账面价值调整为按照修订后金融工具确认计量准则的规定进行</w:t>
      </w:r>
      <w:r>
        <w:rPr>
          <w:spacing w:val="-25"/>
        </w:rPr>
        <w:t> </w:t>
      </w:r>
      <w:r>
        <w:rPr>
          <w:spacing w:val="-25"/>
        </w:rPr>
      </w:r>
      <w:r>
        <w:rPr/>
        <w:t>分类和计量的新金融资产账面价值的调节表：</w:t>
      </w: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56"/>
        <w:gridCol w:w="1897"/>
        <w:gridCol w:w="1808"/>
        <w:gridCol w:w="1793"/>
        <w:gridCol w:w="1897"/>
      </w:tblGrid>
      <w:tr>
        <w:trPr>
          <w:trHeight w:val="828" w:hRule="exact"/>
        </w:trPr>
        <w:tc>
          <w:tcPr>
            <w:tcW w:w="165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按原金融工具准则</w:t>
            </w:r>
          </w:p>
          <w:p>
            <w:pPr>
              <w:pStyle w:val="TableParagraph"/>
              <w:spacing w:line="272" w:lineRule="exact" w:before="27"/>
              <w:ind w:left="100" w:right="101"/>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pacing w:val="-71"/>
                <w:sz w:val="21"/>
                <w:szCs w:val="21"/>
              </w:rPr>
              <w:t> </w:t>
            </w:r>
            <w:r>
              <w:rPr>
                <w:rFonts w:ascii="宋体" w:hAnsi="宋体" w:cs="宋体" w:eastAsia="宋体" w:hint="default"/>
                <w:sz w:val="21"/>
                <w:szCs w:val="21"/>
              </w:rPr>
              <w:t>示</w:t>
            </w:r>
            <w:r>
              <w:rPr>
                <w:rFonts w:ascii="宋体" w:hAnsi="宋体" w:cs="宋体" w:eastAsia="宋体" w:hint="default"/>
                <w:spacing w:val="-71"/>
                <w:sz w:val="21"/>
                <w:szCs w:val="21"/>
              </w:rPr>
              <w:t> </w:t>
            </w:r>
            <w:r>
              <w:rPr>
                <w:rFonts w:ascii="宋体" w:hAnsi="宋体" w:cs="宋体" w:eastAsia="宋体" w:hint="default"/>
                <w:sz w:val="21"/>
                <w:szCs w:val="21"/>
              </w:rPr>
              <w:t>的</w:t>
            </w:r>
            <w:r>
              <w:rPr>
                <w:rFonts w:ascii="宋体" w:hAnsi="宋体" w:cs="宋体" w:eastAsia="宋体" w:hint="default"/>
                <w:spacing w:val="-71"/>
                <w:sz w:val="21"/>
                <w:szCs w:val="21"/>
              </w:rPr>
              <w:t> </w:t>
            </w:r>
            <w:r>
              <w:rPr>
                <w:rFonts w:ascii="宋体" w:hAnsi="宋体" w:cs="宋体" w:eastAsia="宋体" w:hint="default"/>
                <w:sz w:val="21"/>
                <w:szCs w:val="21"/>
              </w:rPr>
              <w:t>账</w:t>
            </w:r>
            <w:r>
              <w:rPr>
                <w:rFonts w:ascii="宋体" w:hAnsi="宋体" w:cs="宋体" w:eastAsia="宋体" w:hint="default"/>
                <w:spacing w:val="-71"/>
                <w:sz w:val="21"/>
                <w:szCs w:val="21"/>
              </w:rPr>
              <w:t> </w:t>
            </w:r>
            <w:r>
              <w:rPr>
                <w:rFonts w:ascii="宋体" w:hAnsi="宋体" w:cs="宋体" w:eastAsia="宋体" w:hint="default"/>
                <w:sz w:val="21"/>
                <w:szCs w:val="21"/>
              </w:rPr>
              <w:t>面</w:t>
            </w:r>
            <w:r>
              <w:rPr>
                <w:rFonts w:ascii="宋体" w:hAnsi="宋体" w:cs="宋体" w:eastAsia="宋体" w:hint="default"/>
                <w:spacing w:val="-69"/>
                <w:sz w:val="21"/>
                <w:szCs w:val="21"/>
              </w:rPr>
              <w:t> </w:t>
            </w:r>
            <w:r>
              <w:rPr>
                <w:rFonts w:ascii="宋体" w:hAnsi="宋体" w:cs="宋体" w:eastAsia="宋体" w:hint="default"/>
                <w:sz w:val="21"/>
                <w:szCs w:val="21"/>
              </w:rPr>
              <w:t>价</w:t>
            </w:r>
            <w:r>
              <w:rPr>
                <w:rFonts w:ascii="宋体" w:hAnsi="宋体" w:cs="宋体" w:eastAsia="宋体" w:hint="default"/>
                <w:spacing w:val="-71"/>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2017</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12</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31</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重分类</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重新计量</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按新金融工具准则</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pacing w:val="-71"/>
                <w:sz w:val="21"/>
                <w:szCs w:val="21"/>
              </w:rPr>
              <w:t> </w:t>
            </w:r>
            <w:r>
              <w:rPr>
                <w:rFonts w:ascii="宋体" w:hAnsi="宋体" w:cs="宋体" w:eastAsia="宋体" w:hint="default"/>
                <w:sz w:val="21"/>
                <w:szCs w:val="21"/>
              </w:rPr>
              <w:t>示</w:t>
            </w:r>
            <w:r>
              <w:rPr>
                <w:rFonts w:ascii="宋体" w:hAnsi="宋体" w:cs="宋体" w:eastAsia="宋体" w:hint="default"/>
                <w:spacing w:val="-71"/>
                <w:sz w:val="21"/>
                <w:szCs w:val="21"/>
              </w:rPr>
              <w:t> </w:t>
            </w:r>
            <w:r>
              <w:rPr>
                <w:rFonts w:ascii="宋体" w:hAnsi="宋体" w:cs="宋体" w:eastAsia="宋体" w:hint="default"/>
                <w:sz w:val="21"/>
                <w:szCs w:val="21"/>
              </w:rPr>
              <w:t>的</w:t>
            </w:r>
            <w:r>
              <w:rPr>
                <w:rFonts w:ascii="宋体" w:hAnsi="宋体" w:cs="宋体" w:eastAsia="宋体" w:hint="default"/>
                <w:spacing w:val="-71"/>
                <w:sz w:val="21"/>
                <w:szCs w:val="21"/>
              </w:rPr>
              <w:t> </w:t>
            </w:r>
            <w:r>
              <w:rPr>
                <w:rFonts w:ascii="宋体" w:hAnsi="宋体" w:cs="宋体" w:eastAsia="宋体" w:hint="default"/>
                <w:sz w:val="21"/>
                <w:szCs w:val="21"/>
              </w:rPr>
              <w:t>账</w:t>
            </w:r>
            <w:r>
              <w:rPr>
                <w:rFonts w:ascii="宋体" w:hAnsi="宋体" w:cs="宋体" w:eastAsia="宋体" w:hint="default"/>
                <w:spacing w:val="-71"/>
                <w:sz w:val="21"/>
                <w:szCs w:val="21"/>
              </w:rPr>
              <w:t> </w:t>
            </w:r>
            <w:r>
              <w:rPr>
                <w:rFonts w:ascii="宋体" w:hAnsi="宋体" w:cs="宋体" w:eastAsia="宋体" w:hint="default"/>
                <w:sz w:val="21"/>
                <w:szCs w:val="21"/>
              </w:rPr>
              <w:t>面</w:t>
            </w:r>
            <w:r>
              <w:rPr>
                <w:rFonts w:ascii="宋体" w:hAnsi="宋体" w:cs="宋体" w:eastAsia="宋体" w:hint="default"/>
                <w:spacing w:val="-69"/>
                <w:sz w:val="21"/>
                <w:szCs w:val="21"/>
              </w:rPr>
              <w:t> </w:t>
            </w:r>
            <w:r>
              <w:rPr>
                <w:rFonts w:ascii="宋体" w:hAnsi="宋体" w:cs="宋体" w:eastAsia="宋体" w:hint="default"/>
                <w:sz w:val="21"/>
                <w:szCs w:val="21"/>
              </w:rPr>
              <w:t>价</w:t>
            </w:r>
            <w:r>
              <w:rPr>
                <w:rFonts w:ascii="宋体" w:hAnsi="宋体" w:cs="宋体" w:eastAsia="宋体" w:hint="default"/>
                <w:spacing w:val="-71"/>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允</w:t>
            </w:r>
            <w:r>
              <w:rPr>
                <w:rFonts w:ascii="宋体" w:hAnsi="宋体" w:cs="宋体" w:eastAsia="宋体" w:hint="default"/>
                <w:spacing w:val="-69"/>
                <w:sz w:val="21"/>
                <w:szCs w:val="21"/>
              </w:rPr>
              <w:t> </w:t>
            </w:r>
            <w:r>
              <w:rPr>
                <w:rFonts w:ascii="宋体" w:hAnsi="宋体" w:cs="宋体" w:eastAsia="宋体" w:hint="default"/>
                <w:sz w:val="21"/>
                <w:szCs w:val="21"/>
              </w:rPr>
              <w:t>价</w:t>
            </w:r>
            <w:r>
              <w:rPr>
                <w:rFonts w:ascii="宋体" w:hAnsi="宋体" w:cs="宋体" w:eastAsia="宋体" w:hint="default"/>
                <w:spacing w:val="-71"/>
                <w:sz w:val="21"/>
                <w:szCs w:val="21"/>
              </w:rPr>
              <w:t> </w:t>
            </w:r>
            <w:r>
              <w:rPr>
                <w:rFonts w:ascii="宋体" w:hAnsi="宋体" w:cs="宋体" w:eastAsia="宋体" w:hint="default"/>
                <w:sz w:val="21"/>
                <w:szCs w:val="21"/>
              </w:rPr>
              <w:t>值</w:t>
            </w:r>
            <w:r>
              <w:rPr>
                <w:rFonts w:ascii="宋体" w:hAnsi="宋体" w:cs="宋体" w:eastAsia="宋体" w:hint="default"/>
                <w:spacing w:val="-69"/>
                <w:sz w:val="21"/>
                <w:szCs w:val="21"/>
              </w:rPr>
              <w:t> </w:t>
            </w:r>
            <w:r>
              <w:rPr>
                <w:rFonts w:ascii="宋体" w:hAnsi="宋体" w:cs="宋体" w:eastAsia="宋体" w:hint="default"/>
                <w:sz w:val="21"/>
                <w:szCs w:val="21"/>
              </w:rPr>
              <w:t>计</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量</w:t>
            </w:r>
            <w:r>
              <w:rPr>
                <w:rFonts w:ascii="宋体" w:hAnsi="宋体" w:cs="宋体" w:eastAsia="宋体" w:hint="default"/>
                <w:spacing w:val="-69"/>
                <w:sz w:val="21"/>
                <w:szCs w:val="21"/>
              </w:rPr>
              <w:t> </w:t>
            </w:r>
            <w:r>
              <w:rPr>
                <w:rFonts w:ascii="宋体" w:hAnsi="宋体" w:cs="宋体" w:eastAsia="宋体" w:hint="default"/>
                <w:sz w:val="21"/>
                <w:szCs w:val="21"/>
              </w:rPr>
              <w:t>且</w:t>
            </w:r>
            <w:r>
              <w:rPr>
                <w:rFonts w:ascii="宋体" w:hAnsi="宋体" w:cs="宋体" w:eastAsia="宋体" w:hint="default"/>
                <w:spacing w:val="-71"/>
                <w:sz w:val="21"/>
                <w:szCs w:val="21"/>
              </w:rPr>
              <w:t> </w:t>
            </w:r>
            <w:r>
              <w:rPr>
                <w:rFonts w:ascii="宋体" w:hAnsi="宋体" w:cs="宋体" w:eastAsia="宋体" w:hint="default"/>
                <w:sz w:val="21"/>
                <w:szCs w:val="21"/>
              </w:rPr>
              <w:t>其</w:t>
            </w:r>
            <w:r>
              <w:rPr>
                <w:rFonts w:ascii="宋体" w:hAnsi="宋体" w:cs="宋体" w:eastAsia="宋体" w:hint="default"/>
                <w:spacing w:val="-69"/>
                <w:sz w:val="21"/>
                <w:szCs w:val="21"/>
              </w:rPr>
              <w:t> </w:t>
            </w:r>
            <w:r>
              <w:rPr>
                <w:rFonts w:ascii="宋体" w:hAnsi="宋体" w:cs="宋体" w:eastAsia="宋体" w:hint="default"/>
                <w:sz w:val="21"/>
                <w:szCs w:val="21"/>
              </w:rPr>
              <w:t>变</w:t>
            </w:r>
            <w:r>
              <w:rPr>
                <w:rFonts w:ascii="宋体" w:hAnsi="宋体" w:cs="宋体" w:eastAsia="宋体" w:hint="default"/>
                <w:spacing w:val="-71"/>
                <w:sz w:val="21"/>
                <w:szCs w:val="21"/>
              </w:rPr>
              <w:t> </w:t>
            </w:r>
            <w:r>
              <w:rPr>
                <w:rFonts w:ascii="宋体" w:hAnsi="宋体" w:cs="宋体" w:eastAsia="宋体" w:hint="default"/>
                <w:sz w:val="21"/>
                <w:szCs w:val="21"/>
              </w:rPr>
              <w:t>动</w:t>
            </w:r>
            <w:r>
              <w:rPr>
                <w:rFonts w:ascii="宋体" w:hAnsi="宋体" w:cs="宋体" w:eastAsia="宋体" w:hint="default"/>
                <w:spacing w:val="-69"/>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spacing w:val="-69"/>
                <w:sz w:val="21"/>
                <w:szCs w:val="21"/>
              </w:rPr>
              <w:t> </w:t>
            </w:r>
            <w:r>
              <w:rPr>
                <w:rFonts w:ascii="宋体" w:hAnsi="宋体" w:cs="宋体" w:eastAsia="宋体" w:hint="default"/>
                <w:sz w:val="21"/>
                <w:szCs w:val="21"/>
              </w:rPr>
              <w:t>当</w:t>
            </w:r>
            <w:r>
              <w:rPr>
                <w:rFonts w:ascii="宋体" w:hAnsi="宋体" w:cs="宋体" w:eastAsia="宋体" w:hint="default"/>
                <w:spacing w:val="-71"/>
                <w:sz w:val="21"/>
                <w:szCs w:val="21"/>
              </w:rPr>
              <w:t> </w:t>
            </w:r>
            <w:r>
              <w:rPr>
                <w:rFonts w:ascii="宋体" w:hAnsi="宋体" w:cs="宋体" w:eastAsia="宋体" w:hint="default"/>
                <w:sz w:val="21"/>
                <w:szCs w:val="21"/>
              </w:rPr>
              <w:t>期</w:t>
            </w:r>
            <w:r>
              <w:rPr>
                <w:rFonts w:ascii="宋体" w:hAnsi="宋体" w:cs="宋体" w:eastAsia="宋体" w:hint="default"/>
                <w:spacing w:val="-69"/>
                <w:sz w:val="21"/>
                <w:szCs w:val="21"/>
              </w:rPr>
              <w:t> </w:t>
            </w:r>
            <w:r>
              <w:rPr>
                <w:rFonts w:ascii="宋体" w:hAnsi="宋体" w:cs="宋体" w:eastAsia="宋体" w:hint="default"/>
                <w:sz w:val="21"/>
                <w:szCs w:val="21"/>
              </w:rPr>
              <w:t>损</w:t>
            </w:r>
            <w:r>
              <w:rPr>
                <w:rFonts w:ascii="宋体" w:hAnsi="宋体" w:cs="宋体" w:eastAsia="宋体" w:hint="default"/>
                <w:spacing w:val="-71"/>
                <w:sz w:val="21"/>
                <w:szCs w:val="21"/>
              </w:rPr>
              <w:t> </w:t>
            </w:r>
            <w:r>
              <w:rPr>
                <w:rFonts w:ascii="宋体" w:hAnsi="宋体" w:cs="宋体" w:eastAsia="宋体" w:hint="default"/>
                <w:sz w:val="21"/>
                <w:szCs w:val="21"/>
              </w:rPr>
              <w:t>益</w:t>
            </w:r>
            <w:r>
              <w:rPr>
                <w:rFonts w:ascii="宋体" w:hAnsi="宋体" w:cs="宋体" w:eastAsia="宋体" w:hint="default"/>
                <w:spacing w:val="-69"/>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金融资产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5,050,497.50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-5,050,497.50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55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69"/>
                <w:sz w:val="21"/>
                <w:szCs w:val="21"/>
              </w:rPr>
              <w:t> </w:t>
            </w:r>
            <w:r>
              <w:rPr>
                <w:rFonts w:ascii="宋体" w:hAnsi="宋体" w:cs="宋体" w:eastAsia="宋体" w:hint="default"/>
                <w:sz w:val="21"/>
                <w:szCs w:val="21"/>
              </w:rPr>
              <w:t>易</w:t>
            </w:r>
            <w:r>
              <w:rPr>
                <w:rFonts w:ascii="宋体" w:hAnsi="宋体" w:cs="宋体" w:eastAsia="宋体" w:hint="default"/>
                <w:spacing w:val="-71"/>
                <w:sz w:val="21"/>
                <w:szCs w:val="21"/>
              </w:rPr>
              <w:t> </w:t>
            </w:r>
            <w:r>
              <w:rPr>
                <w:rFonts w:ascii="宋体" w:hAnsi="宋体" w:cs="宋体" w:eastAsia="宋体" w:hint="default"/>
                <w:sz w:val="21"/>
                <w:szCs w:val="21"/>
              </w:rPr>
              <w:t>性</w:t>
            </w:r>
            <w:r>
              <w:rPr>
                <w:rFonts w:ascii="宋体" w:hAnsi="宋体" w:cs="宋体" w:eastAsia="宋体" w:hint="default"/>
                <w:spacing w:val="-69"/>
                <w:sz w:val="21"/>
                <w:szCs w:val="21"/>
              </w:rPr>
              <w:t> </w:t>
            </w:r>
            <w:r>
              <w:rPr>
                <w:rFonts w:ascii="宋体" w:hAnsi="宋体" w:cs="宋体" w:eastAsia="宋体" w:hint="default"/>
                <w:sz w:val="21"/>
                <w:szCs w:val="21"/>
              </w:rPr>
              <w:t>金</w:t>
            </w:r>
            <w:r>
              <w:rPr>
                <w:rFonts w:ascii="宋体" w:hAnsi="宋体" w:cs="宋体" w:eastAsia="宋体" w:hint="default"/>
                <w:spacing w:val="-71"/>
                <w:sz w:val="21"/>
                <w:szCs w:val="21"/>
              </w:rPr>
              <w:t> </w:t>
            </w:r>
            <w:r>
              <w:rPr>
                <w:rFonts w:ascii="宋体" w:hAnsi="宋体" w:cs="宋体" w:eastAsia="宋体" w:hint="default"/>
                <w:sz w:val="21"/>
                <w:szCs w:val="21"/>
              </w:rPr>
              <w:t>融</w:t>
            </w:r>
            <w:r>
              <w:rPr>
                <w:rFonts w:ascii="宋体" w:hAnsi="宋体" w:cs="宋体" w:eastAsia="宋体" w:hint="default"/>
                <w:spacing w:val="-69"/>
                <w:sz w:val="21"/>
                <w:szCs w:val="21"/>
              </w:rPr>
              <w:t> </w:t>
            </w:r>
            <w:r>
              <w:rPr>
                <w:rFonts w:ascii="宋体" w:hAnsi="宋体" w:cs="宋体" w:eastAsia="宋体" w:hint="default"/>
                <w:sz w:val="21"/>
                <w:szCs w:val="21"/>
              </w:rPr>
              <w:t>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155,050,497.50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155,050,497.50</w:t>
            </w:r>
          </w:p>
        </w:tc>
      </w:tr>
      <w:tr>
        <w:trPr>
          <w:trHeight w:val="55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69"/>
                <w:sz w:val="21"/>
                <w:szCs w:val="21"/>
              </w:rPr>
              <w:t> </w:t>
            </w:r>
            <w:r>
              <w:rPr>
                <w:rFonts w:ascii="宋体" w:hAnsi="宋体" w:cs="宋体" w:eastAsia="宋体" w:hint="default"/>
                <w:sz w:val="21"/>
                <w:szCs w:val="21"/>
              </w:rPr>
              <w:t>收</w:t>
            </w:r>
            <w:r>
              <w:rPr>
                <w:rFonts w:ascii="宋体" w:hAnsi="宋体" w:cs="宋体" w:eastAsia="宋体" w:hint="default"/>
                <w:spacing w:val="-71"/>
                <w:sz w:val="21"/>
                <w:szCs w:val="21"/>
              </w:rPr>
              <w:t> </w:t>
            </w:r>
            <w:r>
              <w:rPr>
                <w:rFonts w:ascii="宋体" w:hAnsi="宋体" w:cs="宋体" w:eastAsia="宋体" w:hint="default"/>
                <w:sz w:val="21"/>
                <w:szCs w:val="21"/>
              </w:rPr>
              <w:t>票</w:t>
            </w:r>
            <w:r>
              <w:rPr>
                <w:rFonts w:ascii="宋体" w:hAnsi="宋体" w:cs="宋体" w:eastAsia="宋体" w:hint="default"/>
                <w:spacing w:val="-69"/>
                <w:sz w:val="21"/>
                <w:szCs w:val="21"/>
              </w:rPr>
              <w:t> </w:t>
            </w:r>
            <w:r>
              <w:rPr>
                <w:rFonts w:ascii="宋体" w:hAnsi="宋体" w:cs="宋体" w:eastAsia="宋体" w:hint="default"/>
                <w:sz w:val="21"/>
                <w:szCs w:val="21"/>
              </w:rPr>
              <w:t>据</w:t>
            </w:r>
            <w:r>
              <w:rPr>
                <w:rFonts w:ascii="宋体" w:hAnsi="宋体" w:cs="宋体" w:eastAsia="宋体" w:hint="default"/>
                <w:spacing w:val="-71"/>
                <w:sz w:val="21"/>
                <w:szCs w:val="21"/>
              </w:rPr>
              <w:t> </w:t>
            </w:r>
            <w:r>
              <w:rPr>
                <w:rFonts w:ascii="宋体" w:hAnsi="宋体" w:cs="宋体" w:eastAsia="宋体" w:hint="default"/>
                <w:sz w:val="21"/>
                <w:szCs w:val="21"/>
              </w:rPr>
              <w:t>及</w:t>
            </w:r>
            <w:r>
              <w:rPr>
                <w:rFonts w:ascii="宋体" w:hAnsi="宋体" w:cs="宋体" w:eastAsia="宋体" w:hint="default"/>
                <w:spacing w:val="-69"/>
                <w:sz w:val="21"/>
                <w:szCs w:val="21"/>
              </w:rPr>
              <w:t> </w:t>
            </w:r>
            <w:r>
              <w:rPr>
                <w:rFonts w:ascii="宋体" w:hAnsi="宋体" w:cs="宋体" w:eastAsia="宋体" w:hint="default"/>
                <w:sz w:val="21"/>
                <w:szCs w:val="21"/>
              </w:rPr>
              <w:t>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收账款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1,201,883,882.80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-21,270,949.01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1,180,612,933.79</w:t>
            </w:r>
          </w:p>
        </w:tc>
      </w:tr>
      <w:tr>
        <w:trPr>
          <w:trHeight w:val="281"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606,274,255.10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-19,601,035.40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586,673,219.70</w:t>
            </w:r>
          </w:p>
        </w:tc>
      </w:tr>
      <w:tr>
        <w:trPr>
          <w:trHeight w:val="28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255,836,964.53</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7" w:right="0"/>
              <w:jc w:val="left"/>
              <w:rPr>
                <w:rFonts w:ascii="宋体" w:hAnsi="宋体" w:cs="宋体" w:eastAsia="宋体" w:hint="default"/>
                <w:sz w:val="21"/>
                <w:szCs w:val="21"/>
              </w:rPr>
            </w:pPr>
            <w:r>
              <w:rPr>
                <w:rFonts w:ascii="宋体"/>
                <w:sz w:val="21"/>
              </w:rPr>
              <w:t>-150,000,000.00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105,836,964.53</w:t>
            </w:r>
          </w:p>
        </w:tc>
      </w:tr>
      <w:tr>
        <w:trPr>
          <w:trHeight w:val="55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69"/>
                <w:sz w:val="21"/>
                <w:szCs w:val="21"/>
              </w:rPr>
              <w:t> </w:t>
            </w:r>
            <w:r>
              <w:rPr>
                <w:rFonts w:ascii="宋体" w:hAnsi="宋体" w:cs="宋体" w:eastAsia="宋体" w:hint="default"/>
                <w:sz w:val="21"/>
                <w:szCs w:val="21"/>
              </w:rPr>
              <w:t>供</w:t>
            </w:r>
            <w:r>
              <w:rPr>
                <w:rFonts w:ascii="宋体" w:hAnsi="宋体" w:cs="宋体" w:eastAsia="宋体" w:hint="default"/>
                <w:spacing w:val="-71"/>
                <w:sz w:val="21"/>
                <w:szCs w:val="21"/>
              </w:rPr>
              <w:t> </w:t>
            </w:r>
            <w:r>
              <w:rPr>
                <w:rFonts w:ascii="宋体" w:hAnsi="宋体" w:cs="宋体" w:eastAsia="宋体" w:hint="default"/>
                <w:sz w:val="21"/>
                <w:szCs w:val="21"/>
              </w:rPr>
              <w:t>出</w:t>
            </w:r>
            <w:r>
              <w:rPr>
                <w:rFonts w:ascii="宋体" w:hAnsi="宋体" w:cs="宋体" w:eastAsia="宋体" w:hint="default"/>
                <w:spacing w:val="-69"/>
                <w:sz w:val="21"/>
                <w:szCs w:val="21"/>
              </w:rPr>
              <w:t> </w:t>
            </w:r>
            <w:r>
              <w:rPr>
                <w:rFonts w:ascii="宋体" w:hAnsi="宋体" w:cs="宋体" w:eastAsia="宋体" w:hint="default"/>
                <w:sz w:val="21"/>
                <w:szCs w:val="21"/>
              </w:rPr>
              <w:t>售</w:t>
            </w:r>
            <w:r>
              <w:rPr>
                <w:rFonts w:ascii="宋体" w:hAnsi="宋体" w:cs="宋体" w:eastAsia="宋体" w:hint="default"/>
                <w:spacing w:val="-71"/>
                <w:sz w:val="21"/>
                <w:szCs w:val="21"/>
              </w:rPr>
              <w:t> </w:t>
            </w:r>
            <w:r>
              <w:rPr>
                <w:rFonts w:ascii="宋体" w:hAnsi="宋体" w:cs="宋体" w:eastAsia="宋体" w:hint="default"/>
                <w:sz w:val="21"/>
                <w:szCs w:val="21"/>
              </w:rPr>
              <w:t>金</w:t>
            </w:r>
            <w:r>
              <w:rPr>
                <w:rFonts w:ascii="宋体" w:hAnsi="宋体" w:cs="宋体" w:eastAsia="宋体" w:hint="default"/>
                <w:spacing w:val="-69"/>
                <w:sz w:val="21"/>
                <w:szCs w:val="21"/>
              </w:rPr>
              <w:t> </w:t>
            </w:r>
            <w:r>
              <w:rPr>
                <w:rFonts w:ascii="宋体" w:hAnsi="宋体" w:cs="宋体" w:eastAsia="宋体" w:hint="default"/>
                <w:sz w:val="21"/>
                <w:szCs w:val="21"/>
              </w:rPr>
              <w:t>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159,423,791.18</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-159,423,791.18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555"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69"/>
                <w:sz w:val="21"/>
                <w:szCs w:val="21"/>
              </w:rPr>
              <w:t> </w:t>
            </w:r>
            <w:r>
              <w:rPr>
                <w:rFonts w:ascii="宋体" w:hAnsi="宋体" w:cs="宋体" w:eastAsia="宋体" w:hint="default"/>
                <w:sz w:val="21"/>
                <w:szCs w:val="21"/>
              </w:rPr>
              <w:t>他</w:t>
            </w:r>
            <w:r>
              <w:rPr>
                <w:rFonts w:ascii="宋体" w:hAnsi="宋体" w:cs="宋体" w:eastAsia="宋体" w:hint="default"/>
                <w:spacing w:val="-71"/>
                <w:sz w:val="21"/>
                <w:szCs w:val="21"/>
              </w:rPr>
              <w:t> </w:t>
            </w:r>
            <w:r>
              <w:rPr>
                <w:rFonts w:ascii="宋体" w:hAnsi="宋体" w:cs="宋体" w:eastAsia="宋体" w:hint="default"/>
                <w:sz w:val="21"/>
                <w:szCs w:val="21"/>
              </w:rPr>
              <w:t>权</w:t>
            </w:r>
            <w:r>
              <w:rPr>
                <w:rFonts w:ascii="宋体" w:hAnsi="宋体" w:cs="宋体" w:eastAsia="宋体" w:hint="default"/>
                <w:spacing w:val="-69"/>
                <w:sz w:val="21"/>
                <w:szCs w:val="21"/>
              </w:rPr>
              <w:t> </w:t>
            </w:r>
            <w:r>
              <w:rPr>
                <w:rFonts w:ascii="宋体" w:hAnsi="宋体" w:cs="宋体" w:eastAsia="宋体" w:hint="default"/>
                <w:sz w:val="21"/>
                <w:szCs w:val="21"/>
              </w:rPr>
              <w:t>益</w:t>
            </w:r>
            <w:r>
              <w:rPr>
                <w:rFonts w:ascii="宋体" w:hAnsi="宋体" w:cs="宋体" w:eastAsia="宋体" w:hint="default"/>
                <w:spacing w:val="-71"/>
                <w:sz w:val="21"/>
                <w:szCs w:val="21"/>
              </w:rPr>
              <w:t> </w:t>
            </w:r>
            <w:r>
              <w:rPr>
                <w:rFonts w:ascii="宋体" w:hAnsi="宋体" w:cs="宋体" w:eastAsia="宋体" w:hint="default"/>
                <w:sz w:val="21"/>
                <w:szCs w:val="21"/>
              </w:rPr>
              <w:t>工</w:t>
            </w:r>
            <w:r>
              <w:rPr>
                <w:rFonts w:ascii="宋体" w:hAnsi="宋体" w:cs="宋体" w:eastAsia="宋体" w:hint="default"/>
                <w:spacing w:val="-69"/>
                <w:sz w:val="21"/>
                <w:szCs w:val="21"/>
              </w:rPr>
              <w:t> </w:t>
            </w:r>
            <w:r>
              <w:rPr>
                <w:rFonts w:ascii="宋体" w:hAnsi="宋体" w:cs="宋体" w:eastAsia="宋体" w:hint="default"/>
                <w:sz w:val="21"/>
                <w:szCs w:val="21"/>
              </w:rPr>
              <w:t>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159,423,791.18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35,107,760.97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194,531,552.15</w:t>
            </w:r>
          </w:p>
        </w:tc>
      </w:tr>
      <w:tr>
        <w:trPr>
          <w:trHeight w:val="557"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w:t>
            </w:r>
            <w:r>
              <w:rPr>
                <w:rFonts w:ascii="宋体" w:hAnsi="宋体" w:cs="宋体" w:eastAsia="宋体" w:hint="default"/>
                <w:spacing w:val="-69"/>
                <w:sz w:val="21"/>
                <w:szCs w:val="21"/>
              </w:rPr>
              <w:t> </w:t>
            </w:r>
            <w:r>
              <w:rPr>
                <w:rFonts w:ascii="宋体" w:hAnsi="宋体" w:cs="宋体" w:eastAsia="宋体" w:hint="default"/>
                <w:sz w:val="21"/>
                <w:szCs w:val="21"/>
              </w:rPr>
              <w:t>延</w:t>
            </w:r>
            <w:r>
              <w:rPr>
                <w:rFonts w:ascii="宋体" w:hAnsi="宋体" w:cs="宋体" w:eastAsia="宋体" w:hint="default"/>
                <w:spacing w:val="-71"/>
                <w:sz w:val="21"/>
                <w:szCs w:val="21"/>
              </w:rPr>
              <w:t> </w:t>
            </w:r>
            <w:r>
              <w:rPr>
                <w:rFonts w:ascii="宋体" w:hAnsi="宋体" w:cs="宋体" w:eastAsia="宋体" w:hint="default"/>
                <w:sz w:val="21"/>
                <w:szCs w:val="21"/>
              </w:rPr>
              <w:t>所</w:t>
            </w:r>
            <w:r>
              <w:rPr>
                <w:rFonts w:ascii="宋体" w:hAnsi="宋体" w:cs="宋体" w:eastAsia="宋体" w:hint="default"/>
                <w:spacing w:val="-69"/>
                <w:sz w:val="21"/>
                <w:szCs w:val="21"/>
              </w:rPr>
              <w:t> </w:t>
            </w:r>
            <w:r>
              <w:rPr>
                <w:rFonts w:ascii="宋体" w:hAnsi="宋体" w:cs="宋体" w:eastAsia="宋体" w:hint="default"/>
                <w:sz w:val="21"/>
                <w:szCs w:val="21"/>
              </w:rPr>
              <w:t>得</w:t>
            </w:r>
            <w:r>
              <w:rPr>
                <w:rFonts w:ascii="宋体" w:hAnsi="宋体" w:cs="宋体" w:eastAsia="宋体" w:hint="default"/>
                <w:spacing w:val="-71"/>
                <w:sz w:val="21"/>
                <w:szCs w:val="21"/>
              </w:rPr>
              <w:t> </w:t>
            </w:r>
            <w:r>
              <w:rPr>
                <w:rFonts w:ascii="宋体" w:hAnsi="宋体" w:cs="宋体" w:eastAsia="宋体" w:hint="default"/>
                <w:sz w:val="21"/>
                <w:szCs w:val="21"/>
              </w:rPr>
              <w:t>税</w:t>
            </w:r>
            <w:r>
              <w:rPr>
                <w:rFonts w:ascii="宋体" w:hAnsi="宋体" w:cs="宋体" w:eastAsia="宋体" w:hint="default"/>
                <w:spacing w:val="-69"/>
                <w:sz w:val="21"/>
                <w:szCs w:val="21"/>
              </w:rPr>
              <w:t> </w:t>
            </w:r>
            <w:r>
              <w:rPr>
                <w:rFonts w:ascii="宋体" w:hAnsi="宋体" w:cs="宋体" w:eastAsia="宋体" w:hint="default"/>
                <w:sz w:val="21"/>
                <w:szCs w:val="21"/>
              </w:rPr>
              <w:t>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66,000,514.39</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10,113,301.56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76,113,815.95</w:t>
            </w:r>
          </w:p>
        </w:tc>
      </w:tr>
    </w:tbl>
    <w:p>
      <w:pPr>
        <w:spacing w:after="0" w:line="243"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656"/>
        <w:gridCol w:w="1897"/>
        <w:gridCol w:w="1808"/>
        <w:gridCol w:w="1793"/>
        <w:gridCol w:w="1897"/>
      </w:tblGrid>
      <w:tr>
        <w:trPr>
          <w:trHeight w:val="284" w:hRule="exact"/>
        </w:trPr>
        <w:tc>
          <w:tcPr>
            <w:tcW w:w="165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2,294,469,905.50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4,349,078.12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2,298,818,983.62</w:t>
            </w:r>
          </w:p>
        </w:tc>
      </w:tr>
      <w:tr>
        <w:trPr>
          <w:trHeight w:val="281"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递</w:t>
            </w:r>
            <w:r>
              <w:rPr>
                <w:rFonts w:ascii="宋体" w:hAnsi="宋体" w:cs="宋体" w:eastAsia="宋体" w:hint="default"/>
                <w:spacing w:val="-69"/>
                <w:sz w:val="21"/>
                <w:szCs w:val="21"/>
              </w:rPr>
              <w:t> </w:t>
            </w:r>
            <w:r>
              <w:rPr>
                <w:rFonts w:ascii="宋体" w:hAnsi="宋体" w:cs="宋体" w:eastAsia="宋体" w:hint="default"/>
                <w:sz w:val="21"/>
                <w:szCs w:val="21"/>
              </w:rPr>
              <w:t>延</w:t>
            </w:r>
            <w:r>
              <w:rPr>
                <w:rFonts w:ascii="宋体" w:hAnsi="宋体" w:cs="宋体" w:eastAsia="宋体" w:hint="default"/>
                <w:spacing w:val="-71"/>
                <w:sz w:val="21"/>
                <w:szCs w:val="21"/>
              </w:rPr>
              <w:t> </w:t>
            </w:r>
            <w:r>
              <w:rPr>
                <w:rFonts w:ascii="宋体" w:hAnsi="宋体" w:cs="宋体" w:eastAsia="宋体" w:hint="default"/>
                <w:sz w:val="21"/>
                <w:szCs w:val="21"/>
              </w:rPr>
              <w:t>所</w:t>
            </w:r>
            <w:r>
              <w:rPr>
                <w:rFonts w:ascii="宋体" w:hAnsi="宋体" w:cs="宋体" w:eastAsia="宋体" w:hint="default"/>
                <w:spacing w:val="-69"/>
                <w:sz w:val="21"/>
                <w:szCs w:val="21"/>
              </w:rPr>
              <w:t> </w:t>
            </w:r>
            <w:r>
              <w:rPr>
                <w:rFonts w:ascii="宋体" w:hAnsi="宋体" w:cs="宋体" w:eastAsia="宋体" w:hint="default"/>
                <w:sz w:val="21"/>
                <w:szCs w:val="21"/>
              </w:rPr>
              <w:t>得</w:t>
            </w:r>
            <w:r>
              <w:rPr>
                <w:rFonts w:ascii="宋体" w:hAnsi="宋体" w:cs="宋体" w:eastAsia="宋体" w:hint="default"/>
                <w:spacing w:val="-71"/>
                <w:sz w:val="21"/>
                <w:szCs w:val="21"/>
              </w:rPr>
              <w:t> </w:t>
            </w:r>
            <w:r>
              <w:rPr>
                <w:rFonts w:ascii="宋体" w:hAnsi="宋体" w:cs="宋体" w:eastAsia="宋体" w:hint="default"/>
                <w:sz w:val="21"/>
                <w:szCs w:val="21"/>
              </w:rPr>
              <w:t>税</w:t>
            </w:r>
            <w:r>
              <w:rPr>
                <w:rFonts w:ascii="宋体" w:hAnsi="宋体" w:cs="宋体" w:eastAsia="宋体" w:hint="default"/>
                <w:spacing w:val="-69"/>
                <w:sz w:val="21"/>
                <w:szCs w:val="21"/>
              </w:rPr>
              <w:t> </w:t>
            </w:r>
            <w:r>
              <w:rPr>
                <w:rFonts w:ascii="宋体" w:hAnsi="宋体" w:cs="宋体" w:eastAsia="宋体" w:hint="default"/>
                <w:sz w:val="21"/>
                <w:szCs w:val="21"/>
              </w:rPr>
              <w:t>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117,258,611.27</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8,776,940.25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126,035,551.52</w:t>
            </w:r>
          </w:p>
        </w:tc>
      </w:tr>
      <w:tr>
        <w:trPr>
          <w:trHeight w:val="557"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69"/>
                <w:sz w:val="21"/>
                <w:szCs w:val="21"/>
              </w:rPr>
              <w:t> </w:t>
            </w:r>
            <w:r>
              <w:rPr>
                <w:rFonts w:ascii="宋体" w:hAnsi="宋体" w:cs="宋体" w:eastAsia="宋体" w:hint="default"/>
                <w:sz w:val="21"/>
                <w:szCs w:val="21"/>
              </w:rPr>
              <w:t>属</w:t>
            </w:r>
            <w:r>
              <w:rPr>
                <w:rFonts w:ascii="宋体" w:hAnsi="宋体" w:cs="宋体" w:eastAsia="宋体" w:hint="default"/>
                <w:spacing w:val="-71"/>
                <w:sz w:val="21"/>
                <w:szCs w:val="21"/>
              </w:rPr>
              <w:t> </w:t>
            </w:r>
            <w:r>
              <w:rPr>
                <w:rFonts w:ascii="宋体" w:hAnsi="宋体" w:cs="宋体" w:eastAsia="宋体" w:hint="default"/>
                <w:sz w:val="21"/>
                <w:szCs w:val="21"/>
              </w:rPr>
              <w:t>于</w:t>
            </w:r>
            <w:r>
              <w:rPr>
                <w:rFonts w:ascii="宋体" w:hAnsi="宋体" w:cs="宋体" w:eastAsia="宋体" w:hint="default"/>
                <w:spacing w:val="-69"/>
                <w:sz w:val="21"/>
                <w:szCs w:val="21"/>
              </w:rPr>
              <w:t> </w:t>
            </w:r>
            <w:r>
              <w:rPr>
                <w:rFonts w:ascii="宋体" w:hAnsi="宋体" w:cs="宋体" w:eastAsia="宋体" w:hint="default"/>
                <w:sz w:val="21"/>
                <w:szCs w:val="21"/>
              </w:rPr>
              <w:t>母</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69"/>
                <w:sz w:val="21"/>
                <w:szCs w:val="21"/>
              </w:rPr>
              <w:t> </w:t>
            </w:r>
            <w:r>
              <w:rPr>
                <w:rFonts w:ascii="宋体" w:hAnsi="宋体" w:cs="宋体" w:eastAsia="宋体" w:hint="default"/>
                <w:sz w:val="21"/>
                <w:szCs w:val="21"/>
              </w:rPr>
              <w:t>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的所有者权益</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29,398,184.15</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-48,003,000.00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25,402,851.42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6,798,035.57</w:t>
            </w:r>
          </w:p>
        </w:tc>
      </w:tr>
      <w:tr>
        <w:trPr>
          <w:trHeight w:val="828"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69"/>
                <w:sz w:val="21"/>
                <w:szCs w:val="21"/>
              </w:rPr>
              <w:t> </w:t>
            </w:r>
            <w:r>
              <w:rPr>
                <w:rFonts w:ascii="宋体" w:hAnsi="宋体" w:cs="宋体" w:eastAsia="宋体" w:hint="default"/>
                <w:sz w:val="21"/>
                <w:szCs w:val="21"/>
              </w:rPr>
              <w:t>后</w:t>
            </w:r>
            <w:r>
              <w:rPr>
                <w:rFonts w:ascii="宋体" w:hAnsi="宋体" w:cs="宋体" w:eastAsia="宋体" w:hint="default"/>
                <w:spacing w:val="-71"/>
                <w:sz w:val="21"/>
                <w:szCs w:val="21"/>
              </w:rPr>
              <w:t> </w:t>
            </w:r>
            <w:r>
              <w:rPr>
                <w:rFonts w:ascii="宋体" w:hAnsi="宋体" w:cs="宋体" w:eastAsia="宋体" w:hint="default"/>
                <w:sz w:val="21"/>
                <w:szCs w:val="21"/>
              </w:rPr>
              <w:t>将</w:t>
            </w:r>
            <w:r>
              <w:rPr>
                <w:rFonts w:ascii="宋体" w:hAnsi="宋体" w:cs="宋体" w:eastAsia="宋体" w:hint="default"/>
                <w:spacing w:val="-69"/>
                <w:sz w:val="21"/>
                <w:szCs w:val="21"/>
              </w:rPr>
              <w:t> </w:t>
            </w:r>
            <w:r>
              <w:rPr>
                <w:rFonts w:ascii="宋体" w:hAnsi="宋体" w:cs="宋体" w:eastAsia="宋体" w:hint="default"/>
                <w:sz w:val="21"/>
                <w:szCs w:val="21"/>
              </w:rPr>
              <w:t>重</w:t>
            </w:r>
            <w:r>
              <w:rPr>
                <w:rFonts w:ascii="宋体" w:hAnsi="宋体" w:cs="宋体" w:eastAsia="宋体" w:hint="default"/>
                <w:spacing w:val="-71"/>
                <w:sz w:val="21"/>
                <w:szCs w:val="21"/>
              </w:rPr>
              <w:t> </w:t>
            </w:r>
            <w:r>
              <w:rPr>
                <w:rFonts w:ascii="宋体" w:hAnsi="宋体" w:cs="宋体" w:eastAsia="宋体" w:hint="default"/>
                <w:sz w:val="21"/>
                <w:szCs w:val="21"/>
              </w:rPr>
              <w:t>分</w:t>
            </w:r>
            <w:r>
              <w:rPr>
                <w:rFonts w:ascii="宋体" w:hAnsi="宋体" w:cs="宋体" w:eastAsia="宋体" w:hint="default"/>
                <w:spacing w:val="-69"/>
                <w:sz w:val="21"/>
                <w:szCs w:val="21"/>
              </w:rPr>
              <w:t> </w:t>
            </w:r>
            <w:r>
              <w:rPr>
                <w:rFonts w:ascii="宋体" w:hAnsi="宋体" w:cs="宋体" w:eastAsia="宋体" w:hint="default"/>
                <w:sz w:val="21"/>
                <w:szCs w:val="21"/>
              </w:rPr>
              <w:t>类</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进</w:t>
            </w:r>
            <w:r>
              <w:rPr>
                <w:rFonts w:ascii="宋体" w:hAnsi="宋体" w:cs="宋体" w:eastAsia="宋体" w:hint="default"/>
                <w:spacing w:val="-69"/>
                <w:sz w:val="21"/>
                <w:szCs w:val="21"/>
              </w:rPr>
              <w:t> </w:t>
            </w:r>
            <w:r>
              <w:rPr>
                <w:rFonts w:ascii="宋体" w:hAnsi="宋体" w:cs="宋体" w:eastAsia="宋体" w:hint="default"/>
                <w:sz w:val="21"/>
                <w:szCs w:val="21"/>
              </w:rPr>
              <w:t>损</w:t>
            </w:r>
            <w:r>
              <w:rPr>
                <w:rFonts w:ascii="宋体" w:hAnsi="宋体" w:cs="宋体" w:eastAsia="宋体" w:hint="default"/>
                <w:spacing w:val="-71"/>
                <w:sz w:val="21"/>
                <w:szCs w:val="21"/>
              </w:rPr>
              <w:t> </w:t>
            </w:r>
            <w:r>
              <w:rPr>
                <w:rFonts w:ascii="宋体" w:hAnsi="宋体" w:cs="宋体" w:eastAsia="宋体" w:hint="default"/>
                <w:sz w:val="21"/>
                <w:szCs w:val="21"/>
              </w:rPr>
              <w:t>益</w:t>
            </w:r>
            <w:r>
              <w:rPr>
                <w:rFonts w:ascii="宋体" w:hAnsi="宋体" w:cs="宋体" w:eastAsia="宋体" w:hint="default"/>
                <w:spacing w:val="-69"/>
                <w:sz w:val="21"/>
                <w:szCs w:val="21"/>
              </w:rPr>
              <w:t> </w:t>
            </w:r>
            <w:r>
              <w:rPr>
                <w:rFonts w:ascii="宋体" w:hAnsi="宋体" w:cs="宋体" w:eastAsia="宋体" w:hint="default"/>
                <w:sz w:val="21"/>
                <w:szCs w:val="21"/>
              </w:rPr>
              <w:t>的</w:t>
            </w:r>
            <w:r>
              <w:rPr>
                <w:rFonts w:ascii="宋体" w:hAnsi="宋体" w:cs="宋体" w:eastAsia="宋体" w:hint="default"/>
                <w:spacing w:val="-71"/>
                <w:sz w:val="21"/>
                <w:szCs w:val="21"/>
              </w:rPr>
              <w:t> </w:t>
            </w:r>
            <w:r>
              <w:rPr>
                <w:rFonts w:ascii="宋体" w:hAnsi="宋体" w:cs="宋体" w:eastAsia="宋体" w:hint="default"/>
                <w:sz w:val="21"/>
                <w:szCs w:val="21"/>
              </w:rPr>
              <w:t>其</w:t>
            </w:r>
            <w:r>
              <w:rPr>
                <w:rFonts w:ascii="宋体" w:hAnsi="宋体" w:cs="宋体" w:eastAsia="宋体" w:hint="default"/>
                <w:spacing w:val="-69"/>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综合收益</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29,98,184.15</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-159,633.73</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29,238,550.42</w:t>
            </w:r>
          </w:p>
        </w:tc>
      </w:tr>
      <w:tr>
        <w:trPr>
          <w:trHeight w:val="826"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其中：可供出售</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69"/>
                <w:sz w:val="21"/>
                <w:szCs w:val="21"/>
              </w:rPr>
              <w:t> </w:t>
            </w:r>
            <w:r>
              <w:rPr>
                <w:rFonts w:ascii="宋体" w:hAnsi="宋体" w:cs="宋体" w:eastAsia="宋体" w:hint="default"/>
                <w:sz w:val="21"/>
                <w:szCs w:val="21"/>
              </w:rPr>
              <w:t>融</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69"/>
                <w:sz w:val="21"/>
                <w:szCs w:val="21"/>
              </w:rPr>
              <w:t> </w:t>
            </w:r>
            <w:r>
              <w:rPr>
                <w:rFonts w:ascii="宋体" w:hAnsi="宋体" w:cs="宋体" w:eastAsia="宋体" w:hint="default"/>
                <w:sz w:val="21"/>
                <w:szCs w:val="21"/>
              </w:rPr>
              <w:t>产</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69"/>
                <w:sz w:val="21"/>
                <w:szCs w:val="21"/>
              </w:rPr>
              <w:t> </w:t>
            </w:r>
            <w:r>
              <w:rPr>
                <w:rFonts w:ascii="宋体" w:hAnsi="宋体" w:cs="宋体" w:eastAsia="宋体" w:hint="default"/>
                <w:sz w:val="21"/>
                <w:szCs w:val="21"/>
              </w:rPr>
              <w:t>允</w:t>
            </w:r>
            <w:r>
              <w:rPr>
                <w:rFonts w:ascii="宋体" w:hAnsi="宋体" w:cs="宋体" w:eastAsia="宋体" w:hint="default"/>
                <w:w w:val="100"/>
                <w:sz w:val="21"/>
                <w:szCs w:val="21"/>
              </w:rPr>
              <w:t> </w:t>
            </w:r>
            <w:r>
              <w:rPr>
                <w:rFonts w:ascii="宋体" w:hAnsi="宋体" w:cs="宋体" w:eastAsia="宋体" w:hint="default"/>
                <w:sz w:val="21"/>
                <w:szCs w:val="21"/>
              </w:rPr>
              <w:t>价值变动损益</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159,633.73</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-159,633.73</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55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其中：外币报表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折算差额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29,238,550.42</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29,238,550.42</w:t>
            </w:r>
          </w:p>
        </w:tc>
      </w:tr>
      <w:tr>
        <w:trPr>
          <w:trHeight w:val="828"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69"/>
                <w:sz w:val="21"/>
                <w:szCs w:val="21"/>
              </w:rPr>
              <w:t> </w:t>
            </w:r>
            <w:r>
              <w:rPr>
                <w:rFonts w:ascii="宋体" w:hAnsi="宋体" w:cs="宋体" w:eastAsia="宋体" w:hint="default"/>
                <w:sz w:val="21"/>
                <w:szCs w:val="21"/>
              </w:rPr>
              <w:t>能</w:t>
            </w:r>
            <w:r>
              <w:rPr>
                <w:rFonts w:ascii="宋体" w:hAnsi="宋体" w:cs="宋体" w:eastAsia="宋体" w:hint="default"/>
                <w:spacing w:val="-71"/>
                <w:sz w:val="21"/>
                <w:szCs w:val="21"/>
              </w:rPr>
              <w:t> </w:t>
            </w:r>
            <w:r>
              <w:rPr>
                <w:rFonts w:ascii="宋体" w:hAnsi="宋体" w:cs="宋体" w:eastAsia="宋体" w:hint="default"/>
                <w:sz w:val="21"/>
                <w:szCs w:val="21"/>
              </w:rPr>
              <w:t>重</w:t>
            </w:r>
            <w:r>
              <w:rPr>
                <w:rFonts w:ascii="宋体" w:hAnsi="宋体" w:cs="宋体" w:eastAsia="宋体" w:hint="default"/>
                <w:spacing w:val="-69"/>
                <w:sz w:val="21"/>
                <w:szCs w:val="21"/>
              </w:rPr>
              <w:t> </w:t>
            </w:r>
            <w:r>
              <w:rPr>
                <w:rFonts w:ascii="宋体" w:hAnsi="宋体" w:cs="宋体" w:eastAsia="宋体" w:hint="default"/>
                <w:sz w:val="21"/>
                <w:szCs w:val="21"/>
              </w:rPr>
              <w:t>分</w:t>
            </w:r>
            <w:r>
              <w:rPr>
                <w:rFonts w:ascii="宋体" w:hAnsi="宋体" w:cs="宋体" w:eastAsia="宋体" w:hint="default"/>
                <w:spacing w:val="-71"/>
                <w:sz w:val="21"/>
                <w:szCs w:val="21"/>
              </w:rPr>
              <w:t> </w:t>
            </w:r>
            <w:r>
              <w:rPr>
                <w:rFonts w:ascii="宋体" w:hAnsi="宋体" w:cs="宋体" w:eastAsia="宋体" w:hint="default"/>
                <w:sz w:val="21"/>
                <w:szCs w:val="21"/>
              </w:rPr>
              <w:t>类</w:t>
            </w:r>
            <w:r>
              <w:rPr>
                <w:rFonts w:ascii="宋体" w:hAnsi="宋体" w:cs="宋体" w:eastAsia="宋体" w:hint="default"/>
                <w:spacing w:val="-69"/>
                <w:sz w:val="21"/>
                <w:szCs w:val="21"/>
              </w:rPr>
              <w:t> </w:t>
            </w:r>
            <w:r>
              <w:rPr>
                <w:rFonts w:ascii="宋体" w:hAnsi="宋体" w:cs="宋体" w:eastAsia="宋体" w:hint="default"/>
                <w:sz w:val="21"/>
                <w:szCs w:val="21"/>
              </w:rPr>
              <w:t>进</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损</w:t>
            </w:r>
            <w:r>
              <w:rPr>
                <w:rFonts w:ascii="宋体" w:hAnsi="宋体" w:cs="宋体" w:eastAsia="宋体" w:hint="default"/>
                <w:spacing w:val="-69"/>
                <w:sz w:val="21"/>
                <w:szCs w:val="21"/>
              </w:rPr>
              <w:t> </w:t>
            </w:r>
            <w:r>
              <w:rPr>
                <w:rFonts w:ascii="宋体" w:hAnsi="宋体" w:cs="宋体" w:eastAsia="宋体" w:hint="default"/>
                <w:sz w:val="21"/>
                <w:szCs w:val="21"/>
              </w:rPr>
              <w:t>益</w:t>
            </w:r>
            <w:r>
              <w:rPr>
                <w:rFonts w:ascii="宋体" w:hAnsi="宋体" w:cs="宋体" w:eastAsia="宋体" w:hint="default"/>
                <w:spacing w:val="-71"/>
                <w:sz w:val="21"/>
                <w:szCs w:val="21"/>
              </w:rPr>
              <w:t> </w:t>
            </w:r>
            <w:r>
              <w:rPr>
                <w:rFonts w:ascii="宋体" w:hAnsi="宋体" w:cs="宋体" w:eastAsia="宋体" w:hint="default"/>
                <w:sz w:val="21"/>
                <w:szCs w:val="21"/>
              </w:rPr>
              <w:t>的</w:t>
            </w:r>
            <w:r>
              <w:rPr>
                <w:rFonts w:ascii="宋体" w:hAnsi="宋体" w:cs="宋体" w:eastAsia="宋体" w:hint="default"/>
                <w:spacing w:val="-69"/>
                <w:sz w:val="21"/>
                <w:szCs w:val="21"/>
              </w:rPr>
              <w:t> </w:t>
            </w:r>
            <w:r>
              <w:rPr>
                <w:rFonts w:ascii="宋体" w:hAnsi="宋体" w:cs="宋体" w:eastAsia="宋体" w:hint="default"/>
                <w:sz w:val="21"/>
                <w:szCs w:val="21"/>
              </w:rPr>
              <w:t>其</w:t>
            </w:r>
            <w:r>
              <w:rPr>
                <w:rFonts w:ascii="宋体" w:hAnsi="宋体" w:cs="宋体" w:eastAsia="宋体" w:hint="default"/>
                <w:spacing w:val="-71"/>
                <w:sz w:val="21"/>
                <w:szCs w:val="21"/>
              </w:rPr>
              <w:t> </w:t>
            </w:r>
            <w:r>
              <w:rPr>
                <w:rFonts w:ascii="宋体" w:hAnsi="宋体" w:cs="宋体" w:eastAsia="宋体" w:hint="default"/>
                <w:sz w:val="21"/>
                <w:szCs w:val="21"/>
              </w:rPr>
              <w:t>他</w:t>
            </w:r>
            <w:r>
              <w:rPr>
                <w:rFonts w:ascii="宋体" w:hAnsi="宋体" w:cs="宋体" w:eastAsia="宋体" w:hint="default"/>
                <w:spacing w:val="-69"/>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合收益</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-47,843,366.27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25,402,851.42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-22,440,514.85</w:t>
            </w:r>
          </w:p>
        </w:tc>
      </w:tr>
      <w:tr>
        <w:trPr>
          <w:trHeight w:val="828"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其中：其他权益</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pacing w:val="-69"/>
                <w:sz w:val="21"/>
                <w:szCs w:val="21"/>
              </w:rPr>
              <w:t> </w:t>
            </w:r>
            <w:r>
              <w:rPr>
                <w:rFonts w:ascii="宋体" w:hAnsi="宋体" w:cs="宋体" w:eastAsia="宋体" w:hint="default"/>
                <w:sz w:val="21"/>
                <w:szCs w:val="21"/>
              </w:rPr>
              <w:t>具</w:t>
            </w:r>
            <w:r>
              <w:rPr>
                <w:rFonts w:ascii="宋体" w:hAnsi="宋体" w:cs="宋体" w:eastAsia="宋体" w:hint="default"/>
                <w:spacing w:val="-71"/>
                <w:sz w:val="21"/>
                <w:szCs w:val="21"/>
              </w:rPr>
              <w:t> </w:t>
            </w:r>
            <w:r>
              <w:rPr>
                <w:rFonts w:ascii="宋体" w:hAnsi="宋体" w:cs="宋体" w:eastAsia="宋体" w:hint="default"/>
                <w:sz w:val="21"/>
                <w:szCs w:val="21"/>
              </w:rPr>
              <w:t>投</w:t>
            </w:r>
            <w:r>
              <w:rPr>
                <w:rFonts w:ascii="宋体" w:hAnsi="宋体" w:cs="宋体" w:eastAsia="宋体" w:hint="default"/>
                <w:spacing w:val="-69"/>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69"/>
                <w:sz w:val="21"/>
                <w:szCs w:val="21"/>
              </w:rPr>
              <w:t> </w:t>
            </w:r>
            <w:r>
              <w:rPr>
                <w:rFonts w:ascii="宋体" w:hAnsi="宋体" w:cs="宋体" w:eastAsia="宋体" w:hint="default"/>
                <w:sz w:val="21"/>
                <w:szCs w:val="21"/>
              </w:rPr>
              <w:t>允</w:t>
            </w:r>
            <w:r>
              <w:rPr>
                <w:rFonts w:ascii="宋体" w:hAnsi="宋体" w:cs="宋体" w:eastAsia="宋体" w:hint="default"/>
                <w:w w:val="100"/>
                <w:sz w:val="21"/>
                <w:szCs w:val="21"/>
              </w:rPr>
              <w:t> </w:t>
            </w:r>
            <w:r>
              <w:rPr>
                <w:rFonts w:ascii="宋体" w:hAnsi="宋体" w:cs="宋体" w:eastAsia="宋体" w:hint="default"/>
                <w:sz w:val="21"/>
                <w:szCs w:val="21"/>
              </w:rPr>
              <w:t>价值变动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-47,843,366.27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25,402,851.42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-22,440,514.85</w:t>
            </w:r>
          </w:p>
        </w:tc>
      </w:tr>
      <w:tr>
        <w:trPr>
          <w:trHeight w:val="281"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1,416,071,539.76</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48,003,000.00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26,458,357.56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1,437,616,182.20</w:t>
            </w:r>
          </w:p>
        </w:tc>
      </w:tr>
      <w:tr>
        <w:trPr>
          <w:trHeight w:val="283" w:hRule="exact"/>
        </w:trPr>
        <w:tc>
          <w:tcPr>
            <w:tcW w:w="165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1,445,469,723.91</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-1,055,506.14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1,444,414,217.77</w:t>
            </w:r>
          </w:p>
        </w:tc>
      </w:tr>
      <w:tr>
        <w:trPr>
          <w:trHeight w:val="28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2,559,868,709.22</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-3,372,355.99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2,556,496,353.23</w:t>
            </w:r>
          </w:p>
        </w:tc>
      </w:tr>
      <w:tr>
        <w:trPr>
          <w:trHeight w:val="281" w:hRule="exact"/>
        </w:trPr>
        <w:tc>
          <w:tcPr>
            <w:tcW w:w="165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4,005,338,433.13</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-4,427,862.13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4,000,910,571.00</w:t>
            </w:r>
          </w:p>
        </w:tc>
      </w:tr>
    </w:tbl>
    <w:p>
      <w:pPr>
        <w:pStyle w:val="BodyText"/>
        <w:spacing w:line="240" w:lineRule="exact"/>
        <w:ind w:left="217" w:right="0"/>
        <w:jc w:val="both"/>
      </w:pPr>
      <w:r>
        <w:rPr>
          <w:spacing w:val="-5"/>
        </w:rPr>
        <w:t>注：根据新金融工具准则的要求，自</w:t>
      </w:r>
      <w:r>
        <w:rPr>
          <w:spacing w:val="-41"/>
        </w:rPr>
        <w:t> </w:t>
      </w:r>
      <w:r>
        <w:rPr>
          <w:rFonts w:ascii="宋体" w:hAnsi="宋体" w:cs="宋体" w:eastAsia="宋体" w:hint="default"/>
        </w:rPr>
        <w:t>2018</w:t>
      </w:r>
      <w:r>
        <w:rPr>
          <w:rFonts w:ascii="宋体" w:hAnsi="宋体" w:cs="宋体" w:eastAsia="宋体" w:hint="default"/>
          <w:spacing w:val="-45"/>
        </w:rPr>
        <w:t> </w:t>
      </w:r>
      <w:r>
        <w:rPr/>
        <w:t>年</w:t>
      </w:r>
      <w:r>
        <w:rPr>
          <w:spacing w:val="-42"/>
        </w:rPr>
        <w:t> </w:t>
      </w:r>
      <w:r>
        <w:rPr>
          <w:rFonts w:ascii="宋体" w:hAnsi="宋体" w:cs="宋体" w:eastAsia="宋体" w:hint="default"/>
        </w:rPr>
        <w:t>1</w:t>
      </w:r>
      <w:r>
        <w:rPr>
          <w:rFonts w:ascii="宋体" w:hAnsi="宋体" w:cs="宋体" w:eastAsia="宋体" w:hint="default"/>
          <w:spacing w:val="-45"/>
        </w:rPr>
        <w:t> </w:t>
      </w:r>
      <w:r>
        <w:rPr/>
        <w:t>月</w:t>
      </w:r>
      <w:r>
        <w:rPr>
          <w:spacing w:val="-42"/>
        </w:rPr>
        <w:t> </w:t>
      </w:r>
      <w:r>
        <w:rPr>
          <w:rFonts w:ascii="宋体" w:hAnsi="宋体" w:cs="宋体" w:eastAsia="宋体" w:hint="default"/>
        </w:rPr>
        <w:t>1</w:t>
      </w:r>
      <w:r>
        <w:rPr>
          <w:rFonts w:ascii="宋体" w:hAnsi="宋体" w:cs="宋体" w:eastAsia="宋体" w:hint="default"/>
          <w:spacing w:val="-45"/>
        </w:rPr>
        <w:t> </w:t>
      </w:r>
      <w:r>
        <w:rPr>
          <w:spacing w:val="-4"/>
        </w:rPr>
        <w:t>日起，本集团将金融资产减值计量由“已发生</w:t>
      </w:r>
    </w:p>
    <w:p>
      <w:pPr>
        <w:pStyle w:val="BodyText"/>
        <w:spacing w:line="274" w:lineRule="exact"/>
        <w:ind w:left="217" w:right="0"/>
        <w:jc w:val="both"/>
      </w:pPr>
      <w:r>
        <w:rPr/>
        <w:t>损失模型”改为“预期信用损失模型”。</w:t>
      </w:r>
    </w:p>
    <w:p>
      <w:pPr>
        <w:spacing w:line="240" w:lineRule="auto" w:before="8"/>
        <w:rPr>
          <w:rFonts w:ascii="宋体" w:hAnsi="宋体" w:cs="宋体" w:eastAsia="宋体" w:hint="default"/>
          <w:sz w:val="20"/>
          <w:szCs w:val="20"/>
        </w:rPr>
      </w:pPr>
    </w:p>
    <w:p>
      <w:pPr>
        <w:pStyle w:val="BodyText"/>
        <w:spacing w:line="273" w:lineRule="exact"/>
        <w:ind w:left="217" w:right="0"/>
        <w:jc w:val="both"/>
      </w:pPr>
      <w:r>
        <w:rPr>
          <w:rFonts w:ascii="宋体" w:hAnsi="宋体" w:cs="宋体" w:eastAsia="宋体" w:hint="default"/>
        </w:rPr>
        <w:t>(3)</w:t>
      </w:r>
      <w:r>
        <w:rPr>
          <w:rFonts w:ascii="宋体" w:hAnsi="宋体" w:cs="宋体" w:eastAsia="宋体" w:hint="default"/>
          <w:spacing w:val="3"/>
        </w:rPr>
        <w:t> </w:t>
      </w:r>
      <w:r>
        <w:rPr/>
        <w:t>财务报表列报方式变更</w:t>
      </w:r>
    </w:p>
    <w:p>
      <w:pPr>
        <w:pStyle w:val="BodyText"/>
        <w:spacing w:line="237" w:lineRule="auto"/>
        <w:ind w:left="217" w:right="238"/>
        <w:jc w:val="both"/>
      </w:pPr>
      <w:r>
        <w:rPr/>
        <w:t>根据《关于修订印发</w:t>
      </w:r>
      <w:r>
        <w:rPr>
          <w:spacing w:val="-54"/>
        </w:rPr>
        <w:t> </w:t>
      </w:r>
      <w:r>
        <w:rPr>
          <w:rFonts w:ascii="宋体" w:hAnsi="宋体" w:cs="宋体" w:eastAsia="宋体" w:hint="default"/>
        </w:rPr>
        <w:t>2018</w:t>
      </w:r>
      <w:r>
        <w:rPr>
          <w:rFonts w:ascii="宋体" w:hAnsi="宋体" w:cs="宋体" w:eastAsia="宋体" w:hint="default"/>
          <w:spacing w:val="-56"/>
        </w:rPr>
        <w:t> </w:t>
      </w:r>
      <w:r>
        <w:rPr/>
        <w:t>年度期间一般企业财务报表格式的通知》</w:t>
      </w:r>
      <w:r>
        <w:rPr>
          <w:rFonts w:ascii="宋体" w:hAnsi="宋体" w:cs="宋体" w:eastAsia="宋体" w:hint="default"/>
        </w:rPr>
        <w:t>(</w:t>
      </w:r>
      <w:r>
        <w:rPr/>
        <w:t>财会</w:t>
      </w:r>
      <w:r>
        <w:rPr>
          <w:rFonts w:ascii="宋体" w:hAnsi="宋体" w:cs="宋体" w:eastAsia="宋体" w:hint="default"/>
        </w:rPr>
        <w:t>[2018]15</w:t>
      </w:r>
      <w:r>
        <w:rPr>
          <w:rFonts w:ascii="宋体" w:hAnsi="宋体" w:cs="宋体" w:eastAsia="宋体" w:hint="default"/>
          <w:spacing w:val="-56"/>
        </w:rPr>
        <w:t> </w:t>
      </w:r>
      <w:r>
        <w:rPr/>
        <w:t>号</w:t>
      </w:r>
      <w:r>
        <w:rPr>
          <w:rFonts w:ascii="宋体" w:hAnsi="宋体" w:cs="宋体" w:eastAsia="宋体" w:hint="default"/>
        </w:rPr>
        <w:t>)</w:t>
      </w:r>
      <w:r>
        <w:rPr/>
        <w:t>要求，除</w:t>
      </w:r>
      <w:r>
        <w:rPr>
          <w:w w:val="100"/>
        </w:rPr>
        <w:t> </w:t>
      </w:r>
      <w:r>
        <w:rPr>
          <w:spacing w:val="-2"/>
        </w:rPr>
        <w:t>执行上述新金融工具准则以及新收入准则产生的列报变化外，本集团将“应收票据”和“应收账</w:t>
      </w:r>
      <w:r>
        <w:rPr>
          <w:spacing w:val="-25"/>
        </w:rPr>
        <w:t> </w:t>
      </w:r>
      <w:r>
        <w:rPr>
          <w:spacing w:val="-25"/>
        </w:rPr>
      </w:r>
      <w:r>
        <w:rPr>
          <w:spacing w:val="-2"/>
        </w:rPr>
        <w:t>款”归并至新增的“应收票据和应收账款”项目，将“应收股利”及“应收利息”归并至“其他</w:t>
      </w:r>
      <w:r>
        <w:rPr>
          <w:spacing w:val="-25"/>
        </w:rPr>
        <w:t> </w:t>
      </w:r>
      <w:r>
        <w:rPr>
          <w:spacing w:val="-25"/>
        </w:rPr>
      </w:r>
      <w:r>
        <w:rPr>
          <w:spacing w:val="-2"/>
        </w:rPr>
        <w:t>应收款”项目，将“固定资产清理”归并至“固定资产”项目，将“应付票据”和“应付账款”</w:t>
      </w:r>
      <w:r>
        <w:rPr>
          <w:spacing w:val="-25"/>
        </w:rPr>
        <w:t> </w:t>
      </w:r>
      <w:r>
        <w:rPr>
          <w:spacing w:val="-25"/>
        </w:rPr>
      </w:r>
      <w:r>
        <w:rPr>
          <w:spacing w:val="-2"/>
        </w:rPr>
        <w:t>归并至新增的“应付票据和应付账款”项目；在利润表中的从“管理费用”项目中分拆“研发费</w:t>
      </w:r>
      <w:r>
        <w:rPr>
          <w:spacing w:val="-25"/>
        </w:rPr>
        <w:t> </w:t>
      </w:r>
      <w:r>
        <w:rPr>
          <w:spacing w:val="-25"/>
        </w:rPr>
      </w:r>
      <w:r>
        <w:rPr>
          <w:spacing w:val="-2"/>
        </w:rPr>
        <w:t>用”项目，在财务费用项目下分拆“利息费用”和“利息收入”明细项目；本集团相应追溯调整</w:t>
      </w:r>
      <w:r>
        <w:rPr>
          <w:spacing w:val="-25"/>
        </w:rPr>
        <w:t> </w:t>
      </w:r>
      <w:r>
        <w:rPr>
          <w:spacing w:val="-25"/>
        </w:rPr>
      </w:r>
      <w:r>
        <w:rPr/>
        <w:t>了比较数据。该会计政策变更对合并及公司净利润和股东权益无影响。</w:t>
      </w:r>
    </w:p>
    <w:p>
      <w:pPr>
        <w:spacing w:line="240" w:lineRule="auto" w:before="9"/>
        <w:rPr>
          <w:rFonts w:ascii="宋体" w:hAnsi="宋体" w:cs="宋体" w:eastAsia="宋体" w:hint="default"/>
          <w:sz w:val="20"/>
          <w:szCs w:val="20"/>
        </w:rPr>
      </w:pPr>
    </w:p>
    <w:p>
      <w:pPr>
        <w:pStyle w:val="BodyText"/>
        <w:spacing w:line="274" w:lineRule="exact"/>
        <w:ind w:left="217" w:right="0"/>
        <w:jc w:val="both"/>
      </w:pPr>
      <w:r>
        <w:rPr/>
        <w:t>与资产相关的政府补助的现金流量列报项目变更</w:t>
      </w:r>
    </w:p>
    <w:p>
      <w:pPr>
        <w:pStyle w:val="BodyText"/>
        <w:spacing w:line="237" w:lineRule="auto" w:before="2"/>
        <w:ind w:left="217" w:right="229"/>
        <w:jc w:val="both"/>
      </w:pPr>
      <w:r>
        <w:rPr>
          <w:spacing w:val="-5"/>
        </w:rPr>
        <w:t>根据财政部《关于</w:t>
      </w:r>
      <w:r>
        <w:rPr>
          <w:spacing w:val="-26"/>
        </w:rPr>
        <w:t> </w:t>
      </w:r>
      <w:r>
        <w:rPr>
          <w:rFonts w:ascii="宋体" w:hAnsi="宋体" w:cs="宋体" w:eastAsia="宋体" w:hint="default"/>
        </w:rPr>
        <w:t>2018</w:t>
      </w:r>
      <w:r>
        <w:rPr>
          <w:rFonts w:ascii="宋体" w:hAnsi="宋体" w:cs="宋体" w:eastAsia="宋体" w:hint="default"/>
          <w:spacing w:val="-26"/>
        </w:rPr>
        <w:t> </w:t>
      </w:r>
      <w:r>
        <w:rPr>
          <w:spacing w:val="-4"/>
        </w:rPr>
        <w:t>年度一般企业财务报表格式有关问题的解读》，编制现金流量表时，将原</w:t>
      </w:r>
      <w:r>
        <w:rPr>
          <w:spacing w:val="-94"/>
        </w:rPr>
        <w:t> </w:t>
      </w:r>
      <w:r>
        <w:rPr>
          <w:spacing w:val="-94"/>
        </w:rPr>
      </w:r>
      <w:r>
        <w:rPr>
          <w:spacing w:val="-2"/>
        </w:rPr>
        <w:t>作为投资活动的现金流量，变更作为经营活动的现金流量。本集团相应追溯调整了比较数据。该</w:t>
      </w:r>
      <w:r>
        <w:rPr>
          <w:spacing w:val="-25"/>
        </w:rPr>
        <w:t> </w:t>
      </w:r>
      <w:r>
        <w:rPr>
          <w:spacing w:val="-25"/>
        </w:rPr>
      </w:r>
      <w:r>
        <w:rPr>
          <w:spacing w:val="-2"/>
        </w:rPr>
        <w:t>会计政策变更减少了合并及公司现金流量表中投资活动产生的现金流量净额并以相同金额增加了</w:t>
      </w:r>
      <w:r>
        <w:rPr>
          <w:spacing w:val="-25"/>
        </w:rPr>
        <w:t> </w:t>
      </w:r>
      <w:r>
        <w:rPr>
          <w:spacing w:val="-25"/>
        </w:rPr>
      </w:r>
      <w:r>
        <w:rPr/>
        <w:t>经营活动现金产生的现金流量净额，但对现金和现金等价物净增加额无影响。</w:t>
      </w:r>
    </w:p>
    <w:p>
      <w:pPr>
        <w:spacing w:line="240" w:lineRule="auto" w:before="9"/>
        <w:rPr>
          <w:rFonts w:ascii="宋体" w:hAnsi="宋体" w:cs="宋体" w:eastAsia="宋体" w:hint="default"/>
          <w:sz w:val="20"/>
          <w:szCs w:val="20"/>
        </w:rPr>
      </w:pPr>
    </w:p>
    <w:p>
      <w:pPr>
        <w:pStyle w:val="BodyText"/>
        <w:spacing w:line="240" w:lineRule="auto"/>
        <w:ind w:left="217" w:right="0"/>
        <w:jc w:val="both"/>
      </w:pPr>
      <w:r>
        <w:rPr/>
        <w:t>上述会计政策变更引起的追溯调整对财务报表的主要影响如下：</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55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会计政策变更前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重分类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会计政策变更后</w:t>
            </w:r>
            <w:r>
              <w:rPr>
                <w:rFonts w:ascii="宋体" w:hAnsi="宋体" w:cs="宋体" w:eastAsia="宋体" w:hint="default"/>
                <w:spacing w:val="-53"/>
                <w:sz w:val="21"/>
                <w:szCs w:val="21"/>
              </w:rPr>
              <w:t> </w:t>
            </w:r>
            <w:r>
              <w:rPr>
                <w:rFonts w:ascii="宋体" w:hAnsi="宋体" w:cs="宋体" w:eastAsia="宋体" w:hint="default"/>
                <w:sz w:val="21"/>
                <w:szCs w:val="21"/>
              </w:rPr>
              <w:t>2018.</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175,462,684.29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-175,462,684.29</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1,026,421,198.51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-1,026,421,198.51</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1,201,883,882.80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1,201,883,882.80</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87,229,387.64</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-87,229,387.64</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43,642,176.75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-43,642,176.75</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475,402,690.71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130,871,564.39</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606,274,255.10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3,680,222.04</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-3,680,222.04</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16,857,245,435.83</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3,680,222.04</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16,860,925,657.87</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380,389,360.83</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-380,389,360.83</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380,389,360.83</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380,389,360.83</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182,382,996.32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-182,382,996.32</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93,770,654.70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-93,770,654.70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533,050,100.81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276,153,651.02</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809,203,751.83</w:t>
            </w:r>
          </w:p>
        </w:tc>
      </w:tr>
    </w:tbl>
    <w:p>
      <w:pPr>
        <w:spacing w:line="240" w:lineRule="auto" w:before="9"/>
        <w:rPr>
          <w:rFonts w:ascii="Times New Roman" w:hAnsi="Times New Roman" w:cs="Times New Roman" w:eastAsia="Times New Roman"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555" w:hRule="exact"/>
        </w:trPr>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会计政策变更前</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重分类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会计政策变更后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662,345,386.50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-8,514,793.05</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653,830,593.45</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8,514,793.05</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8,514,793.05</w:t>
            </w:r>
          </w:p>
        </w:tc>
      </w:tr>
    </w:tbl>
    <w:p>
      <w:pPr>
        <w:spacing w:line="240" w:lineRule="auto" w:before="7"/>
        <w:rPr>
          <w:rFonts w:ascii="Times New Roman" w:hAnsi="Times New Roman" w:cs="Times New Roman" w:eastAsia="Times New Roman"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55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本集团</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会计政策变更前</w:t>
            </w:r>
            <w:r>
              <w:rPr>
                <w:rFonts w:ascii="宋体" w:hAnsi="宋体" w:cs="宋体" w:eastAsia="宋体" w:hint="default"/>
                <w:spacing w:val="-54"/>
                <w:sz w:val="21"/>
                <w:szCs w:val="21"/>
              </w:rPr>
              <w:t> </w:t>
            </w:r>
            <w:r>
              <w:rPr>
                <w:rFonts w:ascii="宋体" w:hAnsi="宋体" w:cs="宋体" w:eastAsia="宋体" w:hint="default"/>
                <w:sz w:val="21"/>
                <w:szCs w:val="21"/>
              </w:rPr>
              <w:t>2017</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年</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重分类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会计政策变更后</w:t>
            </w:r>
            <w:r>
              <w:rPr>
                <w:rFonts w:ascii="宋体" w:hAnsi="宋体" w:cs="宋体" w:eastAsia="宋体" w:hint="default"/>
                <w:spacing w:val="-54"/>
                <w:sz w:val="21"/>
                <w:szCs w:val="21"/>
              </w:rPr>
              <w:t> </w:t>
            </w:r>
            <w:r>
              <w:rPr>
                <w:rFonts w:ascii="宋体" w:hAnsi="宋体" w:cs="宋体" w:eastAsia="宋体" w:hint="default"/>
                <w:sz w:val="21"/>
                <w:szCs w:val="21"/>
              </w:rPr>
              <w:t>2017</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年</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收到其他与经营活动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229,953,817.12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94645702.97</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324,599,520.09</w:t>
            </w:r>
          </w:p>
        </w:tc>
      </w:tr>
      <w:tr>
        <w:trPr>
          <w:trHeight w:val="55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收到其他与投资活动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701,446,859.16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-94645702.97</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606,801,156.19</w:t>
            </w:r>
          </w:p>
        </w:tc>
      </w:tr>
      <w:tr>
        <w:trPr>
          <w:trHeight w:val="55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经营活动产生的现金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1,204,366,572.41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94645702.97</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1,299,012,275.38</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投资活动产生的现金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95,335,521.13</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-94,645,702.97</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689,818.16</w:t>
            </w:r>
          </w:p>
        </w:tc>
      </w:tr>
    </w:tbl>
    <w:p>
      <w:pPr>
        <w:spacing w:line="240" w:lineRule="auto" w:before="7"/>
        <w:rPr>
          <w:rFonts w:ascii="Times New Roman" w:hAnsi="Times New Roman" w:cs="Times New Roman" w:eastAsia="Times New Roman"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会计政策变更前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重分类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会计政策变更后</w:t>
            </w:r>
            <w:r>
              <w:rPr>
                <w:rFonts w:ascii="宋体" w:hAnsi="宋体" w:cs="宋体" w:eastAsia="宋体" w:hint="default"/>
                <w:spacing w:val="-53"/>
                <w:sz w:val="21"/>
                <w:szCs w:val="21"/>
              </w:rPr>
              <w:t> </w:t>
            </w:r>
            <w:r>
              <w:rPr>
                <w:rFonts w:ascii="宋体" w:hAnsi="宋体" w:cs="宋体" w:eastAsia="宋体" w:hint="default"/>
                <w:sz w:val="21"/>
                <w:szCs w:val="21"/>
              </w:rPr>
              <w:t>2018.</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152,035,939.05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-152,035,939.05</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328,485,233.13</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-328,485,233.13</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480,521,172.18</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480,521,172.18</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1,029,532,111.51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-1,029,532,111.51</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32,347,608.79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-32,347,608.79</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613,641,475.21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1,061,879,720.30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1,675,521,195.51</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2,604,006.04</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-2,604,006.04</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10,519,142,533.33</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2,604,006.04</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10,521,746,539.37</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54,388,862.28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-54,388,862.28</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54,388,862.28</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54,388,862.28</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157,750,479.92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-157,750,479.92</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283,575,773.30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157,750,479.92-</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441,326,253.22</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22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会计政策变更前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重分类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会计政策变更后</w:t>
            </w:r>
          </w:p>
        </w:tc>
      </w:tr>
    </w:tbl>
    <w:p>
      <w:pPr>
        <w:spacing w:after="0" w:line="241" w:lineRule="exact"/>
        <w:jc w:val="left"/>
        <w:rPr>
          <w:rFonts w:ascii="宋体" w:hAnsi="宋体" w:cs="宋体" w:eastAsia="宋体" w:hint="default"/>
          <w:sz w:val="21"/>
          <w:szCs w:val="21"/>
        </w:rPr>
        <w:sectPr>
          <w:footerReference w:type="default" r:id="rId54"/>
          <w:pgSz w:w="11910" w:h="16840"/>
          <w:pgMar w:footer="1195" w:header="882"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369,878,574.29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-23,540.24</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369,855,034.05</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23,540.24</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23,540.24</w:t>
            </w:r>
          </w:p>
        </w:tc>
      </w:tr>
    </w:tbl>
    <w:p>
      <w:pPr>
        <w:spacing w:line="240" w:lineRule="auto" w:before="7"/>
        <w:rPr>
          <w:rFonts w:ascii="Times New Roman" w:hAnsi="Times New Roman" w:cs="Times New Roman" w:eastAsia="Times New Roman"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会计政策变更前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重分类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会计政策变更后</w:t>
            </w:r>
            <w:r>
              <w:rPr>
                <w:rFonts w:ascii="宋体" w:hAnsi="宋体" w:cs="宋体" w:eastAsia="宋体" w:hint="default"/>
                <w:spacing w:val="27"/>
                <w:sz w:val="21"/>
                <w:szCs w:val="21"/>
              </w:rPr>
              <w:t> </w:t>
            </w:r>
            <w:r>
              <w:rPr>
                <w:rFonts w:ascii="宋体" w:hAnsi="宋体" w:cs="宋体" w:eastAsia="宋体" w:hint="default"/>
                <w:sz w:val="21"/>
                <w:szCs w:val="21"/>
              </w:rPr>
              <w:t>2017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年</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收到其他与经营活动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89,115,234.02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91,920,000.00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181,035,234.02</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收到其他与投资活动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92,045,000.00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-91,920,000.00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125,000.00</w:t>
            </w:r>
          </w:p>
        </w:tc>
      </w:tr>
      <w:tr>
        <w:trPr>
          <w:trHeight w:val="55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经营活动产生的现金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998,881,939.34</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91,920,000.00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1,090,801,939.34</w:t>
            </w:r>
          </w:p>
        </w:tc>
      </w:tr>
      <w:tr>
        <w:trPr>
          <w:trHeight w:val="55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投资活动产生的现金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754,760,212.87</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-91,920,000.00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662840,212.87</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pStyle w:val="Heading7"/>
        <w:spacing w:line="240" w:lineRule="auto"/>
        <w:ind w:left="217" w:right="2465"/>
        <w:jc w:val="left"/>
        <w:rPr>
          <w:b w:val="0"/>
          <w:bCs w:val="0"/>
        </w:rPr>
      </w:pPr>
      <w:r>
        <w:rPr>
          <w:rFonts w:ascii="宋体" w:hAnsi="宋体" w:cs="宋体" w:eastAsia="宋体" w:hint="default"/>
        </w:rPr>
        <w:t>(2).</w:t>
      </w:r>
      <w:r>
        <w:rPr/>
        <w:t>重要会计估计变更</w:t>
      </w:r>
      <w:r>
        <w:rPr>
          <w:b w:val="0"/>
          <w:bCs w:val="0"/>
        </w:rPr>
      </w:r>
    </w:p>
    <w:p>
      <w:pPr>
        <w:pStyle w:val="Heading3"/>
        <w:spacing w:line="240" w:lineRule="auto" w:before="50"/>
        <w:ind w:left="217" w:right="2465"/>
        <w:jc w:val="left"/>
      </w:pPr>
      <w:r>
        <w:rPr/>
        <w:t>□适用</w:t>
      </w:r>
      <w:r>
        <w:rPr>
          <w:spacing w:val="-1"/>
        </w:rPr>
        <w:t> </w:t>
      </w:r>
      <w:r>
        <w:rPr/>
        <w:t>√不适用</w:t>
      </w:r>
    </w:p>
    <w:p>
      <w:pPr>
        <w:spacing w:line="240" w:lineRule="auto" w:before="8"/>
        <w:rPr>
          <w:rFonts w:ascii="宋体" w:hAnsi="宋体" w:cs="宋体" w:eastAsia="宋体" w:hint="default"/>
          <w:sz w:val="25"/>
          <w:szCs w:val="25"/>
        </w:rPr>
      </w:pPr>
    </w:p>
    <w:p>
      <w:pPr>
        <w:pStyle w:val="Heading7"/>
        <w:spacing w:line="240" w:lineRule="auto" w:before="0"/>
        <w:ind w:left="217" w:right="122"/>
        <w:jc w:val="left"/>
        <w:rPr>
          <w:b w:val="0"/>
          <w:bCs w:val="0"/>
        </w:rPr>
      </w:pPr>
      <w:r>
        <w:rPr>
          <w:rFonts w:ascii="宋体" w:hAnsi="宋体" w:cs="宋体" w:eastAsia="宋体" w:hint="default"/>
        </w:rPr>
        <w:t>(3).</w:t>
      </w:r>
      <w:r>
        <w:rPr/>
        <w:t>首次执行新金融工具准则或新收入准则调整首次执行当年年初财务报表相关项目情况</w:t>
      </w:r>
      <w:r>
        <w:rPr>
          <w:b w:val="0"/>
          <w:bCs w:val="0"/>
        </w:rPr>
      </w:r>
    </w:p>
    <w:p>
      <w:pPr>
        <w:pStyle w:val="Heading3"/>
        <w:spacing w:line="240" w:lineRule="auto" w:before="52"/>
        <w:ind w:left="217" w:right="2465"/>
        <w:jc w:val="left"/>
      </w:pPr>
      <w:r>
        <w:rPr/>
        <w:t>√适用</w:t>
      </w:r>
      <w:r>
        <w:rPr>
          <w:spacing w:val="-1"/>
        </w:rPr>
        <w:t> </w:t>
      </w:r>
      <w:r>
        <w:rPr/>
        <w:t>□不适用</w:t>
      </w:r>
    </w:p>
    <w:p>
      <w:pPr>
        <w:pStyle w:val="BodyText"/>
        <w:spacing w:line="274" w:lineRule="exact" w:before="2"/>
        <w:ind w:left="0" w:right="16"/>
        <w:jc w:val="center"/>
      </w:pPr>
      <w:r>
        <w:rPr/>
        <w:t>合并资产负债表</w:t>
      </w:r>
    </w:p>
    <w:p>
      <w:pPr>
        <w:pStyle w:val="BodyText"/>
        <w:tabs>
          <w:tab w:pos="946" w:val="left" w:leader="none"/>
        </w:tabs>
        <w:spacing w:line="274" w:lineRule="exact"/>
        <w:ind w:left="0" w:right="231"/>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59"/>
        <w:gridCol w:w="2002"/>
        <w:gridCol w:w="2000"/>
        <w:gridCol w:w="1981"/>
      </w:tblGrid>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8"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sz w:val="21"/>
                <w:szCs w:val="21"/>
              </w:rPr>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7,507,917,166.59</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7,507,917,166.59</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155,050,497.50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155,050,497.50</w:t>
            </w:r>
          </w:p>
        </w:tc>
      </w:tr>
      <w:tr>
        <w:trPr>
          <w:trHeight w:val="554"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5,050,497.50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-5,050,497.50</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4"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38"/>
              <w:jc w:val="right"/>
              <w:rPr>
                <w:rFonts w:ascii="宋体" w:hAnsi="宋体" w:cs="宋体" w:eastAsia="宋体" w:hint="default"/>
                <w:sz w:val="21"/>
                <w:szCs w:val="21"/>
              </w:rPr>
            </w:pPr>
            <w:r>
              <w:rPr>
                <w:rFonts w:ascii="宋体" w:hAnsi="宋体" w:cs="宋体" w:eastAsia="宋体" w:hint="default"/>
                <w:spacing w:val="-1"/>
                <w:sz w:val="21"/>
                <w:szCs w:val="21"/>
              </w:rPr>
              <w:t>应收票据及应收账款</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1,201,883,882.80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1,169,145,805.11</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-32,738,077.69</w:t>
            </w: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175,462,684.29</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175,462,684.29</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w w:val="100"/>
                <w:sz w:val="21"/>
              </w:rPr>
              <w:t>-</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1,026,421,198.51</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993,683,120.82</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-32,738,077.69</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159,435,191.83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159,435,191.83</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w w:val="100"/>
                <w:sz w:val="21"/>
              </w:rPr>
              <w:t>-</w:t>
            </w: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w w:val="100"/>
                <w:sz w:val="21"/>
              </w:rPr>
              <w:t>-</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w w:val="100"/>
                <w:sz w:val="21"/>
              </w:rPr>
              <w:t>-</w:t>
            </w: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38"/>
              <w:jc w:val="right"/>
              <w:rPr>
                <w:rFonts w:ascii="宋体" w:hAnsi="宋体" w:cs="宋体" w:eastAsia="宋体" w:hint="default"/>
                <w:sz w:val="21"/>
                <w:szCs w:val="21"/>
              </w:rPr>
            </w:pPr>
            <w:r>
              <w:rPr>
                <w:rFonts w:ascii="宋体" w:hAnsi="宋体" w:cs="宋体" w:eastAsia="宋体" w:hint="default"/>
                <w:spacing w:val="-1"/>
                <w:sz w:val="21"/>
                <w:szCs w:val="21"/>
              </w:rPr>
              <w:t>应收分保合同准备金</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w w:val="100"/>
                <w:sz w:val="21"/>
              </w:rPr>
              <w:t>-</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606,274,255.10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586,673,219.71</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-19,601,035.39</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43,642,176.75</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43,642,176.75</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87,229,387.64</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87,229,387.64</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702,685,534.58</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702,685,534.58</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5"/>
          <w:pgSz w:w="11910" w:h="16840"/>
          <w:pgMar w:footer="1195" w:header="882" w:top="1120" w:bottom="1380" w:left="1060" w:right="1560"/>
          <w:pgNumType w:start="141"/>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059"/>
        <w:gridCol w:w="2002"/>
        <w:gridCol w:w="2000"/>
        <w:gridCol w:w="1981"/>
      </w:tblGrid>
      <w:tr>
        <w:trPr>
          <w:trHeight w:val="284"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255,836,964.53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105,836,964.53</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-150,000,000.00</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10,439,083,492.93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10,386,744,379.85</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-52,339,113.08</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159,423,791.18</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-159,423,791.18</w:t>
            </w: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4,181,438,137.97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4,181,438,137.97</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194,531,552.15</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194,531,552.15</w:t>
            </w: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710,512,216.76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710,512,216.76</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16,860,925,657.87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16,860,925,657.87</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2,260,609,738.57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2,260,609,738.57</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1,637,141,745.38</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1,637,141,745.38</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20,433,690.59</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20,433,690.59</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106,783,619.90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106,783,619.90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66,000,514.39</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78,980,598.12</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12,980,083.73</w:t>
            </w: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142,923,200.38</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142,923,200.38</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26,146,192,312.99</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26,194,280,157.69</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48,087,844.70</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36,585,275,805.92</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36,581,024,537.54</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-4,251,268.38</w:t>
            </w:r>
          </w:p>
        </w:tc>
      </w:tr>
      <w:tr>
        <w:trPr>
          <w:trHeight w:val="281"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3,271,234,002.74</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3,271,234,002.74</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3,810,902.00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3,810,902.00</w:t>
            </w:r>
          </w:p>
        </w:tc>
      </w:tr>
      <w:tr>
        <w:trPr>
          <w:trHeight w:val="554"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3,810,902.00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-3,810,902.00</w:t>
            </w: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380,389,360.83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380,389,360.83</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192,230,201.10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192,230,201.10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250,668,300.78</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250,668,300.78</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127,314,759.93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127,314,759.93</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809,203,751.83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809,203,751.83</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182,382,996.32</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182,382,996.32</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93,770,654.70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93,770,654.70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060" w:right="158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059"/>
        <w:gridCol w:w="2002"/>
        <w:gridCol w:w="2000"/>
        <w:gridCol w:w="1981"/>
      </w:tblGrid>
      <w:tr>
        <w:trPr>
          <w:trHeight w:val="284"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4,158,328,072.94</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4,158,328,072.94</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9"/>
              <w:jc w:val="right"/>
              <w:rPr>
                <w:rFonts w:ascii="宋体" w:hAnsi="宋体" w:cs="宋体" w:eastAsia="宋体" w:hint="default"/>
                <w:sz w:val="21"/>
                <w:szCs w:val="21"/>
              </w:rPr>
            </w:pPr>
            <w:r>
              <w:rPr>
                <w:rFonts w:ascii="宋体"/>
                <w:w w:val="100"/>
                <w:sz w:val="21"/>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w w:val="100"/>
                <w:sz w:val="21"/>
              </w:rPr>
              <w:t>-</w:t>
            </w: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9,193,179,352.15</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9,193,179,352.15</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2,581,543,935.59</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2,581,543,935.59</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3,404,498,647.79</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3,404,498,647.79</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570,082,092.47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570,082,092.47</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117,258,611.27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126,035,551.52</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8,776,940.25</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98,915,093.00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98,915,093.00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w w:val="100"/>
                <w:sz w:val="21"/>
              </w:rPr>
              <w:t>-</w:t>
            </w: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6,772,298,380.12</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6,781,075,320.37</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8,776,940.25</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15,965,477,732.27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15,974,254,672.52</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8,776,940.25</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12,894,535,999.00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12,894,535,999.00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2,928,604,715.37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2,928,604,715.37</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29,398,184.15</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6,798,035.57</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-22,600,148.58</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32,603,491.61</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32,603,491.61</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w w:val="100"/>
                <w:sz w:val="21"/>
              </w:rPr>
              <w:t>-</w:t>
            </w: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758,715,434.54</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758,715,434.54</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w w:val="100"/>
                <w:sz w:val="21"/>
              </w:rPr>
              <w:t>-</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15"/>
              <w:jc w:val="right"/>
              <w:rPr>
                <w:rFonts w:ascii="宋体" w:hAnsi="宋体" w:cs="宋体" w:eastAsia="宋体" w:hint="default"/>
                <w:sz w:val="21"/>
                <w:szCs w:val="21"/>
              </w:rPr>
            </w:pPr>
            <w:r>
              <w:rPr>
                <w:rFonts w:ascii="宋体"/>
                <w:w w:val="100"/>
                <w:sz w:val="21"/>
              </w:rPr>
              <w:t>-</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1,416,071,539.76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1,429,015,835.70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12,944,295.94</w:t>
            </w:r>
          </w:p>
        </w:tc>
      </w:tr>
      <w:tr>
        <w:trPr>
          <w:trHeight w:val="554"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18,059,929,364.43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18,050,273,511.79</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-9,655,852.64</w:t>
            </w: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2,559,868,709.22</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2,556,496,353.23</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-3,372,355.99</w:t>
            </w:r>
          </w:p>
        </w:tc>
      </w:tr>
      <w:tr>
        <w:trPr>
          <w:trHeight w:val="557"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pacing w:val="-2"/>
                <w:sz w:val="21"/>
                <w:szCs w:val="21"/>
              </w:rPr>
              <w:t>所有者权益（或股东权益）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20,619,798,073.65</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20,606,769,865.02</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-13,028,208.63</w:t>
            </w:r>
          </w:p>
        </w:tc>
      </w:tr>
      <w:tr>
        <w:trPr>
          <w:trHeight w:val="555"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负债</w:t>
            </w:r>
            <w:r>
              <w:rPr>
                <w:rFonts w:ascii="宋体" w:hAnsi="宋体" w:cs="宋体" w:eastAsia="宋体" w:hint="default"/>
                <w:spacing w:val="-3"/>
                <w:w w:val="100"/>
                <w:sz w:val="21"/>
                <w:szCs w:val="21"/>
              </w:rPr>
              <w:t>和</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者</w:t>
            </w:r>
            <w:r>
              <w:rPr>
                <w:rFonts w:ascii="宋体" w:hAnsi="宋体" w:cs="宋体" w:eastAsia="宋体" w:hint="default"/>
                <w:spacing w:val="-3"/>
                <w:w w:val="100"/>
                <w:sz w:val="21"/>
                <w:szCs w:val="21"/>
              </w:rPr>
              <w:t>权</w:t>
            </w:r>
            <w:r>
              <w:rPr>
                <w:rFonts w:ascii="宋体" w:hAnsi="宋体" w:cs="宋体" w:eastAsia="宋体" w:hint="default"/>
                <w:spacing w:val="-101"/>
                <w:w w:val="100"/>
                <w:sz w:val="21"/>
                <w:szCs w:val="21"/>
              </w:rPr>
              <w:t>益</w:t>
            </w:r>
            <w:r>
              <w:rPr>
                <w:rFonts w:ascii="宋体" w:hAnsi="宋体" w:cs="宋体" w:eastAsia="宋体" w:hint="default"/>
                <w:w w:val="100"/>
                <w:sz w:val="21"/>
                <w:szCs w:val="21"/>
              </w:rPr>
              <w:t>（</w:t>
            </w:r>
            <w:r>
              <w:rPr>
                <w:rFonts w:ascii="宋体" w:hAnsi="宋体" w:cs="宋体" w:eastAsia="宋体" w:hint="default"/>
                <w:spacing w:val="-3"/>
                <w:w w:val="100"/>
                <w:sz w:val="21"/>
                <w:szCs w:val="21"/>
              </w:rPr>
              <w:t>或</w:t>
            </w:r>
            <w:r>
              <w:rPr>
                <w:rFonts w:ascii="宋体" w:hAnsi="宋体" w:cs="宋体" w:eastAsia="宋体" w:hint="default"/>
                <w:w w:val="100"/>
                <w:sz w:val="21"/>
                <w:szCs w:val="21"/>
              </w:rPr>
              <w:t>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36,585,275,805.92</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36,581,024,537.54</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-4,251,268.38</w:t>
            </w:r>
          </w:p>
        </w:tc>
      </w:tr>
    </w:tbl>
    <w:p>
      <w:pPr>
        <w:spacing w:line="240" w:lineRule="auto" w:before="5"/>
        <w:rPr>
          <w:rFonts w:ascii="Times New Roman" w:hAnsi="Times New Roman" w:cs="Times New Roman" w:eastAsia="Times New Roman" w:hint="default"/>
          <w:sz w:val="17"/>
          <w:szCs w:val="17"/>
        </w:rPr>
      </w:pPr>
    </w:p>
    <w:p>
      <w:pPr>
        <w:pStyle w:val="BodyText"/>
        <w:spacing w:line="271" w:lineRule="exact" w:before="36"/>
        <w:ind w:left="217" w:right="2465"/>
        <w:jc w:val="left"/>
      </w:pPr>
      <w:r>
        <w:rPr/>
        <w:t>各项目调整情况的说明：</w:t>
      </w:r>
    </w:p>
    <w:p>
      <w:pPr>
        <w:pStyle w:val="Heading3"/>
        <w:spacing w:line="308" w:lineRule="exact"/>
        <w:ind w:left="217" w:right="2465"/>
        <w:jc w:val="left"/>
      </w:pPr>
      <w:r>
        <w:rPr/>
        <w:t>√适用</w:t>
      </w:r>
      <w:r>
        <w:rPr>
          <w:spacing w:val="-1"/>
        </w:rPr>
        <w:t> </w:t>
      </w:r>
      <w:r>
        <w:rPr/>
        <w:t>□不适用</w:t>
      </w:r>
    </w:p>
    <w:p>
      <w:pPr>
        <w:pStyle w:val="Heading3"/>
        <w:spacing w:line="312" w:lineRule="exact"/>
        <w:ind w:left="217" w:right="2465"/>
        <w:jc w:val="left"/>
      </w:pPr>
      <w:r>
        <w:rPr/>
        <w:t>详见</w:t>
      </w:r>
      <w:r>
        <w:rPr>
          <w:spacing w:val="-61"/>
        </w:rPr>
        <w:t> </w:t>
      </w:r>
      <w:r>
        <w:rPr>
          <w:rFonts w:ascii="宋体" w:hAnsi="宋体" w:cs="宋体" w:eastAsia="宋体" w:hint="default"/>
        </w:rPr>
        <w:t>40.</w:t>
      </w:r>
      <w:r>
        <w:rPr/>
        <w:t>（</w:t>
      </w:r>
      <w:r>
        <w:rPr>
          <w:rFonts w:ascii="宋体" w:hAnsi="宋体" w:cs="宋体" w:eastAsia="宋体" w:hint="default"/>
        </w:rPr>
        <w:t>1</w:t>
      </w:r>
      <w:r>
        <w:rPr/>
        <w:t>）重要会计政策变更。</w:t>
      </w:r>
    </w:p>
    <w:p>
      <w:pPr>
        <w:spacing w:line="240" w:lineRule="auto" w:before="5"/>
        <w:rPr>
          <w:rFonts w:ascii="宋体" w:hAnsi="宋体" w:cs="宋体" w:eastAsia="宋体" w:hint="default"/>
          <w:sz w:val="21"/>
          <w:szCs w:val="21"/>
        </w:rPr>
      </w:pPr>
    </w:p>
    <w:p>
      <w:pPr>
        <w:pStyle w:val="BodyText"/>
        <w:spacing w:line="273" w:lineRule="exact" w:before="36"/>
        <w:ind w:left="0" w:right="14"/>
        <w:jc w:val="center"/>
      </w:pPr>
      <w:r>
        <w:rPr/>
        <w:t>母公司资产负债表</w:t>
      </w:r>
    </w:p>
    <w:p>
      <w:pPr>
        <w:pStyle w:val="BodyText"/>
        <w:tabs>
          <w:tab w:pos="946" w:val="left" w:leader="none"/>
        </w:tabs>
        <w:spacing w:line="273" w:lineRule="exact"/>
        <w:ind w:left="0" w:right="231"/>
        <w:jc w:val="right"/>
      </w:pPr>
      <w:r>
        <w:rPr>
          <w:spacing w:val="-1"/>
        </w:rPr>
        <w:t>单位</w:t>
      </w:r>
      <w:r>
        <w:rPr>
          <w:rFonts w:ascii="宋体" w:hAnsi="宋体" w:cs="宋体" w:eastAsia="宋体" w:hint="default"/>
          <w:spacing w:val="-1"/>
        </w:rPr>
        <w:t>:</w:t>
      </w:r>
      <w:r>
        <w:rPr>
          <w:spacing w:val="-1"/>
        </w:rPr>
        <w:t>元</w:t>
        <w:tab/>
      </w:r>
      <w:r>
        <w:rPr>
          <w:spacing w:val="-2"/>
        </w:rPr>
        <w:t>币种</w:t>
      </w:r>
      <w:r>
        <w:rPr>
          <w:rFonts w:ascii="宋体" w:hAnsi="宋体" w:cs="宋体" w:eastAsia="宋体" w:hint="default"/>
          <w:spacing w:val="-2"/>
        </w:rPr>
        <w:t>:</w:t>
      </w:r>
      <w:r>
        <w:rPr>
          <w:spacing w:val="-2"/>
        </w:rPr>
        <w:t>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56"/>
        <w:gridCol w:w="2413"/>
        <w:gridCol w:w="2969"/>
        <w:gridCol w:w="1712"/>
      </w:tblGrid>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3"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sz w:val="21"/>
                <w:szCs w:val="21"/>
              </w:rPr>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4,911,349,055.26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4,911,349,055.26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155,050,497.50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155,050,497.50</w:t>
            </w:r>
          </w:p>
        </w:tc>
      </w:tr>
      <w:tr>
        <w:trPr>
          <w:trHeight w:val="557"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以公允价值计量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且其变动计入当期</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5,050,497.50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-5,050,497.50</w:t>
            </w:r>
          </w:p>
        </w:tc>
      </w:tr>
    </w:tbl>
    <w:p>
      <w:pPr>
        <w:spacing w:after="0" w:line="243"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956"/>
        <w:gridCol w:w="2413"/>
        <w:gridCol w:w="2969"/>
        <w:gridCol w:w="1712"/>
      </w:tblGrid>
      <w:tr>
        <w:trPr>
          <w:trHeight w:val="284"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480,521,172.18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460,910,597.95</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-19,610,574.23</w:t>
            </w: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6"/>
              <w:jc w:val="right"/>
              <w:rPr>
                <w:rFonts w:ascii="宋体" w:hAnsi="宋体" w:cs="宋体" w:eastAsia="宋体" w:hint="default"/>
                <w:sz w:val="21"/>
                <w:szCs w:val="21"/>
              </w:rPr>
            </w:pPr>
            <w:r>
              <w:rPr>
                <w:rFonts w:ascii="宋体" w:hAnsi="宋体" w:cs="宋体" w:eastAsia="宋体" w:hint="default"/>
                <w:spacing w:val="-1"/>
                <w:sz w:val="21"/>
                <w:szCs w:val="21"/>
              </w:rPr>
              <w:t>其中：应收票据</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152,035,939.05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152,035,939.05</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8"/>
              <w:jc w:val="right"/>
              <w:rPr>
                <w:rFonts w:ascii="宋体" w:hAnsi="宋体" w:cs="宋体" w:eastAsia="宋体" w:hint="default"/>
                <w:sz w:val="21"/>
                <w:szCs w:val="21"/>
              </w:rPr>
            </w:pPr>
            <w:r>
              <w:rPr>
                <w:rFonts w:ascii="宋体" w:hAnsi="宋体" w:cs="宋体" w:eastAsia="宋体" w:hint="default"/>
                <w:spacing w:val="-1"/>
                <w:sz w:val="21"/>
                <w:szCs w:val="21"/>
              </w:rPr>
              <w:t>应收账款</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328,485,233.13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308,874,658.90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-19,610,574.23</w:t>
            </w: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6,478,252.08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6,478,252.08</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1,675,521,195.51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1,659,439,194.28</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-16,082,001.23</w:t>
            </w: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6"/>
              <w:jc w:val="right"/>
              <w:rPr>
                <w:rFonts w:ascii="宋体" w:hAnsi="宋体" w:cs="宋体" w:eastAsia="宋体" w:hint="default"/>
                <w:sz w:val="21"/>
                <w:szCs w:val="21"/>
              </w:rPr>
            </w:pPr>
            <w:r>
              <w:rPr>
                <w:rFonts w:ascii="宋体" w:hAnsi="宋体" w:cs="宋体" w:eastAsia="宋体" w:hint="default"/>
                <w:spacing w:val="-1"/>
                <w:sz w:val="21"/>
                <w:szCs w:val="21"/>
              </w:rPr>
              <w:t>其中：应收利息</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32,347,608.79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32,347,608.79</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8"/>
              <w:jc w:val="right"/>
              <w:rPr>
                <w:rFonts w:ascii="宋体" w:hAnsi="宋体" w:cs="宋体" w:eastAsia="宋体" w:hint="default"/>
                <w:sz w:val="21"/>
                <w:szCs w:val="21"/>
              </w:rPr>
            </w:pPr>
            <w:r>
              <w:rPr>
                <w:rFonts w:ascii="宋体" w:hAnsi="宋体" w:cs="宋体" w:eastAsia="宋体" w:hint="default"/>
                <w:spacing w:val="-1"/>
                <w:sz w:val="21"/>
                <w:szCs w:val="21"/>
              </w:rPr>
              <w:t>应收股利</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1,029,532,111.51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1,029,532,111.51</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49,952,826.37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49,952,826.37</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167,926,559.56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17,926,559.56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-150,000,000.0</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8"/>
              <w:jc w:val="right"/>
              <w:rPr>
                <w:rFonts w:ascii="宋体" w:hAnsi="宋体" w:cs="宋体" w:eastAsia="宋体" w:hint="default"/>
                <w:sz w:val="21"/>
                <w:szCs w:val="21"/>
              </w:rPr>
            </w:pPr>
            <w:r>
              <w:rPr>
                <w:rFonts w:ascii="宋体" w:hAnsi="宋体" w:cs="宋体" w:eastAsia="宋体" w:hint="default"/>
                <w:spacing w:val="-1"/>
                <w:sz w:val="21"/>
                <w:szCs w:val="21"/>
              </w:rPr>
              <w:t>流动资产合计</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7,296,799,558.46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7,261,106,983.00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-35,692,575.46</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14,667,057.50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-14,667,057.50</w:t>
            </w: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6"/>
              <w:jc w:val="right"/>
              <w:rPr>
                <w:rFonts w:ascii="宋体" w:hAnsi="宋体" w:cs="宋体" w:eastAsia="宋体" w:hint="default"/>
                <w:sz w:val="21"/>
                <w:szCs w:val="21"/>
              </w:rPr>
            </w:pPr>
            <w:r>
              <w:rPr>
                <w:rFonts w:ascii="宋体" w:hAnsi="宋体" w:cs="宋体" w:eastAsia="宋体" w:hint="default"/>
                <w:spacing w:val="-1"/>
                <w:sz w:val="21"/>
                <w:szCs w:val="21"/>
              </w:rPr>
              <w:t>持有至到期投资</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110,000,000.00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110,000,000.00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7,917,709,507.58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7,917,709,507.58</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554"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22,070,478.89</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22,070,478.89</w:t>
            </w:r>
          </w:p>
        </w:tc>
      </w:tr>
      <w:tr>
        <w:trPr>
          <w:trHeight w:val="554"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10,521,746,539.37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10,521,746,539.37</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1,528,745,391.21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1,528,745,391.21</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6"/>
              <w:jc w:val="right"/>
              <w:rPr>
                <w:rFonts w:ascii="宋体" w:hAnsi="宋体" w:cs="宋体" w:eastAsia="宋体" w:hint="default"/>
                <w:sz w:val="21"/>
                <w:szCs w:val="21"/>
              </w:rPr>
            </w:pPr>
            <w:r>
              <w:rPr>
                <w:rFonts w:ascii="宋体" w:hAnsi="宋体" w:cs="宋体" w:eastAsia="宋体" w:hint="default"/>
                <w:spacing w:val="-1"/>
                <w:sz w:val="21"/>
                <w:szCs w:val="21"/>
              </w:rPr>
              <w:t>生产性生物资产</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437,989,729.09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437,989,729.09</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26,745,475.09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26,745,475.09</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6"/>
              <w:jc w:val="right"/>
              <w:rPr>
                <w:rFonts w:ascii="宋体" w:hAnsi="宋体" w:cs="宋体" w:eastAsia="宋体" w:hint="default"/>
                <w:sz w:val="21"/>
                <w:szCs w:val="21"/>
              </w:rPr>
            </w:pPr>
            <w:r>
              <w:rPr>
                <w:rFonts w:ascii="宋体" w:hAnsi="宋体" w:cs="宋体" w:eastAsia="宋体" w:hint="default"/>
                <w:spacing w:val="-1"/>
                <w:sz w:val="21"/>
                <w:szCs w:val="21"/>
              </w:rPr>
              <w:t>递延所得税资产</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15,828,401.18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24,751,545.05</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8,923,143.87</w:t>
            </w: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6"/>
              <w:jc w:val="right"/>
              <w:rPr>
                <w:rFonts w:ascii="宋体" w:hAnsi="宋体" w:cs="宋体" w:eastAsia="宋体" w:hint="default"/>
                <w:sz w:val="21"/>
                <w:szCs w:val="21"/>
              </w:rPr>
            </w:pPr>
            <w:r>
              <w:rPr>
                <w:rFonts w:ascii="宋体" w:hAnsi="宋体" w:cs="宋体" w:eastAsia="宋体" w:hint="default"/>
                <w:spacing w:val="-1"/>
                <w:sz w:val="21"/>
                <w:szCs w:val="21"/>
              </w:rPr>
              <w:t>其他非流动资产</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119,897,000.00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119,897,000.00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554"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20,693,329,101.02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20,709,655,666.28</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16,326,565.26</w:t>
            </w: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27,990,128,659.48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27,970,762,649.28</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-19,366,010.20</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2,500,000,000.00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2,500,000,000.00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6"/>
              <w:jc w:val="right"/>
              <w:rPr>
                <w:rFonts w:ascii="宋体" w:hAnsi="宋体" w:cs="宋体" w:eastAsia="宋体" w:hint="default"/>
                <w:sz w:val="21"/>
                <w:szCs w:val="21"/>
              </w:rPr>
            </w:pPr>
            <w:r>
              <w:rPr>
                <w:rFonts w:ascii="宋体" w:hAnsi="宋体" w:cs="宋体" w:eastAsia="宋体" w:hint="default"/>
                <w:spacing w:val="-1"/>
                <w:sz w:val="21"/>
                <w:szCs w:val="21"/>
              </w:rPr>
              <w:t>交易性金融负债</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以公允价值计量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且其变动计入当期</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956"/>
        <w:gridCol w:w="2413"/>
        <w:gridCol w:w="2969"/>
        <w:gridCol w:w="1712"/>
      </w:tblGrid>
      <w:tr>
        <w:trPr>
          <w:trHeight w:val="284"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54,388,862.28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54,388,862.28</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30,210,243.99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30,210,243.99</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125,625,951.15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125,625,951.15</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4,156,937.13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4,156,937.13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441,326,253.22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441,326,253.22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6"/>
              <w:jc w:val="right"/>
              <w:rPr>
                <w:rFonts w:ascii="宋体" w:hAnsi="宋体" w:cs="宋体" w:eastAsia="宋体" w:hint="default"/>
                <w:sz w:val="21"/>
                <w:szCs w:val="21"/>
              </w:rPr>
            </w:pPr>
            <w:r>
              <w:rPr>
                <w:rFonts w:ascii="宋体" w:hAnsi="宋体" w:cs="宋体" w:eastAsia="宋体" w:hint="default"/>
                <w:spacing w:val="-1"/>
                <w:sz w:val="21"/>
                <w:szCs w:val="21"/>
              </w:rPr>
              <w:t>其中：应付利息</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8"/>
              <w:jc w:val="right"/>
              <w:rPr>
                <w:rFonts w:ascii="宋体" w:hAnsi="宋体" w:cs="宋体" w:eastAsia="宋体" w:hint="default"/>
                <w:sz w:val="21"/>
                <w:szCs w:val="21"/>
              </w:rPr>
            </w:pPr>
            <w:r>
              <w:rPr>
                <w:rFonts w:ascii="宋体" w:hAnsi="宋体" w:cs="宋体" w:eastAsia="宋体" w:hint="default"/>
                <w:spacing w:val="-1"/>
                <w:sz w:val="21"/>
                <w:szCs w:val="21"/>
              </w:rPr>
              <w:t>应付股利</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2,650,000,000.00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2,650,000,000.00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8"/>
              <w:jc w:val="right"/>
              <w:rPr>
                <w:rFonts w:ascii="宋体" w:hAnsi="宋体" w:cs="宋体" w:eastAsia="宋体" w:hint="default"/>
                <w:sz w:val="21"/>
                <w:szCs w:val="21"/>
              </w:rPr>
            </w:pPr>
            <w:r>
              <w:rPr>
                <w:rFonts w:ascii="宋体" w:hAnsi="宋体" w:cs="宋体" w:eastAsia="宋体" w:hint="default"/>
                <w:spacing w:val="-1"/>
                <w:sz w:val="21"/>
                <w:szCs w:val="21"/>
              </w:rPr>
              <w:t>流动负债合计</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5,805,708,247.77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5,805,708,247.77</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3,404,498,647.79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3,404,498,647.79</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酬</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553,038,864.82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553,038,864.82</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6"/>
              <w:jc w:val="right"/>
              <w:rPr>
                <w:rFonts w:ascii="宋体" w:hAnsi="宋体" w:cs="宋体" w:eastAsia="宋体" w:hint="default"/>
                <w:sz w:val="21"/>
                <w:szCs w:val="21"/>
              </w:rPr>
            </w:pPr>
            <w:r>
              <w:rPr>
                <w:rFonts w:ascii="宋体" w:hAnsi="宋体" w:cs="宋体" w:eastAsia="宋体" w:hint="default"/>
                <w:spacing w:val="-1"/>
                <w:sz w:val="21"/>
                <w:szCs w:val="21"/>
              </w:rPr>
              <w:t>递延所得税负债</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1,850,855.35</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1,850,855.35</w:t>
            </w: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6"/>
              <w:jc w:val="right"/>
              <w:rPr>
                <w:rFonts w:ascii="宋体" w:hAnsi="宋体" w:cs="宋体" w:eastAsia="宋体" w:hint="default"/>
                <w:sz w:val="21"/>
                <w:szCs w:val="21"/>
              </w:rPr>
            </w:pPr>
            <w:r>
              <w:rPr>
                <w:rFonts w:ascii="宋体" w:hAnsi="宋体" w:cs="宋体" w:eastAsia="宋体" w:hint="default"/>
                <w:spacing w:val="-1"/>
                <w:sz w:val="21"/>
                <w:szCs w:val="21"/>
              </w:rPr>
              <w:t>其他非流动负债</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98,915,093.00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98,915,093.00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554"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4,056,452,605.61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4,058,303,460.96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1,850,855.35</w:t>
            </w: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9,862,160,853.38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9,864,011,708.73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1,850,855.35</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r>
      <w:tr>
        <w:trPr>
          <w:trHeight w:val="554"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12,894,535,999.00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12,894,535,999.00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3,043,539,301.23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3,043,539,301.23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413"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5,552,566.04</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5,552,566.04</w:t>
            </w: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23,368,551.18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23,368,551.18</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713,835,171.79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713,835,171.79</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1,452,688,782.90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1,425,919,351.31</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-26,769,431.59</w:t>
            </w:r>
          </w:p>
        </w:tc>
      </w:tr>
      <w:tr>
        <w:trPr>
          <w:trHeight w:val="826"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z w:val="21"/>
                <w:szCs w:val="21"/>
              </w:rPr>
              <w:t>（或股东权益）合</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18,127,967,806.10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18,106,750,940.55</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-21,216,865.55</w:t>
            </w:r>
          </w:p>
        </w:tc>
      </w:tr>
      <w:tr>
        <w:trPr>
          <w:trHeight w:val="828"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firstLine="631"/>
              <w:jc w:val="left"/>
              <w:rPr>
                <w:rFonts w:ascii="宋体" w:hAnsi="宋体" w:cs="宋体" w:eastAsia="宋体" w:hint="default"/>
                <w:sz w:val="21"/>
                <w:szCs w:val="21"/>
              </w:rPr>
            </w:pPr>
            <w:r>
              <w:rPr>
                <w:rFonts w:ascii="宋体" w:hAnsi="宋体" w:cs="宋体" w:eastAsia="宋体" w:hint="default"/>
                <w:sz w:val="21"/>
                <w:szCs w:val="21"/>
              </w:rPr>
              <w:t>负债和所有</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z w:val="21"/>
                <w:szCs w:val="21"/>
              </w:rPr>
              <w:t>者权益（或股东权</w:t>
            </w:r>
            <w:r>
              <w:rPr>
                <w:rFonts w:ascii="宋体" w:hAnsi="宋体" w:cs="宋体" w:eastAsia="宋体" w:hint="default"/>
                <w:w w:val="100"/>
                <w:sz w:val="21"/>
                <w:szCs w:val="21"/>
              </w:rPr>
              <w:t> </w:t>
            </w:r>
            <w:r>
              <w:rPr>
                <w:rFonts w:ascii="宋体" w:hAnsi="宋体" w:cs="宋体" w:eastAsia="宋体" w:hint="default"/>
                <w:sz w:val="21"/>
                <w:szCs w:val="21"/>
              </w:rPr>
              <w:t>益）总计</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27,990,128,659.48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27,970,762,649.28</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-19,366,010.20</w:t>
            </w:r>
          </w:p>
        </w:tc>
      </w:tr>
    </w:tbl>
    <w:p>
      <w:pPr>
        <w:spacing w:after="0" w:line="243"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4"/>
          <w:szCs w:val="24"/>
        </w:rPr>
      </w:pPr>
    </w:p>
    <w:p>
      <w:pPr>
        <w:pStyle w:val="BodyText"/>
        <w:spacing w:line="271" w:lineRule="exact" w:before="36"/>
        <w:ind w:left="217" w:right="2465"/>
        <w:jc w:val="left"/>
      </w:pPr>
      <w:r>
        <w:rPr/>
        <w:t>各项目调整情况的说明：</w:t>
      </w:r>
    </w:p>
    <w:p>
      <w:pPr>
        <w:pStyle w:val="Heading3"/>
        <w:spacing w:line="309" w:lineRule="exact"/>
        <w:ind w:left="217" w:right="2465"/>
        <w:jc w:val="left"/>
      </w:pPr>
      <w:r>
        <w:rPr/>
        <w:t>√适用</w:t>
      </w:r>
      <w:r>
        <w:rPr>
          <w:spacing w:val="-1"/>
        </w:rPr>
        <w:t> </w:t>
      </w:r>
      <w:r>
        <w:rPr/>
        <w:t>□不适用</w:t>
      </w:r>
    </w:p>
    <w:p>
      <w:pPr>
        <w:pStyle w:val="Heading3"/>
        <w:spacing w:line="313" w:lineRule="exact"/>
        <w:ind w:left="217" w:right="2465"/>
        <w:jc w:val="left"/>
      </w:pPr>
      <w:r>
        <w:rPr/>
        <w:t>详见</w:t>
      </w:r>
      <w:r>
        <w:rPr>
          <w:spacing w:val="-61"/>
        </w:rPr>
        <w:t> </w:t>
      </w:r>
      <w:r>
        <w:rPr>
          <w:rFonts w:ascii="宋体" w:hAnsi="宋体" w:cs="宋体" w:eastAsia="宋体" w:hint="default"/>
        </w:rPr>
        <w:t>40.</w:t>
      </w:r>
      <w:r>
        <w:rPr/>
        <w:t>（</w:t>
      </w:r>
      <w:r>
        <w:rPr>
          <w:rFonts w:ascii="宋体" w:hAnsi="宋体" w:cs="宋体" w:eastAsia="宋体" w:hint="default"/>
        </w:rPr>
        <w:t>1</w:t>
      </w:r>
      <w:r>
        <w:rPr/>
        <w:t>）重要会计政策变更</w:t>
      </w:r>
    </w:p>
    <w:p>
      <w:pPr>
        <w:spacing w:line="240" w:lineRule="auto" w:before="8"/>
        <w:rPr>
          <w:rFonts w:ascii="宋体" w:hAnsi="宋体" w:cs="宋体" w:eastAsia="宋体" w:hint="default"/>
          <w:sz w:val="25"/>
          <w:szCs w:val="25"/>
        </w:rPr>
      </w:pPr>
    </w:p>
    <w:p>
      <w:pPr>
        <w:pStyle w:val="Heading7"/>
        <w:spacing w:line="240" w:lineRule="auto" w:before="0"/>
        <w:ind w:left="217" w:right="2465"/>
        <w:jc w:val="left"/>
        <w:rPr>
          <w:b w:val="0"/>
          <w:bCs w:val="0"/>
        </w:rPr>
      </w:pPr>
      <w:r>
        <w:rPr>
          <w:rFonts w:ascii="宋体" w:hAnsi="宋体" w:cs="宋体" w:eastAsia="宋体" w:hint="default"/>
        </w:rPr>
        <w:t>(4).</w:t>
      </w:r>
      <w:r>
        <w:rPr/>
        <w:t>首次执行新金融工具准则追溯调整前期比较数据的说明</w:t>
      </w:r>
      <w:r>
        <w:rPr>
          <w:b w:val="0"/>
          <w:bCs w:val="0"/>
        </w:rPr>
      </w:r>
    </w:p>
    <w:p>
      <w:pPr>
        <w:pStyle w:val="BodyText"/>
        <w:spacing w:line="274" w:lineRule="exact" w:before="56"/>
        <w:ind w:left="217" w:right="2465"/>
        <w:jc w:val="left"/>
      </w:pPr>
      <w:r>
        <w:rPr/>
        <w:t>√适用 □不适用</w:t>
      </w:r>
    </w:p>
    <w:p>
      <w:pPr>
        <w:pStyle w:val="BodyText"/>
        <w:spacing w:line="274" w:lineRule="exact"/>
        <w:ind w:left="217" w:right="2465"/>
        <w:jc w:val="left"/>
      </w:pPr>
      <w:r>
        <w:rPr/>
        <w:t>详见</w:t>
      </w:r>
      <w:r>
        <w:rPr>
          <w:spacing w:val="-55"/>
        </w:rPr>
        <w:t> </w:t>
      </w:r>
      <w:r>
        <w:rPr>
          <w:rFonts w:ascii="宋体" w:hAnsi="宋体" w:cs="宋体" w:eastAsia="宋体" w:hint="default"/>
        </w:rPr>
        <w:t>40</w:t>
      </w:r>
      <w:r>
        <w:rPr/>
        <w:t>（</w:t>
      </w:r>
      <w:r>
        <w:rPr>
          <w:rFonts w:ascii="宋体" w:hAnsi="宋体" w:cs="宋体" w:eastAsia="宋体" w:hint="default"/>
        </w:rPr>
        <w:t>1</w:t>
      </w:r>
      <w:r>
        <w:rPr/>
        <w:t>）重要会计政策变更。</w:t>
      </w:r>
    </w:p>
    <w:p>
      <w:pPr>
        <w:spacing w:line="240" w:lineRule="auto" w:before="3"/>
        <w:rPr>
          <w:rFonts w:ascii="宋体" w:hAnsi="宋体" w:cs="宋体" w:eastAsia="宋体" w:hint="default"/>
          <w:sz w:val="25"/>
          <w:szCs w:val="25"/>
        </w:rPr>
      </w:pPr>
    </w:p>
    <w:p>
      <w:pPr>
        <w:pStyle w:val="Heading7"/>
        <w:spacing w:line="240" w:lineRule="auto" w:before="0"/>
        <w:ind w:left="217" w:right="2465"/>
        <w:jc w:val="left"/>
        <w:rPr>
          <w:b w:val="0"/>
          <w:bCs w:val="0"/>
        </w:rPr>
      </w:pPr>
      <w:r>
        <w:rPr>
          <w:rFonts w:ascii="宋体" w:hAnsi="宋体" w:cs="宋体" w:eastAsia="宋体" w:hint="default"/>
        </w:rPr>
        <w:t>41.</w:t>
      </w:r>
      <w:r>
        <w:rPr>
          <w:rFonts w:ascii="宋体" w:hAnsi="宋体" w:cs="宋体" w:eastAsia="宋体" w:hint="default"/>
          <w:spacing w:val="2"/>
        </w:rPr>
        <w:t> </w:t>
      </w:r>
      <w:r>
        <w:rPr/>
        <w:t>其他</w:t>
      </w:r>
      <w:r>
        <w:rPr>
          <w:b w:val="0"/>
          <w:bCs w:val="0"/>
        </w:rPr>
      </w:r>
    </w:p>
    <w:p>
      <w:pPr>
        <w:pStyle w:val="BodyText"/>
        <w:tabs>
          <w:tab w:pos="1059" w:val="left" w:leader="none"/>
        </w:tabs>
        <w:spacing w:line="240" w:lineRule="auto" w:before="56"/>
        <w:ind w:left="217" w:right="2465"/>
        <w:jc w:val="left"/>
      </w:pPr>
      <w:r>
        <w:rPr/>
        <w:t>□适用</w:t>
        <w:tab/>
        <w:t>√不适用</w:t>
      </w:r>
    </w:p>
    <w:p>
      <w:pPr>
        <w:spacing w:line="240" w:lineRule="auto" w:before="3"/>
        <w:rPr>
          <w:rFonts w:ascii="宋体" w:hAnsi="宋体" w:cs="宋体" w:eastAsia="宋体" w:hint="default"/>
          <w:sz w:val="25"/>
          <w:szCs w:val="25"/>
        </w:rPr>
      </w:pPr>
    </w:p>
    <w:p>
      <w:pPr>
        <w:pStyle w:val="Heading7"/>
        <w:spacing w:line="240" w:lineRule="auto" w:before="0"/>
        <w:ind w:left="217" w:right="2465"/>
        <w:jc w:val="left"/>
        <w:rPr>
          <w:b w:val="0"/>
          <w:bCs w:val="0"/>
        </w:rPr>
      </w:pPr>
      <w:r>
        <w:rPr/>
        <w:t>六、税项</w:t>
      </w:r>
      <w:r>
        <w:rPr>
          <w:b w:val="0"/>
          <w:bCs w:val="0"/>
        </w:rPr>
      </w:r>
    </w:p>
    <w:p>
      <w:pPr>
        <w:pStyle w:val="Heading7"/>
        <w:tabs>
          <w:tab w:pos="641" w:val="left" w:leader="none"/>
        </w:tabs>
        <w:spacing w:line="240" w:lineRule="auto" w:before="58"/>
        <w:ind w:left="217" w:right="2465"/>
        <w:jc w:val="left"/>
        <w:rPr>
          <w:b w:val="0"/>
          <w:bCs w:val="0"/>
        </w:rPr>
      </w:pPr>
      <w:r>
        <w:rPr>
          <w:rFonts w:ascii="宋体" w:hAnsi="宋体" w:cs="宋体" w:eastAsia="宋体" w:hint="default"/>
          <w:w w:val="95"/>
        </w:rPr>
        <w:t>1.</w:t>
        <w:tab/>
      </w:r>
      <w:r>
        <w:rPr/>
        <w:t>主要税种及税率</w:t>
      </w:r>
      <w:r>
        <w:rPr>
          <w:b w:val="0"/>
          <w:bCs w:val="0"/>
        </w:rPr>
      </w:r>
    </w:p>
    <w:p>
      <w:pPr>
        <w:pStyle w:val="Heading3"/>
        <w:spacing w:line="313" w:lineRule="exact" w:before="50"/>
        <w:ind w:left="217" w:right="2465"/>
        <w:jc w:val="left"/>
      </w:pPr>
      <w:r>
        <w:rPr/>
        <w:t>主要税种及税率情况</w:t>
      </w:r>
    </w:p>
    <w:p>
      <w:pPr>
        <w:pStyle w:val="Heading3"/>
        <w:spacing w:line="313" w:lineRule="exact"/>
        <w:ind w:left="217" w:right="2465"/>
        <w:jc w:val="left"/>
      </w:pPr>
      <w:r>
        <w:rPr/>
        <w:t>√适用</w:t>
      </w:r>
      <w:r>
        <w:rPr>
          <w:spacing w:val="-1"/>
        </w:rPr>
        <w:t> </w:t>
      </w:r>
      <w:r>
        <w:rPr/>
        <w:t>□不适用</w:t>
      </w: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83"/>
        <w:gridCol w:w="3147"/>
        <w:gridCol w:w="3121"/>
      </w:tblGrid>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3550"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9"/>
                <w:sz w:val="21"/>
                <w:szCs w:val="21"/>
              </w:rPr>
              <w:t>日之前，本集团港</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pacing w:val="-3"/>
                <w:sz w:val="21"/>
                <w:szCs w:val="21"/>
              </w:rPr>
              <w:t>口作业收入、销售货物收入、委</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9"/>
                <w:sz w:val="21"/>
                <w:szCs w:val="21"/>
              </w:rPr>
              <w:t>托贷款、建筑施工、租赁不动产、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劳务派遣以及提供蒸汽、水和天</w:t>
            </w:r>
            <w:r>
              <w:rPr>
                <w:rFonts w:ascii="宋体" w:hAnsi="宋体" w:cs="宋体" w:eastAsia="宋体" w:hint="default"/>
                <w:w w:val="100"/>
                <w:sz w:val="21"/>
                <w:szCs w:val="21"/>
              </w:rPr>
              <w:t> </w:t>
            </w:r>
            <w:r>
              <w:rPr>
                <w:rFonts w:ascii="宋体" w:hAnsi="宋体" w:cs="宋体" w:eastAsia="宋体" w:hint="default"/>
                <w:sz w:val="21"/>
                <w:szCs w:val="21"/>
              </w:rPr>
              <w:t>然气业务分别按照</w:t>
            </w:r>
            <w:r>
              <w:rPr>
                <w:rFonts w:ascii="宋体" w:hAnsi="宋体" w:cs="宋体" w:eastAsia="宋体" w:hint="default"/>
                <w:spacing w:val="-40"/>
                <w:sz w:val="21"/>
                <w:szCs w:val="21"/>
              </w:rPr>
              <w:t> </w:t>
            </w:r>
            <w:r>
              <w:rPr>
                <w:rFonts w:ascii="宋体" w:hAnsi="宋体" w:cs="宋体" w:eastAsia="宋体" w:hint="default"/>
                <w:spacing w:val="-8"/>
                <w:sz w:val="21"/>
                <w:szCs w:val="21"/>
              </w:rPr>
              <w:t>6%</w:t>
            </w:r>
            <w:r>
              <w:rPr>
                <w:rFonts w:ascii="宋体" w:hAnsi="宋体" w:cs="宋体" w:eastAsia="宋体" w:hint="default"/>
                <w:spacing w:val="-8"/>
                <w:sz w:val="21"/>
                <w:szCs w:val="21"/>
              </w:rPr>
              <w:t>、</w:t>
            </w:r>
            <w:r>
              <w:rPr>
                <w:rFonts w:ascii="宋体" w:hAnsi="宋体" w:cs="宋体" w:eastAsia="宋体" w:hint="default"/>
                <w:spacing w:val="-8"/>
                <w:sz w:val="21"/>
                <w:szCs w:val="21"/>
              </w:rPr>
              <w:t>17%</w:t>
            </w:r>
            <w:r>
              <w:rPr>
                <w:rFonts w:ascii="宋体" w:hAnsi="宋体" w:cs="宋体" w:eastAsia="宋体" w:hint="default"/>
                <w:spacing w:val="-8"/>
                <w:sz w:val="21"/>
                <w:szCs w:val="21"/>
              </w:rPr>
              <w:t>、</w:t>
            </w:r>
            <w:r>
              <w:rPr>
                <w:rFonts w:ascii="宋体" w:hAnsi="宋体" w:cs="宋体" w:eastAsia="宋体" w:hint="default"/>
                <w:spacing w:val="-8"/>
                <w:sz w:val="21"/>
                <w:szCs w:val="21"/>
              </w:rPr>
              <w:t>6%</w:t>
            </w:r>
            <w:r>
              <w:rPr>
                <w:rFonts w:ascii="宋体" w:hAnsi="宋体" w:cs="宋体" w:eastAsia="宋体" w:hint="default"/>
                <w:spacing w:val="-8"/>
                <w:sz w:val="21"/>
                <w:szCs w:val="21"/>
              </w:rPr>
              <w:t>、</w:t>
            </w:r>
            <w:r>
              <w:rPr>
                <w:rFonts w:ascii="宋体" w:hAnsi="宋体" w:cs="宋体" w:eastAsia="宋体" w:hint="default"/>
                <w:spacing w:val="-102"/>
                <w:sz w:val="21"/>
                <w:szCs w:val="21"/>
              </w:rPr>
              <w:t> </w:t>
            </w:r>
            <w:r>
              <w:rPr>
                <w:rFonts w:ascii="宋体" w:hAnsi="宋体" w:cs="宋体" w:eastAsia="宋体" w:hint="default"/>
                <w:spacing w:val="-8"/>
                <w:sz w:val="21"/>
                <w:szCs w:val="21"/>
              </w:rPr>
              <w:t>11%</w:t>
            </w:r>
            <w:r>
              <w:rPr>
                <w:rFonts w:ascii="宋体" w:hAnsi="宋体" w:cs="宋体" w:eastAsia="宋体" w:hint="default"/>
                <w:spacing w:val="-8"/>
                <w:sz w:val="21"/>
                <w:szCs w:val="21"/>
              </w:rPr>
              <w:t>、</w:t>
            </w:r>
            <w:r>
              <w:rPr>
                <w:rFonts w:ascii="宋体" w:hAnsi="宋体" w:cs="宋体" w:eastAsia="宋体" w:hint="default"/>
                <w:spacing w:val="-8"/>
                <w:sz w:val="21"/>
                <w:szCs w:val="21"/>
              </w:rPr>
              <w:t>5%</w:t>
            </w:r>
            <w:r>
              <w:rPr>
                <w:rFonts w:ascii="宋体" w:hAnsi="宋体" w:cs="宋体" w:eastAsia="宋体" w:hint="default"/>
                <w:spacing w:val="-8"/>
                <w:sz w:val="21"/>
                <w:szCs w:val="21"/>
              </w:rPr>
              <w:t>、</w:t>
            </w:r>
            <w:r>
              <w:rPr>
                <w:rFonts w:ascii="宋体" w:hAnsi="宋体" w:cs="宋体" w:eastAsia="宋体" w:hint="default"/>
                <w:spacing w:val="-8"/>
                <w:sz w:val="21"/>
                <w:szCs w:val="21"/>
              </w:rPr>
              <w:t>6%</w:t>
            </w:r>
            <w:r>
              <w:rPr>
                <w:rFonts w:ascii="宋体" w:hAnsi="宋体" w:cs="宋体" w:eastAsia="宋体" w:hint="default"/>
                <w:spacing w:val="-8"/>
                <w:sz w:val="21"/>
                <w:szCs w:val="21"/>
              </w:rPr>
              <w:t>和</w:t>
            </w:r>
            <w:r>
              <w:rPr>
                <w:rFonts w:ascii="宋体" w:hAnsi="宋体" w:cs="宋体" w:eastAsia="宋体" w:hint="default"/>
                <w:spacing w:val="-49"/>
                <w:sz w:val="21"/>
                <w:szCs w:val="21"/>
              </w:rPr>
              <w:t> </w:t>
            </w:r>
            <w:r>
              <w:rPr>
                <w:rFonts w:ascii="宋体" w:hAnsi="宋体" w:cs="宋体" w:eastAsia="宋体" w:hint="default"/>
                <w:sz w:val="21"/>
                <w:szCs w:val="21"/>
              </w:rPr>
              <w:t>11%</w:t>
            </w:r>
            <w:r>
              <w:rPr>
                <w:rFonts w:ascii="宋体" w:hAnsi="宋体" w:cs="宋体" w:eastAsia="宋体" w:hint="default"/>
                <w:sz w:val="21"/>
                <w:szCs w:val="21"/>
              </w:rPr>
              <w:t>的税率计算销</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项税，并按扣除当期允许抵扣的</w:t>
            </w:r>
            <w:r>
              <w:rPr>
                <w:rFonts w:ascii="宋体" w:hAnsi="宋体" w:cs="宋体" w:eastAsia="宋体" w:hint="default"/>
                <w:w w:val="100"/>
                <w:sz w:val="21"/>
                <w:szCs w:val="21"/>
              </w:rPr>
              <w:t> </w:t>
            </w:r>
            <w:r>
              <w:rPr>
                <w:rFonts w:ascii="宋体" w:hAnsi="宋体" w:cs="宋体" w:eastAsia="宋体" w:hint="default"/>
                <w:sz w:val="21"/>
                <w:szCs w:val="21"/>
              </w:rPr>
              <w:t>进项税额后的差额计缴增值税；</w:t>
            </w:r>
            <w:r>
              <w:rPr>
                <w:rFonts w:ascii="宋体" w:hAnsi="宋体" w:cs="宋体" w:eastAsia="宋体" w:hint="default"/>
                <w:w w:val="100"/>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pacing w:val="-9"/>
                <w:sz w:val="21"/>
                <w:szCs w:val="21"/>
              </w:rPr>
              <w:t>日之后，上述收入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分别按照</w:t>
            </w:r>
            <w:r>
              <w:rPr>
                <w:rFonts w:ascii="宋体" w:hAnsi="宋体" w:cs="宋体" w:eastAsia="宋体" w:hint="default"/>
                <w:spacing w:val="-42"/>
                <w:sz w:val="21"/>
                <w:szCs w:val="21"/>
              </w:rPr>
              <w:t> </w:t>
            </w:r>
            <w:r>
              <w:rPr>
                <w:rFonts w:ascii="宋体" w:hAnsi="宋体" w:cs="宋体" w:eastAsia="宋体" w:hint="default"/>
                <w:spacing w:val="-11"/>
                <w:sz w:val="21"/>
                <w:szCs w:val="21"/>
              </w:rPr>
              <w:t>6%</w:t>
            </w:r>
            <w:r>
              <w:rPr>
                <w:rFonts w:ascii="宋体" w:hAnsi="宋体" w:cs="宋体" w:eastAsia="宋体" w:hint="default"/>
                <w:spacing w:val="-11"/>
                <w:sz w:val="21"/>
                <w:szCs w:val="21"/>
              </w:rPr>
              <w:t>、</w:t>
            </w:r>
            <w:r>
              <w:rPr>
                <w:rFonts w:ascii="宋体" w:hAnsi="宋体" w:cs="宋体" w:eastAsia="宋体" w:hint="default"/>
                <w:spacing w:val="-11"/>
                <w:sz w:val="21"/>
                <w:szCs w:val="21"/>
              </w:rPr>
              <w:t>16%</w:t>
            </w:r>
            <w:r>
              <w:rPr>
                <w:rFonts w:ascii="宋体" w:hAnsi="宋体" w:cs="宋体" w:eastAsia="宋体" w:hint="default"/>
                <w:spacing w:val="-11"/>
                <w:sz w:val="21"/>
                <w:szCs w:val="21"/>
              </w:rPr>
              <w:t>、</w:t>
            </w:r>
            <w:r>
              <w:rPr>
                <w:rFonts w:ascii="宋体" w:hAnsi="宋体" w:cs="宋体" w:eastAsia="宋体" w:hint="default"/>
                <w:spacing w:val="-11"/>
                <w:sz w:val="21"/>
                <w:szCs w:val="21"/>
              </w:rPr>
              <w:t>6%</w:t>
            </w:r>
            <w:r>
              <w:rPr>
                <w:rFonts w:ascii="宋体" w:hAnsi="宋体" w:cs="宋体" w:eastAsia="宋体" w:hint="default"/>
                <w:spacing w:val="-11"/>
                <w:sz w:val="21"/>
                <w:szCs w:val="21"/>
              </w:rPr>
              <w:t>、</w:t>
            </w:r>
            <w:r>
              <w:rPr>
                <w:rFonts w:ascii="宋体" w:hAnsi="宋体" w:cs="宋体" w:eastAsia="宋体" w:hint="default"/>
                <w:spacing w:val="-11"/>
                <w:sz w:val="21"/>
                <w:szCs w:val="21"/>
              </w:rPr>
              <w:t>10%</w:t>
            </w:r>
            <w:r>
              <w:rPr>
                <w:rFonts w:ascii="宋体" w:hAnsi="宋体" w:cs="宋体" w:eastAsia="宋体" w:hint="default"/>
                <w:spacing w:val="-11"/>
                <w:sz w:val="21"/>
                <w:szCs w:val="21"/>
              </w:rPr>
              <w:t>、</w:t>
            </w:r>
            <w:r>
              <w:rPr>
                <w:rFonts w:ascii="宋体" w:hAnsi="宋体" w:cs="宋体" w:eastAsia="宋体" w:hint="default"/>
                <w:spacing w:val="-11"/>
                <w:sz w:val="21"/>
                <w:szCs w:val="21"/>
              </w:rPr>
              <w:t>5%</w:t>
            </w:r>
            <w:r>
              <w:rPr>
                <w:rFonts w:ascii="宋体" w:hAnsi="宋体" w:cs="宋体" w:eastAsia="宋体" w:hint="default"/>
                <w:spacing w:val="-11"/>
                <w:sz w:val="21"/>
                <w:szCs w:val="21"/>
              </w:rPr>
              <w:t>、</w:t>
            </w:r>
            <w:r>
              <w:rPr>
                <w:rFonts w:ascii="宋体" w:hAnsi="宋体" w:cs="宋体" w:eastAsia="宋体" w:hint="default"/>
                <w:spacing w:val="-101"/>
                <w:sz w:val="21"/>
                <w:szCs w:val="21"/>
              </w:rPr>
              <w:t> </w:t>
            </w:r>
            <w:r>
              <w:rPr>
                <w:rFonts w:ascii="宋体" w:hAnsi="宋体" w:cs="宋体" w:eastAsia="宋体" w:hint="default"/>
                <w:sz w:val="21"/>
                <w:szCs w:val="21"/>
              </w:rPr>
              <w:t>6%</w:t>
            </w:r>
            <w:r>
              <w:rPr>
                <w:rFonts w:ascii="宋体" w:hAnsi="宋体" w:cs="宋体" w:eastAsia="宋体" w:hint="default"/>
                <w:sz w:val="21"/>
                <w:szCs w:val="21"/>
              </w:rPr>
              <w:t>和</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z w:val="21"/>
                <w:szCs w:val="21"/>
              </w:rPr>
              <w:t>的税率计算销项税，并</w:t>
            </w:r>
            <w:r>
              <w:rPr>
                <w:rFonts w:ascii="宋体" w:hAnsi="宋体" w:cs="宋体" w:eastAsia="宋体" w:hint="default"/>
                <w:w w:val="100"/>
                <w:sz w:val="21"/>
                <w:szCs w:val="21"/>
              </w:rPr>
              <w:t> </w:t>
            </w:r>
            <w:r>
              <w:rPr>
                <w:rFonts w:ascii="宋体" w:hAnsi="宋体" w:cs="宋体" w:eastAsia="宋体" w:hint="default"/>
                <w:sz w:val="21"/>
                <w:szCs w:val="21"/>
              </w:rPr>
              <w:t>按扣除当期允许抵扣的进项税</w:t>
            </w:r>
            <w:r>
              <w:rPr>
                <w:rFonts w:ascii="宋体" w:hAnsi="宋体" w:cs="宋体" w:eastAsia="宋体" w:hint="default"/>
                <w:w w:val="100"/>
                <w:sz w:val="21"/>
                <w:szCs w:val="21"/>
              </w:rPr>
              <w:t> </w:t>
            </w:r>
            <w:r>
              <w:rPr>
                <w:rFonts w:ascii="宋体" w:hAnsi="宋体" w:cs="宋体" w:eastAsia="宋体" w:hint="default"/>
                <w:sz w:val="21"/>
                <w:szCs w:val="21"/>
              </w:rPr>
              <w:t>额后的差额计缴增值税。</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9"/>
                <w:sz w:val="21"/>
                <w:szCs w:val="21"/>
              </w:rPr>
              <w:t>日之前，</w:t>
            </w:r>
            <w:r>
              <w:rPr>
                <w:rFonts w:ascii="宋体" w:hAnsi="宋体" w:cs="宋体" w:eastAsia="宋体" w:hint="default"/>
                <w:spacing w:val="-9"/>
                <w:sz w:val="21"/>
                <w:szCs w:val="21"/>
              </w:rPr>
              <w:t>17%</w:t>
            </w:r>
            <w:r>
              <w:rPr>
                <w:rFonts w:ascii="宋体" w:hAnsi="宋体" w:cs="宋体" w:eastAsia="宋体" w:hint="default"/>
                <w:spacing w:val="-9"/>
                <w:sz w:val="21"/>
                <w:szCs w:val="21"/>
              </w:rPr>
              <w:t>，</w:t>
            </w:r>
            <w:r>
              <w:rPr>
                <w:rFonts w:ascii="宋体" w:hAnsi="宋体" w:cs="宋体" w:eastAsia="宋体" w:hint="default"/>
                <w:spacing w:val="-9"/>
                <w:sz w:val="21"/>
                <w:szCs w:val="21"/>
              </w:rPr>
              <w:t>6%</w:t>
            </w:r>
            <w:r>
              <w:rPr>
                <w:rFonts w:ascii="宋体" w:hAnsi="宋体" w:cs="宋体" w:eastAsia="宋体" w:hint="default"/>
                <w:spacing w:val="-9"/>
                <w:sz w:val="21"/>
                <w:szCs w:val="21"/>
              </w:rPr>
              <w:t>，</w:t>
            </w:r>
          </w:p>
          <w:p>
            <w:pPr>
              <w:pStyle w:val="TableParagraph"/>
              <w:spacing w:line="272" w:lineRule="exact"/>
              <w:ind w:left="100" w:right="-5"/>
              <w:jc w:val="left"/>
              <w:rPr>
                <w:rFonts w:ascii="宋体" w:hAnsi="宋体" w:cs="宋体" w:eastAsia="宋体" w:hint="default"/>
                <w:sz w:val="21"/>
                <w:szCs w:val="21"/>
              </w:rPr>
            </w:pPr>
            <w:r>
              <w:rPr>
                <w:rFonts w:ascii="宋体" w:hAnsi="宋体" w:cs="宋体" w:eastAsia="宋体" w:hint="default"/>
                <w:spacing w:val="-9"/>
                <w:sz w:val="21"/>
                <w:szCs w:val="21"/>
              </w:rPr>
              <w:t>11%</w:t>
            </w:r>
            <w:r>
              <w:rPr>
                <w:rFonts w:ascii="宋体" w:hAnsi="宋体" w:cs="宋体" w:eastAsia="宋体" w:hint="default"/>
                <w:spacing w:val="-9"/>
                <w:sz w:val="21"/>
                <w:szCs w:val="21"/>
              </w:rPr>
              <w:t>，</w:t>
            </w:r>
            <w:r>
              <w:rPr>
                <w:rFonts w:ascii="宋体" w:hAnsi="宋体" w:cs="宋体" w:eastAsia="宋体" w:hint="default"/>
                <w:spacing w:val="-9"/>
                <w:sz w:val="21"/>
                <w:szCs w:val="21"/>
              </w:rPr>
              <w:t>5%</w:t>
            </w:r>
            <w:r>
              <w:rPr>
                <w:rFonts w:ascii="宋体" w:hAnsi="宋体" w:cs="宋体" w:eastAsia="宋体" w:hint="default"/>
                <w:spacing w:val="-9"/>
                <w:sz w:val="21"/>
                <w:szCs w:val="21"/>
              </w:rPr>
              <w:t>；</w:t>
            </w:r>
            <w:r>
              <w:rPr>
                <w:rFonts w:ascii="宋体" w:hAnsi="宋体" w:cs="宋体" w:eastAsia="宋体" w:hint="default"/>
                <w:spacing w:val="-9"/>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日之后，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按实际缴纳的流转税的</w:t>
            </w:r>
            <w:r>
              <w:rPr>
                <w:rFonts w:ascii="宋体" w:hAnsi="宋体" w:cs="宋体" w:eastAsia="宋体" w:hint="default"/>
                <w:spacing w:val="-56"/>
                <w:sz w:val="21"/>
                <w:szCs w:val="21"/>
              </w:rPr>
              <w:t> </w:t>
            </w:r>
            <w:r>
              <w:rPr>
                <w:rFonts w:ascii="宋体" w:hAnsi="宋体" w:cs="宋体" w:eastAsia="宋体" w:hint="default"/>
                <w:sz w:val="21"/>
                <w:szCs w:val="21"/>
              </w:rPr>
              <w:t>7%</w:t>
            </w:r>
            <w:r>
              <w:rPr>
                <w:rFonts w:ascii="宋体" w:hAnsi="宋体" w:cs="宋体" w:eastAsia="宋体" w:hint="default"/>
                <w:sz w:val="21"/>
                <w:szCs w:val="21"/>
              </w:rPr>
              <w:t>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w:t>
            </w:r>
          </w:p>
        </w:tc>
      </w:tr>
      <w:tr>
        <w:trPr>
          <w:trHeight w:val="1645"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本集团内除部分于境内设立的</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子公司因享受税务优惠及于境</w:t>
            </w:r>
            <w:r>
              <w:rPr>
                <w:rFonts w:ascii="宋体" w:hAnsi="宋体" w:cs="宋体" w:eastAsia="宋体" w:hint="default"/>
                <w:w w:val="100"/>
                <w:sz w:val="21"/>
                <w:szCs w:val="21"/>
              </w:rPr>
              <w:t> </w:t>
            </w:r>
            <w:r>
              <w:rPr>
                <w:rFonts w:ascii="宋体" w:hAnsi="宋体" w:cs="宋体" w:eastAsia="宋体" w:hint="default"/>
                <w:sz w:val="21"/>
                <w:szCs w:val="21"/>
              </w:rPr>
              <w:t>外设立的子公司需按其注册当</w:t>
            </w:r>
            <w:r>
              <w:rPr>
                <w:rFonts w:ascii="宋体" w:hAnsi="宋体" w:cs="宋体" w:eastAsia="宋体" w:hint="default"/>
                <w:w w:val="100"/>
                <w:sz w:val="21"/>
                <w:szCs w:val="21"/>
              </w:rPr>
              <w:t> </w:t>
            </w:r>
            <w:r>
              <w:rPr>
                <w:rFonts w:ascii="宋体" w:hAnsi="宋体" w:cs="宋体" w:eastAsia="宋体" w:hint="default"/>
                <w:sz w:val="21"/>
                <w:szCs w:val="21"/>
              </w:rPr>
              <w:t>地的所得税法规计提企业所得</w:t>
            </w:r>
            <w:r>
              <w:rPr>
                <w:rFonts w:ascii="宋体" w:hAnsi="宋体" w:cs="宋体" w:eastAsia="宋体" w:hint="default"/>
                <w:w w:val="100"/>
                <w:sz w:val="21"/>
                <w:szCs w:val="21"/>
              </w:rPr>
              <w:t> </w:t>
            </w:r>
            <w:r>
              <w:rPr>
                <w:rFonts w:ascii="宋体" w:hAnsi="宋体" w:cs="宋体" w:eastAsia="宋体" w:hint="default"/>
                <w:spacing w:val="-2"/>
                <w:sz w:val="21"/>
                <w:szCs w:val="21"/>
              </w:rPr>
              <w:t>税以外，企业所得税按应纳税所</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得额的</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z w:val="21"/>
                <w:szCs w:val="21"/>
              </w:rPr>
              <w:t>计缴。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z w:val="21"/>
                <w:szCs w:val="21"/>
              </w:rPr>
              <w:t>或</w:t>
            </w:r>
            <w:r>
              <w:rPr>
                <w:rFonts w:ascii="宋体" w:hAnsi="宋体" w:cs="宋体" w:eastAsia="宋体" w:hint="default"/>
                <w:spacing w:val="-51"/>
                <w:sz w:val="21"/>
                <w:szCs w:val="21"/>
              </w:rPr>
              <w:t> </w:t>
            </w:r>
            <w:r>
              <w:rPr>
                <w:rFonts w:ascii="宋体" w:hAnsi="宋体" w:cs="宋体" w:eastAsia="宋体" w:hint="default"/>
                <w:sz w:val="21"/>
                <w:szCs w:val="21"/>
              </w:rPr>
              <w:t>15%</w:t>
            </w:r>
          </w:p>
        </w:tc>
      </w:tr>
      <w:tr>
        <w:trPr>
          <w:trHeight w:val="828"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环境保护税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按照排放应税污染物的污染当</w:t>
            </w:r>
          </w:p>
          <w:p>
            <w:pPr>
              <w:pStyle w:val="TableParagraph"/>
              <w:spacing w:line="272" w:lineRule="exact" w:before="27"/>
              <w:ind w:left="103" w:right="298"/>
              <w:jc w:val="left"/>
              <w:rPr>
                <w:rFonts w:ascii="宋体" w:hAnsi="宋体" w:cs="宋体" w:eastAsia="宋体" w:hint="default"/>
                <w:sz w:val="21"/>
                <w:szCs w:val="21"/>
              </w:rPr>
            </w:pPr>
            <w:r>
              <w:rPr>
                <w:rFonts w:ascii="宋体" w:hAnsi="宋体" w:cs="宋体" w:eastAsia="宋体" w:hint="default"/>
                <w:spacing w:val="-2"/>
                <w:sz w:val="21"/>
                <w:szCs w:val="21"/>
              </w:rPr>
              <w:t>量数或排放量乘以具体适用税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额计缴。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按照不同污染物的具体使用税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额计缴</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center"/>
              <w:rPr>
                <w:rFonts w:ascii="宋体" w:hAnsi="宋体" w:cs="宋体" w:eastAsia="宋体" w:hint="default"/>
                <w:sz w:val="21"/>
                <w:szCs w:val="21"/>
              </w:rPr>
            </w:pPr>
            <w:r>
              <w:rPr>
                <w:rFonts w:ascii="宋体" w:hAnsi="宋体" w:cs="宋体" w:eastAsia="宋体" w:hint="default"/>
                <w:sz w:val="21"/>
                <w:szCs w:val="21"/>
              </w:rPr>
              <w:t>按实际缴纳的流转税的</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计缴。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w:t>
            </w:r>
          </w:p>
        </w:tc>
      </w:tr>
      <w:tr>
        <w:trPr>
          <w:trHeight w:val="1100"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以房产原值的</w:t>
            </w:r>
            <w:r>
              <w:rPr>
                <w:rFonts w:ascii="宋体" w:hAnsi="宋体" w:cs="宋体" w:eastAsia="宋体" w:hint="default"/>
                <w:spacing w:val="-53"/>
                <w:sz w:val="21"/>
                <w:szCs w:val="21"/>
              </w:rPr>
              <w:t> </w:t>
            </w:r>
            <w:r>
              <w:rPr>
                <w:rFonts w:ascii="宋体" w:hAnsi="宋体" w:cs="宋体" w:eastAsia="宋体" w:hint="default"/>
                <w:sz w:val="21"/>
                <w:szCs w:val="21"/>
              </w:rPr>
              <w:t>70%</w:t>
            </w:r>
            <w:r>
              <w:rPr>
                <w:rFonts w:ascii="宋体" w:hAnsi="宋体" w:cs="宋体" w:eastAsia="宋体" w:hint="default"/>
                <w:sz w:val="21"/>
                <w:szCs w:val="21"/>
              </w:rPr>
              <w:t>为纳税基准，</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税率为</w:t>
            </w:r>
            <w:r>
              <w:rPr>
                <w:rFonts w:ascii="宋体" w:hAnsi="宋体" w:cs="宋体" w:eastAsia="宋体" w:hint="default"/>
                <w:spacing w:val="-43"/>
                <w:sz w:val="21"/>
                <w:szCs w:val="21"/>
              </w:rPr>
              <w:t> </w:t>
            </w:r>
            <w:r>
              <w:rPr>
                <w:rFonts w:ascii="宋体" w:hAnsi="宋体" w:cs="宋体" w:eastAsia="宋体" w:hint="default"/>
                <w:spacing w:val="-6"/>
                <w:sz w:val="21"/>
                <w:szCs w:val="21"/>
              </w:rPr>
              <w:t>1.2%</w:t>
            </w:r>
            <w:r>
              <w:rPr>
                <w:rFonts w:ascii="宋体" w:hAnsi="宋体" w:cs="宋体" w:eastAsia="宋体" w:hint="default"/>
                <w:spacing w:val="-6"/>
                <w:sz w:val="21"/>
                <w:szCs w:val="21"/>
              </w:rPr>
              <w:t>；或以房产出租的租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金收入为纳税基准，税率为</w:t>
            </w:r>
            <w:r>
              <w:rPr>
                <w:rFonts w:ascii="宋体" w:hAnsi="宋体" w:cs="宋体" w:eastAsia="宋体" w:hint="default"/>
                <w:w w:val="100"/>
                <w:sz w:val="21"/>
                <w:szCs w:val="21"/>
              </w:rPr>
              <w:t> </w:t>
            </w:r>
            <w:r>
              <w:rPr>
                <w:rFonts w:ascii="宋体" w:hAnsi="宋体" w:cs="宋体" w:eastAsia="宋体" w:hint="default"/>
                <w:sz w:val="21"/>
                <w:szCs w:val="21"/>
              </w:rPr>
              <w:t>12%</w:t>
            </w:r>
            <w:r>
              <w:rPr>
                <w:rFonts w:ascii="宋体" w:hAnsi="宋体" w:cs="宋体" w:eastAsia="宋体" w:hint="default"/>
                <w:sz w:val="21"/>
                <w:szCs w:val="21"/>
              </w:rPr>
              <w:t>。</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或</w:t>
            </w:r>
            <w:r>
              <w:rPr>
                <w:rFonts w:ascii="宋体" w:hAnsi="宋体" w:cs="宋体" w:eastAsia="宋体" w:hint="default"/>
                <w:spacing w:val="-51"/>
                <w:sz w:val="21"/>
                <w:szCs w:val="21"/>
              </w:rPr>
              <w:t> </w:t>
            </w:r>
            <w:r>
              <w:rPr>
                <w:rFonts w:ascii="宋体" w:hAnsi="宋体" w:cs="宋体" w:eastAsia="宋体" w:hint="default"/>
                <w:sz w:val="21"/>
                <w:szCs w:val="21"/>
              </w:rPr>
              <w:t>12%</w:t>
            </w:r>
          </w:p>
        </w:tc>
      </w:tr>
    </w:tbl>
    <w:p>
      <w:pPr>
        <w:spacing w:after="0" w:line="241" w:lineRule="exact"/>
        <w:jc w:val="left"/>
        <w:rPr>
          <w:rFonts w:ascii="宋体" w:hAnsi="宋体" w:cs="宋体" w:eastAsia="宋体" w:hint="default"/>
          <w:sz w:val="21"/>
          <w:szCs w:val="21"/>
        </w:rPr>
        <w:sectPr>
          <w:pgSz w:w="11910" w:h="16840"/>
          <w:pgMar w:header="882" w:footer="1195" w:top="1120" w:bottom="1380" w:left="1060" w:right="15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74" w:lineRule="exact" w:before="36"/>
        <w:ind w:left="237" w:right="125"/>
        <w:jc w:val="left"/>
      </w:pPr>
      <w:r>
        <w:rPr/>
        <w:t>存在不同企业所得税税率纳税主体的，披露情况说明</w:t>
      </w:r>
    </w:p>
    <w:p>
      <w:pPr>
        <w:tabs>
          <w:tab w:pos="661" w:val="left" w:leader="none"/>
        </w:tabs>
        <w:spacing w:line="290" w:lineRule="auto" w:before="0"/>
        <w:ind w:left="237" w:right="7490"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税收优惠</w:t>
      </w:r>
      <w:r>
        <w:rPr>
          <w:rFonts w:ascii="宋体" w:hAnsi="宋体" w:cs="宋体" w:eastAsia="宋体" w:hint="default"/>
          <w:sz w:val="21"/>
          <w:szCs w:val="21"/>
        </w:rPr>
      </w:r>
    </w:p>
    <w:p>
      <w:pPr>
        <w:pStyle w:val="BodyText"/>
        <w:tabs>
          <w:tab w:pos="1079" w:val="left" w:leader="none"/>
        </w:tabs>
        <w:spacing w:line="273" w:lineRule="exact" w:before="14"/>
        <w:ind w:left="237" w:right="125"/>
        <w:jc w:val="left"/>
      </w:pPr>
      <w:r>
        <w:rPr/>
        <w:t>√适用</w:t>
        <w:tab/>
        <w:t>□不适用</w:t>
      </w:r>
    </w:p>
    <w:p>
      <w:pPr>
        <w:pStyle w:val="BodyText"/>
        <w:spacing w:line="237" w:lineRule="auto"/>
        <w:ind w:left="237" w:right="125"/>
        <w:jc w:val="left"/>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土地使用税</w:t>
      </w:r>
      <w:r>
        <w:rPr>
          <w:spacing w:val="-102"/>
          <w:u w:val="single" w:color="000000"/>
        </w:rPr>
        <w:t> </w:t>
      </w:r>
      <w:r>
        <w:rPr>
          <w:spacing w:val="-102"/>
        </w:rPr>
      </w:r>
      <w:r>
        <w:rPr>
          <w:spacing w:val="-102"/>
        </w:rPr>
      </w:r>
      <w:r>
        <w:rPr>
          <w:spacing w:val="-2"/>
        </w:rPr>
        <w:t>依据《中华人民共和国城镇土地使用税暂行条例》、《关于对交通部门的港口用地征免土地使用</w:t>
      </w:r>
      <w:r>
        <w:rPr>
          <w:spacing w:val="-25"/>
        </w:rPr>
        <w:t> </w:t>
      </w:r>
      <w:r>
        <w:rPr>
          <w:spacing w:val="-25"/>
        </w:rPr>
      </w:r>
      <w:r>
        <w:rPr/>
        <w:t>税问题的规定》</w:t>
      </w:r>
      <w:r>
        <w:rPr>
          <w:rFonts w:ascii="宋体" w:hAnsi="宋体" w:cs="宋体" w:eastAsia="宋体" w:hint="default"/>
        </w:rPr>
        <w:t>(</w:t>
      </w:r>
      <w:r>
        <w:rPr/>
        <w:t>国税地</w:t>
      </w:r>
      <w:r>
        <w:rPr>
          <w:rFonts w:ascii="宋体" w:hAnsi="宋体" w:cs="宋体" w:eastAsia="宋体" w:hint="default"/>
        </w:rPr>
        <w:t>[1989]123</w:t>
      </w:r>
      <w:r>
        <w:rPr>
          <w:rFonts w:ascii="宋体" w:hAnsi="宋体" w:cs="宋体" w:eastAsia="宋体" w:hint="default"/>
          <w:spacing w:val="-57"/>
        </w:rPr>
        <w:t> </w:t>
      </w:r>
      <w:r>
        <w:rPr/>
        <w:t>号</w:t>
      </w:r>
      <w:r>
        <w:rPr>
          <w:rFonts w:ascii="宋体" w:hAnsi="宋体" w:cs="宋体" w:eastAsia="宋体" w:hint="default"/>
        </w:rPr>
        <w:t>)</w:t>
      </w:r>
      <w:r>
        <w:rPr/>
        <w:t>，港口的码头用地，部分免征土地使用税。本集团所持有</w:t>
      </w:r>
      <w:r>
        <w:rPr>
          <w:w w:val="100"/>
        </w:rPr>
        <w:t> </w:t>
      </w:r>
      <w:r>
        <w:rPr/>
        <w:t>的码头用地均免征土地使用税。</w:t>
      </w:r>
    </w:p>
    <w:p>
      <w:pPr>
        <w:spacing w:line="240" w:lineRule="auto" w:before="11"/>
        <w:rPr>
          <w:rFonts w:ascii="宋体" w:hAnsi="宋体" w:cs="宋体" w:eastAsia="宋体" w:hint="default"/>
          <w:sz w:val="20"/>
          <w:szCs w:val="20"/>
        </w:rPr>
      </w:pPr>
    </w:p>
    <w:p>
      <w:pPr>
        <w:pStyle w:val="BodyText"/>
        <w:spacing w:line="237" w:lineRule="auto"/>
        <w:ind w:left="237" w:right="229"/>
        <w:jc w:val="both"/>
      </w:pPr>
      <w:r>
        <w:rPr>
          <w:spacing w:val="-2"/>
        </w:rPr>
        <w:t>依据《中华人民共和国城镇土地使用税暂行条例》，经批准开山填海整治的土地和改造的废弃土</w:t>
      </w:r>
      <w:r>
        <w:rPr>
          <w:spacing w:val="-25"/>
        </w:rPr>
        <w:t> </w:t>
      </w:r>
      <w:r>
        <w:rPr>
          <w:spacing w:val="-25"/>
        </w:rPr>
      </w:r>
      <w:r>
        <w:rPr>
          <w:spacing w:val="-5"/>
        </w:rPr>
        <w:t>地，从使用的月份起免缴土地使用税</w:t>
      </w:r>
      <w:r>
        <w:rPr>
          <w:spacing w:val="-38"/>
        </w:rPr>
        <w:t> </w:t>
      </w:r>
      <w:r>
        <w:rPr>
          <w:rFonts w:ascii="宋体" w:hAnsi="宋体" w:cs="宋体" w:eastAsia="宋体" w:hint="default"/>
        </w:rPr>
        <w:t>5</w:t>
      </w:r>
      <w:r>
        <w:rPr>
          <w:rFonts w:ascii="宋体" w:hAnsi="宋体" w:cs="宋体" w:eastAsia="宋体" w:hint="default"/>
          <w:spacing w:val="-38"/>
        </w:rPr>
        <w:t> </w:t>
      </w:r>
      <w:r>
        <w:rPr/>
        <w:t>年至</w:t>
      </w:r>
      <w:r>
        <w:rPr>
          <w:spacing w:val="-38"/>
        </w:rPr>
        <w:t> </w:t>
      </w:r>
      <w:r>
        <w:rPr>
          <w:rFonts w:ascii="宋体" w:hAnsi="宋体" w:cs="宋体" w:eastAsia="宋体" w:hint="default"/>
        </w:rPr>
        <w:t>10</w:t>
      </w:r>
      <w:r>
        <w:rPr>
          <w:rFonts w:ascii="宋体" w:hAnsi="宋体" w:cs="宋体" w:eastAsia="宋体" w:hint="default"/>
          <w:spacing w:val="-38"/>
        </w:rPr>
        <w:t> </w:t>
      </w:r>
      <w:r>
        <w:rPr>
          <w:spacing w:val="-4"/>
        </w:rPr>
        <w:t>年。本集团所持有的填海整治土地均免征土地使用</w:t>
      </w:r>
      <w:r>
        <w:rPr>
          <w:spacing w:val="-99"/>
        </w:rPr>
        <w:t> </w:t>
      </w:r>
      <w:r>
        <w:rPr>
          <w:spacing w:val="-99"/>
        </w:rPr>
      </w:r>
      <w:r>
        <w:rPr/>
        <w:t>税。</w:t>
      </w:r>
    </w:p>
    <w:p>
      <w:pPr>
        <w:spacing w:line="240" w:lineRule="auto" w:before="10"/>
        <w:rPr>
          <w:rFonts w:ascii="宋体" w:hAnsi="宋体" w:cs="宋体" w:eastAsia="宋体" w:hint="default"/>
          <w:sz w:val="22"/>
          <w:szCs w:val="22"/>
        </w:rPr>
      </w:pPr>
    </w:p>
    <w:p>
      <w:pPr>
        <w:pStyle w:val="BodyText"/>
        <w:spacing w:line="272" w:lineRule="exact"/>
        <w:ind w:left="237" w:right="125"/>
        <w:jc w:val="left"/>
      </w:pPr>
      <w:r>
        <w:rPr>
          <w:spacing w:val="-2"/>
        </w:rPr>
        <w:t>依据《中华人民共和国城镇土地使用税暂行条例》、《国家税务总局关于继续实施物流企业大宗</w:t>
      </w:r>
      <w:r>
        <w:rPr>
          <w:spacing w:val="-25"/>
        </w:rPr>
        <w:t> </w:t>
      </w:r>
      <w:r>
        <w:rPr>
          <w:spacing w:val="-25"/>
        </w:rPr>
      </w:r>
      <w:r>
        <w:rPr/>
        <w:t>商品仓储设施用地城镇土地使用税优惠政策的通知》</w:t>
      </w:r>
      <w:r>
        <w:rPr>
          <w:rFonts w:ascii="宋体" w:hAnsi="宋体" w:cs="宋体" w:eastAsia="宋体" w:hint="default"/>
        </w:rPr>
        <w:t>(</w:t>
      </w:r>
      <w:r>
        <w:rPr/>
        <w:t>财税</w:t>
      </w:r>
      <w:r>
        <w:rPr>
          <w:rFonts w:ascii="宋体" w:hAnsi="宋体" w:cs="宋体" w:eastAsia="宋体" w:hint="default"/>
        </w:rPr>
        <w:t>[2017]33</w:t>
      </w:r>
      <w:r>
        <w:rPr>
          <w:rFonts w:ascii="宋体" w:hAnsi="宋体" w:cs="宋体" w:eastAsia="宋体" w:hint="default"/>
          <w:spacing w:val="-53"/>
        </w:rPr>
        <w:t> </w:t>
      </w:r>
      <w:r>
        <w:rPr/>
        <w:t>号</w:t>
      </w:r>
      <w:r>
        <w:rPr>
          <w:rFonts w:ascii="宋体" w:hAnsi="宋体" w:cs="宋体" w:eastAsia="宋体" w:hint="default"/>
        </w:rPr>
        <w:t>)</w:t>
      </w:r>
      <w:r>
        <w:rPr/>
        <w:t>，自</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日起</w:t>
      </w:r>
    </w:p>
    <w:p>
      <w:pPr>
        <w:pStyle w:val="BodyText"/>
        <w:spacing w:line="272" w:lineRule="exact" w:before="1"/>
        <w:ind w:left="237" w:right="125"/>
        <w:jc w:val="left"/>
      </w:pPr>
      <w:r>
        <w:rPr/>
        <w:t>至</w:t>
      </w:r>
      <w:r>
        <w:rPr>
          <w:spacing w:val="-41"/>
        </w:rPr>
        <w:t> </w:t>
      </w:r>
      <w:r>
        <w:rPr>
          <w:rFonts w:ascii="宋体" w:hAnsi="宋体" w:cs="宋体" w:eastAsia="宋体" w:hint="default"/>
        </w:rPr>
        <w:t>2019</w:t>
      </w:r>
      <w:r>
        <w:rPr>
          <w:rFonts w:ascii="宋体" w:hAnsi="宋体" w:cs="宋体" w:eastAsia="宋体" w:hint="default"/>
          <w:spacing w:val="-41"/>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1"/>
        </w:rPr>
        <w:t> </w:t>
      </w:r>
      <w:r>
        <w:rPr>
          <w:rFonts w:ascii="宋体" w:hAnsi="宋体" w:cs="宋体" w:eastAsia="宋体" w:hint="default"/>
        </w:rPr>
        <w:t>31</w:t>
      </w:r>
      <w:r>
        <w:rPr>
          <w:rFonts w:ascii="宋体" w:hAnsi="宋体" w:cs="宋体" w:eastAsia="宋体" w:hint="default"/>
          <w:spacing w:val="-43"/>
        </w:rPr>
        <w:t> </w:t>
      </w:r>
      <w:r>
        <w:rPr>
          <w:spacing w:val="-5"/>
        </w:rPr>
        <w:t>日止，对物流企业自有的</w:t>
      </w:r>
      <w:r>
        <w:rPr>
          <w:rFonts w:ascii="宋体" w:hAnsi="宋体" w:cs="宋体" w:eastAsia="宋体" w:hint="default"/>
          <w:spacing w:val="-5"/>
        </w:rPr>
        <w:t>(</w:t>
      </w:r>
      <w:r>
        <w:rPr>
          <w:spacing w:val="-5"/>
        </w:rPr>
        <w:t>包括自用和出租</w:t>
      </w:r>
      <w:r>
        <w:rPr>
          <w:rFonts w:ascii="宋体" w:hAnsi="宋体" w:cs="宋体" w:eastAsia="宋体" w:hint="default"/>
          <w:spacing w:val="-5"/>
        </w:rPr>
        <w:t>)</w:t>
      </w:r>
      <w:r>
        <w:rPr>
          <w:spacing w:val="-5"/>
        </w:rPr>
        <w:t>大宗商品仓储设施用地，减按所属</w:t>
      </w:r>
      <w:r>
        <w:rPr>
          <w:spacing w:val="-100"/>
        </w:rPr>
        <w:t> </w:t>
      </w:r>
      <w:r>
        <w:rPr>
          <w:spacing w:val="-100"/>
        </w:rPr>
      </w:r>
      <w:r>
        <w:rPr>
          <w:spacing w:val="-2"/>
        </w:rPr>
        <w:t>土地等级适用税额标准的</w:t>
      </w:r>
      <w:r>
        <w:rPr>
          <w:spacing w:val="22"/>
        </w:rPr>
        <w:t> </w:t>
      </w:r>
      <w:r>
        <w:rPr>
          <w:rFonts w:ascii="宋体" w:hAnsi="宋体" w:cs="宋体" w:eastAsia="宋体" w:hint="default"/>
          <w:spacing w:val="-2"/>
        </w:rPr>
        <w:t>50%</w:t>
      </w:r>
      <w:r>
        <w:rPr>
          <w:spacing w:val="-2"/>
        </w:rPr>
        <w:t>计征城镇土地使用税。本集团所持有的大宗商品仓储设施用地减半</w:t>
      </w:r>
    </w:p>
    <w:p>
      <w:pPr>
        <w:pStyle w:val="BodyText"/>
        <w:spacing w:line="249" w:lineRule="exact"/>
        <w:ind w:left="237" w:right="125"/>
        <w:jc w:val="left"/>
      </w:pPr>
      <w:r>
        <w:rPr/>
        <w:t>征收土地使用税。</w:t>
      </w:r>
    </w:p>
    <w:p>
      <w:pPr>
        <w:spacing w:line="240" w:lineRule="auto" w:before="11"/>
        <w:rPr>
          <w:rFonts w:ascii="宋体" w:hAnsi="宋体" w:cs="宋体" w:eastAsia="宋体" w:hint="default"/>
          <w:sz w:val="20"/>
          <w:szCs w:val="20"/>
        </w:rPr>
      </w:pPr>
    </w:p>
    <w:p>
      <w:pPr>
        <w:pStyle w:val="BodyText"/>
        <w:spacing w:line="237" w:lineRule="auto"/>
        <w:ind w:left="237" w:right="125"/>
        <w:jc w:val="left"/>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增值税</w:t>
      </w:r>
      <w:r>
        <w:rPr>
          <w:spacing w:val="-102"/>
          <w:u w:val="single" w:color="000000"/>
        </w:rPr>
        <w:t> </w:t>
      </w:r>
      <w:r>
        <w:rPr>
          <w:spacing w:val="-102"/>
        </w:rPr>
      </w:r>
      <w:r>
        <w:rPr>
          <w:spacing w:val="-102"/>
        </w:rPr>
      </w:r>
      <w:r>
        <w:rPr/>
        <w:t>根据《财政部国家税务总局海关总署关于鼓励软件产业和集成电路产业发展有关税收政策问题的</w:t>
      </w:r>
      <w:r>
        <w:rPr>
          <w:w w:val="100"/>
        </w:rPr>
        <w:t> </w:t>
      </w:r>
      <w:r>
        <w:rPr/>
        <w:t>通知》</w:t>
      </w:r>
      <w:r>
        <w:rPr>
          <w:rFonts w:ascii="宋体" w:hAnsi="宋体" w:cs="宋体" w:eastAsia="宋体" w:hint="default"/>
        </w:rPr>
        <w:t>(</w:t>
      </w:r>
      <w:r>
        <w:rPr/>
        <w:t>财税</w:t>
      </w:r>
      <w:r>
        <w:rPr>
          <w:rFonts w:ascii="宋体" w:hAnsi="宋体" w:cs="宋体" w:eastAsia="宋体" w:hint="default"/>
        </w:rPr>
        <w:t>[2000]</w:t>
      </w:r>
      <w:r>
        <w:rPr/>
        <w:t>第</w:t>
      </w:r>
      <w:r>
        <w:rPr>
          <w:spacing w:val="-52"/>
        </w:rPr>
        <w:t> </w:t>
      </w:r>
      <w:r>
        <w:rPr>
          <w:rFonts w:ascii="宋体" w:hAnsi="宋体" w:cs="宋体" w:eastAsia="宋体" w:hint="default"/>
        </w:rPr>
        <w:t>25</w:t>
      </w:r>
      <w:r>
        <w:rPr>
          <w:rFonts w:ascii="宋体" w:hAnsi="宋体" w:cs="宋体" w:eastAsia="宋体" w:hint="default"/>
          <w:spacing w:val="-54"/>
        </w:rPr>
        <w:t> </w:t>
      </w:r>
      <w:r>
        <w:rPr/>
        <w:t>号文件</w:t>
      </w:r>
      <w:r>
        <w:rPr>
          <w:rFonts w:ascii="宋体" w:hAnsi="宋体" w:cs="宋体" w:eastAsia="宋体" w:hint="default"/>
        </w:rPr>
        <w:t>)</w:t>
      </w:r>
      <w:r>
        <w:rPr/>
        <w:t>及《进一步鼓励软件产业和集成电路产业发展若干政策的通知》</w:t>
      </w:r>
      <w:r>
        <w:rPr>
          <w:w w:val="100"/>
        </w:rPr>
        <w:t> </w:t>
      </w:r>
      <w:r>
        <w:rPr>
          <w:rFonts w:ascii="宋体" w:hAnsi="宋体" w:cs="宋体" w:eastAsia="宋体" w:hint="default"/>
        </w:rPr>
        <w:t>(</w:t>
      </w:r>
      <w:r>
        <w:rPr/>
        <w:t>国发</w:t>
      </w:r>
      <w:r>
        <w:rPr>
          <w:rFonts w:ascii="宋体" w:hAnsi="宋体" w:cs="宋体" w:eastAsia="宋体" w:hint="default"/>
        </w:rPr>
        <w:t>[2011]4</w:t>
      </w:r>
      <w:r>
        <w:rPr>
          <w:rFonts w:ascii="宋体" w:hAnsi="宋体" w:cs="宋体" w:eastAsia="宋体" w:hint="default"/>
          <w:spacing w:val="-57"/>
        </w:rPr>
        <w:t> </w:t>
      </w:r>
      <w:r>
        <w:rPr/>
        <w:t>号第一条第一款</w:t>
      </w:r>
      <w:r>
        <w:rPr>
          <w:rFonts w:ascii="宋体" w:hAnsi="宋体" w:cs="宋体" w:eastAsia="宋体" w:hint="default"/>
        </w:rPr>
        <w:t>)</w:t>
      </w:r>
      <w:r>
        <w:rPr/>
        <w:t>规定：对增值税一般纳税人销售其自行开发生产的软件产品，按</w:t>
      </w:r>
      <w:r>
        <w:rPr>
          <w:w w:val="100"/>
        </w:rPr>
        <w:t> </w:t>
      </w:r>
      <w:r>
        <w:rPr>
          <w:rFonts w:ascii="宋体" w:hAnsi="宋体" w:cs="宋体" w:eastAsia="宋体" w:hint="default"/>
        </w:rPr>
        <w:t>17%</w:t>
      </w:r>
      <w:r>
        <w:rPr/>
        <w:t>的法定税率征收增值税后，对其增值税实际税负超过</w:t>
      </w:r>
      <w:r>
        <w:rPr>
          <w:spacing w:val="-56"/>
        </w:rPr>
        <w:t> </w:t>
      </w:r>
      <w:r>
        <w:rPr>
          <w:rFonts w:ascii="宋体" w:hAnsi="宋体" w:cs="宋体" w:eastAsia="宋体" w:hint="default"/>
        </w:rPr>
        <w:t>3%</w:t>
      </w:r>
      <w:r>
        <w:rPr/>
        <w:t>的部分实行即征即退政策，所退税款</w:t>
      </w:r>
      <w:r>
        <w:rPr>
          <w:w w:val="100"/>
        </w:rPr>
        <w:t> </w:t>
      </w:r>
      <w:r>
        <w:rPr/>
        <w:t>由企业用于研究开发软件产品和扩大再生产，不作为企业所得税应税收入，不予征收所得税。本</w:t>
      </w:r>
      <w:r>
        <w:rPr>
          <w:w w:val="100"/>
        </w:rPr>
        <w:t> </w:t>
      </w:r>
      <w:r>
        <w:rPr/>
        <w:t>集团的子公司大连口岸物流科技有限公司和大连港隆科技有限公司均享受上述税收优惠。</w:t>
      </w:r>
    </w:p>
    <w:p>
      <w:pPr>
        <w:spacing w:line="240" w:lineRule="auto" w:before="9"/>
        <w:rPr>
          <w:rFonts w:ascii="宋体" w:hAnsi="宋体" w:cs="宋体" w:eastAsia="宋体" w:hint="default"/>
          <w:sz w:val="20"/>
          <w:szCs w:val="20"/>
        </w:rPr>
      </w:pPr>
    </w:p>
    <w:p>
      <w:pPr>
        <w:pStyle w:val="BodyText"/>
        <w:spacing w:line="274" w:lineRule="exact"/>
        <w:ind w:left="237" w:right="125"/>
        <w:jc w:val="left"/>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企业所得税</w:t>
      </w:r>
      <w:r>
        <w:rPr/>
      </w:r>
    </w:p>
    <w:p>
      <w:pPr>
        <w:pStyle w:val="BodyText"/>
        <w:spacing w:line="237" w:lineRule="auto" w:before="2"/>
        <w:ind w:left="237" w:right="229"/>
        <w:jc w:val="both"/>
      </w:pPr>
      <w:r>
        <w:rPr>
          <w:rFonts w:ascii="宋体" w:hAnsi="宋体" w:cs="宋体" w:eastAsia="宋体" w:hint="default"/>
        </w:rPr>
        <w:t>2017</w:t>
      </w:r>
      <w:r>
        <w:rPr>
          <w:rFonts w:ascii="宋体" w:hAnsi="宋体" w:cs="宋体" w:eastAsia="宋体" w:hint="default"/>
          <w:spacing w:val="-44"/>
        </w:rPr>
        <w:t> </w:t>
      </w:r>
      <w:r>
        <w:rPr/>
        <w:t>年</w:t>
      </w:r>
      <w:r>
        <w:rPr>
          <w:spacing w:val="-42"/>
        </w:rPr>
        <w:t> </w:t>
      </w:r>
      <w:r>
        <w:rPr>
          <w:rFonts w:ascii="宋体" w:hAnsi="宋体" w:cs="宋体" w:eastAsia="宋体" w:hint="default"/>
        </w:rPr>
        <w:t>11</w:t>
      </w:r>
      <w:r>
        <w:rPr>
          <w:rFonts w:ascii="宋体" w:hAnsi="宋体" w:cs="宋体" w:eastAsia="宋体" w:hint="default"/>
          <w:spacing w:val="-44"/>
        </w:rPr>
        <w:t> </w:t>
      </w:r>
      <w:r>
        <w:rPr/>
        <w:t>月</w:t>
      </w:r>
      <w:r>
        <w:rPr>
          <w:spacing w:val="-42"/>
        </w:rPr>
        <w:t> </w:t>
      </w:r>
      <w:r>
        <w:rPr>
          <w:rFonts w:ascii="宋体" w:hAnsi="宋体" w:cs="宋体" w:eastAsia="宋体" w:hint="default"/>
        </w:rPr>
        <w:t>29</w:t>
      </w:r>
      <w:r>
        <w:rPr>
          <w:rFonts w:ascii="宋体" w:hAnsi="宋体" w:cs="宋体" w:eastAsia="宋体" w:hint="default"/>
          <w:spacing w:val="-42"/>
        </w:rPr>
        <w:t> </w:t>
      </w:r>
      <w:r>
        <w:rPr>
          <w:spacing w:val="-3"/>
        </w:rPr>
        <w:t>日，本集团的子公司大连港隆科技有限公司和大连口岸物流网股份有限公司取得</w:t>
      </w:r>
      <w:r>
        <w:rPr>
          <w:spacing w:val="-101"/>
        </w:rPr>
        <w:t> </w:t>
      </w:r>
      <w:r>
        <w:rPr>
          <w:spacing w:val="-101"/>
        </w:rPr>
      </w:r>
      <w:r>
        <w:rPr>
          <w:spacing w:val="-2"/>
        </w:rPr>
        <w:t>了大连市科学技术局、大连市财政局、大连市国家税务局及大连市地方税务局颁发的《高新技术</w:t>
      </w:r>
      <w:r>
        <w:rPr>
          <w:spacing w:val="-25"/>
        </w:rPr>
        <w:t> </w:t>
      </w:r>
      <w:r>
        <w:rPr>
          <w:spacing w:val="-25"/>
        </w:rPr>
      </w:r>
      <w:r>
        <w:rPr>
          <w:spacing w:val="-7"/>
        </w:rPr>
        <w:t>企业证书》</w:t>
      </w:r>
      <w:r>
        <w:rPr>
          <w:rFonts w:ascii="宋体" w:hAnsi="宋体" w:cs="宋体" w:eastAsia="宋体" w:hint="default"/>
          <w:spacing w:val="-7"/>
        </w:rPr>
        <w:t>(</w:t>
      </w:r>
      <w:r>
        <w:rPr>
          <w:spacing w:val="-7"/>
        </w:rPr>
        <w:t>证书编号分别为</w:t>
      </w:r>
      <w:r>
        <w:rPr>
          <w:spacing w:val="-44"/>
        </w:rPr>
        <w:t> </w:t>
      </w:r>
      <w:r>
        <w:rPr>
          <w:rFonts w:ascii="宋体" w:hAnsi="宋体" w:cs="宋体" w:eastAsia="宋体" w:hint="default"/>
        </w:rPr>
        <w:t>GR201721200282</w:t>
      </w:r>
      <w:r>
        <w:rPr>
          <w:rFonts w:ascii="宋体" w:hAnsi="宋体" w:cs="宋体" w:eastAsia="宋体" w:hint="default"/>
          <w:spacing w:val="-47"/>
        </w:rPr>
        <w:t> </w:t>
      </w:r>
      <w:r>
        <w:rPr/>
        <w:t>和</w:t>
      </w:r>
      <w:r>
        <w:rPr>
          <w:spacing w:val="-45"/>
        </w:rPr>
        <w:t> </w:t>
      </w:r>
      <w:r>
        <w:rPr>
          <w:rFonts w:ascii="宋体" w:hAnsi="宋体" w:cs="宋体" w:eastAsia="宋体" w:hint="default"/>
          <w:spacing w:val="-4"/>
        </w:rPr>
        <w:t>GR201721200058)</w:t>
      </w:r>
      <w:r>
        <w:rPr>
          <w:spacing w:val="-4"/>
        </w:rPr>
        <w:t>，上述证书的有效期均为</w:t>
      </w:r>
      <w:r>
        <w:rPr>
          <w:spacing w:val="-44"/>
        </w:rPr>
        <w:t> </w:t>
      </w:r>
      <w:r>
        <w:rPr>
          <w:rFonts w:ascii="宋体" w:hAnsi="宋体" w:cs="宋体" w:eastAsia="宋体" w:hint="default"/>
        </w:rPr>
        <w:t>3</w:t>
      </w:r>
      <w:r>
        <w:rPr>
          <w:rFonts w:ascii="宋体" w:hAnsi="宋体" w:cs="宋体" w:eastAsia="宋体" w:hint="default"/>
          <w:spacing w:val="-45"/>
        </w:rPr>
        <w:t> </w:t>
      </w:r>
      <w:r>
        <w:rPr>
          <w:spacing w:val="-3"/>
        </w:rPr>
        <w:t>年。</w:t>
      </w:r>
      <w:r>
        <w:rPr/>
      </w:r>
    </w:p>
    <w:p>
      <w:pPr>
        <w:spacing w:line="240" w:lineRule="auto" w:before="11"/>
        <w:rPr>
          <w:rFonts w:ascii="宋体" w:hAnsi="宋体" w:cs="宋体" w:eastAsia="宋体" w:hint="default"/>
          <w:sz w:val="20"/>
          <w:szCs w:val="20"/>
        </w:rPr>
      </w:pPr>
    </w:p>
    <w:p>
      <w:pPr>
        <w:pStyle w:val="BodyText"/>
        <w:spacing w:line="237" w:lineRule="auto"/>
        <w:ind w:left="237" w:right="125"/>
        <w:jc w:val="left"/>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21</w:t>
      </w:r>
      <w:r>
        <w:rPr>
          <w:rFonts w:ascii="宋体" w:hAnsi="宋体" w:cs="宋体" w:eastAsia="宋体" w:hint="default"/>
          <w:spacing w:val="-55"/>
        </w:rPr>
        <w:t> </w:t>
      </w:r>
      <w:r>
        <w:rPr/>
        <w:t>日，本集团的子公司大连口岸物流科技有限公司取得了大连市科学技术局、大连</w:t>
      </w:r>
      <w:r>
        <w:rPr>
          <w:w w:val="100"/>
        </w:rPr>
        <w:t> </w:t>
      </w:r>
      <w:r>
        <w:rPr/>
        <w:t>市财政局、大连市国家税务局及大连市地方税务局颁发的《高新技术企业证书》</w:t>
      </w:r>
      <w:r>
        <w:rPr>
          <w:rFonts w:ascii="宋体" w:hAnsi="宋体" w:cs="宋体" w:eastAsia="宋体" w:hint="default"/>
        </w:rPr>
        <w:t>(</w:t>
      </w:r>
      <w:r>
        <w:rPr/>
        <w:t>证书编号为</w:t>
      </w:r>
      <w:r>
        <w:rPr>
          <w:w w:val="100"/>
        </w:rPr>
        <w:t> </w:t>
      </w:r>
      <w:r>
        <w:rPr>
          <w:rFonts w:ascii="宋体" w:hAnsi="宋体" w:cs="宋体" w:eastAsia="宋体" w:hint="default"/>
        </w:rPr>
        <w:t>GR201521200005)</w:t>
      </w:r>
      <w:r>
        <w:rPr/>
        <w:t>，有效期为</w:t>
      </w:r>
      <w:r>
        <w:rPr>
          <w:spacing w:val="-54"/>
        </w:rPr>
        <w:t> </w:t>
      </w:r>
      <w:r>
        <w:rPr>
          <w:rFonts w:ascii="宋体" w:hAnsi="宋体" w:cs="宋体" w:eastAsia="宋体" w:hint="default"/>
        </w:rPr>
        <w:t>3</w:t>
      </w:r>
      <w:r>
        <w:rPr>
          <w:rFonts w:ascii="宋体" w:hAnsi="宋体" w:cs="宋体" w:eastAsia="宋体" w:hint="default"/>
          <w:spacing w:val="-55"/>
        </w:rPr>
        <w:t> </w:t>
      </w:r>
      <w:r>
        <w:rPr/>
        <w:t>年。</w:t>
      </w:r>
      <w:r>
        <w:rPr>
          <w:rFonts w:ascii="宋体" w:hAnsi="宋体" w:cs="宋体" w:eastAsia="宋体" w:hint="default"/>
        </w:rPr>
        <w:t>2018</w:t>
      </w:r>
      <w:r>
        <w:rPr>
          <w:rFonts w:ascii="宋体" w:hAnsi="宋体" w:cs="宋体" w:eastAsia="宋体" w:hint="default"/>
          <w:spacing w:val="-57"/>
        </w:rPr>
        <w:t> </w:t>
      </w:r>
      <w:r>
        <w:rPr/>
        <w:t>年</w:t>
      </w:r>
      <w:r>
        <w:rPr>
          <w:spacing w:val="-55"/>
        </w:rPr>
        <w:t> </w:t>
      </w:r>
      <w:r>
        <w:rPr>
          <w:rFonts w:ascii="宋体" w:hAnsi="宋体" w:cs="宋体" w:eastAsia="宋体" w:hint="default"/>
        </w:rPr>
        <w:t>9</w:t>
      </w:r>
      <w:r>
        <w:rPr>
          <w:rFonts w:ascii="宋体" w:hAnsi="宋体" w:cs="宋体" w:eastAsia="宋体" w:hint="default"/>
          <w:spacing w:val="-57"/>
        </w:rPr>
        <w:t> </w:t>
      </w:r>
      <w:r>
        <w:rPr/>
        <w:t>月，该证书到期后申请延期，已取得税务局批准。</w:t>
      </w:r>
    </w:p>
    <w:p>
      <w:pPr>
        <w:spacing w:line="240" w:lineRule="auto" w:before="11"/>
        <w:rPr>
          <w:rFonts w:ascii="宋体" w:hAnsi="宋体" w:cs="宋体" w:eastAsia="宋体" w:hint="default"/>
          <w:sz w:val="22"/>
          <w:szCs w:val="22"/>
        </w:rPr>
      </w:pPr>
    </w:p>
    <w:p>
      <w:pPr>
        <w:pStyle w:val="BodyText"/>
        <w:spacing w:line="272" w:lineRule="exact"/>
        <w:ind w:left="237" w:right="125"/>
        <w:jc w:val="left"/>
      </w:pPr>
      <w:r>
        <w:rPr>
          <w:spacing w:val="-2"/>
        </w:rPr>
        <w:t>根据《中华人民共和国企业所得税法》第二十八条的有关规定，上述公司本年适用企业所得税税</w:t>
      </w:r>
      <w:r>
        <w:rPr>
          <w:spacing w:val="-25"/>
        </w:rPr>
        <w:t> </w:t>
      </w:r>
      <w:r>
        <w:rPr>
          <w:spacing w:val="-25"/>
        </w:rPr>
      </w:r>
      <w:r>
        <w:rPr/>
        <w:t>率为</w:t>
      </w:r>
      <w:r>
        <w:rPr>
          <w:spacing w:val="-52"/>
        </w:rPr>
        <w:t> </w:t>
      </w:r>
      <w:r>
        <w:rPr>
          <w:rFonts w:ascii="宋体" w:hAnsi="宋体" w:cs="宋体" w:eastAsia="宋体" w:hint="default"/>
        </w:rPr>
        <w:t>15%</w:t>
      </w:r>
      <w:r>
        <w:rPr/>
        <w:t>。</w:t>
      </w:r>
    </w:p>
    <w:p>
      <w:pPr>
        <w:spacing w:line="240" w:lineRule="auto" w:before="4"/>
        <w:rPr>
          <w:rFonts w:ascii="宋体" w:hAnsi="宋体" w:cs="宋体" w:eastAsia="宋体" w:hint="default"/>
          <w:sz w:val="23"/>
          <w:szCs w:val="23"/>
        </w:rPr>
      </w:pPr>
    </w:p>
    <w:p>
      <w:pPr>
        <w:pStyle w:val="Heading7"/>
        <w:tabs>
          <w:tab w:pos="661" w:val="left" w:leader="none"/>
        </w:tabs>
        <w:spacing w:line="240" w:lineRule="auto" w:before="0"/>
        <w:ind w:left="237" w:right="125"/>
        <w:jc w:val="left"/>
        <w:rPr>
          <w:b w:val="0"/>
          <w:bCs w:val="0"/>
        </w:rPr>
      </w:pPr>
      <w:r>
        <w:rPr>
          <w:rFonts w:ascii="宋体" w:hAnsi="宋体" w:cs="宋体" w:eastAsia="宋体" w:hint="default"/>
          <w:w w:val="95"/>
        </w:rPr>
        <w:t>3.</w:t>
        <w:tab/>
      </w:r>
      <w:r>
        <w:rPr/>
        <w:t>其他</w:t>
      </w:r>
      <w:r>
        <w:rPr>
          <w:b w:val="0"/>
          <w:bCs w:val="0"/>
        </w:rPr>
      </w:r>
    </w:p>
    <w:p>
      <w:pPr>
        <w:pStyle w:val="BodyText"/>
        <w:tabs>
          <w:tab w:pos="1079" w:val="left" w:leader="none"/>
        </w:tabs>
        <w:spacing w:line="240" w:lineRule="auto" w:before="58"/>
        <w:ind w:left="237" w:right="125"/>
        <w:jc w:val="left"/>
      </w:pPr>
      <w:r>
        <w:rPr/>
        <w:t>□适用</w:t>
        <w:tab/>
        <w:t>√不适用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040" w:right="1560"/>
        </w:sectPr>
      </w:pPr>
    </w:p>
    <w:p>
      <w:pPr>
        <w:pStyle w:val="Heading7"/>
        <w:spacing w:line="290" w:lineRule="auto"/>
        <w:ind w:left="237"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1079" w:val="left" w:leader="none"/>
        </w:tabs>
        <w:spacing w:line="240" w:lineRule="auto" w:before="14"/>
        <w:ind w:left="237"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2772" w:space="3749"/>
            <w:col w:w="27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090"/>
        <w:gridCol w:w="2566"/>
        <w:gridCol w:w="3406"/>
      </w:tblGrid>
      <w:tr>
        <w:trPr>
          <w:trHeight w:val="281"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6" w:right="0"/>
              <w:jc w:val="left"/>
              <w:rPr>
                <w:rFonts w:ascii="宋体" w:hAnsi="宋体" w:cs="宋体" w:eastAsia="宋体" w:hint="default"/>
                <w:sz w:val="21"/>
                <w:szCs w:val="21"/>
              </w:rPr>
            </w:pPr>
            <w:r>
              <w:rPr>
                <w:rFonts w:ascii="宋体"/>
                <w:sz w:val="21"/>
              </w:rPr>
              <w:t>727,300.45</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5" w:right="0"/>
              <w:jc w:val="left"/>
              <w:rPr>
                <w:rFonts w:ascii="宋体" w:hAnsi="宋体" w:cs="宋体" w:eastAsia="宋体" w:hint="default"/>
                <w:sz w:val="21"/>
                <w:szCs w:val="21"/>
              </w:rPr>
            </w:pPr>
            <w:r>
              <w:rPr>
                <w:rFonts w:ascii="宋体"/>
                <w:sz w:val="21"/>
              </w:rPr>
              <w:t>732,794.91</w:t>
            </w:r>
          </w:p>
        </w:tc>
      </w:tr>
    </w:tbl>
    <w:p>
      <w:pPr>
        <w:spacing w:after="0" w:line="241" w:lineRule="exact"/>
        <w:jc w:val="left"/>
        <w:rPr>
          <w:rFonts w:ascii="宋体" w:hAnsi="宋体" w:cs="宋体" w:eastAsia="宋体" w:hint="default"/>
          <w:sz w:val="21"/>
          <w:szCs w:val="21"/>
        </w:rPr>
        <w:sectPr>
          <w:type w:val="continuous"/>
          <w:pgSz w:w="11910" w:h="16840"/>
          <w:pgMar w:top="106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090"/>
        <w:gridCol w:w="2566"/>
        <w:gridCol w:w="3406"/>
      </w:tblGrid>
      <w:tr>
        <w:trPr>
          <w:trHeight w:val="284"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5,722,956,776.43</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7,482,527,341.22</w:t>
            </w:r>
          </w:p>
        </w:tc>
      </w:tr>
      <w:tr>
        <w:trPr>
          <w:trHeight w:val="281"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5,601,793.47</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24,657,030.46</w:t>
            </w:r>
          </w:p>
        </w:tc>
      </w:tr>
      <w:tr>
        <w:trPr>
          <w:trHeight w:val="283"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5,729,285,870.35</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7,507,917,166.59</w:t>
            </w:r>
          </w:p>
        </w:tc>
      </w:tr>
      <w:tr>
        <w:trPr>
          <w:trHeight w:val="283"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136,345,848.66</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895,794,099.50</w:t>
            </w:r>
          </w:p>
        </w:tc>
      </w:tr>
    </w:tbl>
    <w:p>
      <w:pPr>
        <w:pStyle w:val="BodyText"/>
        <w:spacing w:line="239" w:lineRule="exact"/>
        <w:ind w:left="237" w:right="125"/>
        <w:jc w:val="left"/>
      </w:pPr>
      <w:r>
        <w:rPr/>
        <w:t>其他说明</w:t>
      </w:r>
    </w:p>
    <w:p>
      <w:pPr>
        <w:pStyle w:val="BodyText"/>
        <w:spacing w:line="355" w:lineRule="auto"/>
        <w:ind w:left="237" w:right="125"/>
        <w:jc w:val="left"/>
      </w:pPr>
      <w:r>
        <w:rPr>
          <w:w w:val="100"/>
        </w:rPr>
        <w:t>于</w:t>
      </w:r>
      <w:r>
        <w:rPr>
          <w:spacing w:val="-60"/>
          <w:w w:val="100"/>
        </w:rPr>
        <w:t> </w:t>
      </w:r>
      <w:r>
        <w:rPr>
          <w:rFonts w:ascii="宋体" w:hAnsi="宋体" w:cs="宋体" w:eastAsia="宋体" w:hint="default"/>
          <w:w w:val="100"/>
        </w:rPr>
        <w:t>2018</w:t>
      </w:r>
      <w:r>
        <w:rPr>
          <w:rFonts w:ascii="宋体" w:hAnsi="宋体" w:cs="宋体" w:eastAsia="宋体" w:hint="default"/>
          <w:spacing w:val="-62"/>
          <w:w w:val="100"/>
        </w:rPr>
        <w:t> </w:t>
      </w:r>
      <w:r>
        <w:rPr>
          <w:w w:val="100"/>
        </w:rPr>
        <w:t>年</w:t>
      </w:r>
      <w:r>
        <w:rPr>
          <w:spacing w:val="-60"/>
          <w:w w:val="100"/>
        </w:rPr>
        <w:t> </w:t>
      </w:r>
      <w:r>
        <w:rPr>
          <w:rFonts w:ascii="宋体" w:hAnsi="宋体" w:cs="宋体" w:eastAsia="宋体" w:hint="default"/>
          <w:w w:val="100"/>
        </w:rPr>
        <w:t>12</w:t>
      </w:r>
      <w:r>
        <w:rPr>
          <w:rFonts w:ascii="宋体" w:hAnsi="宋体" w:cs="宋体" w:eastAsia="宋体" w:hint="default"/>
          <w:spacing w:val="-60"/>
          <w:w w:val="100"/>
        </w:rPr>
        <w:t> </w:t>
      </w:r>
      <w:r>
        <w:rPr>
          <w:w w:val="100"/>
        </w:rPr>
        <w:t>月</w:t>
      </w:r>
      <w:r>
        <w:rPr>
          <w:spacing w:val="-62"/>
          <w:w w:val="100"/>
        </w:rPr>
        <w:t> </w:t>
      </w:r>
      <w:r>
        <w:rPr>
          <w:rFonts w:ascii="宋体" w:hAnsi="宋体" w:cs="宋体" w:eastAsia="宋体" w:hint="default"/>
          <w:w w:val="100"/>
        </w:rPr>
        <w:t>31</w:t>
      </w:r>
      <w:r>
        <w:rPr>
          <w:rFonts w:ascii="宋体" w:hAnsi="宋体" w:cs="宋体" w:eastAsia="宋体" w:hint="default"/>
          <w:spacing w:val="-60"/>
          <w:w w:val="100"/>
        </w:rPr>
        <w:t> </w:t>
      </w:r>
      <w:r>
        <w:rPr>
          <w:spacing w:val="-15"/>
          <w:w w:val="100"/>
        </w:rPr>
        <w:t>日，本集团人民币</w:t>
      </w:r>
      <w:r>
        <w:rPr>
          <w:spacing w:val="-62"/>
          <w:w w:val="100"/>
        </w:rPr>
        <w:t> </w:t>
      </w:r>
      <w:r>
        <w:rPr>
          <w:rFonts w:ascii="宋体" w:hAnsi="宋体" w:cs="宋体" w:eastAsia="宋体" w:hint="default"/>
          <w:spacing w:val="-1"/>
          <w:w w:val="100"/>
        </w:rPr>
        <w:t>3,240,626.02</w:t>
      </w:r>
      <w:r>
        <w:rPr>
          <w:rFonts w:ascii="宋体" w:hAnsi="宋体" w:cs="宋体" w:eastAsia="宋体" w:hint="default"/>
          <w:spacing w:val="-62"/>
          <w:w w:val="100"/>
        </w:rPr>
        <w:t> </w:t>
      </w:r>
      <w:r>
        <w:rPr>
          <w:spacing w:val="-1"/>
          <w:w w:val="100"/>
        </w:rPr>
        <w:t>元</w:t>
      </w:r>
      <w:r>
        <w:rPr>
          <w:rFonts w:ascii="宋体" w:hAnsi="宋体" w:cs="宋体" w:eastAsia="宋体" w:hint="default"/>
          <w:spacing w:val="-1"/>
          <w:w w:val="100"/>
        </w:rPr>
        <w:t>(2017</w:t>
      </w:r>
      <w:r>
        <w:rPr>
          <w:rFonts w:ascii="宋体" w:hAnsi="宋体" w:cs="宋体" w:eastAsia="宋体" w:hint="default"/>
          <w:spacing w:val="-60"/>
          <w:w w:val="100"/>
        </w:rPr>
        <w:t> </w:t>
      </w:r>
      <w:r>
        <w:rPr>
          <w:w w:val="100"/>
        </w:rPr>
        <w:t>年</w:t>
      </w:r>
      <w:r>
        <w:rPr>
          <w:spacing w:val="-60"/>
          <w:w w:val="100"/>
        </w:rPr>
        <w:t> </w:t>
      </w:r>
      <w:r>
        <w:rPr>
          <w:rFonts w:ascii="宋体" w:hAnsi="宋体" w:cs="宋体" w:eastAsia="宋体" w:hint="default"/>
          <w:w w:val="100"/>
        </w:rPr>
        <w:t>12</w:t>
      </w:r>
      <w:r>
        <w:rPr>
          <w:rFonts w:ascii="宋体" w:hAnsi="宋体" w:cs="宋体" w:eastAsia="宋体" w:hint="default"/>
          <w:spacing w:val="-62"/>
          <w:w w:val="100"/>
        </w:rPr>
        <w:t> </w:t>
      </w:r>
      <w:r>
        <w:rPr>
          <w:w w:val="100"/>
        </w:rPr>
        <w:t>月</w:t>
      </w:r>
      <w:r>
        <w:rPr>
          <w:spacing w:val="-60"/>
          <w:w w:val="100"/>
        </w:rPr>
        <w:t> </w:t>
      </w:r>
      <w:r>
        <w:rPr>
          <w:rFonts w:ascii="宋体" w:hAnsi="宋体" w:cs="宋体" w:eastAsia="宋体" w:hint="default"/>
          <w:w w:val="100"/>
        </w:rPr>
        <w:t>31</w:t>
      </w:r>
      <w:r>
        <w:rPr>
          <w:rFonts w:ascii="宋体" w:hAnsi="宋体" w:cs="宋体" w:eastAsia="宋体" w:hint="default"/>
          <w:spacing w:val="-60"/>
          <w:w w:val="100"/>
        </w:rPr>
        <w:t> </w:t>
      </w:r>
      <w:r>
        <w:rPr>
          <w:spacing w:val="-23"/>
          <w:w w:val="100"/>
        </w:rPr>
        <w:t>日：人民币</w:t>
      </w:r>
      <w:r>
        <w:rPr>
          <w:spacing w:val="-60"/>
          <w:w w:val="100"/>
        </w:rPr>
        <w:t> </w:t>
      </w:r>
      <w:r>
        <w:rPr>
          <w:rFonts w:ascii="宋体" w:hAnsi="宋体" w:cs="宋体" w:eastAsia="宋体" w:hint="default"/>
          <w:spacing w:val="-1"/>
          <w:w w:val="100"/>
        </w:rPr>
        <w:t>23,571,472.79</w:t>
      </w:r>
      <w:r>
        <w:rPr>
          <w:rFonts w:ascii="宋体" w:hAnsi="宋体" w:cs="宋体" w:eastAsia="宋体" w:hint="default"/>
          <w:w w:val="100"/>
        </w:rPr>
        <w:t> </w:t>
      </w:r>
      <w:r>
        <w:rPr/>
        <w:t>元</w:t>
      </w:r>
      <w:r>
        <w:rPr>
          <w:rFonts w:ascii="宋体" w:hAnsi="宋体" w:cs="宋体" w:eastAsia="宋体" w:hint="default"/>
        </w:rPr>
        <w:t>)</w:t>
      </w:r>
      <w:r>
        <w:rPr/>
        <w:t>货币资金所有权受限。</w:t>
      </w:r>
    </w:p>
    <w:p>
      <w:pPr>
        <w:pStyle w:val="BodyText"/>
        <w:spacing w:line="240" w:lineRule="auto" w:before="34"/>
        <w:ind w:left="237" w:right="125"/>
        <w:jc w:val="left"/>
      </w:pPr>
      <w:r>
        <w:rPr/>
        <w:t>于</w:t>
      </w:r>
      <w:r>
        <w:rPr>
          <w:spacing w:val="-50"/>
        </w:rPr>
        <w:t> </w:t>
      </w:r>
      <w:r>
        <w:rPr>
          <w:rFonts w:ascii="宋体" w:hAnsi="宋体" w:cs="宋体" w:eastAsia="宋体" w:hint="default"/>
        </w:rPr>
        <w:t>2018</w:t>
      </w:r>
      <w:r>
        <w:rPr>
          <w:rFonts w:ascii="宋体" w:hAnsi="宋体" w:cs="宋体" w:eastAsia="宋体" w:hint="default"/>
          <w:spacing w:val="-50"/>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2"/>
        </w:rPr>
        <w:t> </w:t>
      </w:r>
      <w:r>
        <w:rPr>
          <w:spacing w:val="-4"/>
        </w:rPr>
        <w:t>日，本集团存放于境外的货币资金为人民币</w:t>
      </w:r>
      <w:r>
        <w:rPr>
          <w:spacing w:val="-49"/>
        </w:rPr>
        <w:t> </w:t>
      </w:r>
      <w:r>
        <w:rPr>
          <w:rFonts w:ascii="宋体" w:hAnsi="宋体" w:cs="宋体" w:eastAsia="宋体" w:hint="default"/>
        </w:rPr>
        <w:t>136,345,848.66</w:t>
      </w:r>
      <w:r>
        <w:rPr>
          <w:rFonts w:ascii="宋体" w:hAnsi="宋体" w:cs="宋体" w:eastAsia="宋体" w:hint="default"/>
          <w:spacing w:val="-50"/>
        </w:rPr>
        <w:t> </w:t>
      </w:r>
      <w:r>
        <w:rPr/>
        <w:t>元</w:t>
      </w:r>
      <w:r>
        <w:rPr>
          <w:rFonts w:ascii="宋体" w:hAnsi="宋体" w:cs="宋体" w:eastAsia="宋体" w:hint="default"/>
        </w:rPr>
        <w:t>(2017</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p>
    <w:p>
      <w:pPr>
        <w:pStyle w:val="BodyText"/>
        <w:spacing w:line="240" w:lineRule="auto" w:before="133"/>
        <w:ind w:left="237" w:right="125"/>
        <w:jc w:val="left"/>
      </w:pPr>
      <w:r>
        <w:rPr>
          <w:rFonts w:ascii="宋体" w:hAnsi="宋体" w:cs="宋体" w:eastAsia="宋体" w:hint="default"/>
        </w:rPr>
        <w:t>31</w:t>
      </w:r>
      <w:r>
        <w:rPr>
          <w:rFonts w:ascii="宋体" w:hAnsi="宋体" w:cs="宋体" w:eastAsia="宋体" w:hint="default"/>
          <w:spacing w:val="-53"/>
        </w:rPr>
        <w:t> </w:t>
      </w:r>
      <w:r>
        <w:rPr/>
        <w:t>日：人民币</w:t>
      </w:r>
      <w:r>
        <w:rPr>
          <w:spacing w:val="-53"/>
        </w:rPr>
        <w:t> </w:t>
      </w:r>
      <w:r>
        <w:rPr>
          <w:rFonts w:ascii="宋体" w:hAnsi="宋体" w:cs="宋体" w:eastAsia="宋体" w:hint="default"/>
        </w:rPr>
        <w:t>895,794,099.50</w:t>
      </w:r>
      <w:r>
        <w:rPr>
          <w:rFonts w:ascii="宋体" w:hAnsi="宋体" w:cs="宋体" w:eastAsia="宋体" w:hint="default"/>
          <w:spacing w:val="-55"/>
        </w:rPr>
        <w:t> </w:t>
      </w:r>
      <w:r>
        <w:rPr/>
        <w:t>元</w:t>
      </w:r>
      <w:r>
        <w:rPr>
          <w:rFonts w:ascii="宋体" w:hAnsi="宋体" w:cs="宋体" w:eastAsia="宋体" w:hint="default"/>
        </w:rPr>
        <w:t>)</w:t>
      </w:r>
      <w:r>
        <w:rPr/>
        <w:t>。</w:t>
      </w:r>
    </w:p>
    <w:p>
      <w:pPr>
        <w:pStyle w:val="BodyText"/>
        <w:spacing w:line="357" w:lineRule="auto" w:before="133"/>
        <w:ind w:left="237" w:right="125"/>
        <w:jc w:val="left"/>
      </w:pPr>
      <w:r>
        <w:rPr>
          <w:spacing w:val="-2"/>
        </w:rPr>
        <w:t>银行活期存款按照银行活期存款利率取得利息收入。短期定期存款的存款期分为七天至六个月不</w:t>
      </w:r>
      <w:r>
        <w:rPr>
          <w:spacing w:val="-25"/>
        </w:rPr>
        <w:t> </w:t>
      </w:r>
      <w:r>
        <w:rPr>
          <w:spacing w:val="-25"/>
        </w:rPr>
      </w:r>
      <w:r>
        <w:rPr/>
        <w:t>等，依本集团的现金需求而定，并按照相应的银行定期存款利率取得利息收入。</w:t>
      </w:r>
    </w:p>
    <w:p>
      <w:pPr>
        <w:spacing w:after="0" w:line="357" w:lineRule="auto"/>
        <w:jc w:val="left"/>
        <w:sectPr>
          <w:pgSz w:w="11910" w:h="16840"/>
          <w:pgMar w:header="882" w:footer="1195" w:top="1120" w:bottom="1380" w:left="1040" w:right="1560"/>
        </w:sectPr>
      </w:pPr>
    </w:p>
    <w:p>
      <w:pPr>
        <w:pStyle w:val="Heading7"/>
        <w:spacing w:line="240" w:lineRule="auto" w:before="92"/>
        <w:ind w:left="237" w:right="-19"/>
        <w:jc w:val="left"/>
        <w:rPr>
          <w:b w:val="0"/>
          <w:bCs w:val="0"/>
        </w:rPr>
      </w:pPr>
      <w:r>
        <w:rPr>
          <w:rFonts w:ascii="宋体" w:hAnsi="宋体" w:cs="宋体" w:eastAsia="宋体" w:hint="default"/>
        </w:rPr>
        <w:t>2</w:t>
      </w:r>
      <w:r>
        <w:rPr/>
        <w:t>、</w:t>
      </w:r>
      <w:r>
        <w:rPr>
          <w:spacing w:val="-1"/>
        </w:rPr>
        <w:t> </w:t>
      </w:r>
      <w:r>
        <w:rPr/>
        <w:t>交易性金融资产</w:t>
      </w:r>
      <w:r>
        <w:rPr>
          <w:b w:val="0"/>
          <w:bCs w:val="0"/>
        </w:rPr>
      </w:r>
    </w:p>
    <w:p>
      <w:pPr>
        <w:pStyle w:val="BodyText"/>
        <w:spacing w:line="240" w:lineRule="auto" w:before="56"/>
        <w:ind w:left="2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88" w:val="left" w:leader="none"/>
        </w:tabs>
        <w:spacing w:line="240" w:lineRule="auto" w:before="171"/>
        <w:ind w:left="237"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2136" w:space="4342"/>
            <w:col w:w="2832"/>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87"/>
        <w:gridCol w:w="2122"/>
        <w:gridCol w:w="2148"/>
        <w:gridCol w:w="1693"/>
      </w:tblGrid>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1,892,520,046.14</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155,050,497.50</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5,050,497.50</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0" w:right="0"/>
              <w:jc w:val="left"/>
              <w:rPr>
                <w:rFonts w:ascii="宋体" w:hAnsi="宋体" w:cs="宋体" w:eastAsia="宋体" w:hint="default"/>
                <w:sz w:val="21"/>
                <w:szCs w:val="21"/>
              </w:rPr>
            </w:pPr>
            <w:r>
              <w:rPr>
                <w:rFonts w:ascii="宋体" w:hAnsi="宋体" w:cs="宋体" w:eastAsia="宋体" w:hint="default"/>
                <w:sz w:val="21"/>
                <w:szCs w:val="21"/>
              </w:rPr>
              <w:t>债务工具投资</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1,887,883,698.64</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150,000,000.00</w:t>
            </w: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0" w:right="0"/>
              <w:jc w:val="left"/>
              <w:rPr>
                <w:rFonts w:ascii="宋体" w:hAnsi="宋体" w:cs="宋体" w:eastAsia="宋体" w:hint="default"/>
                <w:sz w:val="21"/>
                <w:szCs w:val="21"/>
              </w:rPr>
            </w:pPr>
            <w:r>
              <w:rPr>
                <w:rFonts w:ascii="宋体" w:hAnsi="宋体" w:cs="宋体" w:eastAsia="宋体" w:hint="default"/>
                <w:sz w:val="21"/>
                <w:szCs w:val="21"/>
              </w:rPr>
              <w:t>权益工具投资</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4,636,347.50</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5,050,497.50</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5,050,497.50</w:t>
            </w:r>
          </w:p>
        </w:tc>
      </w:tr>
      <w:tr>
        <w:trPr>
          <w:trHeight w:val="555"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122"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1,892,520,046.14</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155,050,497.50</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5,050,497.50</w:t>
            </w:r>
          </w:p>
        </w:tc>
      </w:tr>
    </w:tbl>
    <w:p>
      <w:pPr>
        <w:spacing w:line="240" w:lineRule="auto" w:before="7"/>
        <w:rPr>
          <w:rFonts w:ascii="宋体" w:hAnsi="宋体" w:cs="宋体" w:eastAsia="宋体" w:hint="default"/>
          <w:sz w:val="15"/>
          <w:szCs w:val="15"/>
        </w:rPr>
      </w:pPr>
    </w:p>
    <w:p>
      <w:pPr>
        <w:pStyle w:val="BodyText"/>
        <w:spacing w:line="273" w:lineRule="exact" w:before="36"/>
        <w:ind w:left="237" w:right="125"/>
        <w:jc w:val="left"/>
      </w:pPr>
      <w:r>
        <w:rPr/>
        <w:t>其他说明：</w:t>
      </w:r>
    </w:p>
    <w:p>
      <w:pPr>
        <w:pStyle w:val="BodyText"/>
        <w:spacing w:line="272" w:lineRule="exact"/>
        <w:ind w:left="237" w:right="125"/>
        <w:jc w:val="left"/>
      </w:pPr>
      <w:r>
        <w:rPr/>
        <w:t>√适用 □不适用</w:t>
      </w:r>
    </w:p>
    <w:p>
      <w:pPr>
        <w:pStyle w:val="BodyText"/>
        <w:spacing w:line="355" w:lineRule="auto"/>
        <w:ind w:left="237" w:right="125"/>
        <w:jc w:val="left"/>
      </w:pPr>
      <w:r>
        <w:rPr/>
        <w:t>注</w:t>
      </w:r>
      <w:r>
        <w:rPr>
          <w:spacing w:val="-35"/>
        </w:rPr>
        <w:t> </w:t>
      </w:r>
      <w:r>
        <w:rPr>
          <w:rFonts w:ascii="宋体" w:hAnsi="宋体" w:cs="宋体" w:eastAsia="宋体" w:hint="default"/>
          <w:spacing w:val="-3"/>
        </w:rPr>
        <w:t>1</w:t>
      </w:r>
      <w:r>
        <w:rPr>
          <w:spacing w:val="-3"/>
        </w:rPr>
        <w:t>：本集团本年自兴业银行购入结构性存款人民币</w:t>
      </w:r>
      <w:r>
        <w:rPr>
          <w:spacing w:val="-37"/>
        </w:rPr>
        <w:t> </w:t>
      </w:r>
      <w:r>
        <w:rPr>
          <w:rFonts w:ascii="宋体" w:hAnsi="宋体" w:cs="宋体" w:eastAsia="宋体" w:hint="default"/>
        </w:rPr>
        <w:t>900,000,000.00</w:t>
      </w:r>
      <w:r>
        <w:rPr>
          <w:rFonts w:ascii="宋体" w:hAnsi="宋体" w:cs="宋体" w:eastAsia="宋体" w:hint="default"/>
          <w:spacing w:val="-35"/>
        </w:rPr>
        <w:t> </w:t>
      </w:r>
      <w:r>
        <w:rPr>
          <w:spacing w:val="-4"/>
        </w:rPr>
        <w:t>元，该理财资金将主要投资</w:t>
      </w:r>
      <w:r>
        <w:rPr>
          <w:spacing w:val="-97"/>
        </w:rPr>
        <w:t> </w:t>
      </w:r>
      <w:r>
        <w:rPr>
          <w:spacing w:val="-97"/>
        </w:rPr>
      </w:r>
      <w:r>
        <w:rPr/>
        <w:t>于货币市场工具，预期年化收益率为</w:t>
      </w:r>
      <w:r>
        <w:rPr>
          <w:spacing w:val="-53"/>
        </w:rPr>
        <w:t> </w:t>
      </w:r>
      <w:r>
        <w:rPr>
          <w:rFonts w:ascii="宋体" w:hAnsi="宋体" w:cs="宋体" w:eastAsia="宋体" w:hint="default"/>
        </w:rPr>
        <w:t>4.03%</w:t>
      </w:r>
      <w:r>
        <w:rPr/>
        <w:t>，到期日为</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w:t>
      </w:r>
    </w:p>
    <w:p>
      <w:pPr>
        <w:spacing w:line="240" w:lineRule="auto" w:before="0"/>
        <w:rPr>
          <w:rFonts w:ascii="宋体" w:hAnsi="宋体" w:cs="宋体" w:eastAsia="宋体" w:hint="default"/>
          <w:sz w:val="20"/>
          <w:szCs w:val="20"/>
        </w:rPr>
      </w:pPr>
    </w:p>
    <w:p>
      <w:pPr>
        <w:pStyle w:val="BodyText"/>
        <w:spacing w:line="240" w:lineRule="auto" w:before="178"/>
        <w:ind w:left="237" w:right="125"/>
        <w:jc w:val="left"/>
      </w:pPr>
      <w:r>
        <w:rPr>
          <w:w w:val="100"/>
        </w:rPr>
        <w:t>本集</w:t>
      </w:r>
      <w:r>
        <w:rPr>
          <w:spacing w:val="-3"/>
          <w:w w:val="100"/>
        </w:rPr>
        <w:t>团</w:t>
      </w:r>
      <w:r>
        <w:rPr>
          <w:w w:val="100"/>
        </w:rPr>
        <w:t>本</w:t>
      </w:r>
      <w:r>
        <w:rPr>
          <w:spacing w:val="-3"/>
          <w:w w:val="100"/>
        </w:rPr>
        <w:t>年</w:t>
      </w:r>
      <w:r>
        <w:rPr>
          <w:w w:val="100"/>
        </w:rPr>
        <w:t>自</w:t>
      </w:r>
      <w:r>
        <w:rPr>
          <w:spacing w:val="-3"/>
          <w:w w:val="100"/>
        </w:rPr>
        <w:t>建</w:t>
      </w:r>
      <w:r>
        <w:rPr>
          <w:w w:val="100"/>
        </w:rPr>
        <w:t>设</w:t>
      </w:r>
      <w:r>
        <w:rPr>
          <w:spacing w:val="-3"/>
          <w:w w:val="100"/>
        </w:rPr>
        <w:t>银</w:t>
      </w:r>
      <w:r>
        <w:rPr>
          <w:w w:val="100"/>
        </w:rPr>
        <w:t>行</w:t>
      </w:r>
      <w:r>
        <w:rPr>
          <w:spacing w:val="-3"/>
          <w:w w:val="100"/>
        </w:rPr>
        <w:t>购</w:t>
      </w:r>
      <w:r>
        <w:rPr>
          <w:w w:val="100"/>
        </w:rPr>
        <w:t>入结</w:t>
      </w:r>
      <w:r>
        <w:rPr>
          <w:spacing w:val="-3"/>
          <w:w w:val="100"/>
        </w:rPr>
        <w:t>构</w:t>
      </w:r>
      <w:r>
        <w:rPr>
          <w:w w:val="100"/>
        </w:rPr>
        <w:t>性</w:t>
      </w:r>
      <w:r>
        <w:rPr>
          <w:spacing w:val="-3"/>
          <w:w w:val="100"/>
        </w:rPr>
        <w:t>存</w:t>
      </w:r>
      <w:r>
        <w:rPr>
          <w:w w:val="100"/>
        </w:rPr>
        <w:t>款</w:t>
      </w:r>
      <w:r>
        <w:rPr>
          <w:spacing w:val="-3"/>
          <w:w w:val="100"/>
        </w:rPr>
        <w:t>人民</w:t>
      </w:r>
      <w:r>
        <w:rPr>
          <w:w w:val="100"/>
        </w:rPr>
        <w:t>币</w:t>
      </w:r>
      <w:r>
        <w:rPr>
          <w:spacing w:val="-53"/>
        </w:rPr>
        <w:t> </w:t>
      </w:r>
      <w:r>
        <w:rPr>
          <w:rFonts w:ascii="宋体" w:hAnsi="宋体" w:cs="宋体" w:eastAsia="宋体" w:hint="default"/>
          <w:w w:val="100"/>
        </w:rPr>
        <w:t>10</w:t>
      </w:r>
      <w:r>
        <w:rPr>
          <w:rFonts w:ascii="宋体" w:hAnsi="宋体" w:cs="宋体" w:eastAsia="宋体" w:hint="default"/>
          <w:spacing w:val="-3"/>
          <w:w w:val="100"/>
        </w:rPr>
        <w:t>0,</w:t>
      </w:r>
      <w:r>
        <w:rPr>
          <w:rFonts w:ascii="宋体" w:hAnsi="宋体" w:cs="宋体" w:eastAsia="宋体" w:hint="default"/>
          <w:w w:val="100"/>
        </w:rPr>
        <w:t>000,0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3"/>
        </w:rPr>
        <w:t> </w:t>
      </w:r>
      <w:r>
        <w:rPr>
          <w:spacing w:val="-3"/>
          <w:w w:val="100"/>
        </w:rPr>
        <w:t>元</w:t>
      </w:r>
      <w:r>
        <w:rPr>
          <w:spacing w:val="-92"/>
          <w:w w:val="100"/>
        </w:rPr>
        <w:t>，</w:t>
      </w:r>
      <w:r>
        <w:rPr>
          <w:spacing w:val="-3"/>
          <w:w w:val="100"/>
        </w:rPr>
        <w:t>该</w:t>
      </w:r>
      <w:r>
        <w:rPr>
          <w:w w:val="100"/>
        </w:rPr>
        <w:t>理</w:t>
      </w:r>
      <w:r>
        <w:rPr>
          <w:spacing w:val="-3"/>
          <w:w w:val="100"/>
        </w:rPr>
        <w:t>财资</w:t>
      </w:r>
      <w:r>
        <w:rPr>
          <w:w w:val="100"/>
        </w:rPr>
        <w:t>金将</w:t>
      </w:r>
      <w:r>
        <w:rPr>
          <w:spacing w:val="-3"/>
          <w:w w:val="100"/>
        </w:rPr>
        <w:t>主</w:t>
      </w:r>
      <w:r>
        <w:rPr>
          <w:w w:val="100"/>
        </w:rPr>
        <w:t>要</w:t>
      </w:r>
      <w:r>
        <w:rPr>
          <w:spacing w:val="-3"/>
          <w:w w:val="100"/>
        </w:rPr>
        <w:t>投</w:t>
      </w:r>
      <w:r>
        <w:rPr>
          <w:w w:val="100"/>
        </w:rPr>
        <w:t>资</w:t>
      </w:r>
      <w:r>
        <w:rPr>
          <w:spacing w:val="-3"/>
          <w:w w:val="100"/>
        </w:rPr>
        <w:t>于</w:t>
      </w:r>
      <w:r>
        <w:rPr>
          <w:w w:val="100"/>
        </w:rPr>
        <w:t>货币</w:t>
      </w:r>
    </w:p>
    <w:p>
      <w:pPr>
        <w:pStyle w:val="BodyText"/>
        <w:spacing w:line="240" w:lineRule="auto" w:before="133"/>
        <w:ind w:left="237" w:right="125"/>
        <w:jc w:val="left"/>
      </w:pPr>
      <w:r>
        <w:rPr/>
        <w:t>市场工具，预期年化收益率为</w:t>
      </w:r>
      <w:r>
        <w:rPr>
          <w:spacing w:val="-53"/>
        </w:rPr>
        <w:t> </w:t>
      </w:r>
      <w:r>
        <w:rPr>
          <w:rFonts w:ascii="宋体" w:hAnsi="宋体" w:cs="宋体" w:eastAsia="宋体" w:hint="default"/>
        </w:rPr>
        <w:t>1.65%-3.00%</w:t>
      </w:r>
      <w:r>
        <w:rPr/>
        <w:t>，到期日为</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ind w:left="237" w:right="125"/>
        <w:jc w:val="left"/>
      </w:pPr>
      <w:r>
        <w:rPr>
          <w:w w:val="100"/>
        </w:rPr>
        <w:t>本集</w:t>
      </w:r>
      <w:r>
        <w:rPr>
          <w:spacing w:val="-3"/>
          <w:w w:val="100"/>
        </w:rPr>
        <w:t>团</w:t>
      </w:r>
      <w:r>
        <w:rPr>
          <w:w w:val="100"/>
        </w:rPr>
        <w:t>本</w:t>
      </w:r>
      <w:r>
        <w:rPr>
          <w:spacing w:val="-3"/>
          <w:w w:val="100"/>
        </w:rPr>
        <w:t>年</w:t>
      </w:r>
      <w:r>
        <w:rPr>
          <w:w w:val="100"/>
        </w:rPr>
        <w:t>自</w:t>
      </w:r>
      <w:r>
        <w:rPr>
          <w:spacing w:val="-3"/>
          <w:w w:val="100"/>
        </w:rPr>
        <w:t>招</w:t>
      </w:r>
      <w:r>
        <w:rPr>
          <w:w w:val="100"/>
        </w:rPr>
        <w:t>商</w:t>
      </w:r>
      <w:r>
        <w:rPr>
          <w:spacing w:val="-3"/>
          <w:w w:val="100"/>
        </w:rPr>
        <w:t>银</w:t>
      </w:r>
      <w:r>
        <w:rPr>
          <w:w w:val="100"/>
        </w:rPr>
        <w:t>行</w:t>
      </w:r>
      <w:r>
        <w:rPr>
          <w:spacing w:val="-3"/>
          <w:w w:val="100"/>
        </w:rPr>
        <w:t>购</w:t>
      </w:r>
      <w:r>
        <w:rPr>
          <w:w w:val="100"/>
        </w:rPr>
        <w:t>入结</w:t>
      </w:r>
      <w:r>
        <w:rPr>
          <w:spacing w:val="-3"/>
          <w:w w:val="100"/>
        </w:rPr>
        <w:t>构</w:t>
      </w:r>
      <w:r>
        <w:rPr>
          <w:w w:val="100"/>
        </w:rPr>
        <w:t>性</w:t>
      </w:r>
      <w:r>
        <w:rPr>
          <w:spacing w:val="-3"/>
          <w:w w:val="100"/>
        </w:rPr>
        <w:t>存</w:t>
      </w:r>
      <w:r>
        <w:rPr>
          <w:w w:val="100"/>
        </w:rPr>
        <w:t>款</w:t>
      </w:r>
      <w:r>
        <w:rPr>
          <w:spacing w:val="-3"/>
          <w:w w:val="100"/>
        </w:rPr>
        <w:t>人民</w:t>
      </w:r>
      <w:r>
        <w:rPr>
          <w:w w:val="100"/>
        </w:rPr>
        <w:t>币</w:t>
      </w:r>
      <w:r>
        <w:rPr>
          <w:spacing w:val="-53"/>
        </w:rPr>
        <w:t> </w:t>
      </w:r>
      <w:r>
        <w:rPr>
          <w:rFonts w:ascii="宋体" w:hAnsi="宋体" w:cs="宋体" w:eastAsia="宋体" w:hint="default"/>
          <w:w w:val="100"/>
        </w:rPr>
        <w:t>18</w:t>
      </w:r>
      <w:r>
        <w:rPr>
          <w:rFonts w:ascii="宋体" w:hAnsi="宋体" w:cs="宋体" w:eastAsia="宋体" w:hint="default"/>
          <w:spacing w:val="-3"/>
          <w:w w:val="100"/>
        </w:rPr>
        <w:t>7,</w:t>
      </w:r>
      <w:r>
        <w:rPr>
          <w:rFonts w:ascii="宋体" w:hAnsi="宋体" w:cs="宋体" w:eastAsia="宋体" w:hint="default"/>
          <w:w w:val="100"/>
        </w:rPr>
        <w:t>000,0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3"/>
        </w:rPr>
        <w:t> </w:t>
      </w:r>
      <w:r>
        <w:rPr>
          <w:spacing w:val="-3"/>
          <w:w w:val="100"/>
        </w:rPr>
        <w:t>元</w:t>
      </w:r>
      <w:r>
        <w:rPr>
          <w:spacing w:val="-92"/>
          <w:w w:val="100"/>
        </w:rPr>
        <w:t>，</w:t>
      </w:r>
      <w:r>
        <w:rPr>
          <w:spacing w:val="-3"/>
          <w:w w:val="100"/>
        </w:rPr>
        <w:t>该</w:t>
      </w:r>
      <w:r>
        <w:rPr>
          <w:w w:val="100"/>
        </w:rPr>
        <w:t>理</w:t>
      </w:r>
      <w:r>
        <w:rPr>
          <w:spacing w:val="-3"/>
          <w:w w:val="100"/>
        </w:rPr>
        <w:t>财资</w:t>
      </w:r>
      <w:r>
        <w:rPr>
          <w:w w:val="100"/>
        </w:rPr>
        <w:t>金将</w:t>
      </w:r>
      <w:r>
        <w:rPr>
          <w:spacing w:val="-3"/>
          <w:w w:val="100"/>
        </w:rPr>
        <w:t>主</w:t>
      </w:r>
      <w:r>
        <w:rPr>
          <w:w w:val="100"/>
        </w:rPr>
        <w:t>要</w:t>
      </w:r>
      <w:r>
        <w:rPr>
          <w:spacing w:val="-3"/>
          <w:w w:val="100"/>
        </w:rPr>
        <w:t>投</w:t>
      </w:r>
      <w:r>
        <w:rPr>
          <w:w w:val="100"/>
        </w:rPr>
        <w:t>资</w:t>
      </w:r>
      <w:r>
        <w:rPr>
          <w:spacing w:val="-3"/>
          <w:w w:val="100"/>
        </w:rPr>
        <w:t>于</w:t>
      </w:r>
      <w:r>
        <w:rPr>
          <w:w w:val="100"/>
        </w:rPr>
        <w:t>货币</w:t>
      </w:r>
    </w:p>
    <w:p>
      <w:pPr>
        <w:pStyle w:val="BodyText"/>
        <w:spacing w:line="240" w:lineRule="auto" w:before="133"/>
        <w:ind w:left="237" w:right="125"/>
        <w:jc w:val="left"/>
      </w:pPr>
      <w:r>
        <w:rPr/>
        <w:t>市场工具，预期年化收益率为</w:t>
      </w:r>
      <w:r>
        <w:rPr>
          <w:spacing w:val="-54"/>
        </w:rPr>
        <w:t> </w:t>
      </w:r>
      <w:r>
        <w:rPr>
          <w:rFonts w:ascii="宋体" w:hAnsi="宋体" w:cs="宋体" w:eastAsia="宋体" w:hint="default"/>
        </w:rPr>
        <w:t>3.83%</w:t>
      </w:r>
      <w:r>
        <w:rPr/>
        <w:t>，到期日为</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3"/>
        </w:rPr>
        <w:t> </w:t>
      </w:r>
      <w:r>
        <w:rPr>
          <w:rFonts w:ascii="宋体" w:hAnsi="宋体" w:cs="宋体" w:eastAsia="宋体" w:hint="default"/>
        </w:rPr>
        <w:t>2</w:t>
      </w:r>
      <w:r>
        <w:rPr>
          <w:rFonts w:ascii="宋体" w:hAnsi="宋体" w:cs="宋体" w:eastAsia="宋体" w:hint="default"/>
          <w:spacing w:val="-56"/>
        </w:rPr>
        <w:t> </w:t>
      </w:r>
      <w:r>
        <w:rPr/>
        <w:t>月</w:t>
      </w:r>
      <w:r>
        <w:rPr>
          <w:spacing w:val="-54"/>
        </w:rPr>
        <w:t> </w:t>
      </w:r>
      <w:r>
        <w:rPr>
          <w:rFonts w:ascii="宋体" w:hAnsi="宋体" w:cs="宋体" w:eastAsia="宋体" w:hint="default"/>
        </w:rPr>
        <w:t>11</w:t>
      </w:r>
      <w:r>
        <w:rPr>
          <w:rFonts w:ascii="宋体" w:hAnsi="宋体" w:cs="宋体" w:eastAsia="宋体" w:hint="default"/>
          <w:spacing w:val="-54"/>
        </w:rPr>
        <w:t> </w:t>
      </w:r>
      <w:r>
        <w:rPr>
          <w:spacing w:val="-3"/>
        </w:rPr>
        <w:t>日。</w:t>
      </w:r>
      <w:r>
        <w:rPr/>
      </w:r>
    </w:p>
    <w:p>
      <w:pPr>
        <w:spacing w:line="240" w:lineRule="auto" w:before="0"/>
        <w:rPr>
          <w:rFonts w:ascii="宋体" w:hAnsi="宋体" w:cs="宋体" w:eastAsia="宋体" w:hint="default"/>
          <w:sz w:val="20"/>
          <w:szCs w:val="20"/>
        </w:rPr>
      </w:pPr>
    </w:p>
    <w:p>
      <w:pPr>
        <w:pStyle w:val="BodyText"/>
        <w:spacing w:line="273" w:lineRule="exact" w:before="145"/>
        <w:ind w:left="237" w:right="125"/>
        <w:jc w:val="left"/>
      </w:pPr>
      <w:r>
        <w:rPr>
          <w:w w:val="100"/>
        </w:rPr>
        <w:t>本集</w:t>
      </w:r>
      <w:r>
        <w:rPr>
          <w:spacing w:val="-3"/>
          <w:w w:val="100"/>
        </w:rPr>
        <w:t>团</w:t>
      </w:r>
      <w:r>
        <w:rPr>
          <w:w w:val="100"/>
        </w:rPr>
        <w:t>本</w:t>
      </w:r>
      <w:r>
        <w:rPr>
          <w:spacing w:val="-3"/>
          <w:w w:val="100"/>
        </w:rPr>
        <w:t>年</w:t>
      </w:r>
      <w:r>
        <w:rPr>
          <w:w w:val="100"/>
        </w:rPr>
        <w:t>自</w:t>
      </w:r>
      <w:r>
        <w:rPr>
          <w:spacing w:val="-3"/>
          <w:w w:val="100"/>
        </w:rPr>
        <w:t>哈</w:t>
      </w:r>
      <w:r>
        <w:rPr>
          <w:w w:val="100"/>
        </w:rPr>
        <w:t>尔</w:t>
      </w:r>
      <w:r>
        <w:rPr>
          <w:spacing w:val="-3"/>
          <w:w w:val="100"/>
        </w:rPr>
        <w:t>滨</w:t>
      </w:r>
      <w:r>
        <w:rPr>
          <w:w w:val="100"/>
        </w:rPr>
        <w:t>银</w:t>
      </w:r>
      <w:r>
        <w:rPr>
          <w:spacing w:val="-3"/>
          <w:w w:val="100"/>
        </w:rPr>
        <w:t>行</w:t>
      </w:r>
      <w:r>
        <w:rPr>
          <w:w w:val="100"/>
        </w:rPr>
        <w:t>购入</w:t>
      </w:r>
      <w:r>
        <w:rPr>
          <w:spacing w:val="-3"/>
          <w:w w:val="100"/>
        </w:rPr>
        <w:t>结</w:t>
      </w:r>
      <w:r>
        <w:rPr>
          <w:w w:val="100"/>
        </w:rPr>
        <w:t>构</w:t>
      </w:r>
      <w:r>
        <w:rPr>
          <w:spacing w:val="-3"/>
          <w:w w:val="100"/>
        </w:rPr>
        <w:t>性</w:t>
      </w:r>
      <w:r>
        <w:rPr>
          <w:w w:val="100"/>
        </w:rPr>
        <w:t>存</w:t>
      </w:r>
      <w:r>
        <w:rPr>
          <w:spacing w:val="-3"/>
          <w:w w:val="100"/>
        </w:rPr>
        <w:t>款</w:t>
      </w:r>
      <w:r>
        <w:rPr>
          <w:w w:val="100"/>
        </w:rPr>
        <w:t>人</w:t>
      </w:r>
      <w:r>
        <w:rPr>
          <w:spacing w:val="-3"/>
          <w:w w:val="100"/>
        </w:rPr>
        <w:t>民</w:t>
      </w:r>
      <w:r>
        <w:rPr>
          <w:w w:val="100"/>
        </w:rPr>
        <w:t>币</w:t>
      </w:r>
      <w:r>
        <w:rPr>
          <w:spacing w:val="-53"/>
        </w:rPr>
        <w:t> </w:t>
      </w:r>
      <w:r>
        <w:rPr>
          <w:rFonts w:ascii="宋体" w:hAnsi="宋体" w:cs="宋体" w:eastAsia="宋体" w:hint="default"/>
          <w:spacing w:val="-3"/>
          <w:w w:val="100"/>
        </w:rPr>
        <w:t>10</w:t>
      </w:r>
      <w:r>
        <w:rPr>
          <w:rFonts w:ascii="宋体" w:hAnsi="宋体" w:cs="宋体" w:eastAsia="宋体" w:hint="default"/>
          <w:w w:val="100"/>
        </w:rPr>
        <w:t>0,000</w:t>
      </w:r>
      <w:r>
        <w:rPr>
          <w:rFonts w:ascii="宋体" w:hAnsi="宋体" w:cs="宋体" w:eastAsia="宋体" w:hint="default"/>
          <w:spacing w:val="-3"/>
          <w:w w:val="100"/>
        </w:rPr>
        <w:t>,</w:t>
      </w:r>
      <w:r>
        <w:rPr>
          <w:rFonts w:ascii="宋体" w:hAnsi="宋体" w:cs="宋体" w:eastAsia="宋体" w:hint="default"/>
          <w:w w:val="100"/>
        </w:rPr>
        <w:t>000</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55"/>
        </w:rPr>
        <w:t> </w:t>
      </w:r>
      <w:r>
        <w:rPr>
          <w:w w:val="100"/>
        </w:rPr>
        <w:t>元</w:t>
      </w:r>
      <w:r>
        <w:rPr>
          <w:spacing w:val="-94"/>
          <w:w w:val="100"/>
        </w:rPr>
        <w:t>，</w:t>
      </w:r>
      <w:r>
        <w:rPr>
          <w:w w:val="100"/>
        </w:rPr>
        <w:t>该</w:t>
      </w:r>
      <w:r>
        <w:rPr>
          <w:spacing w:val="-3"/>
          <w:w w:val="100"/>
        </w:rPr>
        <w:t>理财</w:t>
      </w:r>
      <w:r>
        <w:rPr>
          <w:w w:val="100"/>
        </w:rPr>
        <w:t>资金</w:t>
      </w:r>
      <w:r>
        <w:rPr>
          <w:spacing w:val="-3"/>
          <w:w w:val="100"/>
        </w:rPr>
        <w:t>将</w:t>
      </w:r>
      <w:r>
        <w:rPr>
          <w:w w:val="100"/>
        </w:rPr>
        <w:t>主</w:t>
      </w:r>
      <w:r>
        <w:rPr>
          <w:spacing w:val="-3"/>
          <w:w w:val="100"/>
        </w:rPr>
        <w:t>要</w:t>
      </w:r>
      <w:r>
        <w:rPr>
          <w:w w:val="100"/>
        </w:rPr>
        <w:t>投</w:t>
      </w:r>
      <w:r>
        <w:rPr>
          <w:spacing w:val="-3"/>
          <w:w w:val="100"/>
        </w:rPr>
        <w:t>资</w:t>
      </w:r>
      <w:r>
        <w:rPr>
          <w:w w:val="100"/>
        </w:rPr>
        <w:t>于货</w:t>
      </w:r>
    </w:p>
    <w:p>
      <w:pPr>
        <w:pStyle w:val="BodyText"/>
        <w:spacing w:line="273" w:lineRule="exact"/>
        <w:ind w:left="237" w:right="125"/>
        <w:jc w:val="left"/>
      </w:pPr>
      <w:r>
        <w:rPr/>
        <w:t>币市场工具，预期年化收益率为</w:t>
      </w:r>
      <w:r>
        <w:rPr>
          <w:spacing w:val="-53"/>
        </w:rPr>
        <w:t> </w:t>
      </w:r>
      <w:r>
        <w:rPr>
          <w:rFonts w:ascii="宋体" w:hAnsi="宋体" w:cs="宋体" w:eastAsia="宋体" w:hint="default"/>
        </w:rPr>
        <w:t>4.45%</w:t>
      </w:r>
      <w:r>
        <w:rPr/>
        <w:t>，到期日为</w:t>
      </w:r>
      <w:r>
        <w:rPr>
          <w:spacing w:val="-55"/>
        </w:rPr>
        <w:t> </w:t>
      </w:r>
      <w:r>
        <w:rPr>
          <w:rFonts w:ascii="宋体" w:hAnsi="宋体" w:cs="宋体" w:eastAsia="宋体" w:hint="default"/>
        </w:rPr>
        <w:t>2019</w:t>
      </w:r>
      <w:r>
        <w:rPr>
          <w:rFonts w:ascii="宋体" w:hAnsi="宋体" w:cs="宋体" w:eastAsia="宋体" w:hint="default"/>
          <w:spacing w:val="-52"/>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14</w:t>
      </w:r>
      <w:r>
        <w:rPr>
          <w:rFonts w:ascii="宋体" w:hAnsi="宋体" w:cs="宋体" w:eastAsia="宋体" w:hint="default"/>
          <w:spacing w:val="-55"/>
        </w:rPr>
        <w:t> </w:t>
      </w:r>
      <w:r>
        <w:rPr/>
        <w:t>日。</w:t>
      </w:r>
    </w:p>
    <w:p>
      <w:pPr>
        <w:spacing w:line="240" w:lineRule="auto" w:before="8"/>
        <w:rPr>
          <w:rFonts w:ascii="宋体" w:hAnsi="宋体" w:cs="宋体" w:eastAsia="宋体" w:hint="default"/>
          <w:sz w:val="20"/>
          <w:szCs w:val="20"/>
        </w:rPr>
      </w:pPr>
    </w:p>
    <w:p>
      <w:pPr>
        <w:pStyle w:val="BodyText"/>
        <w:spacing w:line="274" w:lineRule="exact"/>
        <w:ind w:left="237" w:right="125"/>
        <w:jc w:val="left"/>
      </w:pPr>
      <w:r>
        <w:rPr>
          <w:w w:val="100"/>
        </w:rPr>
        <w:t>本集</w:t>
      </w:r>
      <w:r>
        <w:rPr>
          <w:spacing w:val="-3"/>
          <w:w w:val="100"/>
        </w:rPr>
        <w:t>团</w:t>
      </w:r>
      <w:r>
        <w:rPr>
          <w:w w:val="100"/>
        </w:rPr>
        <w:t>本</w:t>
      </w:r>
      <w:r>
        <w:rPr>
          <w:spacing w:val="-3"/>
          <w:w w:val="100"/>
        </w:rPr>
        <w:t>年</w:t>
      </w:r>
      <w:r>
        <w:rPr>
          <w:w w:val="100"/>
        </w:rPr>
        <w:t>自</w:t>
      </w:r>
      <w:r>
        <w:rPr>
          <w:spacing w:val="-3"/>
          <w:w w:val="100"/>
        </w:rPr>
        <w:t>中</w:t>
      </w:r>
      <w:r>
        <w:rPr>
          <w:w w:val="100"/>
        </w:rPr>
        <w:t>信</w:t>
      </w:r>
      <w:r>
        <w:rPr>
          <w:spacing w:val="-3"/>
          <w:w w:val="100"/>
        </w:rPr>
        <w:t>银</w:t>
      </w:r>
      <w:r>
        <w:rPr>
          <w:w w:val="100"/>
        </w:rPr>
        <w:t>行</w:t>
      </w:r>
      <w:r>
        <w:rPr>
          <w:spacing w:val="-3"/>
          <w:w w:val="100"/>
        </w:rPr>
        <w:t>购</w:t>
      </w:r>
      <w:r>
        <w:rPr>
          <w:w w:val="100"/>
        </w:rPr>
        <w:t>入结</w:t>
      </w:r>
      <w:r>
        <w:rPr>
          <w:spacing w:val="-3"/>
          <w:w w:val="100"/>
        </w:rPr>
        <w:t>构</w:t>
      </w:r>
      <w:r>
        <w:rPr>
          <w:w w:val="100"/>
        </w:rPr>
        <w:t>性</w:t>
      </w:r>
      <w:r>
        <w:rPr>
          <w:spacing w:val="-3"/>
          <w:w w:val="100"/>
        </w:rPr>
        <w:t>存</w:t>
      </w:r>
      <w:r>
        <w:rPr>
          <w:w w:val="100"/>
        </w:rPr>
        <w:t>款</w:t>
      </w:r>
      <w:r>
        <w:rPr>
          <w:spacing w:val="-3"/>
          <w:w w:val="100"/>
        </w:rPr>
        <w:t>人民</w:t>
      </w:r>
      <w:r>
        <w:rPr>
          <w:w w:val="100"/>
        </w:rPr>
        <w:t>币</w:t>
      </w:r>
      <w:r>
        <w:rPr>
          <w:spacing w:val="-53"/>
        </w:rPr>
        <w:t> </w:t>
      </w:r>
      <w:r>
        <w:rPr>
          <w:rFonts w:ascii="宋体" w:hAnsi="宋体" w:cs="宋体" w:eastAsia="宋体" w:hint="default"/>
          <w:w w:val="100"/>
        </w:rPr>
        <w:t>10</w:t>
      </w:r>
      <w:r>
        <w:rPr>
          <w:rFonts w:ascii="宋体" w:hAnsi="宋体" w:cs="宋体" w:eastAsia="宋体" w:hint="default"/>
          <w:spacing w:val="-3"/>
          <w:w w:val="100"/>
        </w:rPr>
        <w:t>0,</w:t>
      </w:r>
      <w:r>
        <w:rPr>
          <w:rFonts w:ascii="宋体" w:hAnsi="宋体" w:cs="宋体" w:eastAsia="宋体" w:hint="default"/>
          <w:w w:val="100"/>
        </w:rPr>
        <w:t>000,0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3"/>
        </w:rPr>
        <w:t> </w:t>
      </w:r>
      <w:r>
        <w:rPr>
          <w:spacing w:val="-3"/>
          <w:w w:val="100"/>
        </w:rPr>
        <w:t>元</w:t>
      </w:r>
      <w:r>
        <w:rPr>
          <w:spacing w:val="-92"/>
          <w:w w:val="100"/>
        </w:rPr>
        <w:t>，</w:t>
      </w:r>
      <w:r>
        <w:rPr>
          <w:spacing w:val="-3"/>
          <w:w w:val="100"/>
        </w:rPr>
        <w:t>该</w:t>
      </w:r>
      <w:r>
        <w:rPr>
          <w:w w:val="100"/>
        </w:rPr>
        <w:t>理</w:t>
      </w:r>
      <w:r>
        <w:rPr>
          <w:spacing w:val="-3"/>
          <w:w w:val="100"/>
        </w:rPr>
        <w:t>财资</w:t>
      </w:r>
      <w:r>
        <w:rPr>
          <w:w w:val="100"/>
        </w:rPr>
        <w:t>金将</w:t>
      </w:r>
      <w:r>
        <w:rPr>
          <w:spacing w:val="-3"/>
          <w:w w:val="100"/>
        </w:rPr>
        <w:t>主</w:t>
      </w:r>
      <w:r>
        <w:rPr>
          <w:w w:val="100"/>
        </w:rPr>
        <w:t>要</w:t>
      </w:r>
      <w:r>
        <w:rPr>
          <w:spacing w:val="-3"/>
          <w:w w:val="100"/>
        </w:rPr>
        <w:t>投</w:t>
      </w:r>
      <w:r>
        <w:rPr>
          <w:w w:val="100"/>
        </w:rPr>
        <w:t>资</w:t>
      </w:r>
      <w:r>
        <w:rPr>
          <w:spacing w:val="-3"/>
          <w:w w:val="100"/>
        </w:rPr>
        <w:t>于</w:t>
      </w:r>
      <w:r>
        <w:rPr>
          <w:w w:val="100"/>
        </w:rPr>
        <w:t>货币</w:t>
      </w:r>
    </w:p>
    <w:p>
      <w:pPr>
        <w:pStyle w:val="BodyText"/>
        <w:spacing w:line="274" w:lineRule="exact"/>
        <w:ind w:left="237" w:right="125"/>
        <w:jc w:val="left"/>
      </w:pPr>
      <w:r>
        <w:rPr/>
        <w:t>市场工具，预期年化收益率为</w:t>
      </w:r>
      <w:r>
        <w:rPr>
          <w:spacing w:val="-54"/>
        </w:rPr>
        <w:t> </w:t>
      </w:r>
      <w:r>
        <w:rPr>
          <w:rFonts w:ascii="宋体" w:hAnsi="宋体" w:cs="宋体" w:eastAsia="宋体" w:hint="default"/>
        </w:rPr>
        <w:t>4.21%</w:t>
      </w:r>
      <w:r>
        <w:rPr/>
        <w:t>，到期日为</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3"/>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21</w:t>
      </w:r>
      <w:r>
        <w:rPr>
          <w:rFonts w:ascii="宋体" w:hAnsi="宋体" w:cs="宋体" w:eastAsia="宋体" w:hint="default"/>
          <w:spacing w:val="-54"/>
        </w:rPr>
        <w:t> </w:t>
      </w:r>
      <w:r>
        <w:rPr>
          <w:spacing w:val="-3"/>
        </w:rPr>
        <w:t>日。</w:t>
      </w:r>
      <w:r>
        <w:rPr/>
      </w:r>
    </w:p>
    <w:p>
      <w:pPr>
        <w:spacing w:after="0" w:line="274" w:lineRule="exact"/>
        <w:jc w:val="left"/>
        <w:sectPr>
          <w:type w:val="continuous"/>
          <w:pgSz w:w="11910" w:h="16840"/>
          <w:pgMar w:top="1060" w:bottom="1380" w:left="1040" w:right="1560"/>
        </w:sectPr>
      </w:pPr>
    </w:p>
    <w:p>
      <w:pPr>
        <w:spacing w:line="240" w:lineRule="auto" w:before="9"/>
        <w:rPr>
          <w:rFonts w:ascii="宋体" w:hAnsi="宋体" w:cs="宋体" w:eastAsia="宋体" w:hint="default"/>
          <w:sz w:val="18"/>
          <w:szCs w:val="18"/>
        </w:rPr>
      </w:pPr>
    </w:p>
    <w:p>
      <w:pPr>
        <w:pStyle w:val="BodyText"/>
        <w:spacing w:line="273" w:lineRule="exact" w:before="36"/>
        <w:ind w:left="237" w:right="125"/>
        <w:jc w:val="left"/>
      </w:pPr>
      <w:r>
        <w:rPr>
          <w:w w:val="100"/>
        </w:rPr>
        <w:t>本集</w:t>
      </w:r>
      <w:r>
        <w:rPr>
          <w:spacing w:val="-3"/>
          <w:w w:val="100"/>
        </w:rPr>
        <w:t>团</w:t>
      </w:r>
      <w:r>
        <w:rPr>
          <w:w w:val="100"/>
        </w:rPr>
        <w:t>本</w:t>
      </w:r>
      <w:r>
        <w:rPr>
          <w:spacing w:val="-3"/>
          <w:w w:val="100"/>
        </w:rPr>
        <w:t>年</w:t>
      </w:r>
      <w:r>
        <w:rPr>
          <w:w w:val="100"/>
        </w:rPr>
        <w:t>自</w:t>
      </w:r>
      <w:r>
        <w:rPr>
          <w:spacing w:val="-3"/>
          <w:w w:val="100"/>
        </w:rPr>
        <w:t>广</w:t>
      </w:r>
      <w:r>
        <w:rPr>
          <w:w w:val="100"/>
        </w:rPr>
        <w:t>发</w:t>
      </w:r>
      <w:r>
        <w:rPr>
          <w:spacing w:val="-3"/>
          <w:w w:val="100"/>
        </w:rPr>
        <w:t>银</w:t>
      </w:r>
      <w:r>
        <w:rPr>
          <w:w w:val="100"/>
        </w:rPr>
        <w:t>行</w:t>
      </w:r>
      <w:r>
        <w:rPr>
          <w:spacing w:val="-3"/>
          <w:w w:val="100"/>
        </w:rPr>
        <w:t>购</w:t>
      </w:r>
      <w:r>
        <w:rPr>
          <w:w w:val="100"/>
        </w:rPr>
        <w:t>入结</w:t>
      </w:r>
      <w:r>
        <w:rPr>
          <w:spacing w:val="-3"/>
          <w:w w:val="100"/>
        </w:rPr>
        <w:t>构</w:t>
      </w:r>
      <w:r>
        <w:rPr>
          <w:w w:val="100"/>
        </w:rPr>
        <w:t>性</w:t>
      </w:r>
      <w:r>
        <w:rPr>
          <w:spacing w:val="-3"/>
          <w:w w:val="100"/>
        </w:rPr>
        <w:t>存</w:t>
      </w:r>
      <w:r>
        <w:rPr>
          <w:w w:val="100"/>
        </w:rPr>
        <w:t>款</w:t>
      </w:r>
      <w:r>
        <w:rPr>
          <w:spacing w:val="-3"/>
          <w:w w:val="100"/>
        </w:rPr>
        <w:t>人民</w:t>
      </w:r>
      <w:r>
        <w:rPr>
          <w:w w:val="100"/>
        </w:rPr>
        <w:t>币</w:t>
      </w:r>
      <w:r>
        <w:rPr>
          <w:spacing w:val="-53"/>
        </w:rPr>
        <w:t> </w:t>
      </w:r>
      <w:r>
        <w:rPr>
          <w:rFonts w:ascii="宋体" w:hAnsi="宋体" w:cs="宋体" w:eastAsia="宋体" w:hint="default"/>
          <w:w w:val="100"/>
        </w:rPr>
        <w:t>10</w:t>
      </w:r>
      <w:r>
        <w:rPr>
          <w:rFonts w:ascii="宋体" w:hAnsi="宋体" w:cs="宋体" w:eastAsia="宋体" w:hint="default"/>
          <w:spacing w:val="-3"/>
          <w:w w:val="100"/>
        </w:rPr>
        <w:t>0,</w:t>
      </w:r>
      <w:r>
        <w:rPr>
          <w:rFonts w:ascii="宋体" w:hAnsi="宋体" w:cs="宋体" w:eastAsia="宋体" w:hint="default"/>
          <w:w w:val="100"/>
        </w:rPr>
        <w:t>000,0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3"/>
        </w:rPr>
        <w:t> </w:t>
      </w:r>
      <w:r>
        <w:rPr>
          <w:spacing w:val="-3"/>
          <w:w w:val="100"/>
        </w:rPr>
        <w:t>元</w:t>
      </w:r>
      <w:r>
        <w:rPr>
          <w:spacing w:val="-92"/>
          <w:w w:val="100"/>
        </w:rPr>
        <w:t>，</w:t>
      </w:r>
      <w:r>
        <w:rPr>
          <w:spacing w:val="-3"/>
          <w:w w:val="100"/>
        </w:rPr>
        <w:t>该</w:t>
      </w:r>
      <w:r>
        <w:rPr>
          <w:w w:val="100"/>
        </w:rPr>
        <w:t>理</w:t>
      </w:r>
      <w:r>
        <w:rPr>
          <w:spacing w:val="-3"/>
          <w:w w:val="100"/>
        </w:rPr>
        <w:t>财资</w:t>
      </w:r>
      <w:r>
        <w:rPr>
          <w:w w:val="100"/>
        </w:rPr>
        <w:t>金将</w:t>
      </w:r>
      <w:r>
        <w:rPr>
          <w:spacing w:val="-3"/>
          <w:w w:val="100"/>
        </w:rPr>
        <w:t>主</w:t>
      </w:r>
      <w:r>
        <w:rPr>
          <w:w w:val="100"/>
        </w:rPr>
        <w:t>要</w:t>
      </w:r>
      <w:r>
        <w:rPr>
          <w:spacing w:val="-3"/>
          <w:w w:val="100"/>
        </w:rPr>
        <w:t>投</w:t>
      </w:r>
      <w:r>
        <w:rPr>
          <w:w w:val="100"/>
        </w:rPr>
        <w:t>资</w:t>
      </w:r>
      <w:r>
        <w:rPr>
          <w:spacing w:val="-3"/>
          <w:w w:val="100"/>
        </w:rPr>
        <w:t>于</w:t>
      </w:r>
      <w:r>
        <w:rPr>
          <w:w w:val="100"/>
        </w:rPr>
        <w:t>货币</w:t>
      </w:r>
    </w:p>
    <w:p>
      <w:pPr>
        <w:pStyle w:val="BodyText"/>
        <w:spacing w:line="273" w:lineRule="exact"/>
        <w:ind w:left="237" w:right="125"/>
        <w:jc w:val="left"/>
      </w:pPr>
      <w:r>
        <w:rPr/>
        <w:t>市场工具，预期年化收益率为</w:t>
      </w:r>
      <w:r>
        <w:rPr>
          <w:spacing w:val="-54"/>
        </w:rPr>
        <w:t> </w:t>
      </w:r>
      <w:r>
        <w:rPr>
          <w:rFonts w:ascii="宋体" w:hAnsi="宋体" w:cs="宋体" w:eastAsia="宋体" w:hint="default"/>
        </w:rPr>
        <w:t>4.37%</w:t>
      </w:r>
      <w:r>
        <w:rPr/>
        <w:t>，到期日为</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3"/>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21</w:t>
      </w:r>
      <w:r>
        <w:rPr>
          <w:rFonts w:ascii="宋体" w:hAnsi="宋体" w:cs="宋体" w:eastAsia="宋体" w:hint="default"/>
          <w:spacing w:val="-54"/>
        </w:rPr>
        <w:t> </w:t>
      </w:r>
      <w:r>
        <w:rPr>
          <w:spacing w:val="-3"/>
        </w:rPr>
        <w:t>日。</w:t>
      </w:r>
      <w:r>
        <w:rPr/>
      </w:r>
    </w:p>
    <w:p>
      <w:pPr>
        <w:spacing w:line="240" w:lineRule="auto" w:before="8"/>
        <w:rPr>
          <w:rFonts w:ascii="宋体" w:hAnsi="宋体" w:cs="宋体" w:eastAsia="宋体" w:hint="default"/>
          <w:sz w:val="20"/>
          <w:szCs w:val="20"/>
        </w:rPr>
      </w:pPr>
    </w:p>
    <w:p>
      <w:pPr>
        <w:pStyle w:val="BodyText"/>
        <w:spacing w:line="274" w:lineRule="exact"/>
        <w:ind w:left="237" w:right="125"/>
        <w:jc w:val="left"/>
      </w:pPr>
      <w:r>
        <w:rPr>
          <w:w w:val="100"/>
        </w:rPr>
        <w:t>本集</w:t>
      </w:r>
      <w:r>
        <w:rPr>
          <w:spacing w:val="-3"/>
          <w:w w:val="100"/>
        </w:rPr>
        <w:t>团</w:t>
      </w:r>
      <w:r>
        <w:rPr>
          <w:w w:val="100"/>
        </w:rPr>
        <w:t>本</w:t>
      </w:r>
      <w:r>
        <w:rPr>
          <w:spacing w:val="-3"/>
          <w:w w:val="100"/>
        </w:rPr>
        <w:t>年</w:t>
      </w:r>
      <w:r>
        <w:rPr>
          <w:w w:val="100"/>
        </w:rPr>
        <w:t>自</w:t>
      </w:r>
      <w:r>
        <w:rPr>
          <w:spacing w:val="-3"/>
          <w:w w:val="100"/>
        </w:rPr>
        <w:t>建</w:t>
      </w:r>
      <w:r>
        <w:rPr>
          <w:w w:val="100"/>
        </w:rPr>
        <w:t>设</w:t>
      </w:r>
      <w:r>
        <w:rPr>
          <w:spacing w:val="-3"/>
          <w:w w:val="100"/>
        </w:rPr>
        <w:t>银</w:t>
      </w:r>
      <w:r>
        <w:rPr>
          <w:w w:val="100"/>
        </w:rPr>
        <w:t>行</w:t>
      </w:r>
      <w:r>
        <w:rPr>
          <w:spacing w:val="-3"/>
          <w:w w:val="100"/>
        </w:rPr>
        <w:t>购</w:t>
      </w:r>
      <w:r>
        <w:rPr>
          <w:w w:val="100"/>
        </w:rPr>
        <w:t>入结</w:t>
      </w:r>
      <w:r>
        <w:rPr>
          <w:spacing w:val="-3"/>
          <w:w w:val="100"/>
        </w:rPr>
        <w:t>构</w:t>
      </w:r>
      <w:r>
        <w:rPr>
          <w:w w:val="100"/>
        </w:rPr>
        <w:t>性</w:t>
      </w:r>
      <w:r>
        <w:rPr>
          <w:spacing w:val="-3"/>
          <w:w w:val="100"/>
        </w:rPr>
        <w:t>存</w:t>
      </w:r>
      <w:r>
        <w:rPr>
          <w:w w:val="100"/>
        </w:rPr>
        <w:t>款</w:t>
      </w:r>
      <w:r>
        <w:rPr>
          <w:spacing w:val="-3"/>
          <w:w w:val="100"/>
        </w:rPr>
        <w:t>人民</w:t>
      </w:r>
      <w:r>
        <w:rPr>
          <w:w w:val="100"/>
        </w:rPr>
        <w:t>币</w:t>
      </w:r>
      <w:r>
        <w:rPr>
          <w:spacing w:val="-53"/>
        </w:rPr>
        <w:t> </w:t>
      </w:r>
      <w:r>
        <w:rPr>
          <w:rFonts w:ascii="宋体" w:hAnsi="宋体" w:cs="宋体" w:eastAsia="宋体" w:hint="default"/>
          <w:w w:val="100"/>
        </w:rPr>
        <w:t>20</w:t>
      </w:r>
      <w:r>
        <w:rPr>
          <w:rFonts w:ascii="宋体" w:hAnsi="宋体" w:cs="宋体" w:eastAsia="宋体" w:hint="default"/>
          <w:spacing w:val="-3"/>
          <w:w w:val="100"/>
        </w:rPr>
        <w:t>0,</w:t>
      </w:r>
      <w:r>
        <w:rPr>
          <w:rFonts w:ascii="宋体" w:hAnsi="宋体" w:cs="宋体" w:eastAsia="宋体" w:hint="default"/>
          <w:w w:val="100"/>
        </w:rPr>
        <w:t>000,0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3"/>
        </w:rPr>
        <w:t> </w:t>
      </w:r>
      <w:r>
        <w:rPr>
          <w:spacing w:val="-3"/>
          <w:w w:val="100"/>
        </w:rPr>
        <w:t>元</w:t>
      </w:r>
      <w:r>
        <w:rPr>
          <w:spacing w:val="-92"/>
          <w:w w:val="100"/>
        </w:rPr>
        <w:t>，</w:t>
      </w:r>
      <w:r>
        <w:rPr>
          <w:spacing w:val="-3"/>
          <w:w w:val="100"/>
        </w:rPr>
        <w:t>该</w:t>
      </w:r>
      <w:r>
        <w:rPr>
          <w:w w:val="100"/>
        </w:rPr>
        <w:t>理</w:t>
      </w:r>
      <w:r>
        <w:rPr>
          <w:spacing w:val="-3"/>
          <w:w w:val="100"/>
        </w:rPr>
        <w:t>财资</w:t>
      </w:r>
      <w:r>
        <w:rPr>
          <w:w w:val="100"/>
        </w:rPr>
        <w:t>金将</w:t>
      </w:r>
      <w:r>
        <w:rPr>
          <w:spacing w:val="-3"/>
          <w:w w:val="100"/>
        </w:rPr>
        <w:t>主</w:t>
      </w:r>
      <w:r>
        <w:rPr>
          <w:w w:val="100"/>
        </w:rPr>
        <w:t>要</w:t>
      </w:r>
      <w:r>
        <w:rPr>
          <w:spacing w:val="-3"/>
          <w:w w:val="100"/>
        </w:rPr>
        <w:t>投</w:t>
      </w:r>
      <w:r>
        <w:rPr>
          <w:w w:val="100"/>
        </w:rPr>
        <w:t>资</w:t>
      </w:r>
      <w:r>
        <w:rPr>
          <w:spacing w:val="-3"/>
          <w:w w:val="100"/>
        </w:rPr>
        <w:t>于</w:t>
      </w:r>
      <w:r>
        <w:rPr>
          <w:w w:val="100"/>
        </w:rPr>
        <w:t>货币</w:t>
      </w:r>
    </w:p>
    <w:p>
      <w:pPr>
        <w:pStyle w:val="BodyText"/>
        <w:spacing w:line="274" w:lineRule="exact"/>
        <w:ind w:left="237" w:right="125"/>
        <w:jc w:val="left"/>
      </w:pPr>
      <w:r>
        <w:rPr/>
        <w:t>市场工具，预期年化收益率为</w:t>
      </w:r>
      <w:r>
        <w:rPr>
          <w:spacing w:val="-53"/>
        </w:rPr>
        <w:t> </w:t>
      </w:r>
      <w:r>
        <w:rPr>
          <w:rFonts w:ascii="宋体" w:hAnsi="宋体" w:cs="宋体" w:eastAsia="宋体" w:hint="default"/>
        </w:rPr>
        <w:t>1.65%-3.00%</w:t>
      </w:r>
      <w:r>
        <w:rPr/>
        <w:t>，到期日为</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w:t>
      </w:r>
    </w:p>
    <w:p>
      <w:pPr>
        <w:spacing w:line="240" w:lineRule="auto" w:before="8"/>
        <w:rPr>
          <w:rFonts w:ascii="宋体" w:hAnsi="宋体" w:cs="宋体" w:eastAsia="宋体" w:hint="default"/>
          <w:sz w:val="20"/>
          <w:szCs w:val="20"/>
        </w:rPr>
      </w:pPr>
    </w:p>
    <w:p>
      <w:pPr>
        <w:pStyle w:val="BodyText"/>
        <w:spacing w:line="273" w:lineRule="exact"/>
        <w:ind w:left="237" w:right="125"/>
        <w:jc w:val="left"/>
      </w:pPr>
      <w:r>
        <w:rPr>
          <w:w w:val="100"/>
        </w:rPr>
        <w:t>本集</w:t>
      </w:r>
      <w:r>
        <w:rPr>
          <w:spacing w:val="-3"/>
          <w:w w:val="100"/>
        </w:rPr>
        <w:t>团</w:t>
      </w:r>
      <w:r>
        <w:rPr>
          <w:w w:val="100"/>
        </w:rPr>
        <w:t>本</w:t>
      </w:r>
      <w:r>
        <w:rPr>
          <w:spacing w:val="-3"/>
          <w:w w:val="100"/>
        </w:rPr>
        <w:t>年</w:t>
      </w:r>
      <w:r>
        <w:rPr>
          <w:w w:val="100"/>
        </w:rPr>
        <w:t>自</w:t>
      </w:r>
      <w:r>
        <w:rPr>
          <w:spacing w:val="-3"/>
          <w:w w:val="100"/>
        </w:rPr>
        <w:t>招</w:t>
      </w:r>
      <w:r>
        <w:rPr>
          <w:w w:val="100"/>
        </w:rPr>
        <w:t>商</w:t>
      </w:r>
      <w:r>
        <w:rPr>
          <w:spacing w:val="-3"/>
          <w:w w:val="100"/>
        </w:rPr>
        <w:t>银</w:t>
      </w:r>
      <w:r>
        <w:rPr>
          <w:w w:val="100"/>
        </w:rPr>
        <w:t>行</w:t>
      </w:r>
      <w:r>
        <w:rPr>
          <w:spacing w:val="-3"/>
          <w:w w:val="100"/>
        </w:rPr>
        <w:t>购</w:t>
      </w:r>
      <w:r>
        <w:rPr>
          <w:w w:val="100"/>
        </w:rPr>
        <w:t>入结</w:t>
      </w:r>
      <w:r>
        <w:rPr>
          <w:spacing w:val="-3"/>
          <w:w w:val="100"/>
        </w:rPr>
        <w:t>构</w:t>
      </w:r>
      <w:r>
        <w:rPr>
          <w:w w:val="100"/>
        </w:rPr>
        <w:t>性</w:t>
      </w:r>
      <w:r>
        <w:rPr>
          <w:spacing w:val="-3"/>
          <w:w w:val="100"/>
        </w:rPr>
        <w:t>存</w:t>
      </w:r>
      <w:r>
        <w:rPr>
          <w:w w:val="100"/>
        </w:rPr>
        <w:t>款</w:t>
      </w:r>
      <w:r>
        <w:rPr>
          <w:spacing w:val="-3"/>
          <w:w w:val="100"/>
        </w:rPr>
        <w:t>人民</w:t>
      </w:r>
      <w:r>
        <w:rPr>
          <w:w w:val="100"/>
        </w:rPr>
        <w:t>币</w:t>
      </w:r>
      <w:r>
        <w:rPr>
          <w:spacing w:val="-53"/>
        </w:rPr>
        <w:t> </w:t>
      </w:r>
      <w:r>
        <w:rPr>
          <w:rFonts w:ascii="宋体" w:hAnsi="宋体" w:cs="宋体" w:eastAsia="宋体" w:hint="default"/>
          <w:w w:val="100"/>
        </w:rPr>
        <w:t>19</w:t>
      </w:r>
      <w:r>
        <w:rPr>
          <w:rFonts w:ascii="宋体" w:hAnsi="宋体" w:cs="宋体" w:eastAsia="宋体" w:hint="default"/>
          <w:spacing w:val="-3"/>
          <w:w w:val="100"/>
        </w:rPr>
        <w:t>3,</w:t>
      </w:r>
      <w:r>
        <w:rPr>
          <w:rFonts w:ascii="宋体" w:hAnsi="宋体" w:cs="宋体" w:eastAsia="宋体" w:hint="default"/>
          <w:w w:val="100"/>
        </w:rPr>
        <w:t>000,0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3"/>
        </w:rPr>
        <w:t> </w:t>
      </w:r>
      <w:r>
        <w:rPr>
          <w:spacing w:val="-3"/>
          <w:w w:val="100"/>
        </w:rPr>
        <w:t>元</w:t>
      </w:r>
      <w:r>
        <w:rPr>
          <w:spacing w:val="-92"/>
          <w:w w:val="100"/>
        </w:rPr>
        <w:t>，</w:t>
      </w:r>
      <w:r>
        <w:rPr>
          <w:spacing w:val="-3"/>
          <w:w w:val="100"/>
        </w:rPr>
        <w:t>该</w:t>
      </w:r>
      <w:r>
        <w:rPr>
          <w:w w:val="100"/>
        </w:rPr>
        <w:t>理</w:t>
      </w:r>
      <w:r>
        <w:rPr>
          <w:spacing w:val="-3"/>
          <w:w w:val="100"/>
        </w:rPr>
        <w:t>财资</w:t>
      </w:r>
      <w:r>
        <w:rPr>
          <w:w w:val="100"/>
        </w:rPr>
        <w:t>金将</w:t>
      </w:r>
      <w:r>
        <w:rPr>
          <w:spacing w:val="-3"/>
          <w:w w:val="100"/>
        </w:rPr>
        <w:t>主</w:t>
      </w:r>
      <w:r>
        <w:rPr>
          <w:w w:val="100"/>
        </w:rPr>
        <w:t>要</w:t>
      </w:r>
      <w:r>
        <w:rPr>
          <w:spacing w:val="-3"/>
          <w:w w:val="100"/>
        </w:rPr>
        <w:t>投</w:t>
      </w:r>
      <w:r>
        <w:rPr>
          <w:w w:val="100"/>
        </w:rPr>
        <w:t>资</w:t>
      </w:r>
      <w:r>
        <w:rPr>
          <w:spacing w:val="-3"/>
          <w:w w:val="100"/>
        </w:rPr>
        <w:t>于</w:t>
      </w:r>
      <w:r>
        <w:rPr>
          <w:w w:val="100"/>
        </w:rPr>
        <w:t>货币</w:t>
      </w:r>
    </w:p>
    <w:p>
      <w:pPr>
        <w:pStyle w:val="BodyText"/>
        <w:spacing w:line="273" w:lineRule="exact"/>
        <w:ind w:left="237" w:right="125"/>
        <w:jc w:val="left"/>
      </w:pPr>
      <w:r>
        <w:rPr/>
        <w:t>市场工具，预期年化收益率为</w:t>
      </w:r>
      <w:r>
        <w:rPr>
          <w:spacing w:val="-53"/>
        </w:rPr>
        <w:t> </w:t>
      </w:r>
      <w:r>
        <w:rPr>
          <w:rFonts w:ascii="宋体" w:hAnsi="宋体" w:cs="宋体" w:eastAsia="宋体" w:hint="default"/>
        </w:rPr>
        <w:t>1.55%-3.82%</w:t>
      </w:r>
      <w:r>
        <w:rPr/>
        <w:t>，到期日为</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w:t>
      </w:r>
    </w:p>
    <w:p>
      <w:pPr>
        <w:spacing w:line="240" w:lineRule="auto" w:before="8"/>
        <w:rPr>
          <w:rFonts w:ascii="宋体" w:hAnsi="宋体" w:cs="宋体" w:eastAsia="宋体" w:hint="default"/>
          <w:sz w:val="20"/>
          <w:szCs w:val="20"/>
        </w:rPr>
      </w:pPr>
    </w:p>
    <w:p>
      <w:pPr>
        <w:pStyle w:val="BodyText"/>
        <w:spacing w:line="240" w:lineRule="auto"/>
        <w:ind w:left="237" w:right="288"/>
        <w:jc w:val="left"/>
      </w:pPr>
      <w:r>
        <w:rPr/>
        <w:t>注</w:t>
      </w:r>
      <w:r>
        <w:rPr>
          <w:spacing w:val="-54"/>
        </w:rPr>
        <w:t> </w:t>
      </w:r>
      <w:r>
        <w:rPr>
          <w:rFonts w:ascii="宋体" w:hAnsi="宋体" w:cs="宋体" w:eastAsia="宋体" w:hint="default"/>
        </w:rPr>
        <w:t>2</w:t>
      </w:r>
      <w:r>
        <w:rPr/>
        <w:t>：权益工具投资均为</w:t>
      </w:r>
      <w:r>
        <w:rPr>
          <w:spacing w:val="-56"/>
        </w:rPr>
        <w:t> </w:t>
      </w:r>
      <w:r>
        <w:rPr>
          <w:rFonts w:ascii="宋体" w:hAnsi="宋体" w:cs="宋体" w:eastAsia="宋体" w:hint="default"/>
        </w:rPr>
        <w:t>A</w:t>
      </w:r>
      <w:r>
        <w:rPr>
          <w:rFonts w:ascii="宋体" w:hAnsi="宋体" w:cs="宋体" w:eastAsia="宋体" w:hint="default"/>
          <w:spacing w:val="-54"/>
        </w:rPr>
        <w:t> </w:t>
      </w:r>
      <w:r>
        <w:rPr/>
        <w:t>股上市公司股票，其公允价值根据上海证券交易所及深圳证券交易所</w:t>
      </w:r>
      <w:r>
        <w:rPr>
          <w:w w:val="100"/>
        </w:rPr>
        <w:t> </w:t>
      </w:r>
      <w:r>
        <w:rPr/>
        <w:t>最后一个交易日收盘价确定。</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040" w:right="1560"/>
        </w:sectPr>
      </w:pPr>
    </w:p>
    <w:p>
      <w:pPr>
        <w:pStyle w:val="Heading7"/>
        <w:spacing w:line="240" w:lineRule="auto"/>
        <w:ind w:left="237" w:right="-19"/>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Heading3"/>
        <w:spacing w:line="240" w:lineRule="auto" w:before="52"/>
        <w:ind w:left="237" w:right="-19"/>
        <w:jc w:val="left"/>
      </w:pPr>
      <w:r>
        <w:rPr/>
        <w:t>□适用</w:t>
      </w:r>
      <w:r>
        <w:rPr>
          <w:spacing w:val="-1"/>
        </w:rPr>
        <w:t> </w:t>
      </w:r>
      <w:r>
        <w:rPr/>
        <w:t>√不适用</w:t>
      </w:r>
    </w:p>
    <w:p>
      <w:pPr>
        <w:pStyle w:val="Heading7"/>
        <w:spacing w:line="290" w:lineRule="auto" w:before="61"/>
        <w:ind w:left="237" w:right="-19"/>
        <w:jc w:val="left"/>
        <w:rPr>
          <w:b w:val="0"/>
          <w:bCs w:val="0"/>
        </w:rPr>
      </w:pPr>
      <w:r>
        <w:rPr>
          <w:rFonts w:ascii="宋体" w:hAnsi="宋体" w:cs="宋体" w:eastAsia="宋体" w:hint="default"/>
        </w:rPr>
        <w:t>4</w:t>
      </w:r>
      <w:r>
        <w:rPr/>
        <w:t>、 应收票据及应收账款</w:t>
      </w:r>
      <w:r>
        <w:rPr>
          <w:w w:val="100"/>
        </w:rPr>
        <w:t> </w:t>
      </w:r>
      <w:r>
        <w:rPr/>
        <w:t>总表情况</w:t>
      </w:r>
      <w:r>
        <w:rPr>
          <w:b w:val="0"/>
          <w:bCs w:val="0"/>
        </w:rPr>
      </w:r>
    </w:p>
    <w:p>
      <w:pPr>
        <w:pStyle w:val="Heading7"/>
        <w:spacing w:line="240" w:lineRule="auto" w:before="12"/>
        <w:ind w:left="237" w:right="-19"/>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8"/>
        <w:ind w:left="2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7"/>
        <w:ind w:left="237" w:right="0"/>
        <w:jc w:val="left"/>
      </w:pPr>
      <w:r>
        <w:rPr/>
        <w:t>单位：元币种：人民币</w:t>
      </w:r>
    </w:p>
    <w:p>
      <w:pPr>
        <w:spacing w:after="0" w:line="240" w:lineRule="auto"/>
        <w:jc w:val="left"/>
        <w:sectPr>
          <w:type w:val="continuous"/>
          <w:pgSz w:w="11910" w:h="16840"/>
          <w:pgMar w:top="1060" w:bottom="1380" w:left="1040" w:right="1560"/>
          <w:cols w:num="2" w:equalWidth="0">
            <w:col w:w="2559" w:space="4071"/>
            <w:col w:w="2680"/>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559"/>
        <w:gridCol w:w="2302"/>
        <w:gridCol w:w="2199"/>
        <w:gridCol w:w="2002"/>
      </w:tblGrid>
      <w:tr>
        <w:trPr>
          <w:trHeight w:val="281"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1"/>
              <w:jc w:val="right"/>
              <w:rPr>
                <w:rFonts w:ascii="宋体" w:hAnsi="宋体" w:cs="宋体" w:eastAsia="宋体" w:hint="default"/>
                <w:sz w:val="21"/>
                <w:szCs w:val="21"/>
              </w:rPr>
            </w:pPr>
            <w:r>
              <w:rPr>
                <w:rFonts w:ascii="宋体" w:hAnsi="宋体" w:cs="宋体" w:eastAsia="宋体" w:hint="default"/>
                <w:sz w:val="21"/>
                <w:szCs w:val="21"/>
              </w:rPr>
              <w:t>项目</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r>
      <w:tr>
        <w:trPr>
          <w:trHeight w:val="283"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6" w:right="0"/>
              <w:jc w:val="left"/>
              <w:rPr>
                <w:rFonts w:ascii="宋体" w:hAnsi="宋体" w:cs="宋体" w:eastAsia="宋体" w:hint="default"/>
                <w:sz w:val="21"/>
                <w:szCs w:val="21"/>
              </w:rPr>
            </w:pPr>
            <w:r>
              <w:rPr>
                <w:rFonts w:ascii="宋体"/>
                <w:sz w:val="21"/>
              </w:rPr>
              <w:t>289,238,760.63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175,462,684.29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175,462,684.29</w:t>
            </w:r>
          </w:p>
        </w:tc>
      </w:tr>
      <w:tr>
        <w:trPr>
          <w:trHeight w:val="283"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6" w:right="0"/>
              <w:jc w:val="left"/>
              <w:rPr>
                <w:rFonts w:ascii="宋体" w:hAnsi="宋体" w:cs="宋体" w:eastAsia="宋体" w:hint="default"/>
                <w:sz w:val="21"/>
                <w:szCs w:val="21"/>
              </w:rPr>
            </w:pPr>
            <w:r>
              <w:rPr>
                <w:rFonts w:ascii="宋体"/>
                <w:sz w:val="21"/>
              </w:rPr>
              <w:t>658,194,719.05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993,683,120.82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1,026,421,198.51</w:t>
            </w:r>
          </w:p>
        </w:tc>
      </w:tr>
      <w:tr>
        <w:trPr>
          <w:trHeight w:val="281"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1"/>
              <w:jc w:val="right"/>
              <w:rPr>
                <w:rFonts w:ascii="宋体" w:hAnsi="宋体" w:cs="宋体" w:eastAsia="宋体" w:hint="default"/>
                <w:sz w:val="21"/>
                <w:szCs w:val="21"/>
              </w:rPr>
            </w:pPr>
            <w:r>
              <w:rPr>
                <w:rFonts w:ascii="宋体" w:hAnsi="宋体" w:cs="宋体" w:eastAsia="宋体" w:hint="default"/>
                <w:sz w:val="21"/>
                <w:szCs w:val="21"/>
              </w:rPr>
              <w:t>合计</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1" w:right="0"/>
              <w:jc w:val="left"/>
              <w:rPr>
                <w:rFonts w:ascii="宋体" w:hAnsi="宋体" w:cs="宋体" w:eastAsia="宋体" w:hint="default"/>
                <w:sz w:val="21"/>
                <w:szCs w:val="21"/>
              </w:rPr>
            </w:pPr>
            <w:r>
              <w:rPr>
                <w:rFonts w:ascii="宋体"/>
                <w:sz w:val="21"/>
              </w:rPr>
              <w:t>947,433,479.68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5"/>
              <w:jc w:val="right"/>
              <w:rPr>
                <w:rFonts w:ascii="宋体" w:hAnsi="宋体" w:cs="宋体" w:eastAsia="宋体" w:hint="default"/>
                <w:sz w:val="21"/>
                <w:szCs w:val="21"/>
              </w:rPr>
            </w:pPr>
            <w:r>
              <w:rPr>
                <w:rFonts w:ascii="宋体"/>
                <w:spacing w:val="-1"/>
                <w:sz w:val="21"/>
              </w:rPr>
              <w:t>1,169,145,805.11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6"/>
              <w:jc w:val="right"/>
              <w:rPr>
                <w:rFonts w:ascii="宋体" w:hAnsi="宋体" w:cs="宋体" w:eastAsia="宋体" w:hint="default"/>
                <w:sz w:val="21"/>
                <w:szCs w:val="21"/>
              </w:rPr>
            </w:pPr>
            <w:r>
              <w:rPr>
                <w:rFonts w:ascii="宋体"/>
                <w:spacing w:val="-1"/>
                <w:sz w:val="21"/>
              </w:rPr>
              <w:t>1,201,883,882.80</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060" w:bottom="1380" w:left="1040" w:right="1560"/>
        </w:sectPr>
      </w:pPr>
    </w:p>
    <w:p>
      <w:pPr>
        <w:pStyle w:val="BodyText"/>
        <w:spacing w:line="273" w:lineRule="exact" w:before="36"/>
        <w:ind w:left="237" w:right="622"/>
        <w:jc w:val="left"/>
      </w:pPr>
      <w:r>
        <w:rPr/>
        <w:t>其他说明：</w:t>
      </w:r>
    </w:p>
    <w:p>
      <w:pPr>
        <w:spacing w:line="290" w:lineRule="auto" w:before="0"/>
        <w:ind w:left="237" w:right="622"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应收票据</w:t>
      </w:r>
      <w:r>
        <w:rPr>
          <w:rFonts w:ascii="宋体" w:hAnsi="宋体" w:cs="宋体" w:eastAsia="宋体" w:hint="default"/>
          <w:sz w:val="21"/>
          <w:szCs w:val="21"/>
        </w:rPr>
      </w:r>
    </w:p>
    <w:p>
      <w:pPr>
        <w:pStyle w:val="Heading7"/>
        <w:spacing w:line="240" w:lineRule="auto" w:before="12"/>
        <w:ind w:left="237" w:right="-19"/>
        <w:jc w:val="left"/>
        <w:rPr>
          <w:b w:val="0"/>
          <w:bCs w:val="0"/>
        </w:rPr>
      </w:pPr>
      <w:r>
        <w:rPr>
          <w:rFonts w:ascii="宋体" w:hAnsi="宋体" w:cs="宋体" w:eastAsia="宋体" w:hint="default"/>
        </w:rPr>
        <w:t>(2).</w:t>
      </w:r>
      <w:r>
        <w:rPr>
          <w:rFonts w:ascii="宋体" w:hAnsi="宋体" w:cs="宋体" w:eastAsia="宋体" w:hint="default"/>
          <w:spacing w:val="1"/>
        </w:rPr>
        <w:t> </w:t>
      </w:r>
      <w:r>
        <w:rPr/>
        <w:t>应收票据分类列示</w:t>
      </w:r>
      <w:r>
        <w:rPr>
          <w:b w:val="0"/>
          <w:bCs w:val="0"/>
        </w:rPr>
      </w:r>
    </w:p>
    <w:p>
      <w:pPr>
        <w:pStyle w:val="BodyText"/>
        <w:spacing w:line="240" w:lineRule="auto" w:before="58"/>
        <w:ind w:left="2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2455" w:space="4066"/>
            <w:col w:w="27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991"/>
        <w:gridCol w:w="3132"/>
        <w:gridCol w:w="2938"/>
      </w:tblGrid>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8"/>
              <w:jc w:val="right"/>
              <w:rPr>
                <w:rFonts w:ascii="宋体" w:hAnsi="宋体" w:cs="宋体" w:eastAsia="宋体" w:hint="default"/>
                <w:sz w:val="21"/>
                <w:szCs w:val="21"/>
              </w:rPr>
            </w:pPr>
            <w:r>
              <w:rPr>
                <w:rFonts w:ascii="宋体"/>
                <w:spacing w:val="-1"/>
                <w:sz w:val="21"/>
              </w:rPr>
              <w:t>289,238,760.63</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900,000.00</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spacing w:val="-1"/>
                <w:sz w:val="21"/>
              </w:rPr>
              <w:t>174,562,684.29</w:t>
            </w:r>
          </w:p>
        </w:tc>
      </w:tr>
      <w:tr>
        <w:trPr>
          <w:trHeight w:val="284"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289,238,760.63</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175,462,684.29</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380" w:left="1040" w:right="1560"/>
        </w:sectPr>
      </w:pPr>
    </w:p>
    <w:p>
      <w:pPr>
        <w:pStyle w:val="Heading7"/>
        <w:spacing w:line="240" w:lineRule="auto"/>
        <w:ind w:left="237" w:right="-16"/>
        <w:jc w:val="left"/>
        <w:rPr>
          <w:b w:val="0"/>
          <w:bCs w:val="0"/>
        </w:rPr>
      </w:pPr>
      <w:r>
        <w:rPr>
          <w:rFonts w:ascii="宋体" w:hAnsi="宋体" w:cs="宋体" w:eastAsia="宋体" w:hint="default"/>
        </w:rPr>
        <w:t>(3).</w:t>
      </w:r>
      <w:r>
        <w:rPr>
          <w:rFonts w:ascii="宋体" w:hAnsi="宋体" w:cs="宋体" w:eastAsia="宋体" w:hint="default"/>
          <w:spacing w:val="-5"/>
        </w:rPr>
        <w:t> </w:t>
      </w:r>
      <w:r>
        <w:rPr/>
        <w:t>期末公司已质押的应收票据</w:t>
      </w:r>
      <w:r>
        <w:rPr>
          <w:b w:val="0"/>
          <w:bCs w:val="0"/>
        </w:rPr>
      </w:r>
    </w:p>
    <w:p>
      <w:pPr>
        <w:pStyle w:val="BodyText"/>
        <w:spacing w:line="240" w:lineRule="auto" w:before="58"/>
        <w:ind w:left="237" w:right="-16"/>
        <w:jc w:val="left"/>
      </w:pPr>
      <w:r>
        <w:rPr/>
        <w:t>□适用 √不适用</w:t>
      </w:r>
    </w:p>
    <w:p>
      <w:pPr>
        <w:pStyle w:val="Heading7"/>
        <w:spacing w:line="240" w:lineRule="auto" w:before="56"/>
        <w:ind w:left="237" w:right="-16"/>
        <w:jc w:val="left"/>
        <w:rPr>
          <w:b w:val="0"/>
          <w:bCs w:val="0"/>
        </w:rPr>
      </w:pPr>
      <w:r>
        <w:rPr>
          <w:rFonts w:ascii="宋体" w:hAnsi="宋体" w:cs="宋体" w:eastAsia="宋体" w:hint="default"/>
        </w:rPr>
        <w:t>(4).</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left="23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6459" w:space="63"/>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79"/>
        <w:gridCol w:w="3051"/>
        <w:gridCol w:w="3121"/>
      </w:tblGrid>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0"/>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48,602,332.58</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7,073,910.19</w:t>
            </w:r>
          </w:p>
        </w:tc>
      </w:tr>
      <w:tr>
        <w:trPr>
          <w:trHeight w:val="281"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4"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0"/>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48,602,332.58</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7,073,910.19</w:t>
            </w:r>
          </w:p>
        </w:tc>
      </w:tr>
    </w:tbl>
    <w:p>
      <w:pPr>
        <w:spacing w:after="0" w:line="243" w:lineRule="exact"/>
        <w:jc w:val="right"/>
        <w:rPr>
          <w:rFonts w:ascii="宋体" w:hAnsi="宋体" w:cs="宋体" w:eastAsia="宋体" w:hint="default"/>
          <w:sz w:val="21"/>
          <w:szCs w:val="21"/>
        </w:rPr>
        <w:sectPr>
          <w:type w:val="continuous"/>
          <w:pgSz w:w="11910" w:h="16840"/>
          <w:pgMar w:top="1060" w:bottom="1380" w:left="1040" w:right="1560"/>
        </w:sectPr>
      </w:pPr>
    </w:p>
    <w:p>
      <w:pPr>
        <w:spacing w:line="240" w:lineRule="auto" w:before="9"/>
        <w:rPr>
          <w:rFonts w:ascii="宋体" w:hAnsi="宋体" w:cs="宋体" w:eastAsia="宋体" w:hint="default"/>
          <w:sz w:val="18"/>
          <w:szCs w:val="18"/>
        </w:rPr>
      </w:pPr>
    </w:p>
    <w:p>
      <w:pPr>
        <w:pStyle w:val="Heading7"/>
        <w:spacing w:line="240" w:lineRule="auto"/>
        <w:ind w:left="137" w:right="0"/>
        <w:jc w:val="left"/>
        <w:rPr>
          <w:b w:val="0"/>
          <w:bCs w:val="0"/>
        </w:rPr>
      </w:pPr>
      <w:r>
        <w:rPr>
          <w:rFonts w:ascii="宋体" w:hAnsi="宋体" w:cs="宋体" w:eastAsia="宋体" w:hint="default"/>
        </w:rPr>
        <w:t>(5).</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6"/>
        <w:ind w:left="137" w:right="0"/>
        <w:jc w:val="left"/>
      </w:pPr>
      <w:r>
        <w:rPr/>
        <w:t>□适用 √不适用</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56"/>
          <w:pgSz w:w="11910" w:h="16840"/>
          <w:pgMar w:footer="1195" w:header="882" w:top="1120" w:bottom="1380" w:left="1140" w:right="1640"/>
        </w:sectPr>
      </w:pPr>
    </w:p>
    <w:p>
      <w:pPr>
        <w:pStyle w:val="Heading7"/>
        <w:spacing w:line="240" w:lineRule="auto"/>
        <w:ind w:left="137" w:right="2776"/>
        <w:jc w:val="left"/>
        <w:rPr>
          <w:b w:val="0"/>
          <w:bCs w:val="0"/>
        </w:rPr>
      </w:pPr>
      <w:r>
        <w:rPr>
          <w:rFonts w:ascii="宋体" w:hAnsi="宋体" w:cs="宋体" w:eastAsia="宋体" w:hint="default"/>
        </w:rPr>
        <w:t>(6).</w:t>
      </w:r>
      <w:r>
        <w:rPr>
          <w:rFonts w:ascii="宋体" w:hAnsi="宋体" w:cs="宋体" w:eastAsia="宋体" w:hint="default"/>
          <w:spacing w:val="-1"/>
        </w:rPr>
        <w:t> </w:t>
      </w:r>
      <w:r>
        <w:rPr/>
        <w:t>按坏账计提方法分类披露</w:t>
      </w:r>
      <w:r>
        <w:rPr>
          <w:b w:val="0"/>
          <w:bCs w:val="0"/>
        </w:rPr>
      </w:r>
    </w:p>
    <w:p>
      <w:pPr>
        <w:pStyle w:val="BodyText"/>
        <w:spacing w:line="240" w:lineRule="auto" w:before="56"/>
        <w:ind w:left="137" w:right="2776"/>
        <w:jc w:val="left"/>
      </w:pPr>
      <w:r>
        <w:rPr/>
        <w:t>□适用</w:t>
      </w:r>
      <w:r>
        <w:rPr>
          <w:spacing w:val="-2"/>
        </w:rPr>
        <w:t> </w:t>
      </w:r>
      <w:r>
        <w:rPr/>
        <w:t>√不适用</w:t>
      </w:r>
      <w:r>
        <w:rPr>
          <w:spacing w:val="-103"/>
        </w:rPr>
        <w:t> </w:t>
      </w:r>
      <w:r>
        <w:rPr>
          <w:spacing w:val="-103"/>
        </w:rPr>
      </w:r>
      <w:r>
        <w:rPr>
          <w:spacing w:val="-2"/>
        </w:rPr>
        <w:t>按单项计提坏账准备：</w:t>
      </w:r>
    </w:p>
    <w:p>
      <w:pPr>
        <w:pStyle w:val="BodyText"/>
        <w:spacing w:line="274" w:lineRule="exact" w:before="22"/>
        <w:ind w:left="137" w:right="2776"/>
        <w:jc w:val="left"/>
      </w:pPr>
      <w:r>
        <w:rPr/>
        <w:t>□适用√不适用</w:t>
      </w:r>
      <w:r>
        <w:rPr>
          <w:w w:val="100"/>
        </w:rPr>
        <w:t> </w:t>
      </w:r>
      <w:r>
        <w:rPr>
          <w:spacing w:val="-2"/>
        </w:rPr>
        <w:t>按组合计提坏账准备：</w:t>
      </w:r>
    </w:p>
    <w:p>
      <w:pPr>
        <w:pStyle w:val="BodyText"/>
        <w:spacing w:line="245" w:lineRule="exact"/>
        <w:ind w:left="137" w:right="2776"/>
        <w:jc w:val="left"/>
      </w:pPr>
      <w:r>
        <w:rPr/>
        <w:t>□适用√不适用</w:t>
      </w:r>
    </w:p>
    <w:p>
      <w:pPr>
        <w:pStyle w:val="BodyText"/>
        <w:spacing w:line="272" w:lineRule="exact"/>
        <w:ind w:left="137" w:right="0"/>
        <w:jc w:val="left"/>
      </w:pPr>
      <w:r>
        <w:rPr>
          <w:spacing w:val="-2"/>
        </w:rPr>
        <w:t>如按预期信用损失一般模型计提坏账准备，请参照其他应收款披露：</w:t>
      </w:r>
    </w:p>
    <w:p>
      <w:pPr>
        <w:pStyle w:val="BodyText"/>
        <w:spacing w:line="273" w:lineRule="exact"/>
        <w:ind w:left="137" w:right="2776"/>
        <w:jc w:val="left"/>
      </w:pPr>
      <w:r>
        <w:rPr/>
        <w:t>□适用 √不适用</w:t>
      </w:r>
    </w:p>
    <w:p>
      <w:pPr>
        <w:pStyle w:val="Heading7"/>
        <w:spacing w:line="240" w:lineRule="auto" w:before="58"/>
        <w:ind w:left="137" w:right="2776"/>
        <w:jc w:val="left"/>
        <w:rPr>
          <w:b w:val="0"/>
          <w:bCs w:val="0"/>
        </w:rPr>
      </w:pPr>
      <w:r>
        <w:rPr>
          <w:rFonts w:ascii="宋体" w:hAnsi="宋体" w:cs="宋体" w:eastAsia="宋体" w:hint="default"/>
        </w:rPr>
        <w:t>(7). </w:t>
      </w:r>
      <w:r>
        <w:rPr/>
        <w:t>坏账准备的情况</w:t>
      </w:r>
      <w:r>
        <w:rPr>
          <w:b w:val="0"/>
          <w:bCs w:val="0"/>
        </w:rPr>
      </w:r>
    </w:p>
    <w:p>
      <w:pPr>
        <w:pStyle w:val="BodyText"/>
        <w:spacing w:line="240" w:lineRule="auto" w:before="57"/>
        <w:ind w:left="137" w:right="2776"/>
        <w:jc w:val="left"/>
      </w:pPr>
      <w:r>
        <w:rPr/>
        <w:t>□适用 √不适用</w:t>
      </w:r>
    </w:p>
    <w:p>
      <w:pPr>
        <w:pStyle w:val="Heading7"/>
        <w:spacing w:line="240" w:lineRule="auto" w:before="58"/>
        <w:ind w:left="137" w:right="2776"/>
        <w:jc w:val="left"/>
        <w:rPr>
          <w:b w:val="0"/>
          <w:bCs w:val="0"/>
        </w:rPr>
      </w:pPr>
      <w:r>
        <w:rPr>
          <w:rFonts w:ascii="宋体" w:hAnsi="宋体" w:cs="宋体" w:eastAsia="宋体" w:hint="default"/>
        </w:rPr>
        <w:t>(8).</w:t>
      </w:r>
      <w:r>
        <w:rPr>
          <w:rFonts w:ascii="宋体" w:hAnsi="宋体" w:cs="宋体" w:eastAsia="宋体" w:hint="default"/>
          <w:spacing w:val="-3"/>
        </w:rPr>
        <w:t> </w:t>
      </w:r>
      <w:r>
        <w:rPr/>
        <w:t>本期实际核销的应收票据情况</w:t>
      </w:r>
      <w:r>
        <w:rPr>
          <w:b w:val="0"/>
          <w:bCs w:val="0"/>
        </w:rPr>
      </w:r>
    </w:p>
    <w:p>
      <w:pPr>
        <w:pStyle w:val="BodyText"/>
        <w:spacing w:line="272" w:lineRule="exact" w:before="84"/>
        <w:ind w:left="137" w:right="4711"/>
        <w:jc w:val="left"/>
      </w:pPr>
      <w:r>
        <w:rPr/>
        <w:t>□适用 √不适用</w:t>
      </w:r>
      <w:r>
        <w:rPr>
          <w:w w:val="100"/>
        </w:rPr>
        <w:t> </w:t>
      </w:r>
      <w:r>
        <w:rPr/>
        <w:t>其他说明</w:t>
      </w:r>
    </w:p>
    <w:p>
      <w:pPr>
        <w:pStyle w:val="BodyText"/>
        <w:spacing w:line="249" w:lineRule="exact"/>
        <w:ind w:left="137" w:right="2776"/>
        <w:jc w:val="left"/>
      </w:pPr>
      <w:r>
        <w:rPr/>
        <w:t>□适用 √不适用</w:t>
      </w:r>
    </w:p>
    <w:p>
      <w:pPr>
        <w:pStyle w:val="Heading7"/>
        <w:spacing w:line="290" w:lineRule="auto" w:before="56"/>
        <w:ind w:left="137" w:right="4808"/>
        <w:jc w:val="left"/>
        <w:rPr>
          <w:b w:val="0"/>
          <w:bCs w:val="0"/>
        </w:rPr>
      </w:pPr>
      <w:r>
        <w:rPr/>
        <w:t>应收账款</w:t>
      </w:r>
      <w:r>
        <w:rPr>
          <w:w w:val="100"/>
        </w:rPr>
        <w:t> </w:t>
      </w:r>
      <w:r>
        <w:rPr>
          <w:rFonts w:ascii="宋体" w:hAnsi="宋体" w:cs="宋体" w:eastAsia="宋体" w:hint="default"/>
        </w:rPr>
        <w:t>(1).</w:t>
      </w:r>
      <w:r>
        <w:rPr/>
        <w:t>按账龄披露</w:t>
      </w:r>
      <w:r>
        <w:rPr>
          <w:b w:val="0"/>
          <w:bCs w:val="0"/>
        </w:rPr>
      </w:r>
    </w:p>
    <w:p>
      <w:pPr>
        <w:pStyle w:val="BodyText"/>
        <w:spacing w:line="240" w:lineRule="auto" w:before="12"/>
        <w:ind w:left="137" w:right="277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88" w:val="left" w:leader="none"/>
        </w:tabs>
        <w:spacing w:line="240" w:lineRule="auto" w:before="173"/>
        <w:ind w:left="137" w:right="0"/>
        <w:jc w:val="left"/>
      </w:pPr>
      <w:r>
        <w:rPr>
          <w:spacing w:val="-1"/>
        </w:rPr>
        <w:t>单位：元</w:t>
        <w:tab/>
        <w:t>币种：人民币</w:t>
      </w:r>
    </w:p>
    <w:p>
      <w:pPr>
        <w:spacing w:after="0" w:line="240" w:lineRule="auto"/>
        <w:jc w:val="left"/>
        <w:sectPr>
          <w:type w:val="continuous"/>
          <w:pgSz w:w="11910" w:h="16840"/>
          <w:pgMar w:top="1060" w:bottom="1380" w:left="1140" w:right="1640"/>
          <w:cols w:num="2" w:equalWidth="0">
            <w:col w:w="6444" w:space="78"/>
            <w:col w:w="260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331"/>
        <w:gridCol w:w="4566"/>
      </w:tblGrid>
      <w:tr>
        <w:trPr>
          <w:trHeight w:val="283"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7"/>
              <w:jc w:val="right"/>
              <w:rPr>
                <w:rFonts w:ascii="宋体" w:hAnsi="宋体" w:cs="宋体" w:eastAsia="宋体" w:hint="default"/>
                <w:sz w:val="21"/>
                <w:szCs w:val="21"/>
              </w:rPr>
            </w:pPr>
            <w:r>
              <w:rPr>
                <w:rFonts w:ascii="宋体" w:hAnsi="宋体" w:cs="宋体" w:eastAsia="宋体" w:hint="default"/>
                <w:sz w:val="21"/>
                <w:szCs w:val="21"/>
              </w:rPr>
              <w:t>账龄</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4"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629,892,263.91</w:t>
            </w:r>
          </w:p>
        </w:tc>
      </w:tr>
      <w:tr>
        <w:trPr>
          <w:trHeight w:val="281"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15,720,843.27</w:t>
            </w:r>
          </w:p>
        </w:tc>
      </w:tr>
      <w:tr>
        <w:trPr>
          <w:trHeight w:val="283"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8,854,591.08</w:t>
            </w:r>
          </w:p>
        </w:tc>
      </w:tr>
      <w:tr>
        <w:trPr>
          <w:trHeight w:val="283"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64,031,972.60</w:t>
            </w:r>
          </w:p>
        </w:tc>
      </w:tr>
      <w:tr>
        <w:trPr>
          <w:trHeight w:val="281"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7"/>
              <w:jc w:val="right"/>
              <w:rPr>
                <w:rFonts w:ascii="宋体" w:hAnsi="宋体" w:cs="宋体" w:eastAsia="宋体" w:hint="default"/>
                <w:sz w:val="21"/>
                <w:szCs w:val="21"/>
              </w:rPr>
            </w:pPr>
            <w:r>
              <w:rPr>
                <w:rFonts w:ascii="宋体" w:hAnsi="宋体" w:cs="宋体" w:eastAsia="宋体" w:hint="default"/>
                <w:sz w:val="21"/>
                <w:szCs w:val="21"/>
              </w:rPr>
              <w:t>合计</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718,499,670.86</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140" w:right="1640"/>
        </w:sectPr>
      </w:pPr>
    </w:p>
    <w:p>
      <w:pPr>
        <w:pStyle w:val="Heading7"/>
        <w:spacing w:line="240" w:lineRule="auto"/>
        <w:ind w:left="137" w:right="-14"/>
        <w:jc w:val="left"/>
        <w:rPr>
          <w:b w:val="0"/>
          <w:bCs w:val="0"/>
        </w:rPr>
      </w:pPr>
      <w:r>
        <w:rPr>
          <w:rFonts w:ascii="宋体" w:hAnsi="宋体" w:cs="宋体" w:eastAsia="宋体" w:hint="default"/>
        </w:rPr>
        <w:t>(2).</w:t>
      </w:r>
      <w:r>
        <w:rPr/>
        <w:t>按坏账计提方法分类披露</w:t>
      </w:r>
      <w:r>
        <w:rPr>
          <w:b w:val="0"/>
          <w:bCs w:val="0"/>
        </w:rPr>
      </w:r>
    </w:p>
    <w:p>
      <w:pPr>
        <w:pStyle w:val="BodyText"/>
        <w:tabs>
          <w:tab w:pos="979" w:val="left" w:leader="none"/>
        </w:tabs>
        <w:spacing w:line="240" w:lineRule="auto" w:before="56"/>
        <w:ind w:left="137" w:right="-14"/>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8" w:val="left" w:leader="none"/>
        </w:tabs>
        <w:spacing w:line="240" w:lineRule="auto"/>
        <w:ind w:left="137" w:right="0"/>
        <w:jc w:val="left"/>
      </w:pPr>
      <w:r>
        <w:rPr>
          <w:spacing w:val="-1"/>
        </w:rPr>
        <w:t>单位：元</w:t>
        <w:tab/>
        <w:t>币种：人民币</w:t>
      </w:r>
    </w:p>
    <w:p>
      <w:pPr>
        <w:spacing w:after="0" w:line="240" w:lineRule="auto"/>
        <w:jc w:val="left"/>
        <w:sectPr>
          <w:type w:val="continuous"/>
          <w:pgSz w:w="11910" w:h="16840"/>
          <w:pgMar w:top="1060" w:bottom="1380" w:left="1140" w:right="1640"/>
          <w:cols w:num="2" w:equalWidth="0">
            <w:col w:w="2886" w:space="3533"/>
            <w:col w:w="2711"/>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43"/>
        <w:gridCol w:w="1145"/>
        <w:gridCol w:w="449"/>
        <w:gridCol w:w="1066"/>
        <w:gridCol w:w="449"/>
        <w:gridCol w:w="1142"/>
        <w:gridCol w:w="1299"/>
        <w:gridCol w:w="446"/>
        <w:gridCol w:w="1066"/>
        <w:gridCol w:w="449"/>
        <w:gridCol w:w="1142"/>
      </w:tblGrid>
      <w:tr>
        <w:trPr>
          <w:trHeight w:val="283" w:hRule="exact"/>
        </w:trPr>
        <w:tc>
          <w:tcPr>
            <w:tcW w:w="2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6" w:right="-5"/>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2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4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43" w:type="dxa"/>
            <w:vMerge/>
            <w:tcBorders>
              <w:left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52" w:right="35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55" w:right="35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371" w:hRule="exact"/>
        </w:trPr>
        <w:tc>
          <w:tcPr>
            <w:tcW w:w="243" w:type="dxa"/>
            <w:vMerge/>
            <w:tcBorders>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62" w:right="59" w:firstLine="50"/>
              <w:jc w:val="both"/>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60" w:right="60"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42" w:type="dxa"/>
            <w:vMerge/>
            <w:tcBorders>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59" w:right="59" w:firstLine="50"/>
              <w:jc w:val="both"/>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62" w:right="58"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42" w:type="dxa"/>
            <w:vMerge/>
            <w:tcBorders>
              <w:left w:val="single" w:sz="4" w:space="0" w:color="000000"/>
              <w:bottom w:val="single" w:sz="4" w:space="0" w:color="000000"/>
              <w:right w:val="single" w:sz="4" w:space="0" w:color="000000"/>
            </w:tcBorders>
          </w:tcPr>
          <w:p>
            <w:pPr/>
          </w:p>
        </w:tc>
      </w:tr>
      <w:tr>
        <w:trPr>
          <w:trHeight w:val="2463" w:hRule="exact"/>
        </w:trPr>
        <w:tc>
          <w:tcPr>
            <w:tcW w:w="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before="2"/>
              <w:ind w:left="26" w:right="-5"/>
              <w:jc w:val="both"/>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62,852,144.5</w:t>
            </w:r>
          </w:p>
          <w:p>
            <w:pPr>
              <w:pStyle w:val="TableParagraph"/>
              <w:spacing w:line="240" w:lineRule="auto"/>
              <w:ind w:right="25"/>
              <w:jc w:val="right"/>
              <w:rPr>
                <w:rFonts w:ascii="宋体" w:hAnsi="宋体" w:cs="宋体" w:eastAsia="宋体" w:hint="default"/>
                <w:sz w:val="18"/>
                <w:szCs w:val="18"/>
              </w:rPr>
            </w:pPr>
            <w:r>
              <w:rPr>
                <w:rFonts w:ascii="宋体"/>
                <w:sz w:val="18"/>
              </w:rPr>
              <w:t>1</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sz w:val="18"/>
              </w:rPr>
              <w:t>8.75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44,220,119.</w:t>
            </w:r>
          </w:p>
          <w:p>
            <w:pPr>
              <w:pStyle w:val="TableParagraph"/>
              <w:spacing w:line="240" w:lineRule="auto"/>
              <w:ind w:right="24"/>
              <w:jc w:val="right"/>
              <w:rPr>
                <w:rFonts w:ascii="宋体" w:hAnsi="宋体" w:cs="宋体" w:eastAsia="宋体" w:hint="default"/>
                <w:sz w:val="18"/>
                <w:szCs w:val="18"/>
              </w:rPr>
            </w:pPr>
            <w:r>
              <w:rPr>
                <w:rFonts w:ascii="宋体"/>
                <w:sz w:val="18"/>
              </w:rPr>
              <w:t>27</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70.3</w:t>
            </w:r>
          </w:p>
          <w:p>
            <w:pPr>
              <w:pStyle w:val="TableParagraph"/>
              <w:spacing w:line="240" w:lineRule="auto"/>
              <w:ind w:right="29"/>
              <w:jc w:val="right"/>
              <w:rPr>
                <w:rFonts w:ascii="宋体" w:hAnsi="宋体" w:cs="宋体" w:eastAsia="宋体" w:hint="default"/>
                <w:sz w:val="18"/>
                <w:szCs w:val="18"/>
              </w:rPr>
            </w:pPr>
            <w:r>
              <w:rPr>
                <w:rFonts w:ascii="宋体"/>
                <w:sz w:val="18"/>
              </w:rPr>
              <w:t>6</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18,632,025.2</w:t>
            </w:r>
          </w:p>
          <w:p>
            <w:pPr>
              <w:pStyle w:val="TableParagraph"/>
              <w:spacing w:line="240" w:lineRule="auto"/>
              <w:ind w:right="29"/>
              <w:jc w:val="right"/>
              <w:rPr>
                <w:rFonts w:ascii="宋体" w:hAnsi="宋体" w:cs="宋体" w:eastAsia="宋体" w:hint="default"/>
                <w:sz w:val="18"/>
                <w:szCs w:val="18"/>
              </w:rPr>
            </w:pPr>
            <w:r>
              <w:rPr>
                <w:rFonts w:ascii="宋体"/>
                <w:sz w:val="18"/>
              </w:rPr>
              <w:t>4</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125,828,711.9</w:t>
            </w:r>
          </w:p>
          <w:p>
            <w:pPr>
              <w:pStyle w:val="TableParagraph"/>
              <w:spacing w:line="240" w:lineRule="auto"/>
              <w:ind w:right="29"/>
              <w:jc w:val="right"/>
              <w:rPr>
                <w:rFonts w:ascii="宋体" w:hAnsi="宋体" w:cs="宋体" w:eastAsia="宋体" w:hint="default"/>
                <w:sz w:val="18"/>
                <w:szCs w:val="18"/>
              </w:rPr>
            </w:pPr>
            <w:r>
              <w:rPr>
                <w:rFonts w:ascii="宋体"/>
                <w:sz w:val="18"/>
              </w:rPr>
              <w:t>9</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12.0</w:t>
            </w:r>
          </w:p>
          <w:p>
            <w:pPr>
              <w:pStyle w:val="TableParagraph"/>
              <w:spacing w:line="240" w:lineRule="auto"/>
              <w:ind w:right="25"/>
              <w:jc w:val="right"/>
              <w:rPr>
                <w:rFonts w:ascii="宋体" w:hAnsi="宋体" w:cs="宋体" w:eastAsia="宋体" w:hint="default"/>
                <w:sz w:val="18"/>
                <w:szCs w:val="18"/>
              </w:rPr>
            </w:pPr>
            <w:r>
              <w:rPr>
                <w:rFonts w:ascii="宋体"/>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25,449,240.</w:t>
            </w:r>
          </w:p>
          <w:p>
            <w:pPr>
              <w:pStyle w:val="TableParagraph"/>
              <w:spacing w:line="240" w:lineRule="auto"/>
              <w:ind w:right="23"/>
              <w:jc w:val="right"/>
              <w:rPr>
                <w:rFonts w:ascii="宋体" w:hAnsi="宋体" w:cs="宋体" w:eastAsia="宋体" w:hint="default"/>
                <w:sz w:val="18"/>
                <w:szCs w:val="18"/>
              </w:rPr>
            </w:pPr>
            <w:r>
              <w:rPr>
                <w:rFonts w:ascii="宋体"/>
                <w:sz w:val="18"/>
              </w:rPr>
              <w:t>35</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20.2</w:t>
            </w:r>
          </w:p>
          <w:p>
            <w:pPr>
              <w:pStyle w:val="TableParagraph"/>
              <w:spacing w:line="240" w:lineRule="auto"/>
              <w:ind w:right="26"/>
              <w:jc w:val="right"/>
              <w:rPr>
                <w:rFonts w:ascii="宋体" w:hAnsi="宋体" w:cs="宋体" w:eastAsia="宋体" w:hint="default"/>
                <w:sz w:val="18"/>
                <w:szCs w:val="18"/>
              </w:rPr>
            </w:pPr>
            <w:r>
              <w:rPr>
                <w:rFonts w:ascii="宋体"/>
                <w:sz w:val="18"/>
              </w:rPr>
              <w:t>3</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100,379,471.</w:t>
            </w:r>
          </w:p>
          <w:p>
            <w:pPr>
              <w:pStyle w:val="TableParagraph"/>
              <w:spacing w:line="240" w:lineRule="auto"/>
              <w:ind w:right="23"/>
              <w:jc w:val="right"/>
              <w:rPr>
                <w:rFonts w:ascii="宋体" w:hAnsi="宋体" w:cs="宋体" w:eastAsia="宋体" w:hint="default"/>
                <w:sz w:val="18"/>
                <w:szCs w:val="18"/>
              </w:rPr>
            </w:pPr>
            <w:r>
              <w:rPr>
                <w:rFonts w:ascii="宋体"/>
                <w:sz w:val="18"/>
              </w:rPr>
              <w:t>64</w:t>
            </w:r>
          </w:p>
        </w:tc>
      </w:tr>
    </w:tbl>
    <w:p>
      <w:pPr>
        <w:spacing w:after="0" w:line="240" w:lineRule="auto"/>
        <w:jc w:val="right"/>
        <w:rPr>
          <w:rFonts w:ascii="宋体" w:hAnsi="宋体" w:cs="宋体" w:eastAsia="宋体" w:hint="default"/>
          <w:sz w:val="18"/>
          <w:szCs w:val="18"/>
        </w:rPr>
        <w:sectPr>
          <w:type w:val="continuous"/>
          <w:pgSz w:w="11910" w:h="16840"/>
          <w:pgMar w:top="1060" w:bottom="1380" w:left="1140" w:right="1640"/>
        </w:sectPr>
      </w:pPr>
    </w:p>
    <w:p>
      <w:pPr>
        <w:spacing w:line="240" w:lineRule="auto" w:before="0"/>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243"/>
        <w:gridCol w:w="1145"/>
        <w:gridCol w:w="449"/>
        <w:gridCol w:w="1066"/>
        <w:gridCol w:w="449"/>
        <w:gridCol w:w="1142"/>
        <w:gridCol w:w="1299"/>
        <w:gridCol w:w="446"/>
        <w:gridCol w:w="1066"/>
        <w:gridCol w:w="449"/>
        <w:gridCol w:w="1142"/>
      </w:tblGrid>
      <w:tr>
        <w:trPr>
          <w:trHeight w:val="284"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1" w:hRule="exact"/>
        </w:trPr>
        <w:tc>
          <w:tcPr>
            <w:tcW w:w="24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2460" w:hRule="exact"/>
        </w:trPr>
        <w:tc>
          <w:tcPr>
            <w:tcW w:w="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before="2"/>
              <w:ind w:left="26" w:right="-5"/>
              <w:jc w:val="both"/>
              <w:rPr>
                <w:rFonts w:ascii="宋体" w:hAnsi="宋体" w:cs="宋体" w:eastAsia="宋体" w:hint="default"/>
                <w:sz w:val="21"/>
                <w:szCs w:val="21"/>
              </w:rPr>
            </w:pP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655,647,526.</w:t>
            </w:r>
          </w:p>
          <w:p>
            <w:pPr>
              <w:pStyle w:val="TableParagraph"/>
              <w:spacing w:line="234" w:lineRule="exact"/>
              <w:ind w:right="23"/>
              <w:jc w:val="right"/>
              <w:rPr>
                <w:rFonts w:ascii="宋体" w:hAnsi="宋体" w:cs="宋体" w:eastAsia="宋体" w:hint="default"/>
                <w:sz w:val="18"/>
                <w:szCs w:val="18"/>
              </w:rPr>
            </w:pPr>
            <w:r>
              <w:rPr>
                <w:rFonts w:ascii="宋体"/>
                <w:sz w:val="18"/>
              </w:rPr>
              <w:t>35</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3"/>
              <w:jc w:val="right"/>
              <w:rPr>
                <w:rFonts w:ascii="宋体" w:hAnsi="宋体" w:cs="宋体" w:eastAsia="宋体" w:hint="default"/>
                <w:sz w:val="18"/>
                <w:szCs w:val="18"/>
              </w:rPr>
            </w:pPr>
            <w:r>
              <w:rPr>
                <w:rFonts w:ascii="宋体"/>
                <w:sz w:val="18"/>
              </w:rPr>
              <w:t>91.2</w:t>
            </w:r>
          </w:p>
          <w:p>
            <w:pPr>
              <w:pStyle w:val="TableParagraph"/>
              <w:spacing w:line="234" w:lineRule="exact"/>
              <w:ind w:right="25"/>
              <w:jc w:val="right"/>
              <w:rPr>
                <w:rFonts w:ascii="宋体" w:hAnsi="宋体" w:cs="宋体" w:eastAsia="宋体" w:hint="default"/>
                <w:sz w:val="18"/>
                <w:szCs w:val="18"/>
              </w:rPr>
            </w:pPr>
            <w:r>
              <w:rPr>
                <w:rFonts w:ascii="宋体"/>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7"/>
              <w:jc w:val="right"/>
              <w:rPr>
                <w:rFonts w:ascii="宋体" w:hAnsi="宋体" w:cs="宋体" w:eastAsia="宋体" w:hint="default"/>
                <w:sz w:val="18"/>
                <w:szCs w:val="18"/>
              </w:rPr>
            </w:pPr>
            <w:r>
              <w:rPr>
                <w:rFonts w:ascii="宋体"/>
                <w:spacing w:val="-1"/>
                <w:sz w:val="18"/>
              </w:rPr>
              <w:t>16,084,832.</w:t>
            </w:r>
          </w:p>
          <w:p>
            <w:pPr>
              <w:pStyle w:val="TableParagraph"/>
              <w:spacing w:line="234" w:lineRule="exact"/>
              <w:ind w:right="24"/>
              <w:jc w:val="right"/>
              <w:rPr>
                <w:rFonts w:ascii="宋体" w:hAnsi="宋体" w:cs="宋体" w:eastAsia="宋体" w:hint="default"/>
                <w:sz w:val="18"/>
                <w:szCs w:val="18"/>
              </w:rPr>
            </w:pPr>
            <w:r>
              <w:rPr>
                <w:rFonts w:ascii="宋体"/>
                <w:sz w:val="18"/>
              </w:rPr>
              <w:t>54</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center"/>
              <w:rPr>
                <w:rFonts w:ascii="宋体" w:hAnsi="宋体" w:cs="宋体" w:eastAsia="宋体" w:hint="default"/>
                <w:sz w:val="18"/>
                <w:szCs w:val="18"/>
              </w:rPr>
            </w:pPr>
            <w:r>
              <w:rPr>
                <w:rFonts w:ascii="宋体"/>
                <w:sz w:val="18"/>
              </w:rPr>
              <w:t>2.45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6"/>
              <w:jc w:val="right"/>
              <w:rPr>
                <w:rFonts w:ascii="宋体" w:hAnsi="宋体" w:cs="宋体" w:eastAsia="宋体" w:hint="default"/>
                <w:sz w:val="18"/>
                <w:szCs w:val="18"/>
              </w:rPr>
            </w:pPr>
            <w:r>
              <w:rPr>
                <w:rFonts w:ascii="宋体"/>
                <w:spacing w:val="-1"/>
                <w:sz w:val="18"/>
              </w:rPr>
              <w:t>639,562,693.</w:t>
            </w:r>
          </w:p>
          <w:p>
            <w:pPr>
              <w:pStyle w:val="TableParagraph"/>
              <w:spacing w:line="234" w:lineRule="exact"/>
              <w:ind w:right="24"/>
              <w:jc w:val="right"/>
              <w:rPr>
                <w:rFonts w:ascii="宋体" w:hAnsi="宋体" w:cs="宋体" w:eastAsia="宋体" w:hint="default"/>
                <w:sz w:val="18"/>
                <w:szCs w:val="18"/>
              </w:rPr>
            </w:pPr>
            <w:r>
              <w:rPr>
                <w:rFonts w:ascii="宋体"/>
                <w:sz w:val="18"/>
              </w:rPr>
              <w:t>81</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5"/>
              <w:jc w:val="right"/>
              <w:rPr>
                <w:rFonts w:ascii="宋体" w:hAnsi="宋体" w:cs="宋体" w:eastAsia="宋体" w:hint="default"/>
                <w:sz w:val="18"/>
                <w:szCs w:val="18"/>
              </w:rPr>
            </w:pPr>
            <w:r>
              <w:rPr>
                <w:rFonts w:ascii="宋体"/>
                <w:spacing w:val="-1"/>
                <w:sz w:val="18"/>
              </w:rPr>
              <w:t>914,574,598.1</w:t>
            </w:r>
          </w:p>
          <w:p>
            <w:pPr>
              <w:pStyle w:val="TableParagraph"/>
              <w:spacing w:line="234" w:lineRule="exact"/>
              <w:ind w:right="29"/>
              <w:jc w:val="right"/>
              <w:rPr>
                <w:rFonts w:ascii="宋体" w:hAnsi="宋体" w:cs="宋体" w:eastAsia="宋体" w:hint="default"/>
                <w:sz w:val="18"/>
                <w:szCs w:val="18"/>
              </w:rPr>
            </w:pPr>
            <w:r>
              <w:rPr>
                <w:rFonts w:ascii="宋体"/>
                <w:sz w:val="18"/>
              </w:rPr>
              <w:t>9</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3"/>
              <w:jc w:val="right"/>
              <w:rPr>
                <w:rFonts w:ascii="宋体" w:hAnsi="宋体" w:cs="宋体" w:eastAsia="宋体" w:hint="default"/>
                <w:sz w:val="18"/>
                <w:szCs w:val="18"/>
              </w:rPr>
            </w:pPr>
            <w:r>
              <w:rPr>
                <w:rFonts w:ascii="宋体"/>
                <w:sz w:val="18"/>
              </w:rPr>
              <w:t>87.9</w:t>
            </w:r>
          </w:p>
          <w:p>
            <w:pPr>
              <w:pStyle w:val="TableParagraph"/>
              <w:spacing w:line="234" w:lineRule="exact"/>
              <w:ind w:right="25"/>
              <w:jc w:val="right"/>
              <w:rPr>
                <w:rFonts w:ascii="宋体" w:hAnsi="宋体" w:cs="宋体" w:eastAsia="宋体" w:hint="default"/>
                <w:sz w:val="18"/>
                <w:szCs w:val="18"/>
              </w:rPr>
            </w:pPr>
            <w:r>
              <w:rPr>
                <w:rFonts w:ascii="宋体"/>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21,270,949.</w:t>
            </w:r>
          </w:p>
          <w:p>
            <w:pPr>
              <w:pStyle w:val="TableParagraph"/>
              <w:spacing w:line="234" w:lineRule="exact"/>
              <w:ind w:right="23"/>
              <w:jc w:val="right"/>
              <w:rPr>
                <w:rFonts w:ascii="宋体" w:hAnsi="宋体" w:cs="宋体" w:eastAsia="宋体" w:hint="default"/>
                <w:sz w:val="18"/>
                <w:szCs w:val="18"/>
              </w:rPr>
            </w:pPr>
            <w:r>
              <w:rPr>
                <w:rFonts w:ascii="宋体"/>
                <w:sz w:val="18"/>
              </w:rPr>
              <w:t>01</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center"/>
              <w:rPr>
                <w:rFonts w:ascii="宋体" w:hAnsi="宋体" w:cs="宋体" w:eastAsia="宋体" w:hint="default"/>
                <w:sz w:val="18"/>
                <w:szCs w:val="18"/>
              </w:rPr>
            </w:pPr>
            <w:r>
              <w:rPr>
                <w:rFonts w:ascii="宋体"/>
                <w:sz w:val="18"/>
              </w:rPr>
              <w:t>2.33</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893,303,649.</w:t>
            </w:r>
          </w:p>
          <w:p>
            <w:pPr>
              <w:pStyle w:val="TableParagraph"/>
              <w:spacing w:line="234" w:lineRule="exact"/>
              <w:ind w:right="23"/>
              <w:jc w:val="right"/>
              <w:rPr>
                <w:rFonts w:ascii="宋体" w:hAnsi="宋体" w:cs="宋体" w:eastAsia="宋体" w:hint="default"/>
                <w:sz w:val="18"/>
                <w:szCs w:val="18"/>
              </w:rPr>
            </w:pPr>
            <w:r>
              <w:rPr>
                <w:rFonts w:ascii="宋体"/>
                <w:sz w:val="18"/>
              </w:rPr>
              <w:t>18</w:t>
            </w:r>
          </w:p>
        </w:tc>
      </w:tr>
      <w:tr>
        <w:trPr>
          <w:trHeight w:val="284"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3" w:hRule="exact"/>
        </w:trPr>
        <w:tc>
          <w:tcPr>
            <w:tcW w:w="24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5"/>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4" w:lineRule="exact"/>
              <w:ind w:left="26" w:right="-5"/>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718,499,670.</w:t>
            </w:r>
          </w:p>
          <w:p>
            <w:pPr>
              <w:pStyle w:val="TableParagraph"/>
              <w:spacing w:line="240" w:lineRule="auto"/>
              <w:ind w:right="23"/>
              <w:jc w:val="right"/>
              <w:rPr>
                <w:rFonts w:ascii="宋体" w:hAnsi="宋体" w:cs="宋体" w:eastAsia="宋体" w:hint="default"/>
                <w:sz w:val="18"/>
                <w:szCs w:val="18"/>
              </w:rPr>
            </w:pPr>
            <w:r>
              <w:rPr>
                <w:rFonts w:ascii="宋体"/>
                <w:sz w:val="18"/>
              </w:rPr>
              <w:t>86</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60,304,951.</w:t>
            </w:r>
          </w:p>
          <w:p>
            <w:pPr>
              <w:pStyle w:val="TableParagraph"/>
              <w:spacing w:line="240" w:lineRule="auto"/>
              <w:ind w:right="24"/>
              <w:jc w:val="right"/>
              <w:rPr>
                <w:rFonts w:ascii="宋体" w:hAnsi="宋体" w:cs="宋体" w:eastAsia="宋体" w:hint="default"/>
                <w:sz w:val="18"/>
                <w:szCs w:val="18"/>
              </w:rPr>
            </w:pPr>
            <w:r>
              <w:rPr>
                <w:rFonts w:ascii="宋体"/>
                <w:sz w:val="18"/>
              </w:rPr>
              <w:t>81</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
              <w:jc w:val="center"/>
              <w:rPr>
                <w:rFonts w:ascii="宋体" w:hAnsi="宋体" w:cs="宋体" w:eastAsia="宋体" w:hint="default"/>
                <w:sz w:val="18"/>
                <w:szCs w:val="18"/>
              </w:rPr>
            </w:pPr>
            <w:r>
              <w:rPr>
                <w:rFonts w:ascii="宋体"/>
                <w:sz w:val="18"/>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658,194,719.</w:t>
            </w:r>
          </w:p>
          <w:p>
            <w:pPr>
              <w:pStyle w:val="TableParagraph"/>
              <w:spacing w:line="240" w:lineRule="auto"/>
              <w:ind w:right="24"/>
              <w:jc w:val="right"/>
              <w:rPr>
                <w:rFonts w:ascii="宋体" w:hAnsi="宋体" w:cs="宋体" w:eastAsia="宋体" w:hint="default"/>
                <w:sz w:val="18"/>
                <w:szCs w:val="18"/>
              </w:rPr>
            </w:pPr>
            <w:r>
              <w:rPr>
                <w:rFonts w:ascii="宋体"/>
                <w:sz w:val="18"/>
              </w:rPr>
              <w:t>05</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1,040,403,310</w:t>
            </w:r>
          </w:p>
          <w:p>
            <w:pPr>
              <w:pStyle w:val="TableParagraph"/>
              <w:spacing w:line="240" w:lineRule="auto"/>
              <w:ind w:right="25"/>
              <w:jc w:val="right"/>
              <w:rPr>
                <w:rFonts w:ascii="宋体" w:hAnsi="宋体" w:cs="宋体" w:eastAsia="宋体" w:hint="default"/>
                <w:sz w:val="18"/>
                <w:szCs w:val="18"/>
              </w:rPr>
            </w:pPr>
            <w:r>
              <w:rPr>
                <w:rFonts w:ascii="宋体"/>
                <w:sz w:val="18"/>
              </w:rPr>
              <w:t>.18</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46,720,189.</w:t>
            </w:r>
          </w:p>
          <w:p>
            <w:pPr>
              <w:pStyle w:val="TableParagraph"/>
              <w:spacing w:line="240" w:lineRule="auto"/>
              <w:ind w:right="23"/>
              <w:jc w:val="right"/>
              <w:rPr>
                <w:rFonts w:ascii="宋体" w:hAnsi="宋体" w:cs="宋体" w:eastAsia="宋体" w:hint="default"/>
                <w:sz w:val="18"/>
                <w:szCs w:val="18"/>
              </w:rPr>
            </w:pPr>
            <w:r>
              <w:rPr>
                <w:rFonts w:ascii="宋体"/>
                <w:sz w:val="18"/>
              </w:rPr>
              <w:t>36</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993,683,120.</w:t>
            </w:r>
          </w:p>
          <w:p>
            <w:pPr>
              <w:pStyle w:val="TableParagraph"/>
              <w:spacing w:line="240" w:lineRule="auto"/>
              <w:ind w:right="23"/>
              <w:jc w:val="right"/>
              <w:rPr>
                <w:rFonts w:ascii="宋体" w:hAnsi="宋体" w:cs="宋体" w:eastAsia="宋体" w:hint="default"/>
                <w:sz w:val="18"/>
                <w:szCs w:val="18"/>
              </w:rPr>
            </w:pPr>
            <w:r>
              <w:rPr>
                <w:rFonts w:ascii="宋体"/>
                <w:sz w:val="18"/>
              </w:rPr>
              <w:t>82</w:t>
            </w:r>
          </w:p>
        </w:tc>
      </w:tr>
    </w:tbl>
    <w:p>
      <w:pPr>
        <w:spacing w:line="240" w:lineRule="auto" w:before="5"/>
        <w:rPr>
          <w:rFonts w:ascii="宋体" w:hAnsi="宋体" w:cs="宋体" w:eastAsia="宋体" w:hint="default"/>
          <w:sz w:val="15"/>
          <w:szCs w:val="15"/>
        </w:rPr>
      </w:pPr>
    </w:p>
    <w:p>
      <w:pPr>
        <w:pStyle w:val="BodyText"/>
        <w:spacing w:line="274" w:lineRule="exact" w:before="36"/>
        <w:ind w:left="217" w:right="122"/>
        <w:jc w:val="left"/>
        <w:rPr>
          <w:rFonts w:ascii="宋体" w:hAnsi="宋体" w:cs="宋体" w:eastAsia="宋体" w:hint="default"/>
        </w:rPr>
      </w:pPr>
      <w:r>
        <w:rPr/>
        <w:t>本集团自</w:t>
      </w:r>
      <w:r>
        <w:rPr>
          <w:spacing w:val="-45"/>
        </w:rPr>
        <w:t> </w:t>
      </w:r>
      <w:r>
        <w:rPr>
          <w:rFonts w:ascii="宋体" w:hAnsi="宋体" w:cs="宋体" w:eastAsia="宋体" w:hint="default"/>
        </w:rPr>
        <w:t>2018</w:t>
      </w:r>
      <w:r>
        <w:rPr>
          <w:rFonts w:ascii="宋体" w:hAnsi="宋体" w:cs="宋体" w:eastAsia="宋体" w:hint="default"/>
          <w:spacing w:val="-47"/>
        </w:rPr>
        <w:t> </w:t>
      </w:r>
      <w:r>
        <w:rPr/>
        <w:t>年</w:t>
      </w:r>
      <w:r>
        <w:rPr>
          <w:spacing w:val="-45"/>
        </w:rPr>
        <w:t> </w:t>
      </w:r>
      <w:r>
        <w:rPr>
          <w:rFonts w:ascii="宋体" w:hAnsi="宋体" w:cs="宋体" w:eastAsia="宋体" w:hint="default"/>
        </w:rPr>
        <w:t>1</w:t>
      </w:r>
      <w:r>
        <w:rPr>
          <w:rFonts w:ascii="宋体" w:hAnsi="宋体" w:cs="宋体" w:eastAsia="宋体" w:hint="default"/>
          <w:spacing w:val="-47"/>
        </w:rPr>
        <w:t> </w:t>
      </w:r>
      <w:r>
        <w:rPr/>
        <w:t>月</w:t>
      </w:r>
      <w:r>
        <w:rPr>
          <w:spacing w:val="-45"/>
        </w:rPr>
        <w:t> </w:t>
      </w:r>
      <w:r>
        <w:rPr>
          <w:rFonts w:ascii="宋体" w:hAnsi="宋体" w:cs="宋体" w:eastAsia="宋体" w:hint="default"/>
        </w:rPr>
        <w:t>1</w:t>
      </w:r>
      <w:r>
        <w:rPr>
          <w:rFonts w:ascii="宋体" w:hAnsi="宋体" w:cs="宋体" w:eastAsia="宋体" w:hint="default"/>
          <w:spacing w:val="-47"/>
        </w:rPr>
        <w:t> </w:t>
      </w:r>
      <w:r>
        <w:rPr>
          <w:spacing w:val="-7"/>
        </w:rPr>
        <w:t>日执行新金融工具准则，在首次执行日，本集团原金融资产减值准备</w:t>
      </w:r>
      <w:r>
        <w:rPr>
          <w:spacing w:val="-43"/>
        </w:rPr>
        <w:t> </w:t>
      </w:r>
      <w:r>
        <w:rPr>
          <w:rFonts w:ascii="宋体" w:hAnsi="宋体" w:cs="宋体" w:eastAsia="宋体" w:hint="default"/>
        </w:rPr>
        <w:t>2017</w:t>
      </w:r>
    </w:p>
    <w:p>
      <w:pPr>
        <w:pStyle w:val="BodyText"/>
        <w:spacing w:line="272" w:lineRule="exact" w:before="27"/>
        <w:ind w:left="217" w:right="3381"/>
        <w:jc w:val="left"/>
      </w:pP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4"/>
        </w:rPr>
        <w:t> </w:t>
      </w:r>
      <w:r>
        <w:rPr/>
        <w:t>日金额按照新金融工具准则的规定进行重新计量。</w:t>
      </w:r>
      <w:r>
        <w:rPr>
          <w:w w:val="100"/>
        </w:rPr>
        <w:t> </w:t>
      </w:r>
      <w:r>
        <w:rPr/>
        <w:t>按单项计提坏账准备：</w:t>
      </w:r>
    </w:p>
    <w:p>
      <w:pPr>
        <w:pStyle w:val="BodyText"/>
        <w:spacing w:line="249" w:lineRule="exact"/>
        <w:ind w:left="217" w:right="2465"/>
        <w:jc w:val="left"/>
      </w:pPr>
      <w:r>
        <w:rPr/>
        <w:t>√适用□不适用</w:t>
      </w:r>
    </w:p>
    <w:p>
      <w:pPr>
        <w:pStyle w:val="BodyText"/>
        <w:tabs>
          <w:tab w:pos="1051" w:val="left" w:leader="none"/>
        </w:tabs>
        <w:spacing w:line="271" w:lineRule="exact"/>
        <w:ind w:left="0" w:right="334"/>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00"/>
        <w:gridCol w:w="1700"/>
        <w:gridCol w:w="1702"/>
        <w:gridCol w:w="1699"/>
        <w:gridCol w:w="1849"/>
      </w:tblGrid>
      <w:tr>
        <w:trPr>
          <w:trHeight w:val="283" w:hRule="exact"/>
        </w:trPr>
        <w:tc>
          <w:tcPr>
            <w:tcW w:w="2100" w:type="dxa"/>
            <w:vMerge w:val="restart"/>
            <w:tcBorders>
              <w:top w:val="single" w:sz="4" w:space="0" w:color="000000"/>
              <w:left w:val="single" w:sz="4" w:space="0" w:color="000000"/>
              <w:right w:val="single" w:sz="4" w:space="0" w:color="000000"/>
            </w:tcBorders>
          </w:tcPr>
          <w:p>
            <w:pPr>
              <w:pStyle w:val="TableParagraph"/>
              <w:spacing w:line="240" w:lineRule="auto" w:before="108"/>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69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4" w:hRule="exact"/>
        </w:trPr>
        <w:tc>
          <w:tcPr>
            <w:tcW w:w="2100"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1"/>
              <w:jc w:val="right"/>
              <w:rPr>
                <w:rFonts w:ascii="宋体" w:hAnsi="宋体" w:cs="宋体" w:eastAsia="宋体" w:hint="default"/>
                <w:sz w:val="21"/>
                <w:szCs w:val="21"/>
              </w:rPr>
            </w:pPr>
            <w:r>
              <w:rPr>
                <w:rFonts w:ascii="宋体" w:hAnsi="宋体" w:cs="宋体" w:eastAsia="宋体" w:hint="default"/>
                <w:spacing w:val="-1"/>
                <w:sz w:val="21"/>
                <w:szCs w:val="21"/>
              </w:rPr>
              <w:t>计提比例（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沈阳东方钢铁有限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48,854,764.10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31,755,596.67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r>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东北亚现货商品交</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易所有限公司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9,016,810.61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7,483,952.80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83.00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p>
        </w:tc>
      </w:tr>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黑龙江战锋国际贸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易有限公司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4,832,569.80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4,832,569.80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3</w:t>
            </w:r>
          </w:p>
        </w:tc>
      </w:tr>
      <w:tr>
        <w:trPr>
          <w:trHeight w:val="283"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62,852,144.51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44,220,119.27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70.36</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74" w:lineRule="exact" w:before="36"/>
        <w:ind w:left="217" w:right="2465"/>
        <w:jc w:val="left"/>
      </w:pPr>
      <w:r>
        <w:rPr/>
        <w:t>按单项计提坏账准备的说明：</w:t>
      </w:r>
    </w:p>
    <w:p>
      <w:pPr>
        <w:pStyle w:val="BodyText"/>
        <w:spacing w:line="270" w:lineRule="exact" w:before="28"/>
        <w:ind w:left="217" w:right="122"/>
        <w:jc w:val="left"/>
      </w:pPr>
      <w:r>
        <w:rPr/>
        <w:t>√适用</w:t>
      </w:r>
      <w:r>
        <w:rPr>
          <w:spacing w:val="-2"/>
        </w:rPr>
        <w:t> </w:t>
      </w:r>
      <w:r>
        <w:rPr/>
        <w:t>□不适用</w:t>
      </w:r>
      <w:r>
        <w:rPr>
          <w:spacing w:val="-103"/>
        </w:rPr>
        <w:t> </w:t>
      </w:r>
      <w:r>
        <w:rPr>
          <w:spacing w:val="-103"/>
        </w:rPr>
      </w:r>
      <w:r>
        <w:rPr>
          <w:spacing w:val="-1"/>
        </w:rPr>
        <w:t>注</w:t>
      </w:r>
      <w:r>
        <w:rPr>
          <w:rFonts w:ascii="宋体" w:hAnsi="宋体" w:cs="宋体" w:eastAsia="宋体" w:hint="default"/>
          <w:spacing w:val="-1"/>
        </w:rPr>
        <w:t>1</w:t>
      </w:r>
      <w:r>
        <w:rPr>
          <w:spacing w:val="-1"/>
        </w:rPr>
        <w:t>：于</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日，本公司之分公司大连港散杂货码头公司应收沈阳东方钢铁有限公司</w:t>
      </w:r>
      <w:r>
        <w:rPr>
          <w:rFonts w:ascii="宋体" w:hAnsi="宋体" w:cs="宋体" w:eastAsia="宋体" w:hint="default"/>
          <w:spacing w:val="-1"/>
        </w:rPr>
        <w:t>(</w:t>
      </w:r>
      <w:r>
        <w:rPr>
          <w:spacing w:val="-1"/>
        </w:rPr>
        <w:t>以</w:t>
      </w:r>
    </w:p>
    <w:p>
      <w:pPr>
        <w:pStyle w:val="BodyText"/>
        <w:spacing w:line="357" w:lineRule="auto" w:before="108"/>
        <w:ind w:left="217" w:right="122"/>
        <w:jc w:val="left"/>
      </w:pPr>
      <w:r>
        <w:rPr/>
        <w:t>下简称“沈阳东方”</w:t>
      </w:r>
      <w:r>
        <w:rPr>
          <w:rFonts w:ascii="宋体" w:hAnsi="宋体" w:cs="宋体" w:eastAsia="宋体" w:hint="default"/>
        </w:rPr>
        <w:t>)</w:t>
      </w:r>
      <w:r>
        <w:rPr/>
        <w:t>款项人民币</w:t>
      </w:r>
      <w:r>
        <w:rPr>
          <w:rFonts w:ascii="宋体" w:hAnsi="宋体" w:cs="宋体" w:eastAsia="宋体" w:hint="default"/>
        </w:rPr>
        <w:t>48,854,764.10</w:t>
      </w:r>
      <w:r>
        <w:rPr/>
        <w:t>元。由于沈阳东方目前已停止经营，资不抵债且</w:t>
      </w:r>
      <w:r>
        <w:rPr>
          <w:spacing w:val="-102"/>
        </w:rPr>
        <w:t> </w:t>
      </w:r>
      <w:r>
        <w:rPr>
          <w:spacing w:val="-102"/>
        </w:rPr>
      </w:r>
      <w:r>
        <w:rPr/>
        <w:t>涉及众多诉讼，该款项的可回收性存在很大不确定性。本集团综合考量该项债权在若干种情形下</w:t>
      </w:r>
      <w:r>
        <w:rPr>
          <w:spacing w:val="-97"/>
        </w:rPr>
        <w:t> </w:t>
      </w:r>
      <w:r>
        <w:rPr>
          <w:spacing w:val="-97"/>
        </w:rPr>
      </w:r>
      <w:r>
        <w:rPr/>
        <w:t>预计可实现的现金流量及各种情形预计发生的概率，根据预计未来可收回现金流量现值的加权计</w:t>
      </w:r>
      <w:r>
        <w:rPr>
          <w:spacing w:val="-97"/>
        </w:rPr>
        <w:t> </w:t>
      </w:r>
      <w:r>
        <w:rPr>
          <w:spacing w:val="-97"/>
        </w:rPr>
      </w:r>
      <w:r>
        <w:rPr/>
        <w:t>算结果与合同现金流的差额，对该应收账款计提坏账准备人民币</w:t>
      </w:r>
      <w:r>
        <w:rPr>
          <w:rFonts w:ascii="宋体" w:hAnsi="宋体" w:cs="宋体" w:eastAsia="宋体" w:hint="default"/>
        </w:rPr>
        <w:t>31,755,596.67</w:t>
      </w:r>
      <w:r>
        <w:rPr/>
        <w:t>元。</w:t>
      </w:r>
      <w:r>
        <w:rPr>
          <w:w w:val="100"/>
        </w:rPr>
        <w:t> </w:t>
      </w:r>
      <w:r>
        <w:rPr>
          <w:spacing w:val="-4"/>
        </w:rPr>
        <w:t>注</w:t>
      </w:r>
      <w:r>
        <w:rPr>
          <w:rFonts w:ascii="宋体" w:hAnsi="宋体" w:cs="宋体" w:eastAsia="宋体" w:hint="default"/>
          <w:spacing w:val="-4"/>
        </w:rPr>
        <w:t>2</w:t>
      </w:r>
      <w:r>
        <w:rPr>
          <w:spacing w:val="-4"/>
        </w:rPr>
        <w:t>：于</w:t>
      </w:r>
      <w:r>
        <w:rPr>
          <w:rFonts w:ascii="宋体" w:hAnsi="宋体" w:cs="宋体" w:eastAsia="宋体" w:hint="default"/>
          <w:spacing w:val="-4"/>
        </w:rPr>
        <w:t>2018</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日，本集团之子公司大连市钢材物流园有限公司</w:t>
      </w:r>
      <w:r>
        <w:rPr>
          <w:rFonts w:ascii="宋体" w:hAnsi="宋体" w:cs="宋体" w:eastAsia="宋体" w:hint="default"/>
          <w:spacing w:val="-4"/>
        </w:rPr>
        <w:t>(</w:t>
      </w:r>
      <w:r>
        <w:rPr>
          <w:spacing w:val="-4"/>
        </w:rPr>
        <w:t>以下简称“钢材物流园”</w:t>
      </w:r>
      <w:r>
        <w:rPr>
          <w:rFonts w:ascii="宋体" w:hAnsi="宋体" w:cs="宋体" w:eastAsia="宋体" w:hint="default"/>
          <w:spacing w:val="-4"/>
        </w:rPr>
        <w:t>)</w:t>
      </w:r>
      <w:r>
        <w:rPr>
          <w:rFonts w:ascii="宋体" w:hAnsi="宋体" w:cs="宋体" w:eastAsia="宋体" w:hint="default"/>
          <w:spacing w:val="-13"/>
        </w:rPr>
        <w:t> </w:t>
      </w:r>
      <w:r>
        <w:rPr/>
        <w:t>应收东北亚现货商品交易所有限公司</w:t>
      </w:r>
      <w:r>
        <w:rPr>
          <w:rFonts w:ascii="宋体" w:hAnsi="宋体" w:cs="宋体" w:eastAsia="宋体" w:hint="default"/>
        </w:rPr>
        <w:t>(</w:t>
      </w:r>
      <w:r>
        <w:rPr/>
        <w:t>以下简称“东北亚现货”</w:t>
      </w:r>
      <w:r>
        <w:rPr>
          <w:rFonts w:ascii="宋体" w:hAnsi="宋体" w:cs="宋体" w:eastAsia="宋体" w:hint="default"/>
        </w:rPr>
        <w:t>)</w:t>
      </w:r>
      <w:r>
        <w:rPr/>
        <w:t>款项人民币</w:t>
      </w:r>
      <w:r>
        <w:rPr>
          <w:rFonts w:ascii="宋体" w:hAnsi="宋体" w:cs="宋体" w:eastAsia="宋体" w:hint="default"/>
        </w:rPr>
        <w:t>9,016,810.61</w:t>
      </w:r>
      <w:r>
        <w:rPr/>
        <w:t>元。由</w:t>
      </w:r>
      <w:r>
        <w:rPr>
          <w:spacing w:val="-100"/>
        </w:rPr>
        <w:t> </w:t>
      </w:r>
      <w:r>
        <w:rPr>
          <w:spacing w:val="-100"/>
        </w:rPr>
      </w:r>
      <w:r>
        <w:rPr>
          <w:spacing w:val="-4"/>
          <w:w w:val="100"/>
        </w:rPr>
        <w:t>于东北亚现货目前已停止经营，钢材物流园在申请对其强制执行债权后暂时仍未能收回任何款项，</w:t>
      </w:r>
      <w:r>
        <w:rPr>
          <w:spacing w:val="-86"/>
          <w:w w:val="100"/>
        </w:rPr>
        <w:t> </w:t>
      </w:r>
      <w:r>
        <w:rPr>
          <w:spacing w:val="-86"/>
          <w:w w:val="100"/>
        </w:rPr>
      </w:r>
      <w:r>
        <w:rPr/>
        <w:t>经申请目前已暂停强制执行，该款项的可回收性存在很大不确定性。本集团综合考量该项债权在</w:t>
      </w:r>
    </w:p>
    <w:p>
      <w:pPr>
        <w:spacing w:after="0" w:line="357" w:lineRule="auto"/>
        <w:jc w:val="left"/>
        <w:sectPr>
          <w:footerReference w:type="default" r:id="rId57"/>
          <w:pgSz w:w="11910" w:h="16840"/>
          <w:pgMar w:footer="1195" w:header="882" w:top="1120" w:bottom="1380" w:left="1060" w:right="1560"/>
          <w:pgNumType w:start="151"/>
        </w:sectPr>
      </w:pPr>
    </w:p>
    <w:p>
      <w:pPr>
        <w:spacing w:line="240" w:lineRule="auto" w:before="7"/>
        <w:rPr>
          <w:rFonts w:ascii="宋体" w:hAnsi="宋体" w:cs="宋体" w:eastAsia="宋体" w:hint="default"/>
          <w:sz w:val="18"/>
          <w:szCs w:val="18"/>
        </w:rPr>
      </w:pPr>
    </w:p>
    <w:p>
      <w:pPr>
        <w:pStyle w:val="BodyText"/>
        <w:spacing w:line="357" w:lineRule="auto" w:before="36"/>
        <w:ind w:left="217" w:right="122"/>
        <w:jc w:val="left"/>
      </w:pPr>
      <w:r>
        <w:rPr/>
        <w:t>若干种情形下预计可实现的现金流量及各情形预计发生的概率，根据预计未来可收回现金流量现</w:t>
      </w:r>
      <w:r>
        <w:rPr>
          <w:spacing w:val="-97"/>
        </w:rPr>
        <w:t> </w:t>
      </w:r>
      <w:r>
        <w:rPr>
          <w:spacing w:val="-97"/>
        </w:rPr>
      </w:r>
      <w:r>
        <w:rPr/>
        <w:t>值的加权计算结果与合同现金流的差额，对该应收账款计提坏账准备人民币</w:t>
      </w:r>
      <w:r>
        <w:rPr>
          <w:rFonts w:ascii="宋体" w:hAnsi="宋体" w:cs="宋体" w:eastAsia="宋体" w:hint="default"/>
        </w:rPr>
        <w:t>7,483,952.80</w:t>
      </w:r>
      <w:r>
        <w:rPr/>
        <w:t>元。</w:t>
      </w:r>
      <w:r>
        <w:rPr>
          <w:spacing w:val="-3"/>
          <w:w w:val="100"/>
        </w:rPr>
        <w:t> </w:t>
      </w:r>
      <w:r>
        <w:rPr>
          <w:spacing w:val="-4"/>
        </w:rPr>
        <w:t>注</w:t>
      </w:r>
      <w:r>
        <w:rPr>
          <w:rFonts w:ascii="宋体" w:hAnsi="宋体" w:cs="宋体" w:eastAsia="宋体" w:hint="default"/>
          <w:spacing w:val="-4"/>
        </w:rPr>
        <w:t>3</w:t>
      </w:r>
      <w:r>
        <w:rPr>
          <w:spacing w:val="-4"/>
        </w:rPr>
        <w:t>：于</w:t>
      </w:r>
      <w:r>
        <w:rPr>
          <w:rFonts w:ascii="宋体" w:hAnsi="宋体" w:cs="宋体" w:eastAsia="宋体" w:hint="default"/>
          <w:spacing w:val="-4"/>
        </w:rPr>
        <w:t>2018</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日，本集团之子公司大连集益物流有限公司应收黑龙江战锋国际贸易有限公</w:t>
      </w:r>
      <w:r>
        <w:rPr>
          <w:spacing w:val="-17"/>
        </w:rPr>
        <w:t> </w:t>
      </w:r>
      <w:r>
        <w:rPr>
          <w:spacing w:val="-17"/>
        </w:rPr>
      </w:r>
      <w:r>
        <w:rPr>
          <w:spacing w:val="-4"/>
        </w:rPr>
        <w:t>司</w:t>
      </w:r>
      <w:r>
        <w:rPr>
          <w:rFonts w:ascii="宋体" w:hAnsi="宋体" w:cs="宋体" w:eastAsia="宋体" w:hint="default"/>
          <w:spacing w:val="-4"/>
        </w:rPr>
        <w:t>(</w:t>
      </w:r>
      <w:r>
        <w:rPr>
          <w:spacing w:val="-4"/>
        </w:rPr>
        <w:t>以下简称“黑龙江战锋”</w:t>
      </w:r>
      <w:r>
        <w:rPr>
          <w:rFonts w:ascii="宋体" w:hAnsi="宋体" w:cs="宋体" w:eastAsia="宋体" w:hint="default"/>
          <w:spacing w:val="-4"/>
        </w:rPr>
        <w:t>)</w:t>
      </w:r>
      <w:r>
        <w:rPr>
          <w:spacing w:val="-4"/>
        </w:rPr>
        <w:t>款项人民币</w:t>
      </w:r>
      <w:r>
        <w:rPr>
          <w:rFonts w:ascii="宋体" w:hAnsi="宋体" w:cs="宋体" w:eastAsia="宋体" w:hint="default"/>
          <w:spacing w:val="-4"/>
        </w:rPr>
        <w:t>4,832,569.80</w:t>
      </w:r>
      <w:r>
        <w:rPr>
          <w:spacing w:val="-4"/>
        </w:rPr>
        <w:t>元。由于黑龙江战锋贸易目前已停止经营，</w:t>
      </w:r>
      <w:r>
        <w:rPr>
          <w:spacing w:val="-7"/>
        </w:rPr>
        <w:t> </w:t>
      </w:r>
      <w:r>
        <w:rPr>
          <w:spacing w:val="-7"/>
        </w:rPr>
      </w:r>
      <w:r>
        <w:rPr/>
        <w:t>本集团预计基本无法收回任何款项，因此对该应收账款全额计提坏账准备。</w:t>
      </w:r>
      <w:r>
        <w:rPr>
          <w:w w:val="100"/>
        </w:rPr>
        <w:t> </w:t>
      </w:r>
      <w:r>
        <w:rPr/>
        <w:t>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日，本集团针对单项金额重大以及单项金额不重大的应收账款计提的坏账准备余</w:t>
      </w:r>
      <w:r>
        <w:rPr>
          <w:spacing w:val="-97"/>
        </w:rPr>
        <w:t> </w:t>
      </w:r>
      <w:r>
        <w:rPr>
          <w:spacing w:val="-97"/>
        </w:rPr>
      </w:r>
      <w:r>
        <w:rPr>
          <w:spacing w:val="-2"/>
        </w:rPr>
        <w:t>额合计人民币</w:t>
      </w:r>
      <w:r>
        <w:rPr>
          <w:rFonts w:ascii="宋体" w:hAnsi="宋体" w:cs="宋体" w:eastAsia="宋体" w:hint="default"/>
          <w:spacing w:val="-2"/>
        </w:rPr>
        <w:t>25,449,240.35</w:t>
      </w:r>
      <w:r>
        <w:rPr>
          <w:spacing w:val="-2"/>
        </w:rPr>
        <w:t>元。其中，单项金额重大并单独计提坏账准备的应收账款情况如下：</w:t>
      </w:r>
    </w:p>
    <w:p>
      <w:pPr>
        <w:spacing w:line="240" w:lineRule="auto" w:before="4"/>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810"/>
        <w:gridCol w:w="1810"/>
        <w:gridCol w:w="1810"/>
        <w:gridCol w:w="1810"/>
        <w:gridCol w:w="1810"/>
      </w:tblGrid>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7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8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2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5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大连博辉国际贸</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易有限公司</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pacing w:val="-1"/>
                <w:sz w:val="21"/>
              </w:rPr>
              <w:t>40,440,207.80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20,220,103.90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50.00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大连九如汽车销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售服务有限公司</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pacing w:val="-1"/>
                <w:sz w:val="21"/>
              </w:rPr>
              <w:t>20,162,272.91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宋体" w:hAnsi="宋体" w:cs="宋体" w:eastAsia="宋体" w:hint="default"/>
                <w:sz w:val="21"/>
                <w:szCs w:val="21"/>
              </w:rPr>
            </w:pPr>
            <w:r>
              <w:rPr>
                <w:rFonts w:ascii="宋体"/>
                <w:spacing w:val="-1"/>
                <w:sz w:val="21"/>
              </w:rPr>
              <w:t>5,081,136.45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25.20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60,602,480.71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25,301,240.35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38" w:lineRule="exact"/>
        <w:ind w:left="217" w:right="0"/>
        <w:jc w:val="both"/>
      </w:pPr>
      <w:r>
        <w:rPr>
          <w:spacing w:val="-4"/>
        </w:rPr>
        <w:t>注：于</w:t>
      </w:r>
      <w:r>
        <w:rPr>
          <w:rFonts w:ascii="宋体" w:hAnsi="宋体" w:cs="宋体" w:eastAsia="宋体" w:hint="default"/>
          <w:spacing w:val="-4"/>
        </w:rPr>
        <w:t>2017</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日，本集团之子公司大连金港联合汽车国际贸易有限公司</w:t>
      </w:r>
      <w:r>
        <w:rPr>
          <w:rFonts w:ascii="宋体" w:hAnsi="宋体" w:cs="宋体" w:eastAsia="宋体" w:hint="default"/>
          <w:spacing w:val="-4"/>
        </w:rPr>
        <w:t>(</w:t>
      </w:r>
      <w:r>
        <w:rPr>
          <w:spacing w:val="-4"/>
        </w:rPr>
        <w:t>以下简称“金港汽</w:t>
      </w:r>
    </w:p>
    <w:p>
      <w:pPr>
        <w:pStyle w:val="BodyText"/>
        <w:spacing w:line="357" w:lineRule="auto" w:before="133"/>
        <w:ind w:left="217" w:right="228"/>
        <w:jc w:val="both"/>
      </w:pPr>
      <w:r>
        <w:rPr>
          <w:spacing w:val="-1"/>
        </w:rPr>
        <w:t>车”</w:t>
      </w:r>
      <w:r>
        <w:rPr>
          <w:rFonts w:ascii="宋体" w:hAnsi="宋体" w:cs="宋体" w:eastAsia="宋体" w:hint="default"/>
          <w:spacing w:val="-1"/>
        </w:rPr>
        <w:t>)</w:t>
      </w:r>
      <w:r>
        <w:rPr>
          <w:spacing w:val="-1"/>
        </w:rPr>
        <w:t>应收大连博辉国际贸易有限公司</w:t>
      </w:r>
      <w:r>
        <w:rPr>
          <w:rFonts w:ascii="宋体" w:hAnsi="宋体" w:cs="宋体" w:eastAsia="宋体" w:hint="default"/>
          <w:spacing w:val="-1"/>
        </w:rPr>
        <w:t>(</w:t>
      </w:r>
      <w:r>
        <w:rPr>
          <w:spacing w:val="-1"/>
        </w:rPr>
        <w:t>以下简称“大连博辉”</w:t>
      </w:r>
      <w:r>
        <w:rPr>
          <w:rFonts w:ascii="宋体" w:hAnsi="宋体" w:cs="宋体" w:eastAsia="宋体" w:hint="default"/>
          <w:spacing w:val="-1"/>
        </w:rPr>
        <w:t>)</w:t>
      </w:r>
      <w:r>
        <w:rPr>
          <w:spacing w:val="-1"/>
        </w:rPr>
        <w:t>款项人民币</w:t>
      </w:r>
      <w:r>
        <w:rPr>
          <w:rFonts w:ascii="宋体" w:hAnsi="宋体" w:cs="宋体" w:eastAsia="宋体" w:hint="default"/>
          <w:spacing w:val="-1"/>
        </w:rPr>
        <w:t>40,440,207.80</w:t>
      </w:r>
      <w:r>
        <w:rPr>
          <w:spacing w:val="-1"/>
        </w:rPr>
        <w:t>元，考</w:t>
      </w:r>
      <w:r>
        <w:rPr>
          <w:spacing w:val="-48"/>
        </w:rPr>
        <w:t> </w:t>
      </w:r>
      <w:r>
        <w:rPr>
          <w:spacing w:val="-48"/>
        </w:rPr>
      </w:r>
      <w:r>
        <w:rPr>
          <w:spacing w:val="-4"/>
        </w:rPr>
        <w:t>虑到该应收账款回收具有不确定性，本集团对该笔应收账款按照</w:t>
      </w:r>
      <w:r>
        <w:rPr>
          <w:rFonts w:ascii="宋体" w:hAnsi="宋体" w:cs="宋体" w:eastAsia="宋体" w:hint="default"/>
          <w:spacing w:val="-4"/>
        </w:rPr>
        <w:t>50%</w:t>
      </w:r>
      <w:r>
        <w:rPr>
          <w:spacing w:val="-4"/>
        </w:rPr>
        <w:t>的比例计提坏账准备。于</w:t>
      </w:r>
      <w:r>
        <w:rPr>
          <w:rFonts w:ascii="宋体" w:hAnsi="宋体" w:cs="宋体" w:eastAsia="宋体" w:hint="default"/>
          <w:spacing w:val="-4"/>
        </w:rPr>
        <w:t>2017</w:t>
      </w:r>
      <w:r>
        <w:rPr>
          <w:rFonts w:ascii="宋体" w:hAnsi="宋体" w:cs="宋体" w:eastAsia="宋体" w:hint="default"/>
          <w:spacing w:val="-26"/>
        </w:rPr>
        <w:t> </w:t>
      </w:r>
      <w:r>
        <w:rPr>
          <w:rFonts w:ascii="宋体" w:hAnsi="宋体" w:cs="宋体" w:eastAsia="宋体" w:hint="default"/>
          <w:spacing w:val="-26"/>
        </w:rPr>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日，金港汽车应收大连九如汽车销售服务有限公司款项人民币</w:t>
      </w:r>
      <w:r>
        <w:rPr>
          <w:rFonts w:ascii="宋体" w:hAnsi="宋体" w:cs="宋体" w:eastAsia="宋体" w:hint="default"/>
          <w:spacing w:val="-3"/>
        </w:rPr>
        <w:t>20,162,272.91</w:t>
      </w:r>
      <w:r>
        <w:rPr>
          <w:spacing w:val="-3"/>
        </w:rPr>
        <w:t>元。因该公</w:t>
      </w:r>
      <w:r>
        <w:rPr>
          <w:spacing w:val="-55"/>
        </w:rPr>
        <w:t> </w:t>
      </w:r>
      <w:r>
        <w:rPr>
          <w:spacing w:val="-55"/>
        </w:rPr>
      </w:r>
      <w:r>
        <w:rPr>
          <w:spacing w:val="-4"/>
        </w:rPr>
        <w:t>司法人离世，处于停业状况，本集团在对该公司价值人民币</w:t>
      </w:r>
      <w:r>
        <w:rPr>
          <w:rFonts w:ascii="宋体" w:hAnsi="宋体" w:cs="宋体" w:eastAsia="宋体" w:hint="default"/>
          <w:spacing w:val="-4"/>
        </w:rPr>
        <w:t>10,000,000.00</w:t>
      </w:r>
      <w:r>
        <w:rPr>
          <w:spacing w:val="-4"/>
        </w:rPr>
        <w:t>元的财产向大连市中级</w:t>
      </w:r>
      <w:r>
        <w:rPr>
          <w:spacing w:val="-12"/>
        </w:rPr>
        <w:t> </w:t>
      </w:r>
      <w:r>
        <w:rPr>
          <w:spacing w:val="-12"/>
        </w:rPr>
      </w:r>
      <w:r>
        <w:rPr>
          <w:spacing w:val="-4"/>
        </w:rPr>
        <w:t>人民法院提起财产保全后，认为剩余应收款项回收具有不确定性，因此对剩余部分按照</w:t>
      </w:r>
      <w:r>
        <w:rPr>
          <w:rFonts w:ascii="宋体" w:hAnsi="宋体" w:cs="宋体" w:eastAsia="宋体" w:hint="default"/>
          <w:spacing w:val="-4"/>
        </w:rPr>
        <w:t>50%</w:t>
      </w:r>
      <w:r>
        <w:rPr>
          <w:spacing w:val="-4"/>
        </w:rPr>
        <w:t>的比例</w:t>
      </w:r>
      <w:r>
        <w:rPr>
          <w:spacing w:val="-33"/>
        </w:rPr>
        <w:t> </w:t>
      </w:r>
      <w:r>
        <w:rPr>
          <w:spacing w:val="-33"/>
        </w:rPr>
      </w:r>
      <w:r>
        <w:rPr>
          <w:spacing w:val="-4"/>
        </w:rPr>
        <w:t>计提坏账准备。本集团本年将所持金港汽车全部股权转让给大连港集团。自</w:t>
      </w:r>
      <w:r>
        <w:rPr>
          <w:rFonts w:ascii="宋体" w:hAnsi="宋体" w:cs="宋体" w:eastAsia="宋体" w:hint="default"/>
          <w:spacing w:val="-4"/>
        </w:rPr>
        <w:t>2018</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30</w:t>
      </w:r>
      <w:r>
        <w:rPr>
          <w:spacing w:val="-4"/>
        </w:rPr>
        <w:t>日，金港</w:t>
      </w:r>
      <w:r>
        <w:rPr>
          <w:spacing w:val="-22"/>
        </w:rPr>
        <w:t> </w:t>
      </w:r>
      <w:r>
        <w:rPr>
          <w:spacing w:val="-22"/>
        </w:rPr>
      </w:r>
      <w:r>
        <w:rPr/>
        <w:t>汽车不再纳入本集团合并范围。</w:t>
      </w:r>
    </w:p>
    <w:p>
      <w:pPr>
        <w:pStyle w:val="BodyText"/>
        <w:spacing w:line="357" w:lineRule="auto" w:before="30"/>
        <w:ind w:left="217" w:right="122" w:firstLine="420"/>
        <w:jc w:val="left"/>
      </w:pPr>
      <w:r>
        <w:rPr>
          <w:rFonts w:ascii="宋体" w:hAnsi="宋体" w:cs="宋体" w:eastAsia="宋体" w:hint="default"/>
          <w:spacing w:val="-1"/>
        </w:rPr>
        <w:t>2018</w:t>
      </w:r>
      <w:r>
        <w:rPr>
          <w:spacing w:val="-1"/>
        </w:rPr>
        <w:t>年计提坏账准备人民币</w:t>
      </w:r>
      <w:r>
        <w:rPr>
          <w:rFonts w:ascii="宋体" w:hAnsi="宋体" w:cs="宋体" w:eastAsia="宋体" w:hint="default"/>
          <w:spacing w:val="-1"/>
        </w:rPr>
        <w:t>39,010,791.98</w:t>
      </w:r>
      <w:r>
        <w:rPr>
          <w:spacing w:val="-1"/>
        </w:rPr>
        <w:t>元</w:t>
      </w:r>
      <w:r>
        <w:rPr>
          <w:rFonts w:ascii="宋体" w:hAnsi="宋体" w:cs="宋体" w:eastAsia="宋体" w:hint="default"/>
          <w:spacing w:val="-1"/>
        </w:rPr>
        <w:t>(2017</w:t>
      </w:r>
      <w:r>
        <w:rPr>
          <w:spacing w:val="-1"/>
        </w:rPr>
        <w:t>年：人民币</w:t>
      </w:r>
      <w:r>
        <w:rPr>
          <w:rFonts w:ascii="宋体" w:hAnsi="宋体" w:cs="宋体" w:eastAsia="宋体" w:hint="default"/>
          <w:spacing w:val="-1"/>
        </w:rPr>
        <w:t>25,301,240.35</w:t>
      </w:r>
      <w:r>
        <w:rPr>
          <w:spacing w:val="-1"/>
        </w:rPr>
        <w:t>元</w:t>
      </w:r>
      <w:r>
        <w:rPr>
          <w:rFonts w:ascii="宋体" w:hAnsi="宋体" w:cs="宋体" w:eastAsia="宋体" w:hint="default"/>
          <w:spacing w:val="-1"/>
        </w:rPr>
        <w:t>)</w:t>
      </w:r>
      <w:r>
        <w:rPr>
          <w:spacing w:val="-1"/>
        </w:rPr>
        <w:t>，无收回或</w:t>
      </w:r>
      <w:r>
        <w:rPr>
          <w:w w:val="100"/>
        </w:rPr>
        <w:t> </w:t>
      </w:r>
      <w:r>
        <w:rPr/>
        <w:t>转回坏账准备</w:t>
      </w:r>
      <w:r>
        <w:rPr>
          <w:rFonts w:ascii="宋体" w:hAnsi="宋体" w:cs="宋体" w:eastAsia="宋体" w:hint="default"/>
        </w:rPr>
        <w:t>(2017</w:t>
      </w:r>
      <w:r>
        <w:rPr/>
        <w:t>年：无</w:t>
      </w:r>
      <w:r>
        <w:rPr>
          <w:rFonts w:ascii="宋体" w:hAnsi="宋体" w:cs="宋体" w:eastAsia="宋体" w:hint="default"/>
        </w:rPr>
        <w:t>)</w:t>
      </w:r>
      <w:r>
        <w:rPr/>
        <w:t>。</w:t>
      </w:r>
      <w:r>
        <w:rPr>
          <w:w w:val="100"/>
        </w:rPr>
        <w:t> </w:t>
      </w:r>
      <w:r>
        <w:rPr>
          <w:spacing w:val="-2"/>
        </w:rPr>
        <w:t>于</w:t>
      </w:r>
      <w:r>
        <w:rPr>
          <w:rFonts w:ascii="宋体" w:hAnsi="宋体" w:cs="宋体" w:eastAsia="宋体" w:hint="default"/>
          <w:spacing w:val="-2"/>
        </w:rPr>
        <w:t>2018</w:t>
      </w:r>
      <w:r>
        <w:rPr>
          <w:spacing w:val="-2"/>
        </w:rPr>
        <w:t>年本集团无以摊余成本计量应收票据贴现给金融机构。于</w:t>
      </w:r>
      <w:r>
        <w:rPr>
          <w:rFonts w:ascii="宋体" w:hAnsi="宋体" w:cs="宋体" w:eastAsia="宋体" w:hint="default"/>
          <w:spacing w:val="-2"/>
        </w:rPr>
        <w:t>2017</w:t>
      </w:r>
      <w:r>
        <w:rPr>
          <w:spacing w:val="-2"/>
        </w:rPr>
        <w:t>年本集团以摊余成本计量应</w:t>
      </w:r>
      <w:r>
        <w:rPr>
          <w:spacing w:val="-18"/>
        </w:rPr>
        <w:t> </w:t>
      </w:r>
      <w:r>
        <w:rPr>
          <w:spacing w:val="-18"/>
        </w:rPr>
      </w:r>
      <w:r>
        <w:rPr/>
        <w:t>收票据贴现给金融机构，终止确认的应收票据账面余额为人民币</w:t>
      </w:r>
      <w:r>
        <w:rPr>
          <w:rFonts w:ascii="宋体" w:hAnsi="宋体" w:cs="宋体" w:eastAsia="宋体" w:hint="default"/>
        </w:rPr>
        <w:t>885,566.62</w:t>
      </w:r>
      <w:r>
        <w:rPr/>
        <w:t>元，确认了人民币</w:t>
      </w:r>
      <w:r>
        <w:rPr>
          <w:w w:val="100"/>
        </w:rPr>
        <w:t> </w:t>
      </w:r>
      <w:r>
        <w:rPr>
          <w:rFonts w:ascii="宋体" w:hAnsi="宋体" w:cs="宋体" w:eastAsia="宋体" w:hint="default"/>
        </w:rPr>
        <w:t>11,334.42</w:t>
      </w:r>
      <w:r>
        <w:rPr/>
        <w:t>元利得，计入财务费用。</w:t>
      </w:r>
    </w:p>
    <w:p>
      <w:pPr>
        <w:pStyle w:val="BodyText"/>
        <w:spacing w:line="273" w:lineRule="exact" w:before="33"/>
        <w:ind w:left="217" w:right="0"/>
        <w:jc w:val="both"/>
      </w:pPr>
      <w:r>
        <w:rPr/>
        <w:t>按组合计提坏账准备：</w:t>
      </w:r>
    </w:p>
    <w:p>
      <w:pPr>
        <w:pStyle w:val="BodyText"/>
        <w:spacing w:line="240" w:lineRule="auto"/>
        <w:ind w:left="217" w:right="3750"/>
        <w:jc w:val="left"/>
      </w:pPr>
      <w:r>
        <w:rPr/>
        <w:t>√适用□不适用</w:t>
      </w:r>
      <w:r>
        <w:rPr>
          <w:w w:val="100"/>
        </w:rPr>
        <w:t> </w:t>
      </w:r>
      <w:r>
        <w:rPr>
          <w:spacing w:val="-2"/>
        </w:rPr>
        <w:t>组合计提项目：按信用风险特征组合计提坏账准备</w:t>
      </w:r>
    </w:p>
    <w:p>
      <w:pPr>
        <w:pStyle w:val="BodyText"/>
        <w:tabs>
          <w:tab w:pos="1051" w:val="left" w:leader="none"/>
        </w:tabs>
        <w:spacing w:line="271" w:lineRule="exact"/>
        <w:ind w:left="0" w:right="334"/>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96"/>
        <w:gridCol w:w="2309"/>
        <w:gridCol w:w="2352"/>
        <w:gridCol w:w="2293"/>
      </w:tblGrid>
      <w:tr>
        <w:trPr>
          <w:trHeight w:val="283" w:hRule="exact"/>
        </w:trPr>
        <w:tc>
          <w:tcPr>
            <w:tcW w:w="2096"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096"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合计提坏账准备</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5" w:right="0"/>
              <w:jc w:val="left"/>
              <w:rPr>
                <w:rFonts w:ascii="宋体" w:hAnsi="宋体" w:cs="宋体" w:eastAsia="宋体" w:hint="default"/>
                <w:sz w:val="21"/>
                <w:szCs w:val="21"/>
              </w:rPr>
            </w:pPr>
            <w:r>
              <w:rPr>
                <w:rFonts w:ascii="宋体"/>
                <w:sz w:val="21"/>
              </w:rPr>
              <w:t>655,647,526.35</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16,084,832.54</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2.45</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5" w:right="0"/>
              <w:jc w:val="left"/>
              <w:rPr>
                <w:rFonts w:ascii="宋体" w:hAnsi="宋体" w:cs="宋体" w:eastAsia="宋体" w:hint="default"/>
                <w:sz w:val="21"/>
                <w:szCs w:val="21"/>
              </w:rPr>
            </w:pPr>
            <w:r>
              <w:rPr>
                <w:rFonts w:ascii="宋体"/>
                <w:sz w:val="21"/>
              </w:rPr>
              <w:t>655,647,526.35</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16,084,832.54</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2.45</w:t>
            </w:r>
          </w:p>
        </w:tc>
      </w:tr>
    </w:tbl>
    <w:p>
      <w:pPr>
        <w:spacing w:line="240" w:lineRule="auto" w:before="7"/>
        <w:rPr>
          <w:rFonts w:ascii="宋体" w:hAnsi="宋体" w:cs="宋体" w:eastAsia="宋体" w:hint="default"/>
          <w:sz w:val="15"/>
          <w:szCs w:val="15"/>
        </w:rPr>
      </w:pPr>
    </w:p>
    <w:p>
      <w:pPr>
        <w:pStyle w:val="BodyText"/>
        <w:spacing w:line="273" w:lineRule="exact" w:before="36"/>
        <w:ind w:left="217" w:right="2465"/>
        <w:jc w:val="left"/>
      </w:pPr>
      <w:r>
        <w:rPr/>
        <w:t>按组合计提坏账的确认标准及说明：</w:t>
      </w:r>
    </w:p>
    <w:p>
      <w:pPr>
        <w:pStyle w:val="BodyText"/>
        <w:spacing w:line="273" w:lineRule="exact"/>
        <w:ind w:left="217" w:right="2465"/>
        <w:jc w:val="left"/>
      </w:pPr>
      <w:r>
        <w:rPr/>
        <w:t>□适用 √不适用</w:t>
      </w:r>
    </w:p>
    <w:p>
      <w:pPr>
        <w:spacing w:after="0" w:line="273" w:lineRule="exact"/>
        <w:jc w:val="left"/>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273" w:lineRule="exact" w:before="36"/>
        <w:ind w:left="237" w:right="125"/>
        <w:jc w:val="left"/>
      </w:pPr>
      <w:r>
        <w:rPr/>
        <w:t>如按预期信用损失一般模型计提坏账准备，请参照其他应收款披露：</w:t>
      </w:r>
    </w:p>
    <w:p>
      <w:pPr>
        <w:pStyle w:val="BodyText"/>
        <w:spacing w:line="272" w:lineRule="exact" w:before="26"/>
        <w:ind w:left="237" w:right="3381"/>
        <w:jc w:val="left"/>
      </w:pPr>
      <w:r>
        <w:rPr/>
        <w:t>√适用</w:t>
      </w:r>
      <w:r>
        <w:rPr>
          <w:spacing w:val="-2"/>
        </w:rPr>
        <w:t> </w:t>
      </w:r>
      <w:r>
        <w:rPr/>
        <w:t>□不适用</w:t>
      </w:r>
      <w:r>
        <w:rPr>
          <w:spacing w:val="-103"/>
        </w:rPr>
        <w:t> </w:t>
      </w:r>
      <w:r>
        <w:rPr>
          <w:spacing w:val="-103"/>
        </w:rPr>
      </w:r>
      <w:r>
        <w:rPr>
          <w:spacing w:val="-2"/>
        </w:rPr>
        <w:t>本集团采用账龄分析法计提坏账准备的应收账款情况如下：</w:t>
      </w:r>
    </w:p>
    <w:tbl>
      <w:tblPr>
        <w:tblW w:w="0" w:type="auto"/>
        <w:jc w:val="left"/>
        <w:tblInd w:w="123"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估计发生违约的账面</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预期信用损失率</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整个存续期预期信用</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损失</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629,892,263.91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4,409,245.85</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15,637,619.27</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3,909,404.82</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5,310,397.38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70.00%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3,717,278.17</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2,524,350.92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1,893,263.19</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1,272,543.56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90.00%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1,145,289.20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1,010,351.31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100.00%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1,010,351.31</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655,647,526.35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spacing w:val="-1"/>
                <w:sz w:val="21"/>
              </w:rPr>
              <w:t>16,084,832.54</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040" w:right="1560"/>
        </w:sectPr>
      </w:pPr>
    </w:p>
    <w:p>
      <w:pPr>
        <w:pStyle w:val="Heading7"/>
        <w:spacing w:line="240" w:lineRule="auto"/>
        <w:ind w:left="237" w:right="-14"/>
        <w:jc w:val="left"/>
        <w:rPr>
          <w:b w:val="0"/>
          <w:bCs w:val="0"/>
        </w:rPr>
      </w:pPr>
      <w:r>
        <w:rPr>
          <w:rFonts w:ascii="宋体" w:hAnsi="宋体" w:cs="宋体" w:eastAsia="宋体" w:hint="default"/>
        </w:rPr>
        <w:t>(3).</w:t>
      </w:r>
      <w:r>
        <w:rPr/>
        <w:t>坏账准备的情况</w:t>
      </w:r>
      <w:r>
        <w:rPr>
          <w:b w:val="0"/>
          <w:bCs w:val="0"/>
        </w:rPr>
      </w:r>
    </w:p>
    <w:p>
      <w:pPr>
        <w:pStyle w:val="BodyText"/>
        <w:spacing w:line="240" w:lineRule="auto" w:before="56"/>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060" w:bottom="1380" w:left="1040" w:right="1560"/>
          <w:cols w:num="2" w:equalWidth="0">
            <w:col w:w="2143" w:space="4590"/>
            <w:col w:w="257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246"/>
        <w:gridCol w:w="1277"/>
        <w:gridCol w:w="1419"/>
        <w:gridCol w:w="1263"/>
        <w:gridCol w:w="722"/>
        <w:gridCol w:w="1277"/>
        <w:gridCol w:w="569"/>
        <w:gridCol w:w="1289"/>
      </w:tblGrid>
      <w:tr>
        <w:trPr>
          <w:trHeight w:val="283" w:hRule="exact"/>
        </w:trPr>
        <w:tc>
          <w:tcPr>
            <w:tcW w:w="12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08"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38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2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371" w:hRule="exact"/>
        </w:trPr>
        <w:tc>
          <w:tcPr>
            <w:tcW w:w="124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44" w:right="144"/>
              <w:jc w:val="both"/>
              <w:rPr>
                <w:rFonts w:ascii="宋体" w:hAnsi="宋体" w:cs="宋体" w:eastAsia="宋体" w:hint="default"/>
                <w:sz w:val="21"/>
                <w:szCs w:val="21"/>
              </w:rPr>
            </w:pPr>
            <w:r>
              <w:rPr>
                <w:rFonts w:ascii="宋体" w:hAnsi="宋体" w:cs="宋体" w:eastAsia="宋体" w:hint="default"/>
                <w:sz w:val="21"/>
                <w:szCs w:val="21"/>
              </w:rPr>
              <w:t>收回</w:t>
            </w:r>
            <w:r>
              <w:rPr>
                <w:rFonts w:ascii="宋体" w:hAnsi="宋体" w:cs="宋体" w:eastAsia="宋体" w:hint="default"/>
                <w:spacing w:val="-103"/>
                <w:sz w:val="21"/>
                <w:szCs w:val="21"/>
              </w:rPr>
              <w:t> </w:t>
            </w:r>
            <w:r>
              <w:rPr>
                <w:rFonts w:ascii="宋体" w:hAnsi="宋体" w:cs="宋体" w:eastAsia="宋体" w:hint="default"/>
                <w:sz w:val="21"/>
                <w:szCs w:val="21"/>
              </w:rPr>
              <w:t>或转</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1" w:right="158" w:hanging="53"/>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w:t>
            </w:r>
            <w:r>
              <w:rPr>
                <w:rFonts w:ascii="宋体" w:hAnsi="宋体" w:cs="宋体" w:eastAsia="宋体" w:hint="default"/>
                <w:sz w:val="21"/>
                <w:szCs w:val="21"/>
              </w:rPr>
              <w:t>年处</w:t>
            </w:r>
            <w:r>
              <w:rPr>
                <w:rFonts w:ascii="宋体" w:hAnsi="宋体" w:cs="宋体" w:eastAsia="宋体" w:hint="default"/>
                <w:spacing w:val="-103"/>
                <w:sz w:val="21"/>
                <w:szCs w:val="21"/>
              </w:rPr>
              <w:t> </w:t>
            </w:r>
            <w:r>
              <w:rPr>
                <w:rFonts w:ascii="宋体" w:hAnsi="宋体" w:cs="宋体" w:eastAsia="宋体" w:hint="default"/>
                <w:sz w:val="21"/>
                <w:szCs w:val="21"/>
              </w:rPr>
              <w:t>置子公司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both"/>
              <w:rPr>
                <w:rFonts w:ascii="宋体" w:hAnsi="宋体" w:cs="宋体" w:eastAsia="宋体" w:hint="default"/>
                <w:sz w:val="21"/>
                <w:szCs w:val="21"/>
              </w:rPr>
            </w:pPr>
            <w:r>
              <w:rPr>
                <w:rFonts w:ascii="宋体" w:hAnsi="宋体" w:cs="宋体" w:eastAsia="宋体" w:hint="default"/>
                <w:w w:val="100"/>
                <w:sz w:val="21"/>
                <w:szCs w:val="21"/>
              </w:rPr>
              <w:t>转</w:t>
            </w:r>
          </w:p>
          <w:p>
            <w:pPr>
              <w:pStyle w:val="TableParagraph"/>
              <w:spacing w:line="237" w:lineRule="auto" w:before="2"/>
              <w:ind w:left="170" w:right="176"/>
              <w:jc w:val="both"/>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或</w:t>
            </w:r>
            <w:r>
              <w:rPr>
                <w:rFonts w:ascii="宋体" w:hAnsi="宋体" w:cs="宋体" w:eastAsia="宋体" w:hint="default"/>
                <w:w w:val="100"/>
                <w:sz w:val="21"/>
                <w:szCs w:val="21"/>
              </w:rPr>
              <w:t> </w:t>
            </w:r>
            <w:r>
              <w:rPr>
                <w:rFonts w:ascii="宋体" w:hAnsi="宋体" w:cs="宋体" w:eastAsia="宋体" w:hint="default"/>
                <w:sz w:val="21"/>
                <w:szCs w:val="21"/>
              </w:rPr>
              <w:t>核</w:t>
            </w:r>
            <w:r>
              <w:rPr>
                <w:rFonts w:ascii="宋体" w:hAnsi="宋体" w:cs="宋体" w:eastAsia="宋体" w:hint="default"/>
                <w:w w:val="100"/>
                <w:sz w:val="21"/>
                <w:szCs w:val="21"/>
              </w:rPr>
              <w:t> </w:t>
            </w:r>
            <w:r>
              <w:rPr>
                <w:rFonts w:ascii="宋体" w:hAnsi="宋体" w:cs="宋体" w:eastAsia="宋体" w:hint="default"/>
                <w:sz w:val="21"/>
                <w:szCs w:val="21"/>
              </w:rPr>
              <w:t>销</w:t>
            </w:r>
          </w:p>
        </w:tc>
        <w:tc>
          <w:tcPr>
            <w:tcW w:w="1289" w:type="dxa"/>
            <w:vMerge/>
            <w:tcBorders>
              <w:left w:val="single" w:sz="4" w:space="0" w:color="000000"/>
              <w:bottom w:val="single" w:sz="4" w:space="0" w:color="000000"/>
              <w:right w:val="single" w:sz="4" w:space="0" w:color="000000"/>
            </w:tcBorders>
          </w:tcPr>
          <w:p>
            <w:pPr/>
          </w:p>
        </w:tc>
      </w:tr>
      <w:tr>
        <w:trPr>
          <w:trHeight w:val="557"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6" w:right="0"/>
              <w:jc w:val="left"/>
              <w:rPr>
                <w:rFonts w:ascii="宋体" w:hAnsi="宋体" w:cs="宋体" w:eastAsia="宋体" w:hint="default"/>
                <w:sz w:val="18"/>
                <w:szCs w:val="18"/>
              </w:rPr>
            </w:pPr>
            <w:r>
              <w:rPr>
                <w:rFonts w:ascii="宋体"/>
                <w:sz w:val="18"/>
              </w:rPr>
              <w:t>25,449,24</w:t>
            </w:r>
          </w:p>
          <w:p>
            <w:pPr>
              <w:pStyle w:val="TableParagraph"/>
              <w:spacing w:line="234" w:lineRule="exact"/>
              <w:ind w:left="587" w:right="0"/>
              <w:jc w:val="left"/>
              <w:rPr>
                <w:rFonts w:ascii="宋体" w:hAnsi="宋体" w:cs="宋体" w:eastAsia="宋体" w:hint="default"/>
                <w:sz w:val="18"/>
                <w:szCs w:val="18"/>
              </w:rPr>
            </w:pPr>
            <w:r>
              <w:rPr>
                <w:rFonts w:ascii="宋体"/>
                <w:sz w:val="18"/>
              </w:rPr>
              <w:t>0.35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7" w:right="0"/>
              <w:jc w:val="center"/>
              <w:rPr>
                <w:rFonts w:ascii="宋体" w:hAnsi="宋体" w:cs="宋体" w:eastAsia="宋体" w:hint="default"/>
                <w:sz w:val="18"/>
                <w:szCs w:val="18"/>
              </w:rPr>
            </w:pPr>
            <w:r>
              <w:rPr>
                <w:rFonts w:ascii="宋体"/>
                <w:sz w:val="18"/>
              </w:rPr>
              <w:t>46,720,189.36</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6"/>
              <w:jc w:val="right"/>
              <w:rPr>
                <w:rFonts w:ascii="宋体" w:hAnsi="宋体" w:cs="宋体" w:eastAsia="宋体" w:hint="default"/>
                <w:sz w:val="18"/>
                <w:szCs w:val="18"/>
              </w:rPr>
            </w:pPr>
            <w:r>
              <w:rPr>
                <w:rFonts w:ascii="宋体"/>
                <w:spacing w:val="-1"/>
                <w:sz w:val="18"/>
              </w:rPr>
              <w:t>39,010,791.</w:t>
            </w:r>
          </w:p>
          <w:p>
            <w:pPr>
              <w:pStyle w:val="TableParagraph"/>
              <w:spacing w:line="234" w:lineRule="exact"/>
              <w:ind w:right="105"/>
              <w:jc w:val="right"/>
              <w:rPr>
                <w:rFonts w:ascii="宋体" w:hAnsi="宋体" w:cs="宋体" w:eastAsia="宋体" w:hint="default"/>
                <w:sz w:val="18"/>
                <w:szCs w:val="18"/>
              </w:rPr>
            </w:pPr>
            <w:r>
              <w:rPr>
                <w:rFonts w:ascii="宋体"/>
                <w:sz w:val="18"/>
              </w:rPr>
              <w:t>98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9"/>
              <w:jc w:val="right"/>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8"/>
              <w:jc w:val="right"/>
              <w:rPr>
                <w:rFonts w:ascii="宋体" w:hAnsi="宋体" w:cs="宋体" w:eastAsia="宋体" w:hint="default"/>
                <w:sz w:val="18"/>
                <w:szCs w:val="18"/>
              </w:rPr>
            </w:pPr>
            <w:r>
              <w:rPr>
                <w:rFonts w:ascii="宋体"/>
                <w:spacing w:val="-1"/>
                <w:sz w:val="18"/>
              </w:rPr>
              <w:t>25,426,029.</w:t>
            </w:r>
          </w:p>
          <w:p>
            <w:pPr>
              <w:pStyle w:val="TableParagraph"/>
              <w:spacing w:line="234" w:lineRule="exact"/>
              <w:ind w:right="107"/>
              <w:jc w:val="right"/>
              <w:rPr>
                <w:rFonts w:ascii="宋体" w:hAnsi="宋体" w:cs="宋体" w:eastAsia="宋体" w:hint="default"/>
                <w:sz w:val="18"/>
                <w:szCs w:val="18"/>
              </w:rPr>
            </w:pPr>
            <w:r>
              <w:rPr>
                <w:rFonts w:ascii="宋体"/>
                <w:sz w:val="18"/>
              </w:rPr>
              <w:t>53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0"/>
              <w:jc w:val="right"/>
              <w:rPr>
                <w:rFonts w:ascii="宋体" w:hAnsi="宋体" w:cs="宋体" w:eastAsia="宋体" w:hint="default"/>
                <w:sz w:val="18"/>
                <w:szCs w:val="18"/>
              </w:rPr>
            </w:pPr>
            <w:r>
              <w:rPr>
                <w:rFonts w:ascii="宋体"/>
                <w:sz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5"/>
              <w:jc w:val="right"/>
              <w:rPr>
                <w:rFonts w:ascii="宋体" w:hAnsi="宋体" w:cs="宋体" w:eastAsia="宋体" w:hint="default"/>
                <w:sz w:val="18"/>
                <w:szCs w:val="18"/>
              </w:rPr>
            </w:pPr>
            <w:r>
              <w:rPr>
                <w:rFonts w:ascii="宋体"/>
                <w:spacing w:val="-1"/>
                <w:sz w:val="18"/>
              </w:rPr>
              <w:t>60,304,951.</w:t>
            </w:r>
          </w:p>
          <w:p>
            <w:pPr>
              <w:pStyle w:val="TableParagraph"/>
              <w:spacing w:line="234" w:lineRule="exact"/>
              <w:ind w:right="103"/>
              <w:jc w:val="right"/>
              <w:rPr>
                <w:rFonts w:ascii="宋体" w:hAnsi="宋体" w:cs="宋体" w:eastAsia="宋体" w:hint="default"/>
                <w:sz w:val="18"/>
                <w:szCs w:val="18"/>
              </w:rPr>
            </w:pPr>
            <w:r>
              <w:rPr>
                <w:rFonts w:ascii="宋体"/>
                <w:sz w:val="18"/>
              </w:rPr>
              <w:t>81</w:t>
            </w:r>
          </w:p>
        </w:tc>
      </w:tr>
      <w:tr>
        <w:trPr>
          <w:trHeight w:val="475"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25,449,240.</w:t>
            </w:r>
          </w:p>
          <w:p>
            <w:pPr>
              <w:pStyle w:val="TableParagraph"/>
              <w:spacing w:line="234" w:lineRule="exact"/>
              <w:ind w:right="103"/>
              <w:jc w:val="right"/>
              <w:rPr>
                <w:rFonts w:ascii="宋体" w:hAnsi="宋体" w:cs="宋体" w:eastAsia="宋体" w:hint="default"/>
                <w:sz w:val="18"/>
                <w:szCs w:val="18"/>
              </w:rPr>
            </w:pPr>
            <w:r>
              <w:rPr>
                <w:rFonts w:ascii="宋体"/>
                <w:sz w:val="18"/>
              </w:rPr>
              <w:t>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center"/>
              <w:rPr>
                <w:rFonts w:ascii="宋体" w:hAnsi="宋体" w:cs="宋体" w:eastAsia="宋体" w:hint="default"/>
                <w:sz w:val="18"/>
                <w:szCs w:val="18"/>
              </w:rPr>
            </w:pPr>
            <w:r>
              <w:rPr>
                <w:rFonts w:ascii="宋体"/>
                <w:sz w:val="18"/>
              </w:rPr>
              <w:t>46,720,189.36</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6"/>
              <w:jc w:val="right"/>
              <w:rPr>
                <w:rFonts w:ascii="宋体" w:hAnsi="宋体" w:cs="宋体" w:eastAsia="宋体" w:hint="default"/>
                <w:sz w:val="18"/>
                <w:szCs w:val="18"/>
              </w:rPr>
            </w:pPr>
            <w:r>
              <w:rPr>
                <w:rFonts w:ascii="宋体"/>
                <w:spacing w:val="-1"/>
                <w:sz w:val="18"/>
              </w:rPr>
              <w:t>39,010,791.</w:t>
            </w:r>
          </w:p>
          <w:p>
            <w:pPr>
              <w:pStyle w:val="TableParagraph"/>
              <w:spacing w:line="234" w:lineRule="exact"/>
              <w:ind w:right="105"/>
              <w:jc w:val="right"/>
              <w:rPr>
                <w:rFonts w:ascii="宋体" w:hAnsi="宋体" w:cs="宋体" w:eastAsia="宋体" w:hint="default"/>
                <w:sz w:val="18"/>
                <w:szCs w:val="18"/>
              </w:rPr>
            </w:pPr>
            <w:r>
              <w:rPr>
                <w:rFonts w:ascii="宋体"/>
                <w:sz w:val="18"/>
              </w:rPr>
              <w:t>98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8"/>
              <w:jc w:val="right"/>
              <w:rPr>
                <w:rFonts w:ascii="宋体" w:hAnsi="宋体" w:cs="宋体" w:eastAsia="宋体" w:hint="default"/>
                <w:sz w:val="18"/>
                <w:szCs w:val="18"/>
              </w:rPr>
            </w:pPr>
            <w:r>
              <w:rPr>
                <w:rFonts w:ascii="宋体"/>
                <w:spacing w:val="-1"/>
                <w:sz w:val="18"/>
              </w:rPr>
              <w:t>25,426,029.</w:t>
            </w:r>
          </w:p>
          <w:p>
            <w:pPr>
              <w:pStyle w:val="TableParagraph"/>
              <w:spacing w:line="234" w:lineRule="exact"/>
              <w:ind w:right="107"/>
              <w:jc w:val="right"/>
              <w:rPr>
                <w:rFonts w:ascii="宋体" w:hAnsi="宋体" w:cs="宋体" w:eastAsia="宋体" w:hint="default"/>
                <w:sz w:val="18"/>
                <w:szCs w:val="18"/>
              </w:rPr>
            </w:pPr>
            <w:r>
              <w:rPr>
                <w:rFonts w:ascii="宋体"/>
                <w:sz w:val="18"/>
              </w:rPr>
              <w:t>53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0"/>
              <w:jc w:val="right"/>
              <w:rPr>
                <w:rFonts w:ascii="宋体" w:hAnsi="宋体" w:cs="宋体" w:eastAsia="宋体" w:hint="default"/>
                <w:sz w:val="18"/>
                <w:szCs w:val="18"/>
              </w:rPr>
            </w:pPr>
            <w:r>
              <w:rPr>
                <w:rFonts w:ascii="宋体"/>
                <w:sz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60,304,951.</w:t>
            </w:r>
          </w:p>
          <w:p>
            <w:pPr>
              <w:pStyle w:val="TableParagraph"/>
              <w:spacing w:line="234" w:lineRule="exact"/>
              <w:ind w:right="103"/>
              <w:jc w:val="right"/>
              <w:rPr>
                <w:rFonts w:ascii="宋体" w:hAnsi="宋体" w:cs="宋体" w:eastAsia="宋体" w:hint="default"/>
                <w:sz w:val="18"/>
                <w:szCs w:val="18"/>
              </w:rPr>
            </w:pPr>
            <w:r>
              <w:rPr>
                <w:rFonts w:ascii="宋体"/>
                <w:sz w:val="18"/>
              </w:rPr>
              <w:t>81</w:t>
            </w:r>
          </w:p>
        </w:tc>
      </w:tr>
    </w:tbl>
    <w:p>
      <w:pPr>
        <w:spacing w:line="240" w:lineRule="auto" w:before="7"/>
        <w:rPr>
          <w:rFonts w:ascii="宋体" w:hAnsi="宋体" w:cs="宋体" w:eastAsia="宋体" w:hint="default"/>
          <w:sz w:val="15"/>
          <w:szCs w:val="15"/>
        </w:rPr>
      </w:pPr>
    </w:p>
    <w:p>
      <w:pPr>
        <w:pStyle w:val="BodyText"/>
        <w:spacing w:line="273" w:lineRule="exact" w:before="36"/>
        <w:ind w:left="237" w:right="125"/>
        <w:jc w:val="left"/>
        <w:rPr>
          <w:rFonts w:ascii="宋体" w:hAnsi="宋体" w:cs="宋体" w:eastAsia="宋体" w:hint="default"/>
        </w:rPr>
      </w:pPr>
      <w:r>
        <w:rPr/>
        <w:t>本集团自</w:t>
      </w:r>
      <w:r>
        <w:rPr>
          <w:spacing w:val="-45"/>
        </w:rPr>
        <w:t> </w:t>
      </w:r>
      <w:r>
        <w:rPr>
          <w:rFonts w:ascii="宋体" w:hAnsi="宋体" w:cs="宋体" w:eastAsia="宋体" w:hint="default"/>
        </w:rPr>
        <w:t>2018</w:t>
      </w:r>
      <w:r>
        <w:rPr>
          <w:rFonts w:ascii="宋体" w:hAnsi="宋体" w:cs="宋体" w:eastAsia="宋体" w:hint="default"/>
          <w:spacing w:val="-47"/>
        </w:rPr>
        <w:t> </w:t>
      </w:r>
      <w:r>
        <w:rPr/>
        <w:t>年</w:t>
      </w:r>
      <w:r>
        <w:rPr>
          <w:spacing w:val="-45"/>
        </w:rPr>
        <w:t> </w:t>
      </w:r>
      <w:r>
        <w:rPr>
          <w:rFonts w:ascii="宋体" w:hAnsi="宋体" w:cs="宋体" w:eastAsia="宋体" w:hint="default"/>
        </w:rPr>
        <w:t>1</w:t>
      </w:r>
      <w:r>
        <w:rPr>
          <w:rFonts w:ascii="宋体" w:hAnsi="宋体" w:cs="宋体" w:eastAsia="宋体" w:hint="default"/>
          <w:spacing w:val="-47"/>
        </w:rPr>
        <w:t> </w:t>
      </w:r>
      <w:r>
        <w:rPr/>
        <w:t>月</w:t>
      </w:r>
      <w:r>
        <w:rPr>
          <w:spacing w:val="-45"/>
        </w:rPr>
        <w:t> </w:t>
      </w:r>
      <w:r>
        <w:rPr>
          <w:rFonts w:ascii="宋体" w:hAnsi="宋体" w:cs="宋体" w:eastAsia="宋体" w:hint="default"/>
        </w:rPr>
        <w:t>1</w:t>
      </w:r>
      <w:r>
        <w:rPr>
          <w:rFonts w:ascii="宋体" w:hAnsi="宋体" w:cs="宋体" w:eastAsia="宋体" w:hint="default"/>
          <w:spacing w:val="-47"/>
        </w:rPr>
        <w:t> </w:t>
      </w:r>
      <w:r>
        <w:rPr>
          <w:spacing w:val="-7"/>
        </w:rPr>
        <w:t>日执行新金融工具准则，在首次执行日，本集团原金融资产减值准备</w:t>
      </w:r>
      <w:r>
        <w:rPr>
          <w:spacing w:val="-43"/>
        </w:rPr>
        <w:t> </w:t>
      </w:r>
      <w:r>
        <w:rPr>
          <w:rFonts w:ascii="宋体" w:hAnsi="宋体" w:cs="宋体" w:eastAsia="宋体" w:hint="default"/>
        </w:rPr>
        <w:t>2017</w:t>
      </w:r>
    </w:p>
    <w:p>
      <w:pPr>
        <w:pStyle w:val="BodyText"/>
        <w:spacing w:line="240" w:lineRule="auto"/>
        <w:ind w:left="237" w:right="3381"/>
        <w:jc w:val="left"/>
      </w:pP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4"/>
        </w:rPr>
        <w:t> </w:t>
      </w:r>
      <w:r>
        <w:rPr/>
        <w:t>日金额按照新金融工具准则的规定进行重新计量。</w:t>
      </w:r>
      <w:r>
        <w:rPr>
          <w:w w:val="100"/>
        </w:rPr>
        <w:t> </w:t>
      </w:r>
      <w:r>
        <w:rPr/>
        <w:t>其中本期坏账准备收回或转回金额重要的：</w:t>
      </w:r>
    </w:p>
    <w:p>
      <w:pPr>
        <w:spacing w:line="290" w:lineRule="auto" w:before="0"/>
        <w:ind w:left="237" w:right="588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pStyle w:val="BodyText"/>
        <w:spacing w:line="240" w:lineRule="auto" w:before="12"/>
        <w:ind w:left="237" w:right="125"/>
        <w:jc w:val="left"/>
      </w:pPr>
      <w:r>
        <w:rPr/>
        <w:t>□适用 √不适用</w:t>
      </w:r>
    </w:p>
    <w:p>
      <w:pPr>
        <w:spacing w:line="240" w:lineRule="auto" w:before="3"/>
        <w:rPr>
          <w:rFonts w:ascii="宋体" w:hAnsi="宋体" w:cs="宋体" w:eastAsia="宋体" w:hint="default"/>
          <w:sz w:val="25"/>
          <w:szCs w:val="25"/>
        </w:rPr>
      </w:pPr>
    </w:p>
    <w:p>
      <w:pPr>
        <w:pStyle w:val="Heading7"/>
        <w:spacing w:line="240" w:lineRule="auto" w:before="0"/>
        <w:ind w:left="237" w:right="125"/>
        <w:jc w:val="left"/>
        <w:rPr>
          <w:b w:val="0"/>
          <w:bCs w:val="0"/>
        </w:rPr>
      </w:pPr>
      <w:r>
        <w:rPr>
          <w:rFonts w:ascii="宋体" w:hAnsi="宋体" w:cs="宋体" w:eastAsia="宋体" w:hint="default"/>
        </w:rPr>
        <w:t>(5).</w:t>
      </w:r>
      <w:r>
        <w:rPr/>
        <w:t>按欠款方归集的期末余额前五名的应收账款情况</w:t>
      </w:r>
      <w:r>
        <w:rPr>
          <w:b w:val="0"/>
          <w:bCs w:val="0"/>
        </w:rPr>
      </w:r>
    </w:p>
    <w:p>
      <w:pPr>
        <w:pStyle w:val="BodyText"/>
        <w:spacing w:line="240" w:lineRule="auto" w:before="58"/>
        <w:ind w:left="237" w:right="125"/>
        <w:jc w:val="left"/>
      </w:pPr>
      <w:r>
        <w:rPr/>
        <w:t>√适用 □不适用</w:t>
      </w:r>
    </w:p>
    <w:p>
      <w:pPr>
        <w:spacing w:line="240" w:lineRule="auto" w:before="3"/>
        <w:rPr>
          <w:rFonts w:ascii="宋体" w:hAnsi="宋体" w:cs="宋体" w:eastAsia="宋体" w:hint="default"/>
          <w:sz w:val="23"/>
          <w:szCs w:val="23"/>
        </w:rPr>
      </w:pPr>
    </w:p>
    <w:tbl>
      <w:tblPr>
        <w:tblW w:w="0" w:type="auto"/>
        <w:jc w:val="left"/>
        <w:tblInd w:w="123" w:type="dxa"/>
        <w:tblLayout w:type="fixed"/>
        <w:tblCellMar>
          <w:top w:w="0" w:type="dxa"/>
          <w:left w:w="0" w:type="dxa"/>
          <w:bottom w:w="0" w:type="dxa"/>
          <w:right w:w="0" w:type="dxa"/>
        </w:tblCellMar>
        <w:tblLook w:val="01E0"/>
      </w:tblPr>
      <w:tblGrid>
        <w:gridCol w:w="2264"/>
        <w:gridCol w:w="2261"/>
        <w:gridCol w:w="2264"/>
        <w:gridCol w:w="2261"/>
      </w:tblGrid>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占应收账款总额的比</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例</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大连恩埃斯凯国际贸</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易有限公司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126,715,265.00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887,006.86</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17.64%</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Vale</w:t>
            </w:r>
            <w:r>
              <w:rPr>
                <w:rFonts w:ascii="宋体"/>
                <w:spacing w:val="1"/>
                <w:sz w:val="21"/>
              </w:rPr>
              <w:t> </w:t>
            </w:r>
            <w:r>
              <w:rPr>
                <w:rFonts w:ascii="宋体"/>
                <w:sz w:val="21"/>
              </w:rPr>
              <w:t>International</w:t>
            </w:r>
          </w:p>
          <w:p>
            <w:pPr>
              <w:pStyle w:val="TableParagraph"/>
              <w:spacing w:line="274" w:lineRule="exact"/>
              <w:ind w:right="1"/>
              <w:jc w:val="center"/>
              <w:rPr>
                <w:rFonts w:ascii="宋体" w:hAnsi="宋体" w:cs="宋体" w:eastAsia="宋体" w:hint="default"/>
                <w:sz w:val="21"/>
                <w:szCs w:val="21"/>
              </w:rPr>
            </w:pPr>
            <w:r>
              <w:rPr>
                <w:rFonts w:ascii="宋体"/>
                <w:sz w:val="21"/>
              </w:rPr>
              <w:t>SA</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55,697,082.82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389,879.58</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7.75%</w:t>
            </w:r>
          </w:p>
        </w:tc>
      </w:tr>
      <w:tr>
        <w:trPr>
          <w:trHeight w:val="55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马士基</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r>
              <w:rPr>
                <w:rFonts w:ascii="宋体" w:hAnsi="宋体" w:cs="宋体" w:eastAsia="宋体" w:hint="default"/>
                <w:sz w:val="21"/>
                <w:szCs w:val="21"/>
              </w:rPr>
              <w:t>航运有</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50,525,001.86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353,675.01</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7.03%</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沈阳东方钢铁</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48,854,764.10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31,755,596.67</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华晨宝马汽车有限公</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24,125,604.76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168,879.23</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3.36%</w:t>
            </w:r>
          </w:p>
        </w:tc>
      </w:tr>
    </w:tbl>
    <w:p>
      <w:pPr>
        <w:spacing w:after="0" w:line="241" w:lineRule="exact"/>
        <w:jc w:val="right"/>
        <w:rPr>
          <w:rFonts w:ascii="宋体" w:hAnsi="宋体" w:cs="宋体" w:eastAsia="宋体" w:hint="default"/>
          <w:sz w:val="21"/>
          <w:szCs w:val="21"/>
        </w:rPr>
        <w:sectPr>
          <w:type w:val="continuous"/>
          <w:pgSz w:w="11910" w:h="16840"/>
          <w:pgMar w:top="1060" w:bottom="1380" w:left="104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264"/>
        <w:gridCol w:w="2261"/>
        <w:gridCol w:w="2264"/>
        <w:gridCol w:w="2261"/>
      </w:tblGrid>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司</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9" w:right="0"/>
              <w:jc w:val="left"/>
              <w:rPr>
                <w:rFonts w:ascii="宋体" w:hAnsi="宋体" w:cs="宋体" w:eastAsia="宋体" w:hint="default"/>
                <w:sz w:val="21"/>
                <w:szCs w:val="21"/>
              </w:rPr>
            </w:pPr>
            <w:r>
              <w:rPr>
                <w:rFonts w:ascii="宋体"/>
                <w:sz w:val="21"/>
              </w:rPr>
              <w:t>305,917,718.54</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7" w:right="0"/>
              <w:jc w:val="left"/>
              <w:rPr>
                <w:rFonts w:ascii="宋体" w:hAnsi="宋体" w:cs="宋体" w:eastAsia="宋体" w:hint="default"/>
                <w:sz w:val="21"/>
                <w:szCs w:val="21"/>
              </w:rPr>
            </w:pPr>
            <w:r>
              <w:rPr>
                <w:rFonts w:ascii="宋体"/>
                <w:sz w:val="21"/>
              </w:rPr>
              <w:t>33,555,037.35</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42.58%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7"/>
        <w:spacing w:line="240" w:lineRule="auto"/>
        <w:ind w:left="237" w:right="125"/>
        <w:jc w:val="left"/>
        <w:rPr>
          <w:b w:val="0"/>
          <w:bCs w:val="0"/>
        </w:rPr>
      </w:pPr>
      <w:r>
        <w:rPr>
          <w:rFonts w:ascii="宋体" w:hAnsi="宋体" w:cs="宋体" w:eastAsia="宋体" w:hint="default"/>
        </w:rPr>
        <w:t>(6).</w:t>
      </w:r>
      <w:r>
        <w:rPr/>
        <w:t>因金融资产转移而终止确认的应收账款</w:t>
      </w:r>
      <w:r>
        <w:rPr>
          <w:b w:val="0"/>
          <w:bCs w:val="0"/>
        </w:rPr>
      </w:r>
    </w:p>
    <w:p>
      <w:pPr>
        <w:pStyle w:val="BodyText"/>
        <w:spacing w:line="240" w:lineRule="auto" w:before="58"/>
        <w:ind w:left="237" w:right="125"/>
        <w:jc w:val="left"/>
      </w:pPr>
      <w:r>
        <w:rPr/>
        <w:t>□适用 √不适用</w:t>
      </w:r>
    </w:p>
    <w:p>
      <w:pPr>
        <w:spacing w:line="240" w:lineRule="auto" w:before="11"/>
        <w:rPr>
          <w:rFonts w:ascii="宋体" w:hAnsi="宋体" w:cs="宋体" w:eastAsia="宋体" w:hint="default"/>
          <w:sz w:val="22"/>
          <w:szCs w:val="22"/>
        </w:rPr>
      </w:pPr>
    </w:p>
    <w:p>
      <w:pPr>
        <w:pStyle w:val="Heading7"/>
        <w:spacing w:line="240" w:lineRule="auto" w:before="0"/>
        <w:ind w:left="237" w:right="125"/>
        <w:jc w:val="left"/>
        <w:rPr>
          <w:b w:val="0"/>
          <w:bCs w:val="0"/>
        </w:rPr>
      </w:pPr>
      <w:r>
        <w:rPr>
          <w:rFonts w:ascii="宋体" w:hAnsi="宋体" w:cs="宋体" w:eastAsia="宋体" w:hint="default"/>
        </w:rPr>
        <w:t>(7).</w:t>
      </w:r>
      <w:r>
        <w:rPr/>
        <w:t>转移应收账款且继续涉入形成的资产、负债金额</w:t>
      </w:r>
      <w:r>
        <w:rPr>
          <w:b w:val="0"/>
          <w:bCs w:val="0"/>
        </w:rPr>
      </w:r>
    </w:p>
    <w:p>
      <w:pPr>
        <w:pStyle w:val="BodyText"/>
        <w:spacing w:line="240" w:lineRule="auto" w:before="56"/>
        <w:ind w:left="237" w:right="125"/>
        <w:jc w:val="left"/>
      </w:pPr>
      <w:r>
        <w:rPr/>
        <w:t>□适用 √不适用</w:t>
      </w:r>
    </w:p>
    <w:p>
      <w:pPr>
        <w:spacing w:line="240" w:lineRule="auto" w:before="6"/>
        <w:rPr>
          <w:rFonts w:ascii="宋体" w:hAnsi="宋体" w:cs="宋体" w:eastAsia="宋体" w:hint="default"/>
          <w:sz w:val="18"/>
          <w:szCs w:val="18"/>
        </w:rPr>
      </w:pPr>
    </w:p>
    <w:p>
      <w:pPr>
        <w:pStyle w:val="BodyText"/>
        <w:spacing w:line="273" w:lineRule="exact"/>
        <w:ind w:left="237" w:right="125"/>
        <w:jc w:val="left"/>
      </w:pPr>
      <w:r>
        <w:rPr/>
        <w:t>其他说明：</w:t>
      </w:r>
    </w:p>
    <w:p>
      <w:pPr>
        <w:pStyle w:val="BodyText"/>
        <w:spacing w:line="273" w:lineRule="exact"/>
        <w:ind w:left="237" w:right="12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40" w:right="1560"/>
        </w:sectPr>
      </w:pPr>
    </w:p>
    <w:p>
      <w:pPr>
        <w:pStyle w:val="Heading7"/>
        <w:spacing w:line="290" w:lineRule="auto"/>
        <w:ind w:left="237" w:right="-13"/>
        <w:jc w:val="left"/>
        <w:rPr>
          <w:b w:val="0"/>
          <w:bCs w:val="0"/>
        </w:rPr>
      </w:pPr>
      <w:r>
        <w:rPr>
          <w:rFonts w:ascii="宋体" w:hAnsi="宋体" w:cs="宋体" w:eastAsia="宋体" w:hint="default"/>
        </w:rPr>
        <w:t>5</w:t>
      </w:r>
      <w:r>
        <w:rPr/>
        <w:t>、</w:t>
      </w:r>
      <w:r>
        <w:rPr>
          <w:spacing w:val="-3"/>
        </w:rPr>
        <w:t> </w:t>
      </w:r>
      <w:r>
        <w:rPr/>
        <w:t>预付款项</w:t>
      </w:r>
      <w:r>
        <w:rPr>
          <w:w w:val="100"/>
        </w:rPr>
        <w:t> </w:t>
      </w:r>
      <w:r>
        <w:rPr>
          <w:rFonts w:ascii="宋体" w:hAnsi="宋体" w:cs="宋体" w:eastAsia="宋体" w:hint="default"/>
        </w:rPr>
        <w:t>(1).</w:t>
      </w:r>
      <w:r>
        <w:rPr/>
        <w:t>预付款项按账龄列示</w:t>
      </w:r>
      <w:r>
        <w:rPr>
          <w:b w:val="0"/>
          <w:bCs w:val="0"/>
        </w:rPr>
      </w:r>
    </w:p>
    <w:p>
      <w:pPr>
        <w:pStyle w:val="BodyText"/>
        <w:spacing w:line="240" w:lineRule="auto" w:before="14"/>
        <w:ind w:left="237"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2566" w:space="3956"/>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85"/>
        <w:gridCol w:w="1928"/>
        <w:gridCol w:w="1911"/>
        <w:gridCol w:w="1910"/>
        <w:gridCol w:w="1928"/>
      </w:tblGrid>
      <w:tr>
        <w:trPr>
          <w:trHeight w:val="283"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金额</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29,583,006.56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84.93</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151,102,785.62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94.77</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3,711,545.58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10.65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5,227,343.03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3.28</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75"/>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
              <w:jc w:val="right"/>
              <w:rPr>
                <w:rFonts w:ascii="宋体" w:hAnsi="宋体" w:cs="宋体" w:eastAsia="宋体" w:hint="default"/>
                <w:sz w:val="21"/>
                <w:szCs w:val="21"/>
              </w:rPr>
            </w:pPr>
            <w:r>
              <w:rPr>
                <w:rFonts w:ascii="宋体"/>
                <w:spacing w:val="-1"/>
                <w:sz w:val="21"/>
              </w:rPr>
              <w:t>1,478,418.70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sz w:val="21"/>
              </w:rPr>
              <w:t>4.24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spacing w:val="-1"/>
                <w:sz w:val="21"/>
              </w:rPr>
              <w:t>3,042,936.78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z w:val="21"/>
              </w:rPr>
              <w:t>1.91</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62,126.40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0.18</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62,126.40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0.04</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34,835,097.24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100.00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159,435,191.83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100.00</w:t>
            </w:r>
          </w:p>
        </w:tc>
      </w:tr>
    </w:tbl>
    <w:p>
      <w:pPr>
        <w:spacing w:line="240" w:lineRule="auto" w:before="5"/>
        <w:rPr>
          <w:rFonts w:ascii="宋体" w:hAnsi="宋体" w:cs="宋体" w:eastAsia="宋体" w:hint="default"/>
          <w:sz w:val="15"/>
          <w:szCs w:val="15"/>
        </w:rPr>
      </w:pPr>
    </w:p>
    <w:p>
      <w:pPr>
        <w:pStyle w:val="BodyText"/>
        <w:spacing w:line="237" w:lineRule="auto" w:before="38"/>
        <w:ind w:left="237" w:right="125"/>
        <w:jc w:val="left"/>
      </w:pP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r>
        <w:rPr>
          <w:w w:val="100"/>
        </w:rPr>
        <w:t> </w:t>
      </w:r>
      <w:r>
        <w:rPr>
          <w:spacing w:val="-3"/>
        </w:rPr>
        <w:t>于</w:t>
      </w: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日，账龄超过一年的预付款项为人民币</w:t>
      </w:r>
      <w:r>
        <w:rPr>
          <w:rFonts w:ascii="宋体" w:hAnsi="宋体" w:cs="宋体" w:eastAsia="宋体" w:hint="default"/>
          <w:spacing w:val="-3"/>
        </w:rPr>
        <w:t>5,252,090.68</w:t>
      </w:r>
      <w:r>
        <w:rPr>
          <w:spacing w:val="-3"/>
        </w:rPr>
        <w:t>元</w:t>
      </w:r>
      <w:r>
        <w:rPr>
          <w:rFonts w:ascii="宋体" w:hAnsi="宋体" w:cs="宋体" w:eastAsia="宋体" w:hint="default"/>
          <w:spacing w:val="-3"/>
        </w:rPr>
        <w:t>(2017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日：人民币</w:t>
      </w:r>
      <w:r>
        <w:rPr>
          <w:spacing w:val="-37"/>
        </w:rPr>
        <w:t> </w:t>
      </w:r>
      <w:r>
        <w:rPr>
          <w:spacing w:val="-37"/>
        </w:rPr>
      </w:r>
      <w:r>
        <w:rPr>
          <w:rFonts w:ascii="宋体" w:hAnsi="宋体" w:cs="宋体" w:eastAsia="宋体" w:hint="default"/>
        </w:rPr>
        <w:t>8,332,406.21</w:t>
      </w:r>
      <w:r>
        <w:rPr/>
        <w:t>元</w:t>
      </w:r>
      <w:r>
        <w:rPr>
          <w:rFonts w:ascii="宋体" w:hAnsi="宋体" w:cs="宋体" w:eastAsia="宋体" w:hint="default"/>
        </w:rPr>
        <w:t>)</w:t>
      </w:r>
      <w:r>
        <w:rPr/>
        <w:t>主要为预付货款，因为所涉及交易尚未完成，该等款项尚未结清。</w:t>
      </w:r>
    </w:p>
    <w:p>
      <w:pPr>
        <w:spacing w:line="240" w:lineRule="auto" w:before="3"/>
        <w:rPr>
          <w:rFonts w:ascii="宋体" w:hAnsi="宋体" w:cs="宋体" w:eastAsia="宋体" w:hint="default"/>
          <w:sz w:val="25"/>
          <w:szCs w:val="25"/>
        </w:rPr>
      </w:pPr>
    </w:p>
    <w:p>
      <w:pPr>
        <w:pStyle w:val="Heading7"/>
        <w:spacing w:line="240" w:lineRule="auto" w:before="0"/>
        <w:ind w:left="237" w:right="125"/>
        <w:jc w:val="left"/>
        <w:rPr>
          <w:b w:val="0"/>
          <w:bCs w:val="0"/>
        </w:rPr>
      </w:pPr>
      <w:r>
        <w:rPr>
          <w:rFonts w:ascii="宋体" w:hAnsi="宋体" w:cs="宋体" w:eastAsia="宋体" w:hint="default"/>
        </w:rPr>
        <w:t>(2).</w:t>
      </w:r>
      <w:r>
        <w:rPr/>
        <w:t>按预付对象归集的期末余额前五名的预付款情况</w:t>
      </w:r>
      <w:r>
        <w:rPr>
          <w:b w:val="0"/>
          <w:bCs w:val="0"/>
        </w:rPr>
      </w:r>
    </w:p>
    <w:p>
      <w:pPr>
        <w:pStyle w:val="BodyText"/>
        <w:spacing w:line="272" w:lineRule="exact" w:before="84"/>
        <w:ind w:left="237" w:right="3381"/>
        <w:jc w:val="left"/>
      </w:pPr>
      <w:r>
        <w:rPr/>
        <w:t>√适用</w:t>
      </w:r>
      <w:r>
        <w:rPr>
          <w:spacing w:val="-2"/>
        </w:rPr>
        <w:t> </w:t>
      </w:r>
      <w:r>
        <w:rPr/>
        <w:t>□不适用</w:t>
      </w:r>
      <w:r>
        <w:rPr>
          <w:spacing w:val="-103"/>
        </w:rPr>
        <w:t> </w:t>
      </w:r>
      <w:r>
        <w:rPr>
          <w:spacing w:val="-103"/>
        </w:rPr>
      </w:r>
      <w:r>
        <w:rPr>
          <w:spacing w:val="-2"/>
        </w:rPr>
        <w:t>于</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日，预付款项金额前五名汇总如下：</w:t>
      </w:r>
    </w:p>
    <w:tbl>
      <w:tblPr>
        <w:tblW w:w="0" w:type="auto"/>
        <w:jc w:val="left"/>
        <w:tblInd w:w="227" w:type="dxa"/>
        <w:tblLayout w:type="fixed"/>
        <w:tblCellMar>
          <w:top w:w="0" w:type="dxa"/>
          <w:left w:w="0" w:type="dxa"/>
          <w:bottom w:w="0" w:type="dxa"/>
          <w:right w:w="0" w:type="dxa"/>
        </w:tblCellMar>
        <w:tblLook w:val="01E0"/>
      </w:tblPr>
      <w:tblGrid>
        <w:gridCol w:w="2900"/>
        <w:gridCol w:w="2501"/>
        <w:gridCol w:w="3536"/>
      </w:tblGrid>
      <w:tr>
        <w:trPr>
          <w:trHeight w:val="295" w:hRule="exact"/>
        </w:trPr>
        <w:tc>
          <w:tcPr>
            <w:tcW w:w="290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4"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54" w:right="0"/>
              <w:jc w:val="left"/>
              <w:rPr>
                <w:rFonts w:ascii="宋体" w:hAnsi="宋体" w:cs="宋体" w:eastAsia="宋体" w:hint="default"/>
                <w:sz w:val="21"/>
                <w:szCs w:val="21"/>
              </w:rPr>
            </w:pPr>
            <w:r>
              <w:rPr>
                <w:rFonts w:ascii="宋体" w:hAnsi="宋体" w:cs="宋体" w:eastAsia="宋体" w:hint="default"/>
                <w:sz w:val="21"/>
                <w:szCs w:val="21"/>
              </w:rPr>
              <w:t>占预付款项总额的比例</w:t>
            </w:r>
            <w:r>
              <w:rPr>
                <w:rFonts w:ascii="宋体" w:hAnsi="宋体" w:cs="宋体" w:eastAsia="宋体" w:hint="default"/>
                <w:sz w:val="21"/>
                <w:szCs w:val="21"/>
              </w:rPr>
              <w:t>(%)</w:t>
            </w:r>
          </w:p>
        </w:tc>
      </w:tr>
      <w:tr>
        <w:trPr>
          <w:trHeight w:val="295"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余额前五名的预付款项总额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22" w:right="0"/>
              <w:jc w:val="left"/>
              <w:rPr>
                <w:rFonts w:ascii="宋体" w:hAnsi="宋体" w:cs="宋体" w:eastAsia="宋体" w:hint="default"/>
                <w:sz w:val="21"/>
                <w:szCs w:val="21"/>
              </w:rPr>
            </w:pPr>
            <w:r>
              <w:rPr>
                <w:rFonts w:ascii="宋体"/>
                <w:sz w:val="21"/>
              </w:rPr>
              <w:t>14,179,568.86</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z w:val="21"/>
              </w:rPr>
              <w:t>40.70</w:t>
            </w:r>
          </w:p>
        </w:tc>
      </w:tr>
    </w:tbl>
    <w:p>
      <w:pPr>
        <w:spacing w:line="240" w:lineRule="auto" w:before="3"/>
        <w:rPr>
          <w:rFonts w:ascii="宋体" w:hAnsi="宋体" w:cs="宋体" w:eastAsia="宋体" w:hint="default"/>
          <w:sz w:val="16"/>
          <w:szCs w:val="16"/>
        </w:rPr>
      </w:pPr>
    </w:p>
    <w:p>
      <w:pPr>
        <w:pStyle w:val="BodyText"/>
        <w:spacing w:line="273" w:lineRule="exact" w:before="36"/>
        <w:ind w:left="237" w:right="125"/>
        <w:jc w:val="left"/>
      </w:pPr>
      <w:r>
        <w:rPr/>
        <w:t>其他说明</w:t>
      </w:r>
    </w:p>
    <w:p>
      <w:pPr>
        <w:pStyle w:val="BodyText"/>
        <w:spacing w:line="273" w:lineRule="exact"/>
        <w:ind w:left="237" w:right="12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1040" w:right="1560"/>
        </w:sectPr>
      </w:pPr>
    </w:p>
    <w:p>
      <w:pPr>
        <w:pStyle w:val="Heading7"/>
        <w:spacing w:line="290" w:lineRule="auto"/>
        <w:ind w:left="237" w:right="82"/>
        <w:jc w:val="left"/>
        <w:rPr>
          <w:b w:val="0"/>
          <w:bCs w:val="0"/>
        </w:rPr>
      </w:pPr>
      <w:r>
        <w:rPr>
          <w:rFonts w:ascii="宋体" w:hAnsi="宋体" w:cs="宋体" w:eastAsia="宋体" w:hint="default"/>
        </w:rPr>
        <w:t>6</w:t>
      </w:r>
      <w:r>
        <w:rPr/>
        <w:t>、</w:t>
      </w:r>
      <w:r>
        <w:rPr>
          <w:spacing w:val="-2"/>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1815" w:space="4707"/>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628"/>
        <w:gridCol w:w="2372"/>
        <w:gridCol w:w="2360"/>
        <w:gridCol w:w="1702"/>
      </w:tblGrid>
      <w:tr>
        <w:trPr>
          <w:trHeight w:val="281"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283"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30,743,735.52</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43,642,176.75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43,642,176.75</w:t>
            </w:r>
          </w:p>
        </w:tc>
      </w:tr>
      <w:tr>
        <w:trPr>
          <w:trHeight w:val="28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146,000,226.01</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87,229,387.64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87,229,387.64</w:t>
            </w:r>
          </w:p>
        </w:tc>
      </w:tr>
      <w:tr>
        <w:trPr>
          <w:trHeight w:val="281"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486,275,413.88</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455,801,655.32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475,402,690.71</w:t>
            </w:r>
          </w:p>
        </w:tc>
      </w:tr>
    </w:tbl>
    <w:p>
      <w:pPr>
        <w:spacing w:after="0" w:line="241" w:lineRule="exact"/>
        <w:jc w:val="right"/>
        <w:rPr>
          <w:rFonts w:ascii="宋体" w:hAnsi="宋体" w:cs="宋体" w:eastAsia="宋体" w:hint="default"/>
          <w:sz w:val="21"/>
          <w:szCs w:val="21"/>
        </w:rPr>
        <w:sectPr>
          <w:type w:val="continuous"/>
          <w:pgSz w:w="11910" w:h="16840"/>
          <w:pgMar w:top="106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2628"/>
        <w:gridCol w:w="2372"/>
        <w:gridCol w:w="2360"/>
        <w:gridCol w:w="1702"/>
      </w:tblGrid>
      <w:tr>
        <w:trPr>
          <w:trHeight w:val="28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2" w:right="0"/>
              <w:jc w:val="left"/>
              <w:rPr>
                <w:rFonts w:ascii="宋体" w:hAnsi="宋体" w:cs="宋体" w:eastAsia="宋体" w:hint="default"/>
                <w:sz w:val="21"/>
                <w:szCs w:val="21"/>
              </w:rPr>
            </w:pPr>
            <w:r>
              <w:rPr>
                <w:rFonts w:ascii="宋体"/>
                <w:sz w:val="21"/>
              </w:rPr>
              <w:t>663,019,375.41</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sz w:val="21"/>
              </w:rPr>
              <w:t>586,673,219.71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606,274,255.10</w:t>
            </w:r>
          </w:p>
        </w:tc>
      </w:tr>
    </w:tbl>
    <w:p>
      <w:pPr>
        <w:spacing w:line="240" w:lineRule="auto" w:before="5"/>
        <w:rPr>
          <w:rFonts w:ascii="宋体" w:hAnsi="宋体" w:cs="宋体" w:eastAsia="宋体" w:hint="default"/>
          <w:sz w:val="15"/>
          <w:szCs w:val="15"/>
        </w:rPr>
      </w:pPr>
    </w:p>
    <w:p>
      <w:pPr>
        <w:pStyle w:val="BodyText"/>
        <w:spacing w:line="274" w:lineRule="exact" w:before="36"/>
        <w:ind w:left="237" w:right="125"/>
        <w:jc w:val="left"/>
      </w:pPr>
      <w:r>
        <w:rPr/>
        <w:t>其他说明：</w:t>
      </w:r>
    </w:p>
    <w:p>
      <w:pPr>
        <w:pStyle w:val="BodyText"/>
        <w:spacing w:line="274" w:lineRule="exact"/>
        <w:ind w:left="237" w:right="12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40" w:right="1560"/>
        </w:sectPr>
      </w:pPr>
    </w:p>
    <w:p>
      <w:pPr>
        <w:pStyle w:val="Heading7"/>
        <w:spacing w:line="290" w:lineRule="auto"/>
        <w:ind w:left="237" w:right="-14"/>
        <w:jc w:val="left"/>
        <w:rPr>
          <w:b w:val="0"/>
          <w:bCs w:val="0"/>
        </w:rPr>
      </w:pPr>
      <w:r>
        <w:rPr/>
        <w:t>应收利息</w:t>
      </w:r>
      <w:r>
        <w:rPr>
          <w:w w:val="100"/>
        </w:rPr>
        <w:t> </w:t>
      </w:r>
      <w:r>
        <w:rPr>
          <w:rFonts w:ascii="宋体" w:hAnsi="宋体" w:cs="宋体" w:eastAsia="宋体" w:hint="default"/>
        </w:rPr>
        <w:t>(2).</w:t>
      </w:r>
      <w:r>
        <w:rPr/>
        <w:t>应收利息分类</w:t>
      </w:r>
      <w:r>
        <w:rPr>
          <w:b w:val="0"/>
          <w:bCs w:val="0"/>
        </w:rPr>
      </w:r>
    </w:p>
    <w:p>
      <w:pPr>
        <w:pStyle w:val="BodyText"/>
        <w:spacing w:line="240" w:lineRule="auto" w:before="14"/>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1932" w:space="4590"/>
            <w:col w:w="278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780"/>
        <w:gridCol w:w="3048"/>
        <w:gridCol w:w="3068"/>
      </w:tblGrid>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27,930,620.79</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41,882,785.82</w:t>
            </w:r>
          </w:p>
        </w:tc>
      </w:tr>
      <w:tr>
        <w:trPr>
          <w:trHeight w:val="284"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2,199,097.20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536,796.05</w:t>
            </w: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w w:val="100"/>
                <w:sz w:val="21"/>
              </w:rPr>
              <w:t>-</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w w:val="100"/>
                <w:sz w:val="21"/>
              </w:rPr>
              <w:t>-</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活期存款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614,017.53</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603,005.82</w:t>
            </w: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理财利息</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w w:val="100"/>
                <w:sz w:val="21"/>
              </w:rPr>
              <w:t>-</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619,589.06</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72"/>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spacing w:val="-1"/>
                <w:sz w:val="21"/>
              </w:rPr>
              <w:t>30,743,735.52</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spacing w:val="-1"/>
                <w:sz w:val="21"/>
              </w:rPr>
              <w:t>43,642,176.75</w:t>
            </w:r>
          </w:p>
        </w:tc>
      </w:tr>
    </w:tbl>
    <w:p>
      <w:pPr>
        <w:spacing w:line="240" w:lineRule="auto" w:before="2"/>
        <w:rPr>
          <w:rFonts w:ascii="宋体" w:hAnsi="宋体" w:cs="宋体" w:eastAsia="宋体" w:hint="default"/>
          <w:sz w:val="20"/>
          <w:szCs w:val="20"/>
        </w:rPr>
      </w:pPr>
    </w:p>
    <w:p>
      <w:pPr>
        <w:pStyle w:val="Heading7"/>
        <w:spacing w:line="240" w:lineRule="auto"/>
        <w:ind w:left="237" w:right="125"/>
        <w:jc w:val="left"/>
        <w:rPr>
          <w:b w:val="0"/>
          <w:bCs w:val="0"/>
        </w:rPr>
      </w:pPr>
      <w:r>
        <w:rPr>
          <w:rFonts w:ascii="宋体" w:hAnsi="宋体" w:cs="宋体" w:eastAsia="宋体" w:hint="default"/>
        </w:rPr>
        <w:t>(3).</w:t>
      </w:r>
      <w:r>
        <w:rPr/>
        <w:t>重要逾期利息</w:t>
      </w:r>
      <w:r>
        <w:rPr>
          <w:b w:val="0"/>
          <w:bCs w:val="0"/>
        </w:rPr>
      </w:r>
    </w:p>
    <w:p>
      <w:pPr>
        <w:spacing w:line="290" w:lineRule="auto" w:before="56"/>
        <w:ind w:left="237" w:right="693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pStyle w:val="BodyText"/>
        <w:spacing w:line="240" w:lineRule="auto" w:before="12"/>
        <w:ind w:left="237" w:right="7474"/>
        <w:jc w:val="left"/>
      </w:pPr>
      <w:r>
        <w:rPr/>
        <w:t>□适用 √不适用</w:t>
      </w:r>
      <w:r>
        <w:rPr>
          <w:w w:val="100"/>
        </w:rPr>
        <w:t> </w:t>
      </w:r>
      <w:r>
        <w:rPr/>
        <w:t>其他说明：</w:t>
      </w:r>
    </w:p>
    <w:p>
      <w:pPr>
        <w:pStyle w:val="BodyText"/>
        <w:spacing w:line="274" w:lineRule="exact" w:before="23"/>
        <w:ind w:left="237" w:right="1484"/>
        <w:jc w:val="left"/>
      </w:pPr>
      <w:r>
        <w:rPr/>
        <w:t>√适用</w:t>
      </w:r>
      <w:r>
        <w:rPr>
          <w:spacing w:val="-2"/>
        </w:rPr>
        <w:t> </w:t>
      </w:r>
      <w:r>
        <w:rPr/>
        <w:t>□不适用</w:t>
      </w:r>
      <w:r>
        <w:rPr>
          <w:spacing w:val="-103"/>
        </w:rPr>
        <w:t> </w:t>
      </w:r>
      <w:r>
        <w:rPr>
          <w:spacing w:val="-103"/>
        </w:rPr>
      </w:r>
      <w:r>
        <w:rPr>
          <w:spacing w:val="-2"/>
        </w:rPr>
        <w:t>本集团管理层认为，于资产负债表日应收利息无需计提减值准备。</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060" w:bottom="1380" w:left="1040" w:right="1560"/>
        </w:sectPr>
      </w:pPr>
    </w:p>
    <w:p>
      <w:pPr>
        <w:pStyle w:val="Heading7"/>
        <w:spacing w:line="240" w:lineRule="auto"/>
        <w:ind w:left="237" w:right="82"/>
        <w:jc w:val="left"/>
        <w:rPr>
          <w:b w:val="0"/>
          <w:bCs w:val="0"/>
        </w:rPr>
      </w:pPr>
      <w:r>
        <w:rPr>
          <w:rFonts w:ascii="宋体" w:hAnsi="宋体" w:cs="宋体" w:eastAsia="宋体" w:hint="default"/>
        </w:rPr>
        <w:t>(5).</w:t>
      </w:r>
      <w:r>
        <w:rPr/>
        <w:t>应收股利</w:t>
      </w:r>
      <w:r>
        <w:rPr>
          <w:b w:val="0"/>
          <w:bCs w:val="0"/>
        </w:rPr>
      </w:r>
    </w:p>
    <w:p>
      <w:pPr>
        <w:pStyle w:val="BodyText"/>
        <w:spacing w:line="240" w:lineRule="auto" w:before="58"/>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1815" w:space="4707"/>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414"/>
        <w:gridCol w:w="2811"/>
        <w:gridCol w:w="2825"/>
      </w:tblGrid>
      <w:tr>
        <w:trPr>
          <w:trHeight w:val="283"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6"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或被投资单位</w:t>
            </w:r>
            <w:r>
              <w:rPr>
                <w:rFonts w:ascii="宋体" w:hAnsi="宋体" w:cs="宋体" w:eastAsia="宋体" w:hint="default"/>
                <w:sz w:val="21"/>
                <w:szCs w:val="21"/>
              </w:rPr>
              <w:t>)</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95,289,824.35</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10,500,000.00</w:t>
            </w:r>
          </w:p>
        </w:tc>
      </w:tr>
      <w:tr>
        <w:trPr>
          <w:trHeight w:val="281"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大连集龙物流有限公司</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22,507,539.23</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锦州新时代集装箱码头有限公司</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7,760,250.43</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284"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大连胜狮国际集装箱有限公司</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7,614,047.00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6,318,151.73</w:t>
            </w:r>
          </w:p>
        </w:tc>
      </w:tr>
      <w:tr>
        <w:trPr>
          <w:trHeight w:val="281"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太仓兴港拖轮有限公司</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6,428,565.00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2,142,855.00</w:t>
            </w:r>
          </w:p>
        </w:tc>
      </w:tr>
      <w:tr>
        <w:trPr>
          <w:trHeight w:val="283"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大连汽车码头有限公司</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4,800,000.00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18,600,165.76</w:t>
            </w:r>
          </w:p>
        </w:tc>
      </w:tr>
      <w:tr>
        <w:trPr>
          <w:trHeight w:val="283"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大连港湾集装箱码头有限公司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47,518,215.15</w:t>
            </w:r>
          </w:p>
        </w:tc>
      </w:tr>
      <w:tr>
        <w:trPr>
          <w:trHeight w:val="281"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大连联合国际船舶代理有限公司</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2,150,000.00</w:t>
            </w:r>
          </w:p>
        </w:tc>
      </w:tr>
      <w:tr>
        <w:trPr>
          <w:trHeight w:val="283"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1,600,000.00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146,000,226.01</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87,229,387.64</w:t>
            </w:r>
          </w:p>
        </w:tc>
      </w:tr>
    </w:tbl>
    <w:p>
      <w:pPr>
        <w:pStyle w:val="BodyText"/>
        <w:spacing w:line="239" w:lineRule="exact"/>
        <w:ind w:left="237" w:right="125"/>
        <w:jc w:val="left"/>
      </w:pPr>
      <w:r>
        <w:rPr>
          <w:spacing w:val="-16"/>
        </w:rPr>
        <w:t>注：于</w:t>
      </w:r>
      <w:r>
        <w:rPr>
          <w:spacing w:val="-45"/>
        </w:rPr>
        <w:t> </w:t>
      </w:r>
      <w:r>
        <w:rPr>
          <w:rFonts w:ascii="宋体" w:hAnsi="宋体" w:cs="宋体" w:eastAsia="宋体" w:hint="default"/>
        </w:rPr>
        <w:t>2017</w:t>
      </w:r>
      <w:r>
        <w:rPr>
          <w:rFonts w:ascii="宋体" w:hAnsi="宋体" w:cs="宋体" w:eastAsia="宋体" w:hint="default"/>
          <w:spacing w:val="-45"/>
        </w:rPr>
        <w:t> </w:t>
      </w:r>
      <w:r>
        <w:rPr/>
        <w:t>年</w:t>
      </w:r>
      <w:r>
        <w:rPr>
          <w:spacing w:val="-47"/>
        </w:rPr>
        <w:t> </w:t>
      </w:r>
      <w:r>
        <w:rPr>
          <w:rFonts w:ascii="宋体" w:hAnsi="宋体" w:cs="宋体" w:eastAsia="宋体" w:hint="default"/>
        </w:rPr>
        <w:t>10</w:t>
      </w:r>
      <w:r>
        <w:rPr>
          <w:rFonts w:ascii="宋体" w:hAnsi="宋体" w:cs="宋体" w:eastAsia="宋体" w:hint="default"/>
          <w:spacing w:val="-47"/>
        </w:rPr>
        <w:t> </w:t>
      </w:r>
      <w:r>
        <w:rPr/>
        <w:t>月</w:t>
      </w:r>
      <w:r>
        <w:rPr>
          <w:spacing w:val="-45"/>
        </w:rPr>
        <w:t> </w:t>
      </w:r>
      <w:r>
        <w:rPr>
          <w:rFonts w:ascii="宋体" w:hAnsi="宋体" w:cs="宋体" w:eastAsia="宋体" w:hint="default"/>
        </w:rPr>
        <w:t>31</w:t>
      </w:r>
      <w:r>
        <w:rPr>
          <w:rFonts w:ascii="宋体" w:hAnsi="宋体" w:cs="宋体" w:eastAsia="宋体" w:hint="default"/>
          <w:spacing w:val="-47"/>
        </w:rPr>
        <w:t> </w:t>
      </w:r>
      <w:r>
        <w:rPr>
          <w:spacing w:val="-3"/>
        </w:rPr>
        <w:t>日，本集团控股子公司大连集装箱码头有限公司非同一控制下吸收合并大</w:t>
      </w:r>
    </w:p>
    <w:p>
      <w:pPr>
        <w:pStyle w:val="BodyText"/>
        <w:spacing w:line="240" w:lineRule="auto"/>
        <w:ind w:left="237" w:right="125"/>
        <w:jc w:val="left"/>
      </w:pPr>
      <w:r>
        <w:rPr>
          <w:spacing w:val="-2"/>
        </w:rPr>
        <w:t>连港湾集装箱码头有限公司。因法律法规等限制，大连港湾集装箱码头有限公司在清算前仍需留</w:t>
      </w:r>
      <w:r>
        <w:rPr>
          <w:spacing w:val="-25"/>
        </w:rPr>
        <w:t> </w:t>
      </w:r>
      <w:r>
        <w:rPr>
          <w:spacing w:val="-25"/>
        </w:rPr>
      </w:r>
      <w:r>
        <w:rPr/>
        <w:t>存等额资金用于支付股利。于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月，本集团已收到该款项。</w:t>
      </w:r>
    </w:p>
    <w:p>
      <w:pPr>
        <w:pStyle w:val="Heading7"/>
        <w:spacing w:line="240" w:lineRule="auto" w:before="56"/>
        <w:ind w:left="237" w:right="125"/>
        <w:jc w:val="left"/>
        <w:rPr>
          <w:b w:val="0"/>
          <w:bCs w:val="0"/>
        </w:rPr>
      </w:pPr>
      <w:r>
        <w:rPr>
          <w:rFonts w:ascii="宋体" w:hAnsi="宋体" w:cs="宋体" w:eastAsia="宋体" w:hint="default"/>
        </w:rPr>
        <w:t>(6).</w:t>
      </w:r>
      <w:r>
        <w:rPr/>
        <w:t>重要的账龄超过</w:t>
      </w:r>
      <w:r>
        <w:rPr>
          <w:spacing w:val="-52"/>
        </w:rPr>
        <w:t> </w:t>
      </w:r>
      <w:r>
        <w:rPr>
          <w:rFonts w:ascii="宋体" w:hAnsi="宋体" w:cs="宋体" w:eastAsia="宋体" w:hint="default"/>
        </w:rPr>
        <w:t>1</w:t>
      </w:r>
      <w:r>
        <w:rPr>
          <w:rFonts w:ascii="宋体" w:hAnsi="宋体" w:cs="宋体" w:eastAsia="宋体" w:hint="default"/>
          <w:spacing w:val="-52"/>
        </w:rPr>
        <w:t> </w:t>
      </w:r>
      <w:r>
        <w:rPr/>
        <w:t>年的应收股利</w:t>
      </w:r>
      <w:r>
        <w:rPr>
          <w:b w:val="0"/>
          <w:bCs w:val="0"/>
        </w:rPr>
      </w:r>
    </w:p>
    <w:p>
      <w:pPr>
        <w:spacing w:line="290" w:lineRule="auto" w:before="58"/>
        <w:ind w:left="237" w:right="693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(7).</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pStyle w:val="BodyText"/>
        <w:spacing w:line="240" w:lineRule="auto" w:before="14"/>
        <w:ind w:left="237" w:right="125"/>
        <w:jc w:val="left"/>
      </w:pPr>
      <w:r>
        <w:rPr/>
        <w:t>□适用 √不适用</w:t>
      </w:r>
    </w:p>
    <w:p>
      <w:pPr>
        <w:spacing w:after="0" w:line="240" w:lineRule="auto"/>
        <w:jc w:val="left"/>
        <w:sectPr>
          <w:type w:val="continuous"/>
          <w:pgSz w:w="11910" w:h="16840"/>
          <w:pgMar w:top="1060" w:bottom="1380" w:left="1040" w:right="1560"/>
        </w:sectPr>
      </w:pPr>
    </w:p>
    <w:p>
      <w:pPr>
        <w:spacing w:line="240" w:lineRule="auto" w:before="9"/>
        <w:rPr>
          <w:rFonts w:ascii="宋体" w:hAnsi="宋体" w:cs="宋体" w:eastAsia="宋体" w:hint="default"/>
          <w:sz w:val="18"/>
          <w:szCs w:val="18"/>
        </w:rPr>
      </w:pPr>
    </w:p>
    <w:p>
      <w:pPr>
        <w:pStyle w:val="BodyText"/>
        <w:spacing w:line="273" w:lineRule="exact" w:before="36"/>
        <w:ind w:left="237" w:right="125"/>
        <w:jc w:val="left"/>
      </w:pPr>
      <w:r>
        <w:rPr/>
        <w:t>其他说明：</w:t>
      </w:r>
    </w:p>
    <w:p>
      <w:pPr>
        <w:pStyle w:val="BodyText"/>
        <w:spacing w:line="272" w:lineRule="exact" w:before="26"/>
        <w:ind w:left="657" w:right="1484" w:hanging="420"/>
        <w:jc w:val="left"/>
      </w:pPr>
      <w:r>
        <w:rPr/>
        <w:t>√适用</w:t>
      </w:r>
      <w:r>
        <w:rPr>
          <w:spacing w:val="-2"/>
        </w:rPr>
        <w:t> </w:t>
      </w:r>
      <w:r>
        <w:rPr/>
        <w:t>□不适用</w:t>
      </w:r>
      <w:r>
        <w:rPr>
          <w:spacing w:val="-103"/>
        </w:rPr>
        <w:t> </w:t>
      </w:r>
      <w:r>
        <w:rPr>
          <w:spacing w:val="-103"/>
        </w:rPr>
      </w:r>
      <w:r>
        <w:rPr>
          <w:spacing w:val="-2"/>
        </w:rPr>
        <w:t>本集团管理层认为，于资产负债表日应收股利无需计提减值准备。</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40" w:right="1560"/>
        </w:sectPr>
      </w:pPr>
    </w:p>
    <w:p>
      <w:pPr>
        <w:spacing w:line="240" w:lineRule="auto" w:before="12"/>
        <w:rPr>
          <w:rFonts w:ascii="宋体" w:hAnsi="宋体" w:cs="宋体" w:eastAsia="宋体" w:hint="default"/>
          <w:sz w:val="13"/>
          <w:szCs w:val="13"/>
        </w:rPr>
      </w:pPr>
    </w:p>
    <w:p>
      <w:pPr>
        <w:pStyle w:val="Heading7"/>
        <w:spacing w:line="290" w:lineRule="auto" w:before="0"/>
        <w:ind w:left="237" w:right="79"/>
        <w:jc w:val="left"/>
        <w:rPr>
          <w:b w:val="0"/>
          <w:bCs w:val="0"/>
        </w:rPr>
      </w:pPr>
      <w:r>
        <w:rPr/>
        <w:t>其他应收款</w:t>
      </w:r>
      <w:r>
        <w:rPr>
          <w:w w:val="100"/>
        </w:rPr>
        <w:t> </w:t>
      </w:r>
      <w:r>
        <w:rPr>
          <w:rFonts w:ascii="宋体" w:hAnsi="宋体" w:cs="宋体" w:eastAsia="宋体" w:hint="default"/>
        </w:rPr>
        <w:t>(8).</w:t>
      </w:r>
      <w:r>
        <w:rPr/>
        <w:t>按账龄披露</w:t>
      </w:r>
      <w:r>
        <w:rPr>
          <w:b w:val="0"/>
          <w:bCs w:val="0"/>
        </w:rPr>
      </w:r>
    </w:p>
    <w:p>
      <w:pPr>
        <w:pStyle w:val="BodyText"/>
        <w:spacing w:line="240" w:lineRule="auto" w:before="14"/>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1815" w:space="4707"/>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616"/>
        <w:gridCol w:w="4446"/>
      </w:tblGrid>
      <w:tr>
        <w:trPr>
          <w:trHeight w:val="554"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90"/>
              <w:jc w:val="right"/>
              <w:rPr>
                <w:rFonts w:ascii="宋体" w:hAnsi="宋体" w:cs="宋体" w:eastAsia="宋体" w:hint="default"/>
                <w:sz w:val="21"/>
                <w:szCs w:val="21"/>
              </w:rPr>
            </w:pPr>
            <w:r>
              <w:rPr>
                <w:rFonts w:ascii="宋体" w:hAnsi="宋体" w:cs="宋体" w:eastAsia="宋体" w:hint="default"/>
                <w:sz w:val="21"/>
                <w:szCs w:val="21"/>
              </w:rPr>
              <w:t>账龄</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405,620,759.13</w:t>
            </w:r>
          </w:p>
        </w:tc>
      </w:tr>
      <w:tr>
        <w:trPr>
          <w:trHeight w:val="284"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98,901,254.04</w:t>
            </w:r>
          </w:p>
        </w:tc>
      </w:tr>
      <w:tr>
        <w:trPr>
          <w:trHeight w:val="283"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12,198,876.97</w:t>
            </w:r>
          </w:p>
        </w:tc>
      </w:tr>
      <w:tr>
        <w:trPr>
          <w:trHeight w:val="281"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16,426,161.53</w:t>
            </w:r>
          </w:p>
        </w:tc>
      </w:tr>
      <w:tr>
        <w:trPr>
          <w:trHeight w:val="283"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0"/>
              <w:jc w:val="right"/>
              <w:rPr>
                <w:rFonts w:ascii="宋体" w:hAnsi="宋体" w:cs="宋体" w:eastAsia="宋体" w:hint="default"/>
                <w:sz w:val="21"/>
                <w:szCs w:val="21"/>
              </w:rPr>
            </w:pPr>
            <w:r>
              <w:rPr>
                <w:rFonts w:ascii="宋体" w:hAnsi="宋体" w:cs="宋体" w:eastAsia="宋体" w:hint="default"/>
                <w:sz w:val="21"/>
                <w:szCs w:val="21"/>
              </w:rPr>
              <w:t>合计</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533,147,051.67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040" w:right="1560"/>
        </w:sectPr>
      </w:pPr>
    </w:p>
    <w:p>
      <w:pPr>
        <w:pStyle w:val="Heading7"/>
        <w:spacing w:line="240" w:lineRule="auto"/>
        <w:ind w:left="237" w:right="-13"/>
        <w:jc w:val="left"/>
        <w:rPr>
          <w:b w:val="0"/>
          <w:bCs w:val="0"/>
        </w:rPr>
      </w:pPr>
      <w:r>
        <w:rPr>
          <w:rFonts w:ascii="宋体" w:hAnsi="宋体" w:cs="宋体" w:eastAsia="宋体" w:hint="default"/>
        </w:rPr>
        <w:t>(9).</w:t>
      </w:r>
      <w:r>
        <w:rPr/>
        <w:t>按款项性质分类情况</w:t>
      </w:r>
      <w:r>
        <w:rPr>
          <w:b w:val="0"/>
          <w:bCs w:val="0"/>
        </w:rPr>
      </w:r>
    </w:p>
    <w:p>
      <w:pPr>
        <w:pStyle w:val="BodyText"/>
        <w:spacing w:line="240" w:lineRule="auto" w:before="56"/>
        <w:ind w:left="237"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2566" w:space="3946"/>
            <w:col w:w="279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78"/>
        <w:gridCol w:w="2981"/>
        <w:gridCol w:w="2991"/>
      </w:tblGrid>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95"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应收代理采购款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235,008,103.00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96"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应收代垫车款、押汇款（注）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187,319,005.31</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应收委托管理服务收入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78,527,307.21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64,077,000.00</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应收工程款及工程质保金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46,076,197.79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57,299,576.97</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资产转让款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49,549,600.00</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36,824,925.52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38,000,000.00</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港建及港杂费</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37,533,375.40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25,681,188.92</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应收运费、押金及保证金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30,009,601.58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21,288,065.48</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应收政府补贴款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32,409,706.59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15,633,642.00</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公共基础设施维护费用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6,026,376.24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6,784,970.63</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30,731,458.34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38,402,817.19</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减：坏账准备</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-46,871,637.79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宋体" w:hAnsi="宋体" w:cs="宋体" w:eastAsia="宋体" w:hint="default"/>
                <w:sz w:val="21"/>
                <w:szCs w:val="21"/>
              </w:rPr>
            </w:pPr>
            <w:r>
              <w:rPr>
                <w:rFonts w:ascii="宋体"/>
                <w:spacing w:val="-1"/>
                <w:sz w:val="21"/>
              </w:rPr>
              <w:t>-28,633,175.79</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486,275,413.88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宋体" w:hAnsi="宋体" w:cs="宋体" w:eastAsia="宋体" w:hint="default"/>
                <w:sz w:val="21"/>
                <w:szCs w:val="21"/>
              </w:rPr>
            </w:pPr>
            <w:r>
              <w:rPr>
                <w:rFonts w:ascii="宋体"/>
                <w:spacing w:val="-1"/>
                <w:sz w:val="21"/>
              </w:rPr>
              <w:t>475,402,690.71</w:t>
            </w:r>
          </w:p>
        </w:tc>
      </w:tr>
    </w:tbl>
    <w:p>
      <w:pPr>
        <w:pStyle w:val="BodyText"/>
        <w:spacing w:line="241" w:lineRule="exact"/>
        <w:ind w:left="237" w:right="125"/>
        <w:jc w:val="left"/>
      </w:pPr>
      <w:r>
        <w:rPr/>
        <w:t>注：应收代垫车款、押汇款系本集团之子公司金港汽车其他应收款。本集团本年将所持金港汽车</w:t>
      </w:r>
    </w:p>
    <w:p>
      <w:pPr>
        <w:pStyle w:val="BodyText"/>
        <w:spacing w:line="240" w:lineRule="auto" w:before="135"/>
        <w:ind w:left="237" w:right="125"/>
        <w:jc w:val="left"/>
      </w:pPr>
      <w:r>
        <w:rPr/>
        <w:t>全部股权转让给大连港集团。自</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30</w:t>
      </w:r>
      <w:r>
        <w:rPr>
          <w:rFonts w:ascii="宋体" w:hAnsi="宋体" w:cs="宋体" w:eastAsia="宋体" w:hint="default"/>
          <w:spacing w:val="-53"/>
        </w:rPr>
        <w:t> </w:t>
      </w:r>
      <w:r>
        <w:rPr/>
        <w:t>日，金港汽车不再纳入本集团合并范围。</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040" w:right="1560"/>
        </w:sectPr>
      </w:pPr>
    </w:p>
    <w:p>
      <w:pPr>
        <w:spacing w:line="240" w:lineRule="auto" w:before="6"/>
        <w:rPr>
          <w:rFonts w:ascii="宋体" w:hAnsi="宋体" w:cs="宋体" w:eastAsia="宋体" w:hint="default"/>
          <w:sz w:val="15"/>
          <w:szCs w:val="15"/>
        </w:rPr>
      </w:pPr>
    </w:p>
    <w:p>
      <w:pPr>
        <w:pStyle w:val="Heading7"/>
        <w:tabs>
          <w:tab w:pos="1077" w:val="left" w:leader="none"/>
        </w:tabs>
        <w:spacing w:line="240" w:lineRule="auto" w:before="0"/>
        <w:ind w:left="237" w:right="-17"/>
        <w:jc w:val="left"/>
        <w:rPr>
          <w:b w:val="0"/>
          <w:bCs w:val="0"/>
        </w:rPr>
      </w:pPr>
      <w:r>
        <w:rPr>
          <w:rFonts w:ascii="宋体" w:hAnsi="宋体" w:cs="宋体" w:eastAsia="宋体" w:hint="default"/>
          <w:w w:val="95"/>
        </w:rPr>
        <w:t>(10).</w:t>
        <w:tab/>
      </w:r>
      <w:r>
        <w:rPr/>
        <w:t>坏账准备计提情况</w:t>
      </w:r>
      <w:r>
        <w:rPr>
          <w:b w:val="0"/>
          <w:bCs w:val="0"/>
        </w:rPr>
      </w:r>
    </w:p>
    <w:p>
      <w:pPr>
        <w:pStyle w:val="BodyText"/>
        <w:spacing w:line="240" w:lineRule="auto" w:before="58"/>
        <w:ind w:left="23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2767" w:space="3651"/>
            <w:col w:w="2892"/>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731"/>
        <w:gridCol w:w="1757"/>
        <w:gridCol w:w="1901"/>
        <w:gridCol w:w="1906"/>
        <w:gridCol w:w="1755"/>
      </w:tblGrid>
      <w:tr>
        <w:trPr>
          <w:trHeight w:val="281" w:hRule="exact"/>
        </w:trPr>
        <w:tc>
          <w:tcPr>
            <w:tcW w:w="17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第一阶段</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第二阶段</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第三阶段</w:t>
            </w:r>
          </w:p>
        </w:tc>
        <w:tc>
          <w:tcPr>
            <w:tcW w:w="175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828" w:hRule="exact"/>
        </w:trPr>
        <w:tc>
          <w:tcPr>
            <w:tcW w:w="1731" w:type="dxa"/>
            <w:vMerge/>
            <w:tcBorders>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3" w:right="135" w:hanging="317"/>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信用损失</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578" w:right="154"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578" w:right="158"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w:t>
            </w:r>
          </w:p>
        </w:tc>
        <w:tc>
          <w:tcPr>
            <w:tcW w:w="1755" w:type="dxa"/>
            <w:vMerge/>
            <w:tcBorders>
              <w:left w:val="single" w:sz="4" w:space="0" w:color="000000"/>
              <w:bottom w:val="single" w:sz="4" w:space="0" w:color="000000"/>
              <w:right w:val="single" w:sz="4" w:space="0" w:color="000000"/>
            </w:tcBorders>
          </w:tcPr>
          <w:p>
            <w:pPr/>
          </w:p>
        </w:tc>
      </w:tr>
      <w:tr>
        <w:trPr>
          <w:trHeight w:val="555"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2018</w:t>
            </w:r>
            <w:r>
              <w:rPr>
                <w:rFonts w:ascii="宋体" w:hAnsi="宋体" w:cs="宋体" w:eastAsia="宋体" w:hint="default"/>
                <w:spacing w:val="3"/>
                <w:sz w:val="21"/>
                <w:szCs w:val="21"/>
              </w:rPr>
              <w:t>年</w:t>
            </w:r>
            <w:r>
              <w:rPr>
                <w:rFonts w:ascii="宋体" w:hAnsi="宋体" w:cs="宋体" w:eastAsia="宋体" w:hint="default"/>
                <w:spacing w:val="3"/>
                <w:sz w:val="21"/>
                <w:szCs w:val="21"/>
              </w:rPr>
              <w:t>1</w:t>
            </w:r>
            <w:r>
              <w:rPr>
                <w:rFonts w:ascii="宋体" w:hAnsi="宋体" w:cs="宋体" w:eastAsia="宋体" w:hint="default"/>
                <w:spacing w:val="3"/>
                <w:sz w:val="21"/>
                <w:szCs w:val="21"/>
              </w:rPr>
              <w:t>月</w:t>
            </w:r>
            <w:r>
              <w:rPr>
                <w:rFonts w:ascii="宋体" w:hAnsi="宋体" w:cs="宋体" w:eastAsia="宋体" w:hint="default"/>
                <w:spacing w:val="3"/>
                <w:sz w:val="21"/>
                <w:szCs w:val="21"/>
              </w:rPr>
              <w:t>1</w:t>
            </w:r>
            <w:r>
              <w:rPr>
                <w:rFonts w:ascii="宋体" w:hAnsi="宋体" w:cs="宋体" w:eastAsia="宋体" w:hint="default"/>
                <w:spacing w:val="3"/>
                <w:sz w:val="21"/>
                <w:szCs w:val="21"/>
              </w:rPr>
              <w:t>日余</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center"/>
              <w:rPr>
                <w:rFonts w:ascii="宋体" w:hAnsi="宋体" w:cs="宋体" w:eastAsia="宋体" w:hint="default"/>
                <w:sz w:val="22"/>
                <w:szCs w:val="22"/>
              </w:rPr>
            </w:pPr>
            <w:r>
              <w:rPr>
                <w:rFonts w:ascii="宋体"/>
                <w:sz w:val="22"/>
              </w:rPr>
              <w:t>47,173,018.22</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w w:val="100"/>
                <w:sz w:val="21"/>
              </w:rPr>
              <w:t>-</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0" w:right="0"/>
              <w:jc w:val="left"/>
              <w:rPr>
                <w:rFonts w:ascii="宋体" w:hAnsi="宋体" w:cs="宋体" w:eastAsia="宋体" w:hint="default"/>
                <w:sz w:val="22"/>
                <w:szCs w:val="22"/>
              </w:rPr>
            </w:pPr>
            <w:r>
              <w:rPr>
                <w:rFonts w:ascii="宋体"/>
                <w:sz w:val="22"/>
              </w:rPr>
              <w:t>1,061,192.97</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宋体" w:hAnsi="宋体" w:cs="宋体" w:eastAsia="宋体" w:hint="default"/>
                <w:sz w:val="22"/>
                <w:szCs w:val="22"/>
              </w:rPr>
            </w:pPr>
            <w:r>
              <w:rPr>
                <w:rFonts w:ascii="宋体"/>
                <w:sz w:val="22"/>
              </w:rPr>
              <w:t>48,234,211.19</w:t>
            </w:r>
          </w:p>
        </w:tc>
      </w:tr>
    </w:tbl>
    <w:p>
      <w:pPr>
        <w:spacing w:after="0" w:line="240" w:lineRule="auto"/>
        <w:jc w:val="left"/>
        <w:rPr>
          <w:rFonts w:ascii="宋体" w:hAnsi="宋体" w:cs="宋体" w:eastAsia="宋体" w:hint="default"/>
          <w:sz w:val="22"/>
          <w:szCs w:val="22"/>
        </w:rPr>
        <w:sectPr>
          <w:type w:val="continuous"/>
          <w:pgSz w:w="11910" w:h="16840"/>
          <w:pgMar w:top="1060" w:bottom="1380" w:left="104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1731"/>
        <w:gridCol w:w="1757"/>
        <w:gridCol w:w="1901"/>
        <w:gridCol w:w="1906"/>
        <w:gridCol w:w="1755"/>
      </w:tblGrid>
      <w:tr>
        <w:trPr>
          <w:trHeight w:val="555"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2018</w:t>
            </w:r>
            <w:r>
              <w:rPr>
                <w:rFonts w:ascii="宋体" w:hAnsi="宋体" w:cs="宋体" w:eastAsia="宋体" w:hint="default"/>
                <w:spacing w:val="3"/>
                <w:sz w:val="21"/>
                <w:szCs w:val="21"/>
              </w:rPr>
              <w:t>年</w:t>
            </w:r>
            <w:r>
              <w:rPr>
                <w:rFonts w:ascii="宋体" w:hAnsi="宋体" w:cs="宋体" w:eastAsia="宋体" w:hint="default"/>
                <w:spacing w:val="3"/>
                <w:sz w:val="21"/>
                <w:szCs w:val="21"/>
              </w:rPr>
              <w:t>1</w:t>
            </w:r>
            <w:r>
              <w:rPr>
                <w:rFonts w:ascii="宋体" w:hAnsi="宋体" w:cs="宋体" w:eastAsia="宋体" w:hint="default"/>
                <w:spacing w:val="3"/>
                <w:sz w:val="21"/>
                <w:szCs w:val="21"/>
              </w:rPr>
              <w:t>月</w:t>
            </w:r>
            <w:r>
              <w:rPr>
                <w:rFonts w:ascii="宋体" w:hAnsi="宋体" w:cs="宋体" w:eastAsia="宋体" w:hint="default"/>
                <w:spacing w:val="3"/>
                <w:sz w:val="21"/>
                <w:szCs w:val="21"/>
              </w:rPr>
              <w:t>1</w:t>
            </w:r>
            <w:r>
              <w:rPr>
                <w:rFonts w:ascii="宋体" w:hAnsi="宋体" w:cs="宋体" w:eastAsia="宋体" w:hint="default"/>
                <w:spacing w:val="3"/>
                <w:sz w:val="21"/>
                <w:szCs w:val="21"/>
              </w:rPr>
              <w:t>日余</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宋体" w:hAnsi="宋体" w:cs="宋体" w:eastAsia="宋体" w:hint="default"/>
                <w:sz w:val="22"/>
                <w:szCs w:val="22"/>
              </w:rPr>
            </w:pPr>
            <w:r>
              <w:rPr>
                <w:rFonts w:ascii="宋体"/>
                <w:spacing w:val="-1"/>
                <w:sz w:val="22"/>
              </w:rPr>
              <w:t>502,974,673.53</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w w:val="100"/>
                <w:sz w:val="21"/>
              </w:rPr>
              <w:t>-</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22"/>
                <w:szCs w:val="22"/>
              </w:rPr>
            </w:pPr>
            <w:r>
              <w:rPr>
                <w:rFonts w:ascii="宋体"/>
                <w:spacing w:val="-1"/>
                <w:sz w:val="22"/>
              </w:rPr>
              <w:t>1,061,192.97</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宋体" w:hAnsi="宋体" w:cs="宋体" w:eastAsia="宋体" w:hint="default"/>
                <w:sz w:val="22"/>
                <w:szCs w:val="22"/>
              </w:rPr>
            </w:pPr>
            <w:r>
              <w:rPr>
                <w:rFonts w:ascii="宋体"/>
                <w:spacing w:val="-1"/>
                <w:sz w:val="22"/>
              </w:rPr>
              <w:t>504,035,866.50</w:t>
            </w:r>
          </w:p>
        </w:tc>
      </w:tr>
      <w:tr>
        <w:trPr>
          <w:trHeight w:val="283"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p>
        </w:tc>
        <w:tc>
          <w:tcPr>
            <w:tcW w:w="1757"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95"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26,503,398.41</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w w:val="100"/>
                <w:sz w:val="21"/>
              </w:rPr>
              <w:t>-</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3"/>
              <w:jc w:val="right"/>
              <w:rPr>
                <w:rFonts w:ascii="宋体" w:hAnsi="宋体" w:cs="宋体" w:eastAsia="宋体" w:hint="default"/>
                <w:sz w:val="21"/>
                <w:szCs w:val="21"/>
              </w:rPr>
            </w:pPr>
            <w:r>
              <w:rPr>
                <w:rFonts w:ascii="宋体"/>
                <w:w w:val="100"/>
                <w:sz w:val="21"/>
              </w:rPr>
              <w:t>-</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26,503,398.41</w:t>
            </w:r>
          </w:p>
        </w:tc>
      </w:tr>
      <w:tr>
        <w:trPr>
          <w:trHeight w:val="295"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w w:val="100"/>
                <w:sz w:val="22"/>
              </w:rPr>
              <w:t>-</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w w:val="100"/>
                <w:sz w:val="21"/>
              </w:rPr>
              <w:t>-</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3"/>
              <w:jc w:val="right"/>
              <w:rPr>
                <w:rFonts w:ascii="宋体" w:hAnsi="宋体" w:cs="宋体" w:eastAsia="宋体" w:hint="default"/>
                <w:sz w:val="21"/>
                <w:szCs w:val="21"/>
              </w:rPr>
            </w:pPr>
            <w:r>
              <w:rPr>
                <w:rFonts w:ascii="宋体"/>
                <w:w w:val="100"/>
                <w:sz w:val="21"/>
              </w:rPr>
              <w:t>-</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295"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-27,865,971.81</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w w:val="100"/>
                <w:sz w:val="21"/>
              </w:rPr>
              <w:t>-</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3"/>
              <w:jc w:val="right"/>
              <w:rPr>
                <w:rFonts w:ascii="宋体" w:hAnsi="宋体" w:cs="宋体" w:eastAsia="宋体" w:hint="default"/>
                <w:sz w:val="21"/>
                <w:szCs w:val="21"/>
              </w:rPr>
            </w:pPr>
            <w:r>
              <w:rPr>
                <w:rFonts w:ascii="宋体"/>
                <w:w w:val="100"/>
                <w:sz w:val="21"/>
              </w:rPr>
              <w:t>-</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-27,865,971.81</w:t>
            </w:r>
          </w:p>
        </w:tc>
      </w:tr>
      <w:tr>
        <w:trPr>
          <w:trHeight w:val="555"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宋体" w:hAnsi="宋体" w:cs="宋体" w:eastAsia="宋体" w:hint="default"/>
                <w:sz w:val="22"/>
                <w:szCs w:val="22"/>
              </w:rPr>
            </w:pPr>
            <w:r>
              <w:rPr>
                <w:rFonts w:ascii="宋体"/>
                <w:spacing w:val="-1"/>
                <w:sz w:val="22"/>
              </w:rPr>
              <w:t>45,810,444.82</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w w:val="100"/>
                <w:sz w:val="21"/>
              </w:rPr>
              <w:t>-</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22"/>
                <w:szCs w:val="22"/>
              </w:rPr>
            </w:pPr>
            <w:r>
              <w:rPr>
                <w:rFonts w:ascii="宋体"/>
                <w:spacing w:val="-1"/>
                <w:sz w:val="22"/>
              </w:rPr>
              <w:t>1,061,192.97</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宋体" w:hAnsi="宋体" w:cs="宋体" w:eastAsia="宋体" w:hint="default"/>
                <w:sz w:val="22"/>
                <w:szCs w:val="22"/>
              </w:rPr>
            </w:pPr>
            <w:r>
              <w:rPr>
                <w:rFonts w:ascii="宋体"/>
                <w:spacing w:val="-1"/>
                <w:sz w:val="22"/>
              </w:rPr>
              <w:t>46,871,637.79</w:t>
            </w:r>
          </w:p>
        </w:tc>
      </w:tr>
    </w:tbl>
    <w:p>
      <w:pPr>
        <w:pStyle w:val="Heading5"/>
        <w:spacing w:line="248" w:lineRule="exact"/>
        <w:ind w:left="237" w:right="125"/>
        <w:jc w:val="left"/>
      </w:pPr>
      <w:r>
        <w:rPr/>
        <w:t>本公司自</w:t>
      </w:r>
      <w:r>
        <w:rPr>
          <w:spacing w:val="-51"/>
        </w:rPr>
        <w:t> </w:t>
      </w:r>
      <w:r>
        <w:rPr>
          <w:rFonts w:ascii="宋体" w:hAnsi="宋体" w:cs="宋体" w:eastAsia="宋体" w:hint="default"/>
        </w:rPr>
        <w:t>2018</w:t>
      </w:r>
      <w:r>
        <w:rPr>
          <w:rFonts w:ascii="宋体" w:hAnsi="宋体" w:cs="宋体" w:eastAsia="宋体" w:hint="default"/>
          <w:spacing w:val="-51"/>
        </w:rPr>
        <w:t> </w:t>
      </w:r>
      <w:r>
        <w:rPr/>
        <w:t>年</w:t>
      </w:r>
      <w:r>
        <w:rPr>
          <w:spacing w:val="-48"/>
        </w:rPr>
        <w:t> </w:t>
      </w:r>
      <w:r>
        <w:rPr>
          <w:rFonts w:ascii="宋体" w:hAnsi="宋体" w:cs="宋体" w:eastAsia="宋体" w:hint="default"/>
        </w:rPr>
        <w:t>1</w:t>
      </w:r>
      <w:r>
        <w:rPr>
          <w:rFonts w:ascii="宋体" w:hAnsi="宋体" w:cs="宋体" w:eastAsia="宋体" w:hint="default"/>
          <w:spacing w:val="-48"/>
        </w:rPr>
        <w:t> </w:t>
      </w:r>
      <w:r>
        <w:rPr/>
        <w:t>月</w:t>
      </w:r>
      <w:r>
        <w:rPr>
          <w:spacing w:val="-48"/>
        </w:rPr>
        <w:t> </w:t>
      </w:r>
      <w:r>
        <w:rPr>
          <w:rFonts w:ascii="宋体" w:hAnsi="宋体" w:cs="宋体" w:eastAsia="宋体" w:hint="default"/>
        </w:rPr>
        <w:t>1</w:t>
      </w:r>
      <w:r>
        <w:rPr>
          <w:rFonts w:ascii="宋体" w:hAnsi="宋体" w:cs="宋体" w:eastAsia="宋体" w:hint="default"/>
          <w:spacing w:val="-51"/>
        </w:rPr>
        <w:t> </w:t>
      </w:r>
      <w:r>
        <w:rPr>
          <w:spacing w:val="-4"/>
        </w:rPr>
        <w:t>日执行新金融工具准则，在首次执行日，本公司原金融资产减值准备</w:t>
      </w:r>
    </w:p>
    <w:p>
      <w:pPr>
        <w:pStyle w:val="Heading5"/>
        <w:spacing w:line="287" w:lineRule="exact"/>
        <w:ind w:left="237" w:right="125"/>
        <w:jc w:val="left"/>
      </w:pPr>
      <w:r>
        <w:rPr>
          <w:rFonts w:ascii="宋体" w:hAnsi="宋体" w:cs="宋体" w:eastAsia="宋体" w:hint="default"/>
        </w:rPr>
        <w:t>2017</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9"/>
        </w:rPr>
        <w:t> </w:t>
      </w:r>
      <w:r>
        <w:rPr/>
        <w:t>日金额按照新金融工具准则的规定进行重新计量。</w:t>
      </w:r>
    </w:p>
    <w:p>
      <w:pPr>
        <w:pStyle w:val="BodyText"/>
        <w:spacing w:line="274" w:lineRule="exact" w:before="2"/>
        <w:ind w:left="237" w:right="125"/>
        <w:jc w:val="left"/>
      </w:pPr>
      <w:r>
        <w:rPr/>
        <w:t>对本期发生损失准备变动的其他应收款账面余额显著变动的情况说明：</w:t>
      </w:r>
    </w:p>
    <w:p>
      <w:pPr>
        <w:pStyle w:val="BodyText"/>
        <w:spacing w:line="274" w:lineRule="exact"/>
        <w:ind w:left="237" w:right="125"/>
        <w:jc w:val="left"/>
      </w:pPr>
      <w:r>
        <w:rPr/>
        <w:t>√适用 □不适用</w:t>
      </w:r>
    </w:p>
    <w:p>
      <w:pPr>
        <w:spacing w:line="240" w:lineRule="auto" w:before="3"/>
        <w:rPr>
          <w:rFonts w:ascii="宋体" w:hAnsi="宋体" w:cs="宋体" w:eastAsia="宋体" w:hint="default"/>
          <w:sz w:val="23"/>
          <w:szCs w:val="23"/>
        </w:rPr>
      </w:pPr>
    </w:p>
    <w:tbl>
      <w:tblPr>
        <w:tblW w:w="0" w:type="auto"/>
        <w:jc w:val="left"/>
        <w:tblInd w:w="123" w:type="dxa"/>
        <w:tblLayout w:type="fixed"/>
        <w:tblCellMar>
          <w:top w:w="0" w:type="dxa"/>
          <w:left w:w="0" w:type="dxa"/>
          <w:bottom w:w="0" w:type="dxa"/>
          <w:right w:w="0" w:type="dxa"/>
        </w:tblCellMar>
        <w:tblLook w:val="01E0"/>
      </w:tblPr>
      <w:tblGrid>
        <w:gridCol w:w="2264"/>
        <w:gridCol w:w="2261"/>
        <w:gridCol w:w="2264"/>
        <w:gridCol w:w="2261"/>
      </w:tblGrid>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估计发生违约的账面</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预期信用损失率</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整个存续期预期信用</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损失</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405,620,759.13</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12,168,622.77</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98,901,254.04</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17%</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16,813,213.19</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12,198,876.97</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4,269,606.94</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7,542,979.18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5,657,234.39</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4,601,109.26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3,680,887.41</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3,220,880.12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3,220,880.12</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532,085,858.70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45,810,444.82</w:t>
            </w:r>
          </w:p>
        </w:tc>
      </w:tr>
    </w:tbl>
    <w:p>
      <w:pPr>
        <w:spacing w:line="240" w:lineRule="auto" w:before="7"/>
        <w:rPr>
          <w:rFonts w:ascii="宋体" w:hAnsi="宋体" w:cs="宋体" w:eastAsia="宋体" w:hint="default"/>
          <w:sz w:val="15"/>
          <w:szCs w:val="15"/>
        </w:rPr>
      </w:pPr>
    </w:p>
    <w:p>
      <w:pPr>
        <w:pStyle w:val="BodyText"/>
        <w:spacing w:line="273" w:lineRule="exact" w:before="36"/>
        <w:ind w:left="237" w:right="125"/>
        <w:jc w:val="left"/>
      </w:pPr>
      <w:r>
        <w:rPr/>
        <w:t>本期坏账准备计提金额以及评估金融工具的信用风险是否显著增加的采用依据：</w:t>
      </w:r>
    </w:p>
    <w:p>
      <w:pPr>
        <w:pStyle w:val="BodyText"/>
        <w:spacing w:line="273" w:lineRule="exact"/>
        <w:ind w:left="237" w:right="125"/>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040" w:right="1560"/>
        </w:sectPr>
      </w:pPr>
    </w:p>
    <w:p>
      <w:pPr>
        <w:pStyle w:val="Heading7"/>
        <w:tabs>
          <w:tab w:pos="1077" w:val="left" w:leader="none"/>
        </w:tabs>
        <w:spacing w:line="240" w:lineRule="auto"/>
        <w:ind w:left="237" w:right="-18"/>
        <w:jc w:val="left"/>
        <w:rPr>
          <w:b w:val="0"/>
          <w:bCs w:val="0"/>
        </w:rPr>
      </w:pPr>
      <w:r>
        <w:rPr>
          <w:rFonts w:ascii="宋体" w:hAnsi="宋体" w:cs="宋体" w:eastAsia="宋体" w:hint="default"/>
          <w:w w:val="95"/>
        </w:rPr>
        <w:t>(11).</w:t>
        <w:tab/>
      </w:r>
      <w:r>
        <w:rPr/>
        <w:t>坏账准备的情况</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2556" w:space="3966"/>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040"/>
        <w:gridCol w:w="1591"/>
        <w:gridCol w:w="1592"/>
        <w:gridCol w:w="682"/>
        <w:gridCol w:w="1697"/>
        <w:gridCol w:w="869"/>
        <w:gridCol w:w="1592"/>
      </w:tblGrid>
      <w:tr>
        <w:trPr>
          <w:trHeight w:val="284" w:hRule="exact"/>
        </w:trPr>
        <w:tc>
          <w:tcPr>
            <w:tcW w:w="104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05"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159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8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826" w:hRule="exact"/>
        </w:trPr>
        <w:tc>
          <w:tcPr>
            <w:tcW w:w="1040" w:type="dxa"/>
            <w:vMerge/>
            <w:tcBorders>
              <w:left w:val="single" w:sz="4" w:space="0" w:color="000000"/>
              <w:bottom w:val="single" w:sz="4" w:space="0" w:color="000000"/>
              <w:right w:val="single" w:sz="4" w:space="0" w:color="000000"/>
            </w:tcBorders>
          </w:tcPr>
          <w:p>
            <w:pPr/>
          </w:p>
        </w:tc>
        <w:tc>
          <w:tcPr>
            <w:tcW w:w="1591" w:type="dxa"/>
            <w:vMerge/>
            <w:tcBorders>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40" w:lineRule="auto"/>
              <w:ind w:left="230" w:right="122" w:hanging="106"/>
              <w:jc w:val="left"/>
              <w:rPr>
                <w:rFonts w:ascii="宋体" w:hAnsi="宋体" w:cs="宋体" w:eastAsia="宋体" w:hint="default"/>
                <w:sz w:val="21"/>
                <w:szCs w:val="21"/>
              </w:rPr>
            </w:pPr>
            <w:r>
              <w:rPr>
                <w:rFonts w:ascii="宋体" w:hAnsi="宋体" w:cs="宋体" w:eastAsia="宋体" w:hint="default"/>
                <w:sz w:val="21"/>
                <w:szCs w:val="21"/>
              </w:rPr>
              <w:t>或转</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633" w:right="156" w:hanging="474"/>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w:t>
            </w:r>
            <w:r>
              <w:rPr>
                <w:rFonts w:ascii="宋体" w:hAnsi="宋体" w:cs="宋体" w:eastAsia="宋体" w:hint="default"/>
                <w:sz w:val="21"/>
                <w:szCs w:val="21"/>
              </w:rPr>
              <w:t>年处置子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18" w:right="110" w:hanging="106"/>
              <w:jc w:val="left"/>
              <w:rPr>
                <w:rFonts w:ascii="宋体" w:hAnsi="宋体" w:cs="宋体" w:eastAsia="宋体" w:hint="default"/>
                <w:sz w:val="21"/>
                <w:szCs w:val="21"/>
              </w:rPr>
            </w:pPr>
            <w:r>
              <w:rPr>
                <w:rFonts w:ascii="宋体" w:hAnsi="宋体" w:cs="宋体" w:eastAsia="宋体" w:hint="default"/>
                <w:sz w:val="21"/>
                <w:szCs w:val="21"/>
              </w:rPr>
              <w:t>转销或</w:t>
            </w:r>
            <w:r>
              <w:rPr>
                <w:rFonts w:ascii="宋体" w:hAnsi="宋体" w:cs="宋体" w:eastAsia="宋体" w:hint="default"/>
                <w:spacing w:val="-102"/>
                <w:sz w:val="21"/>
                <w:szCs w:val="21"/>
              </w:rPr>
              <w:t> </w:t>
            </w:r>
            <w:r>
              <w:rPr>
                <w:rFonts w:ascii="宋体" w:hAnsi="宋体" w:cs="宋体" w:eastAsia="宋体" w:hint="default"/>
                <w:sz w:val="21"/>
                <w:szCs w:val="21"/>
              </w:rPr>
              <w:t>核销</w:t>
            </w:r>
          </w:p>
        </w:tc>
        <w:tc>
          <w:tcPr>
            <w:tcW w:w="1592" w:type="dxa"/>
            <w:vMerge/>
            <w:tcBorders>
              <w:left w:val="single" w:sz="4" w:space="0" w:color="000000"/>
              <w:bottom w:val="single" w:sz="4" w:space="0" w:color="000000"/>
              <w:right w:val="single" w:sz="4" w:space="0" w:color="000000"/>
            </w:tcBorders>
          </w:tcPr>
          <w:p>
            <w:pPr/>
          </w:p>
        </w:tc>
      </w:tr>
      <w:tr>
        <w:trPr>
          <w:trHeight w:val="283"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48,234,211.19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sz w:val="21"/>
              </w:rPr>
              <w:t>26,503,398.41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w w:val="100"/>
                <w:sz w:val="21"/>
              </w:rPr>
              <w:t>-</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-27,865,971.81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w w:val="100"/>
                <w:sz w:val="21"/>
              </w:rPr>
              <w:t>-</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46,871,637.79</w:t>
            </w:r>
          </w:p>
        </w:tc>
      </w:tr>
      <w:tr>
        <w:trPr>
          <w:trHeight w:val="283"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1,061,192.97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27,571,982.82</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28,633,175.79</w:t>
            </w:r>
          </w:p>
        </w:tc>
      </w:tr>
      <w:tr>
        <w:trPr>
          <w:trHeight w:val="283"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49,295,404.16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54,075,381.23</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-27,865,971.81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75,504,813.58</w:t>
            </w:r>
          </w:p>
        </w:tc>
      </w:tr>
    </w:tbl>
    <w:p>
      <w:pPr>
        <w:spacing w:line="240" w:lineRule="auto" w:before="5"/>
        <w:rPr>
          <w:rFonts w:ascii="宋体" w:hAnsi="宋体" w:cs="宋体" w:eastAsia="宋体" w:hint="default"/>
          <w:sz w:val="15"/>
          <w:szCs w:val="15"/>
        </w:rPr>
      </w:pPr>
    </w:p>
    <w:p>
      <w:pPr>
        <w:pStyle w:val="BodyText"/>
        <w:spacing w:line="273" w:lineRule="exact" w:before="36"/>
        <w:ind w:left="237" w:right="125"/>
        <w:jc w:val="left"/>
      </w:pPr>
      <w:r>
        <w:rPr/>
        <w:t>其中本期坏账准备转回或收回金额重要的：</w:t>
      </w:r>
    </w:p>
    <w:p>
      <w:pPr>
        <w:pStyle w:val="BodyText"/>
        <w:spacing w:line="270" w:lineRule="exact"/>
        <w:ind w:left="237" w:right="125"/>
        <w:jc w:val="left"/>
      </w:pPr>
      <w:r>
        <w:rPr/>
        <w:t>□适用 √不适用</w:t>
      </w:r>
    </w:p>
    <w:p>
      <w:pPr>
        <w:pStyle w:val="Heading5"/>
        <w:spacing w:line="284" w:lineRule="exact"/>
        <w:ind w:left="237" w:right="125"/>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4"/>
        </w:rPr>
        <w:t> </w:t>
      </w:r>
      <w:r>
        <w:rPr/>
        <w:t>年计提坏账准备人民币</w:t>
      </w:r>
      <w:r>
        <w:rPr>
          <w:spacing w:val="-54"/>
        </w:rPr>
        <w:t> </w:t>
      </w:r>
      <w:r>
        <w:rPr>
          <w:rFonts w:ascii="宋体" w:hAnsi="宋体" w:cs="宋体" w:eastAsia="宋体" w:hint="default"/>
        </w:rPr>
        <w:t>26,503,398.41</w:t>
      </w:r>
      <w:r>
        <w:rPr>
          <w:rFonts w:ascii="宋体" w:hAnsi="宋体" w:cs="宋体" w:eastAsia="宋体" w:hint="default"/>
          <w:spacing w:val="-54"/>
        </w:rPr>
        <w:t> </w:t>
      </w:r>
      <w:r>
        <w:rPr/>
        <w:t>元</w:t>
      </w:r>
      <w:r>
        <w:rPr>
          <w:rFonts w:ascii="宋体" w:hAnsi="宋体" w:cs="宋体" w:eastAsia="宋体" w:hint="default"/>
        </w:rPr>
        <w:t>(2017</w:t>
      </w:r>
      <w:r>
        <w:rPr>
          <w:rFonts w:ascii="宋体" w:hAnsi="宋体" w:cs="宋体" w:eastAsia="宋体" w:hint="default"/>
          <w:spacing w:val="-54"/>
        </w:rPr>
        <w:t> </w:t>
      </w:r>
      <w:r>
        <w:rPr>
          <w:spacing w:val="-15"/>
        </w:rPr>
        <w:t>年：人民币</w:t>
      </w:r>
      <w:r>
        <w:rPr>
          <w:spacing w:val="-54"/>
        </w:rPr>
        <w:t> </w:t>
      </w:r>
      <w:r>
        <w:rPr>
          <w:rFonts w:ascii="宋体" w:hAnsi="宋体" w:cs="宋体" w:eastAsia="宋体" w:hint="default"/>
        </w:rPr>
        <w:t>27,571,982.82</w:t>
      </w:r>
      <w:r>
        <w:rPr>
          <w:rFonts w:ascii="宋体" w:hAnsi="宋体" w:cs="宋体" w:eastAsia="宋体" w:hint="default"/>
          <w:spacing w:val="-54"/>
        </w:rPr>
        <w:t> </w:t>
      </w:r>
      <w:r>
        <w:rPr>
          <w:spacing w:val="-18"/>
        </w:rPr>
        <w:t>元</w:t>
      </w:r>
      <w:r>
        <w:rPr>
          <w:rFonts w:ascii="宋体" w:hAnsi="宋体" w:cs="宋体" w:eastAsia="宋体" w:hint="default"/>
          <w:spacing w:val="-18"/>
        </w:rPr>
        <w:t>)</w:t>
      </w:r>
      <w:r>
        <w:rPr>
          <w:spacing w:val="-18"/>
        </w:rPr>
        <w:t>。于</w:t>
      </w:r>
      <w:r>
        <w:rPr>
          <w:spacing w:val="-54"/>
        </w:rPr>
        <w:t> </w:t>
      </w:r>
      <w:r>
        <w:rPr>
          <w:rFonts w:ascii="宋体" w:hAnsi="宋体" w:cs="宋体" w:eastAsia="宋体" w:hint="default"/>
        </w:rPr>
        <w:t>2018</w:t>
      </w:r>
    </w:p>
    <w:p>
      <w:pPr>
        <w:spacing w:line="242" w:lineRule="auto" w:before="0"/>
        <w:ind w:left="237" w:right="223" w:firstLine="0"/>
        <w:jc w:val="left"/>
        <w:rPr>
          <w:rFonts w:ascii="宋体" w:hAnsi="宋体" w:cs="宋体" w:eastAsia="宋体" w:hint="default"/>
          <w:sz w:val="21"/>
          <w:szCs w:val="21"/>
        </w:rPr>
      </w:pPr>
      <w:r>
        <w:rPr>
          <w:rFonts w:ascii="宋体" w:hAnsi="宋体" w:cs="宋体" w:eastAsia="宋体" w:hint="default"/>
          <w:sz w:val="22"/>
          <w:szCs w:val="22"/>
        </w:rPr>
        <w:t>年及</w:t>
      </w:r>
      <w:r>
        <w:rPr>
          <w:rFonts w:ascii="宋体" w:hAnsi="宋体" w:cs="宋体" w:eastAsia="宋体" w:hint="default"/>
          <w:spacing w:val="-66"/>
          <w:sz w:val="22"/>
          <w:szCs w:val="22"/>
        </w:rPr>
        <w:t> </w:t>
      </w:r>
      <w:r>
        <w:rPr>
          <w:rFonts w:ascii="宋体" w:hAnsi="宋体" w:cs="宋体" w:eastAsia="宋体" w:hint="default"/>
          <w:sz w:val="22"/>
          <w:szCs w:val="22"/>
        </w:rPr>
        <w:t>2017</w:t>
      </w:r>
      <w:r>
        <w:rPr>
          <w:rFonts w:ascii="宋体" w:hAnsi="宋体" w:cs="宋体" w:eastAsia="宋体" w:hint="default"/>
          <w:spacing w:val="-68"/>
          <w:sz w:val="22"/>
          <w:szCs w:val="22"/>
        </w:rPr>
        <w:t> </w:t>
      </w:r>
      <w:r>
        <w:rPr>
          <w:rFonts w:ascii="宋体" w:hAnsi="宋体" w:cs="宋体" w:eastAsia="宋体" w:hint="default"/>
          <w:sz w:val="22"/>
          <w:szCs w:val="22"/>
        </w:rPr>
        <w:t>年度，本集团无收回或转回的坏账准备，无核销的其他应收款。其他</w:t>
      </w:r>
      <w:r>
        <w:rPr>
          <w:rFonts w:ascii="宋体" w:hAnsi="宋体" w:cs="宋体" w:eastAsia="宋体" w:hint="default"/>
          <w:sz w:val="21"/>
          <w:szCs w:val="21"/>
        </w:rPr>
        <w:t>详见（</w:t>
      </w:r>
      <w:r>
        <w:rPr>
          <w:rFonts w:ascii="宋体" w:hAnsi="宋体" w:cs="宋体" w:eastAsia="宋体" w:hint="default"/>
          <w:sz w:val="21"/>
          <w:szCs w:val="21"/>
        </w:rPr>
        <w:t>10</w:t>
      </w:r>
      <w:r>
        <w:rPr>
          <w:rFonts w:ascii="宋体" w:hAnsi="宋体" w:cs="宋体" w:eastAsia="宋体" w:hint="default"/>
          <w:sz w:val="21"/>
          <w:szCs w:val="21"/>
        </w:rPr>
        <w:t>）坏</w:t>
      </w:r>
      <w:r>
        <w:rPr>
          <w:rFonts w:ascii="宋体" w:hAnsi="宋体" w:cs="宋体" w:eastAsia="宋体" w:hint="default"/>
          <w:spacing w:val="-3"/>
          <w:w w:val="100"/>
          <w:sz w:val="21"/>
          <w:szCs w:val="21"/>
        </w:rPr>
        <w:t> </w:t>
      </w:r>
      <w:r>
        <w:rPr>
          <w:rFonts w:ascii="宋体" w:hAnsi="宋体" w:cs="宋体" w:eastAsia="宋体" w:hint="default"/>
          <w:sz w:val="21"/>
          <w:szCs w:val="21"/>
        </w:rPr>
        <w:t>账准备计提情况。</w:t>
      </w:r>
    </w:p>
    <w:p>
      <w:pPr>
        <w:spacing w:after="0" w:line="242" w:lineRule="auto"/>
        <w:jc w:val="left"/>
        <w:rPr>
          <w:rFonts w:ascii="宋体" w:hAnsi="宋体" w:cs="宋体" w:eastAsia="宋体" w:hint="default"/>
          <w:sz w:val="21"/>
          <w:szCs w:val="21"/>
        </w:rPr>
        <w:sectPr>
          <w:type w:val="continuous"/>
          <w:pgSz w:w="11910" w:h="16840"/>
          <w:pgMar w:top="106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7"/>
        <w:tabs>
          <w:tab w:pos="1057" w:val="left" w:leader="none"/>
        </w:tabs>
        <w:spacing w:line="240" w:lineRule="auto"/>
        <w:ind w:left="217" w:right="0"/>
        <w:jc w:val="left"/>
        <w:rPr>
          <w:b w:val="0"/>
          <w:bCs w:val="0"/>
        </w:rPr>
      </w:pPr>
      <w:r>
        <w:rPr>
          <w:rFonts w:ascii="宋体" w:hAnsi="宋体" w:cs="宋体" w:eastAsia="宋体" w:hint="default"/>
          <w:w w:val="95"/>
        </w:rPr>
        <w:t>(12).</w:t>
        <w:tab/>
      </w:r>
      <w:r>
        <w:rPr/>
        <w:t>本期实际核销的其他应收款情况</w:t>
      </w:r>
      <w:r>
        <w:rPr>
          <w:b w:val="0"/>
          <w:bCs w:val="0"/>
        </w:rPr>
      </w:r>
    </w:p>
    <w:p>
      <w:pPr>
        <w:pStyle w:val="BodyText"/>
        <w:spacing w:line="240" w:lineRule="auto" w:before="56"/>
        <w:ind w:left="217" w:right="0"/>
        <w:jc w:val="left"/>
      </w:pPr>
      <w:r>
        <w:rPr/>
        <w:t>□适用 √不适用</w:t>
      </w:r>
    </w:p>
    <w:p>
      <w:pPr>
        <w:pStyle w:val="Heading7"/>
        <w:tabs>
          <w:tab w:pos="1057" w:val="left" w:leader="none"/>
        </w:tabs>
        <w:spacing w:line="240" w:lineRule="auto" w:before="58"/>
        <w:ind w:left="217" w:right="0"/>
        <w:jc w:val="left"/>
        <w:rPr>
          <w:b w:val="0"/>
          <w:bCs w:val="0"/>
        </w:rPr>
      </w:pPr>
      <w:r>
        <w:rPr>
          <w:rFonts w:ascii="宋体" w:hAnsi="宋体" w:cs="宋体" w:eastAsia="宋体" w:hint="default"/>
          <w:w w:val="95"/>
        </w:rPr>
        <w:t>(13).</w:t>
        <w:tab/>
      </w:r>
      <w:r>
        <w:rPr>
          <w:spacing w:val="-1"/>
        </w:rPr>
        <w:t>按欠款方归集的期末余额前五名的其他应收款情况</w:t>
      </w:r>
      <w:r>
        <w:rPr>
          <w:b w:val="0"/>
          <w:bCs w:val="0"/>
          <w:spacing w:val="-1"/>
        </w:rPr>
      </w:r>
    </w:p>
    <w:p>
      <w:pPr>
        <w:pStyle w:val="BodyText"/>
        <w:spacing w:line="240" w:lineRule="auto" w:before="56"/>
        <w:ind w:left="2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5697" w:space="825"/>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462"/>
        <w:gridCol w:w="1501"/>
        <w:gridCol w:w="1606"/>
        <w:gridCol w:w="1275"/>
        <w:gridCol w:w="1450"/>
        <w:gridCol w:w="1604"/>
      </w:tblGrid>
      <w:tr>
        <w:trPr>
          <w:trHeight w:val="828"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55"/>
              <w:jc w:val="right"/>
              <w:rPr>
                <w:rFonts w:ascii="宋体" w:hAnsi="宋体" w:cs="宋体" w:eastAsia="宋体" w:hint="default"/>
                <w:sz w:val="21"/>
                <w:szCs w:val="21"/>
              </w:rPr>
            </w:pPr>
            <w:r>
              <w:rPr>
                <w:rFonts w:ascii="宋体" w:hAnsi="宋体" w:cs="宋体" w:eastAsia="宋体" w:hint="default"/>
                <w:spacing w:val="-1"/>
                <w:sz w:val="21"/>
                <w:szCs w:val="21"/>
              </w:rPr>
              <w:t>单位名称</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5"/>
              <w:jc w:val="center"/>
              <w:rPr>
                <w:rFonts w:ascii="宋体" w:hAnsi="宋体" w:cs="宋体" w:eastAsia="宋体" w:hint="default"/>
                <w:sz w:val="21"/>
                <w:szCs w:val="21"/>
              </w:rPr>
            </w:pPr>
            <w:r>
              <w:rPr>
                <w:rFonts w:ascii="宋体" w:hAnsi="宋体" w:cs="宋体" w:eastAsia="宋体" w:hint="default"/>
                <w:sz w:val="21"/>
                <w:szCs w:val="21"/>
              </w:rPr>
              <w:t>款项的性质</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账龄</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40" w:lineRule="auto"/>
              <w:ind w:left="141" w:right="86" w:hanging="53"/>
              <w:jc w:val="left"/>
              <w:rPr>
                <w:rFonts w:ascii="宋体" w:hAnsi="宋体" w:cs="宋体" w:eastAsia="宋体" w:hint="default"/>
                <w:sz w:val="21"/>
                <w:szCs w:val="21"/>
              </w:rPr>
            </w:pP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sz w:val="21"/>
                <w:szCs w:val="21"/>
              </w:rPr>
              <w:t>(%)</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7" w:right="372"/>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4"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大连港毅都集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3"/>
              <w:jc w:val="center"/>
              <w:rPr>
                <w:rFonts w:ascii="宋体" w:hAnsi="宋体" w:cs="宋体" w:eastAsia="宋体" w:hint="default"/>
                <w:sz w:val="21"/>
                <w:szCs w:val="21"/>
              </w:rPr>
            </w:pPr>
            <w:r>
              <w:rPr>
                <w:rFonts w:ascii="宋体" w:hAnsi="宋体" w:cs="宋体" w:eastAsia="宋体" w:hint="default"/>
                <w:sz w:val="21"/>
                <w:szCs w:val="21"/>
              </w:rPr>
              <w:t>其他</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235,008,103.00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5"/>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5"/>
              <w:jc w:val="right"/>
              <w:rPr>
                <w:rFonts w:ascii="宋体" w:hAnsi="宋体" w:cs="宋体" w:eastAsia="宋体" w:hint="default"/>
                <w:sz w:val="21"/>
                <w:szCs w:val="21"/>
              </w:rPr>
            </w:pPr>
            <w:r>
              <w:rPr>
                <w:rFonts w:ascii="宋体"/>
                <w:sz w:val="21"/>
              </w:rPr>
              <w:t>44.08</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7,050,243.09</w:t>
            </w:r>
          </w:p>
        </w:tc>
      </w:tr>
      <w:tr>
        <w:trPr>
          <w:trHeight w:val="829"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大连长兴岛港</w:t>
            </w:r>
          </w:p>
          <w:p>
            <w:pPr>
              <w:pStyle w:val="TableParagraph"/>
              <w:spacing w:line="272" w:lineRule="exact" w:before="27"/>
              <w:ind w:left="26" w:right="160"/>
              <w:jc w:val="left"/>
              <w:rPr>
                <w:rFonts w:ascii="宋体" w:hAnsi="宋体" w:cs="宋体" w:eastAsia="宋体" w:hint="default"/>
                <w:sz w:val="21"/>
                <w:szCs w:val="21"/>
              </w:rPr>
            </w:pPr>
            <w:r>
              <w:rPr>
                <w:rFonts w:ascii="宋体" w:hAnsi="宋体" w:cs="宋体" w:eastAsia="宋体" w:hint="default"/>
                <w:sz w:val="21"/>
                <w:szCs w:val="21"/>
              </w:rPr>
              <w:t>口投资发展有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3"/>
              <w:jc w:val="center"/>
              <w:rPr>
                <w:rFonts w:ascii="宋体" w:hAnsi="宋体" w:cs="宋体" w:eastAsia="宋体" w:hint="default"/>
                <w:sz w:val="21"/>
                <w:szCs w:val="21"/>
              </w:rPr>
            </w:pPr>
            <w:r>
              <w:rPr>
                <w:rFonts w:ascii="宋体" w:hAnsi="宋体" w:cs="宋体" w:eastAsia="宋体" w:hint="default"/>
                <w:sz w:val="21"/>
                <w:szCs w:val="21"/>
              </w:rPr>
              <w:t>其他</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80,741,514.18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5"/>
              <w:jc w:val="center"/>
              <w:rPr>
                <w:rFonts w:ascii="宋体" w:hAnsi="宋体" w:cs="宋体" w:eastAsia="宋体" w:hint="default"/>
                <w:sz w:val="21"/>
                <w:szCs w:val="21"/>
              </w:rPr>
            </w:pPr>
            <w:r>
              <w:rPr>
                <w:rFonts w:ascii="宋体" w:hAnsi="宋体" w:cs="宋体" w:eastAsia="宋体" w:hint="default"/>
                <w:sz w:val="21"/>
                <w:szCs w:val="21"/>
              </w:rPr>
              <w:t>三年以内</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5"/>
              <w:jc w:val="right"/>
              <w:rPr>
                <w:rFonts w:ascii="宋体" w:hAnsi="宋体" w:cs="宋体" w:eastAsia="宋体" w:hint="default"/>
                <w:sz w:val="21"/>
                <w:szCs w:val="21"/>
              </w:rPr>
            </w:pPr>
            <w:r>
              <w:rPr>
                <w:rFonts w:ascii="宋体"/>
                <w:sz w:val="21"/>
              </w:rPr>
              <w:t>15.14</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11,153,115.09</w:t>
            </w:r>
          </w:p>
        </w:tc>
      </w:tr>
      <w:tr>
        <w:trPr>
          <w:trHeight w:val="554"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大连长兴岛港</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口有限公司</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3"/>
              <w:jc w:val="center"/>
              <w:rPr>
                <w:rFonts w:ascii="宋体" w:hAnsi="宋体" w:cs="宋体" w:eastAsia="宋体" w:hint="default"/>
                <w:sz w:val="21"/>
                <w:szCs w:val="21"/>
              </w:rPr>
            </w:pPr>
            <w:r>
              <w:rPr>
                <w:rFonts w:ascii="宋体" w:hAnsi="宋体" w:cs="宋体" w:eastAsia="宋体" w:hint="default"/>
                <w:sz w:val="21"/>
                <w:szCs w:val="21"/>
              </w:rPr>
              <w:t>其他</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44,218,356.55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5"/>
              <w:jc w:val="center"/>
              <w:rPr>
                <w:rFonts w:ascii="宋体" w:hAnsi="宋体" w:cs="宋体" w:eastAsia="宋体" w:hint="default"/>
                <w:sz w:val="21"/>
                <w:szCs w:val="21"/>
              </w:rPr>
            </w:pPr>
            <w:r>
              <w:rPr>
                <w:rFonts w:ascii="宋体" w:hAnsi="宋体" w:cs="宋体" w:eastAsia="宋体" w:hint="default"/>
                <w:sz w:val="21"/>
                <w:szCs w:val="21"/>
              </w:rPr>
              <w:t>四年以内</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宋体" w:hAnsi="宋体" w:cs="宋体" w:eastAsia="宋体" w:hint="default"/>
                <w:sz w:val="21"/>
                <w:szCs w:val="21"/>
              </w:rPr>
            </w:pPr>
            <w:r>
              <w:rPr>
                <w:rFonts w:ascii="宋体"/>
                <w:sz w:val="21"/>
              </w:rPr>
              <w:t>8.29</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7,063,484.53</w:t>
            </w:r>
          </w:p>
        </w:tc>
      </w:tr>
      <w:tr>
        <w:trPr>
          <w:trHeight w:val="826"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辽宁中外运船</w:t>
            </w:r>
          </w:p>
          <w:p>
            <w:pPr>
              <w:pStyle w:val="TableParagraph"/>
              <w:spacing w:line="240" w:lineRule="auto"/>
              <w:ind w:left="26" w:right="160"/>
              <w:jc w:val="left"/>
              <w:rPr>
                <w:rFonts w:ascii="宋体" w:hAnsi="宋体" w:cs="宋体" w:eastAsia="宋体" w:hint="default"/>
                <w:sz w:val="21"/>
                <w:szCs w:val="21"/>
              </w:rPr>
            </w:pPr>
            <w:r>
              <w:rPr>
                <w:rFonts w:ascii="宋体" w:hAnsi="宋体" w:cs="宋体" w:eastAsia="宋体" w:hint="default"/>
                <w:sz w:val="21"/>
                <w:szCs w:val="21"/>
              </w:rPr>
              <w:t>务代理有限公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3"/>
              <w:jc w:val="center"/>
              <w:rPr>
                <w:rFonts w:ascii="宋体" w:hAnsi="宋体" w:cs="宋体" w:eastAsia="宋体" w:hint="default"/>
                <w:sz w:val="21"/>
                <w:szCs w:val="21"/>
              </w:rPr>
            </w:pPr>
            <w:r>
              <w:rPr>
                <w:rFonts w:ascii="宋体" w:hAnsi="宋体" w:cs="宋体" w:eastAsia="宋体" w:hint="default"/>
                <w:sz w:val="21"/>
                <w:szCs w:val="21"/>
              </w:rPr>
              <w:t>其他</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14,425,997.48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5"/>
              <w:jc w:val="center"/>
              <w:rPr>
                <w:rFonts w:ascii="宋体" w:hAnsi="宋体" w:cs="宋体" w:eastAsia="宋体" w:hint="default"/>
                <w:sz w:val="21"/>
                <w:szCs w:val="21"/>
              </w:rPr>
            </w:pPr>
            <w:r>
              <w:rPr>
                <w:rFonts w:ascii="宋体" w:hAnsi="宋体" w:cs="宋体" w:eastAsia="宋体" w:hint="default"/>
                <w:sz w:val="21"/>
                <w:szCs w:val="21"/>
              </w:rPr>
              <w:t>两年以内</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宋体" w:hAnsi="宋体" w:cs="宋体" w:eastAsia="宋体" w:hint="default"/>
                <w:sz w:val="21"/>
                <w:szCs w:val="21"/>
              </w:rPr>
            </w:pPr>
            <w:r>
              <w:rPr>
                <w:rFonts w:ascii="宋体"/>
                <w:sz w:val="21"/>
              </w:rPr>
              <w:t>2.71</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477,440.27</w:t>
            </w:r>
          </w:p>
        </w:tc>
      </w:tr>
      <w:tr>
        <w:trPr>
          <w:trHeight w:val="283"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69"/>
              <w:jc w:val="right"/>
              <w:rPr>
                <w:rFonts w:ascii="宋体" w:hAnsi="宋体" w:cs="宋体" w:eastAsia="宋体" w:hint="default"/>
                <w:sz w:val="21"/>
                <w:szCs w:val="21"/>
              </w:rPr>
            </w:pPr>
            <w:r>
              <w:rPr>
                <w:rFonts w:ascii="宋体" w:hAnsi="宋体" w:cs="宋体" w:eastAsia="宋体" w:hint="default"/>
                <w:spacing w:val="-1"/>
                <w:sz w:val="21"/>
                <w:szCs w:val="21"/>
              </w:rPr>
              <w:t>穆棱市政府</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3"/>
              <w:jc w:val="center"/>
              <w:rPr>
                <w:rFonts w:ascii="宋体" w:hAnsi="宋体" w:cs="宋体" w:eastAsia="宋体" w:hint="default"/>
                <w:sz w:val="21"/>
                <w:szCs w:val="21"/>
              </w:rPr>
            </w:pPr>
            <w:r>
              <w:rPr>
                <w:rFonts w:ascii="宋体" w:hAnsi="宋体" w:cs="宋体" w:eastAsia="宋体" w:hint="default"/>
                <w:sz w:val="21"/>
                <w:szCs w:val="21"/>
              </w:rPr>
              <w:t>补贴款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9" w:right="0"/>
              <w:jc w:val="left"/>
              <w:rPr>
                <w:rFonts w:ascii="宋体" w:hAnsi="宋体" w:cs="宋体" w:eastAsia="宋体" w:hint="default"/>
                <w:sz w:val="21"/>
                <w:szCs w:val="21"/>
              </w:rPr>
            </w:pPr>
            <w:r>
              <w:rPr>
                <w:rFonts w:ascii="宋体"/>
                <w:sz w:val="21"/>
              </w:rPr>
              <w:t>13,359,192.00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5"/>
              <w:jc w:val="center"/>
              <w:rPr>
                <w:rFonts w:ascii="宋体" w:hAnsi="宋体" w:cs="宋体" w:eastAsia="宋体" w:hint="default"/>
                <w:sz w:val="21"/>
                <w:szCs w:val="21"/>
              </w:rPr>
            </w:pPr>
            <w:r>
              <w:rPr>
                <w:rFonts w:ascii="宋体" w:hAnsi="宋体" w:cs="宋体" w:eastAsia="宋体" w:hint="default"/>
                <w:sz w:val="21"/>
                <w:szCs w:val="21"/>
              </w:rPr>
              <w:t>两年以内</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6"/>
              <w:jc w:val="right"/>
              <w:rPr>
                <w:rFonts w:ascii="宋体" w:hAnsi="宋体" w:cs="宋体" w:eastAsia="宋体" w:hint="default"/>
                <w:sz w:val="21"/>
                <w:szCs w:val="21"/>
              </w:rPr>
            </w:pPr>
            <w:r>
              <w:rPr>
                <w:rFonts w:ascii="宋体"/>
                <w:sz w:val="21"/>
              </w:rPr>
              <w:t>2.51</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1,030,755.20</w:t>
            </w:r>
          </w:p>
        </w:tc>
      </w:tr>
      <w:tr>
        <w:trPr>
          <w:trHeight w:val="554"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center"/>
              <w:rPr>
                <w:rFonts w:ascii="宋体" w:hAnsi="宋体" w:cs="宋体" w:eastAsia="宋体" w:hint="default"/>
                <w:sz w:val="21"/>
                <w:szCs w:val="21"/>
              </w:rPr>
            </w:pPr>
            <w:r>
              <w:rPr>
                <w:rFonts w:ascii="宋体"/>
                <w:w w:val="100"/>
                <w:sz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sz w:val="21"/>
              </w:rPr>
              <w:t>387,753,163.21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6"/>
              <w:jc w:val="center"/>
              <w:rPr>
                <w:rFonts w:ascii="宋体" w:hAnsi="宋体" w:cs="宋体" w:eastAsia="宋体" w:hint="default"/>
                <w:sz w:val="21"/>
                <w:szCs w:val="21"/>
              </w:rPr>
            </w:pPr>
            <w:r>
              <w:rPr>
                <w:rFonts w:ascii="宋体"/>
                <w:w w:val="100"/>
                <w:sz w:val="21"/>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5"/>
              <w:jc w:val="right"/>
              <w:rPr>
                <w:rFonts w:ascii="宋体" w:hAnsi="宋体" w:cs="宋体" w:eastAsia="宋体" w:hint="default"/>
                <w:sz w:val="21"/>
                <w:szCs w:val="21"/>
              </w:rPr>
            </w:pPr>
            <w:r>
              <w:rPr>
                <w:rFonts w:ascii="宋体"/>
                <w:sz w:val="21"/>
              </w:rPr>
              <w:t>72.73</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26,775,038.18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060" w:right="1560"/>
        </w:sectPr>
      </w:pPr>
    </w:p>
    <w:p>
      <w:pPr>
        <w:pStyle w:val="Heading7"/>
        <w:tabs>
          <w:tab w:pos="1057" w:val="left" w:leader="none"/>
        </w:tabs>
        <w:spacing w:line="240" w:lineRule="auto"/>
        <w:ind w:left="217" w:right="-7"/>
        <w:jc w:val="left"/>
        <w:rPr>
          <w:b w:val="0"/>
          <w:bCs w:val="0"/>
        </w:rPr>
      </w:pPr>
      <w:r>
        <w:rPr>
          <w:rFonts w:ascii="宋体" w:hAnsi="宋体" w:cs="宋体" w:eastAsia="宋体" w:hint="default"/>
          <w:w w:val="95"/>
        </w:rPr>
        <w:t>(14).</w:t>
        <w:tab/>
      </w:r>
      <w:r>
        <w:rPr>
          <w:spacing w:val="-1"/>
        </w:rPr>
        <w:t>涉及政府补助的应收款项</w:t>
      </w:r>
      <w:r>
        <w:rPr>
          <w:b w:val="0"/>
          <w:bCs w:val="0"/>
          <w:spacing w:val="-1"/>
        </w:rPr>
      </w:r>
    </w:p>
    <w:p>
      <w:pPr>
        <w:pStyle w:val="BodyText"/>
        <w:spacing w:line="240" w:lineRule="auto" w:before="58"/>
        <w:ind w:left="217" w:right="-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3379" w:space="3143"/>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15"/>
        <w:gridCol w:w="1558"/>
        <w:gridCol w:w="1699"/>
        <w:gridCol w:w="1702"/>
        <w:gridCol w:w="2276"/>
      </w:tblGrid>
      <w:tr>
        <w:trPr>
          <w:trHeight w:val="554"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政府补助项目</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5" w:right="0"/>
              <w:jc w:val="left"/>
              <w:rPr>
                <w:rFonts w:ascii="宋体" w:hAnsi="宋体" w:cs="宋体" w:eastAsia="宋体" w:hint="default"/>
                <w:sz w:val="21"/>
                <w:szCs w:val="21"/>
              </w:rPr>
            </w:pPr>
            <w:r>
              <w:rPr>
                <w:rFonts w:ascii="宋体" w:hAnsi="宋体" w:cs="宋体" w:eastAsia="宋体" w:hint="default"/>
                <w:sz w:val="21"/>
                <w:szCs w:val="21"/>
              </w:rPr>
              <w:t>期末账龄</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pacing w:val="-5"/>
                <w:sz w:val="21"/>
                <w:szCs w:val="21"/>
              </w:rPr>
              <w:t>预计收取的时间、金额</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及依据</w:t>
            </w:r>
          </w:p>
        </w:tc>
      </w:tr>
      <w:tr>
        <w:trPr>
          <w:trHeight w:val="826"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内蒙古陆港保税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物流园有限公司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集装箱运输补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贴款</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4,249,568.09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《科尔沁区人民政府</w:t>
            </w:r>
          </w:p>
          <w:p>
            <w:pPr>
              <w:pStyle w:val="TableParagraph"/>
              <w:spacing w:line="240" w:lineRule="auto"/>
              <w:ind w:left="100" w:right="269"/>
              <w:jc w:val="left"/>
              <w:rPr>
                <w:rFonts w:ascii="宋体" w:hAnsi="宋体" w:cs="宋体" w:eastAsia="宋体" w:hint="default"/>
                <w:sz w:val="21"/>
                <w:szCs w:val="21"/>
              </w:rPr>
            </w:pPr>
            <w:r>
              <w:rPr>
                <w:rFonts w:ascii="宋体" w:hAnsi="宋体" w:cs="宋体" w:eastAsia="宋体" w:hint="default"/>
                <w:sz w:val="21"/>
                <w:szCs w:val="21"/>
              </w:rPr>
              <w:t>关于对中欧班列进行</w:t>
            </w:r>
            <w:r>
              <w:rPr>
                <w:rFonts w:ascii="宋体" w:hAnsi="宋体" w:cs="宋体" w:eastAsia="宋体" w:hint="default"/>
                <w:w w:val="100"/>
                <w:sz w:val="21"/>
                <w:szCs w:val="21"/>
              </w:rPr>
              <w:t> </w:t>
            </w:r>
            <w:r>
              <w:rPr>
                <w:rFonts w:ascii="宋体" w:hAnsi="宋体" w:cs="宋体" w:eastAsia="宋体" w:hint="default"/>
                <w:sz w:val="21"/>
                <w:szCs w:val="21"/>
              </w:rPr>
              <w:t>补贴的批复》</w:t>
            </w:r>
          </w:p>
        </w:tc>
      </w:tr>
      <w:tr>
        <w:trPr>
          <w:trHeight w:val="1373"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黑龙江绥穆大连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港物流有限公司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仓库建设及经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营补贴</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13,359,192.00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年以内及</w:t>
            </w:r>
            <w:r>
              <w:rPr>
                <w:rFonts w:ascii="宋体" w:hAnsi="宋体" w:cs="宋体" w:eastAsia="宋体" w:hint="default"/>
                <w:spacing w:val="-53"/>
                <w:sz w:val="21"/>
                <w:szCs w:val="21"/>
              </w:rPr>
              <w:t> </w:t>
            </w:r>
            <w:r>
              <w:rPr>
                <w:rFonts w:ascii="宋体" w:hAnsi="宋体" w:cs="宋体" w:eastAsia="宋体" w:hint="default"/>
                <w:sz w:val="21"/>
                <w:szCs w:val="21"/>
              </w:rPr>
              <w:t>2-3</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《穆棱经济开发区下</w:t>
            </w:r>
          </w:p>
          <w:p>
            <w:pPr>
              <w:pStyle w:val="TableParagraph"/>
              <w:spacing w:line="237" w:lineRule="auto"/>
              <w:ind w:left="100" w:right="99"/>
              <w:jc w:val="left"/>
              <w:rPr>
                <w:rFonts w:ascii="宋体" w:hAnsi="宋体" w:cs="宋体" w:eastAsia="宋体" w:hint="default"/>
                <w:sz w:val="21"/>
                <w:szCs w:val="21"/>
              </w:rPr>
            </w:pPr>
            <w:r>
              <w:rPr>
                <w:rFonts w:ascii="宋体" w:hAnsi="宋体" w:cs="宋体" w:eastAsia="宋体" w:hint="default"/>
                <w:sz w:val="21"/>
                <w:szCs w:val="21"/>
              </w:rPr>
              <w:t>城子物流中心项目合</w:t>
            </w:r>
            <w:r>
              <w:rPr>
                <w:rFonts w:ascii="宋体" w:hAnsi="宋体" w:cs="宋体" w:eastAsia="宋体" w:hint="default"/>
                <w:w w:val="100"/>
                <w:sz w:val="21"/>
                <w:szCs w:val="21"/>
              </w:rPr>
              <w:t> </w:t>
            </w:r>
            <w:r>
              <w:rPr>
                <w:rFonts w:ascii="宋体" w:hAnsi="宋体" w:cs="宋体" w:eastAsia="宋体" w:hint="default"/>
                <w:spacing w:val="-6"/>
                <w:sz w:val="21"/>
                <w:szCs w:val="21"/>
              </w:rPr>
              <w:t>作协议》及《关于解决</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绥穆大连港物流主要</w:t>
            </w:r>
            <w:r>
              <w:rPr>
                <w:rFonts w:ascii="宋体" w:hAnsi="宋体" w:cs="宋体" w:eastAsia="宋体" w:hint="default"/>
                <w:w w:val="100"/>
                <w:sz w:val="21"/>
                <w:szCs w:val="21"/>
              </w:rPr>
              <w:t> </w:t>
            </w:r>
            <w:r>
              <w:rPr>
                <w:rFonts w:ascii="宋体" w:hAnsi="宋体" w:cs="宋体" w:eastAsia="宋体" w:hint="default"/>
                <w:sz w:val="21"/>
                <w:szCs w:val="21"/>
              </w:rPr>
              <w:t>困难事宜》会议纪要</w:t>
            </w:r>
          </w:p>
        </w:tc>
      </w:tr>
      <w:tr>
        <w:trPr>
          <w:trHeight w:val="828"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57"/>
              <w:jc w:val="left"/>
              <w:rPr>
                <w:rFonts w:ascii="宋体" w:hAnsi="宋体" w:cs="宋体" w:eastAsia="宋体" w:hint="default"/>
                <w:sz w:val="21"/>
                <w:szCs w:val="21"/>
              </w:rPr>
            </w:pPr>
            <w:r>
              <w:rPr>
                <w:rFonts w:ascii="宋体" w:hAnsi="宋体" w:cs="宋体" w:eastAsia="宋体" w:hint="default"/>
                <w:sz w:val="21"/>
                <w:szCs w:val="21"/>
              </w:rPr>
              <w:t>大连集发环渤海</w:t>
            </w:r>
          </w:p>
          <w:p>
            <w:pPr>
              <w:pStyle w:val="TableParagraph"/>
              <w:spacing w:line="272" w:lineRule="exact" w:before="27"/>
              <w:ind w:left="103" w:right="225"/>
              <w:jc w:val="left"/>
              <w:rPr>
                <w:rFonts w:ascii="宋体" w:hAnsi="宋体" w:cs="宋体" w:eastAsia="宋体" w:hint="default"/>
                <w:sz w:val="21"/>
                <w:szCs w:val="21"/>
              </w:rPr>
            </w:pPr>
            <w:r>
              <w:rPr>
                <w:rFonts w:ascii="宋体" w:hAnsi="宋体" w:cs="宋体" w:eastAsia="宋体" w:hint="default"/>
                <w:sz w:val="21"/>
                <w:szCs w:val="21"/>
              </w:rPr>
              <w:t>集装箱运输有限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集装箱运输补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贴款</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14,800,946.50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《关于对东营港区发</w:t>
            </w:r>
          </w:p>
          <w:p>
            <w:pPr>
              <w:pStyle w:val="TableParagraph"/>
              <w:spacing w:line="272" w:lineRule="exact" w:before="27"/>
              <w:ind w:left="100" w:right="269"/>
              <w:jc w:val="left"/>
              <w:rPr>
                <w:rFonts w:ascii="宋体" w:hAnsi="宋体" w:cs="宋体" w:eastAsia="宋体" w:hint="default"/>
                <w:sz w:val="21"/>
                <w:szCs w:val="21"/>
              </w:rPr>
            </w:pPr>
            <w:r>
              <w:rPr>
                <w:rFonts w:ascii="宋体" w:hAnsi="宋体" w:cs="宋体" w:eastAsia="宋体" w:hint="default"/>
                <w:sz w:val="21"/>
                <w:szCs w:val="21"/>
              </w:rPr>
              <w:t>展集装箱运输予以扶</w:t>
            </w:r>
            <w:r>
              <w:rPr>
                <w:rFonts w:ascii="宋体" w:hAnsi="宋体" w:cs="宋体" w:eastAsia="宋体" w:hint="default"/>
                <w:w w:val="100"/>
                <w:sz w:val="21"/>
                <w:szCs w:val="21"/>
              </w:rPr>
              <w:t> </w:t>
            </w:r>
            <w:r>
              <w:rPr>
                <w:rFonts w:ascii="宋体" w:hAnsi="宋体" w:cs="宋体" w:eastAsia="宋体" w:hint="default"/>
                <w:sz w:val="21"/>
                <w:szCs w:val="21"/>
              </w:rPr>
              <w:t>持的请示》</w:t>
            </w:r>
          </w:p>
        </w:tc>
      </w:tr>
    </w:tbl>
    <w:p>
      <w:pPr>
        <w:spacing w:line="240" w:lineRule="auto" w:before="5"/>
        <w:rPr>
          <w:rFonts w:ascii="宋体" w:hAnsi="宋体" w:cs="宋体" w:eastAsia="宋体" w:hint="default"/>
          <w:sz w:val="15"/>
          <w:szCs w:val="15"/>
        </w:rPr>
      </w:pPr>
    </w:p>
    <w:p>
      <w:pPr>
        <w:pStyle w:val="BodyText"/>
        <w:spacing w:line="240" w:lineRule="auto" w:before="36"/>
        <w:ind w:left="217" w:right="8209"/>
        <w:jc w:val="left"/>
      </w:pPr>
      <w:r>
        <w:rPr/>
        <w:t>其他说明</w:t>
      </w:r>
      <w:r>
        <w:rPr>
          <w:w w:val="100"/>
        </w:rPr>
        <w:t> </w:t>
      </w:r>
      <w:r>
        <w:rPr/>
        <w:t>无。</w:t>
      </w:r>
    </w:p>
    <w:p>
      <w:pPr>
        <w:pStyle w:val="Heading7"/>
        <w:tabs>
          <w:tab w:pos="1057" w:val="left" w:leader="none"/>
        </w:tabs>
        <w:spacing w:line="240" w:lineRule="auto" w:before="56"/>
        <w:ind w:left="217" w:right="2465"/>
        <w:jc w:val="left"/>
        <w:rPr>
          <w:b w:val="0"/>
          <w:bCs w:val="0"/>
        </w:rPr>
      </w:pPr>
      <w:r>
        <w:rPr>
          <w:rFonts w:ascii="宋体" w:hAnsi="宋体" w:cs="宋体" w:eastAsia="宋体" w:hint="default"/>
          <w:w w:val="95"/>
        </w:rPr>
        <w:t>(15).</w:t>
        <w:tab/>
      </w:r>
      <w:r>
        <w:rPr/>
        <w:t>因金融资产转移而终止确认的其他应收款</w:t>
      </w:r>
      <w:r>
        <w:rPr>
          <w:b w:val="0"/>
          <w:bCs w:val="0"/>
        </w:rPr>
      </w:r>
    </w:p>
    <w:p>
      <w:pPr>
        <w:pStyle w:val="BodyText"/>
        <w:spacing w:line="240" w:lineRule="auto" w:before="58"/>
        <w:ind w:left="217" w:right="2465"/>
        <w:jc w:val="left"/>
      </w:pPr>
      <w:r>
        <w:rPr/>
        <w:t>□适用 √不适用</w:t>
      </w:r>
    </w:p>
    <w:p>
      <w:pPr>
        <w:pStyle w:val="Heading7"/>
        <w:tabs>
          <w:tab w:pos="1057" w:val="left" w:leader="none"/>
        </w:tabs>
        <w:spacing w:line="240" w:lineRule="auto" w:before="56"/>
        <w:ind w:left="217" w:right="2465"/>
        <w:jc w:val="left"/>
        <w:rPr>
          <w:b w:val="0"/>
          <w:bCs w:val="0"/>
        </w:rPr>
      </w:pPr>
      <w:r>
        <w:rPr>
          <w:rFonts w:ascii="宋体" w:hAnsi="宋体" w:cs="宋体" w:eastAsia="宋体" w:hint="default"/>
          <w:w w:val="95"/>
        </w:rPr>
        <w:t>(16).</w:t>
        <w:tab/>
      </w:r>
      <w:r>
        <w:rPr/>
        <w:t>转移其他应收款且继续涉入形成的资产、负债的金额</w:t>
      </w:r>
      <w:r>
        <w:rPr>
          <w:b w:val="0"/>
          <w:bCs w:val="0"/>
        </w:rPr>
      </w:r>
    </w:p>
    <w:p>
      <w:pPr>
        <w:pStyle w:val="BodyText"/>
        <w:spacing w:line="272" w:lineRule="exact" w:before="86"/>
        <w:ind w:left="217" w:right="7474"/>
        <w:jc w:val="left"/>
      </w:pPr>
      <w:r>
        <w:rPr/>
        <w:t>□适用 √不适用</w:t>
      </w:r>
      <w:r>
        <w:rPr>
          <w:w w:val="100"/>
        </w:rPr>
        <w:t> </w:t>
      </w:r>
      <w:r>
        <w:rPr/>
        <w:t>其他说明：</w:t>
      </w:r>
    </w:p>
    <w:p>
      <w:pPr>
        <w:pStyle w:val="BodyText"/>
        <w:spacing w:line="249" w:lineRule="exact"/>
        <w:ind w:left="217" w:right="2465"/>
        <w:jc w:val="left"/>
      </w:pPr>
      <w:r>
        <w:rPr/>
        <w:t>□适用 √不适用</w:t>
      </w:r>
    </w:p>
    <w:p>
      <w:pPr>
        <w:spacing w:after="0" w:line="249" w:lineRule="exact"/>
        <w:jc w:val="left"/>
        <w:sectPr>
          <w:type w:val="continuous"/>
          <w:pgSz w:w="11910" w:h="16840"/>
          <w:pgMar w:top="106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7"/>
        <w:spacing w:line="290" w:lineRule="auto"/>
        <w:ind w:left="217" w:right="513"/>
        <w:jc w:val="left"/>
        <w:rPr>
          <w:b w:val="0"/>
          <w:bCs w:val="0"/>
        </w:rPr>
      </w:pPr>
      <w:r>
        <w:rPr>
          <w:rFonts w:ascii="宋体" w:hAnsi="宋体" w:cs="宋体" w:eastAsia="宋体" w:hint="default"/>
        </w:rPr>
        <w:t>7</w:t>
      </w:r>
      <w:r>
        <w:rPr/>
        <w:t>、</w:t>
      </w:r>
      <w:r>
        <w:rPr>
          <w:spacing w:val="-3"/>
        </w:rPr>
        <w:t> </w:t>
      </w:r>
      <w:r>
        <w:rPr/>
        <w:t>存货</w:t>
      </w:r>
      <w:r>
        <w:rPr>
          <w:w w:val="100"/>
        </w:rPr>
        <w:t> </w:t>
      </w:r>
      <w:r>
        <w:rPr>
          <w:rFonts w:ascii="宋体" w:hAnsi="宋体" w:cs="宋体" w:eastAsia="宋体" w:hint="default"/>
        </w:rPr>
        <w:t>(1).</w:t>
      </w:r>
      <w:r>
        <w:rPr/>
        <w:t>存货分类</w:t>
      </w:r>
      <w:r>
        <w:rPr>
          <w:b w:val="0"/>
          <w:bCs w:val="0"/>
        </w:rPr>
      </w:r>
    </w:p>
    <w:p>
      <w:pPr>
        <w:pStyle w:val="Heading3"/>
        <w:spacing w:line="240" w:lineRule="auto" w:before="8"/>
        <w:ind w:left="217"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Heading3"/>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060" w:bottom="1380" w:left="1060" w:right="1560"/>
          <w:cols w:num="2" w:equalWidth="0">
            <w:col w:w="2018" w:space="4175"/>
            <w:col w:w="3097"/>
          </w:cols>
        </w:sectPr>
      </w:pPr>
    </w:p>
    <w:p>
      <w:pPr>
        <w:spacing w:line="240" w:lineRule="auto" w:before="10"/>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203"/>
        <w:gridCol w:w="1327"/>
        <w:gridCol w:w="1148"/>
        <w:gridCol w:w="1327"/>
        <w:gridCol w:w="1328"/>
        <w:gridCol w:w="1236"/>
        <w:gridCol w:w="1328"/>
      </w:tblGrid>
      <w:tr>
        <w:trPr>
          <w:trHeight w:val="322" w:hRule="exact"/>
        </w:trPr>
        <w:tc>
          <w:tcPr>
            <w:tcW w:w="12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55"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38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8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1255" w:hRule="exact"/>
        </w:trPr>
        <w:tc>
          <w:tcPr>
            <w:tcW w:w="1203" w:type="dxa"/>
            <w:vMerge/>
            <w:tcBorders>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75"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7" w:right="0" w:firstLine="60"/>
              <w:jc w:val="both"/>
              <w:rPr>
                <w:rFonts w:ascii="宋体" w:hAnsi="宋体" w:cs="宋体" w:eastAsia="宋体" w:hint="default"/>
                <w:sz w:val="24"/>
                <w:szCs w:val="24"/>
              </w:rPr>
            </w:pPr>
            <w:r>
              <w:rPr>
                <w:rFonts w:ascii="宋体" w:hAnsi="宋体" w:cs="宋体" w:eastAsia="宋体" w:hint="default"/>
                <w:sz w:val="24"/>
                <w:szCs w:val="24"/>
              </w:rPr>
              <w:t>存货跌价</w:t>
            </w:r>
          </w:p>
          <w:p>
            <w:pPr>
              <w:pStyle w:val="TableParagraph"/>
              <w:spacing w:line="237" w:lineRule="auto" w:before="1"/>
              <w:ind w:left="87" w:right="29" w:hanging="60"/>
              <w:jc w:val="both"/>
              <w:rPr>
                <w:rFonts w:ascii="宋体" w:hAnsi="宋体" w:cs="宋体" w:eastAsia="宋体" w:hint="default"/>
                <w:sz w:val="24"/>
                <w:szCs w:val="24"/>
              </w:rPr>
            </w:pPr>
            <w:r>
              <w:rPr>
                <w:rFonts w:ascii="宋体" w:hAnsi="宋体" w:cs="宋体" w:eastAsia="宋体" w:hint="default"/>
                <w:sz w:val="24"/>
                <w:szCs w:val="24"/>
              </w:rPr>
              <w:t>准备</w:t>
            </w:r>
            <w:r>
              <w:rPr>
                <w:rFonts w:ascii="宋体" w:hAnsi="宋体" w:cs="宋体" w:eastAsia="宋体" w:hint="default"/>
                <w:sz w:val="24"/>
                <w:szCs w:val="24"/>
              </w:rPr>
              <w:t>/</w:t>
            </w:r>
            <w:r>
              <w:rPr>
                <w:rFonts w:ascii="宋体" w:hAnsi="宋体" w:cs="宋体" w:eastAsia="宋体" w:hint="default"/>
                <w:sz w:val="24"/>
                <w:szCs w:val="24"/>
              </w:rPr>
              <w:t>合同 履约成本 减值准备</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5"/>
              <w:jc w:val="center"/>
              <w:rPr>
                <w:rFonts w:ascii="宋体" w:hAnsi="宋体" w:cs="宋体" w:eastAsia="宋体" w:hint="default"/>
                <w:sz w:val="24"/>
                <w:szCs w:val="24"/>
              </w:rPr>
            </w:pPr>
            <w:r>
              <w:rPr>
                <w:rFonts w:ascii="宋体" w:hAnsi="宋体" w:cs="宋体" w:eastAsia="宋体" w:hint="default"/>
                <w:sz w:val="24"/>
                <w:szCs w:val="24"/>
              </w:rPr>
              <w:t>账面价值</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75"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371" w:right="132" w:hanging="240"/>
              <w:jc w:val="left"/>
              <w:rPr>
                <w:rFonts w:ascii="宋体" w:hAnsi="宋体" w:cs="宋体" w:eastAsia="宋体" w:hint="default"/>
                <w:sz w:val="24"/>
                <w:szCs w:val="24"/>
              </w:rPr>
            </w:pPr>
            <w:r>
              <w:rPr>
                <w:rFonts w:ascii="宋体" w:hAnsi="宋体" w:cs="宋体" w:eastAsia="宋体" w:hint="default"/>
                <w:sz w:val="24"/>
                <w:szCs w:val="24"/>
              </w:rPr>
              <w:t>存货跌价 准备</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75" w:right="0"/>
              <w:jc w:val="left"/>
              <w:rPr>
                <w:rFonts w:ascii="宋体" w:hAnsi="宋体" w:cs="宋体" w:eastAsia="宋体" w:hint="default"/>
                <w:sz w:val="24"/>
                <w:szCs w:val="24"/>
              </w:rPr>
            </w:pPr>
            <w:r>
              <w:rPr>
                <w:rFonts w:ascii="宋体" w:hAnsi="宋体" w:cs="宋体" w:eastAsia="宋体" w:hint="default"/>
                <w:sz w:val="24"/>
                <w:szCs w:val="24"/>
              </w:rPr>
              <w:t>账面价值</w:t>
            </w:r>
          </w:p>
        </w:tc>
      </w:tr>
      <w:tr>
        <w:trPr>
          <w:trHeight w:val="322"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原材料</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87,663,016.37</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7,803,794.80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4" w:right="0"/>
              <w:jc w:val="center"/>
              <w:rPr>
                <w:rFonts w:ascii="宋体" w:hAnsi="宋体" w:cs="宋体" w:eastAsia="宋体" w:hint="default"/>
                <w:sz w:val="18"/>
                <w:szCs w:val="18"/>
              </w:rPr>
            </w:pPr>
            <w:r>
              <w:rPr>
                <w:rFonts w:ascii="宋体"/>
                <w:sz w:val="18"/>
              </w:rPr>
              <w:t>79,859,221.57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79,681,233.82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7,803,794.80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71,877,439.02</w:t>
            </w:r>
          </w:p>
        </w:tc>
      </w:tr>
      <w:tr>
        <w:trPr>
          <w:trHeight w:val="322"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在产品</w:t>
            </w:r>
          </w:p>
        </w:tc>
        <w:tc>
          <w:tcPr>
            <w:tcW w:w="1327"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库存商品</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60,916,714.52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4" w:right="0"/>
              <w:jc w:val="center"/>
              <w:rPr>
                <w:rFonts w:ascii="宋体" w:hAnsi="宋体" w:cs="宋体" w:eastAsia="宋体" w:hint="default"/>
                <w:sz w:val="18"/>
                <w:szCs w:val="18"/>
              </w:rPr>
            </w:pPr>
            <w:r>
              <w:rPr>
                <w:rFonts w:ascii="宋体"/>
                <w:sz w:val="18"/>
              </w:rPr>
              <w:t>60,916,714.52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630,000,477.62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7,054,584.56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622,945,893.06</w:t>
            </w:r>
          </w:p>
        </w:tc>
      </w:tr>
      <w:tr>
        <w:trPr>
          <w:trHeight w:val="322"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周转材料</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8,712,395.31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5"/>
              <w:jc w:val="right"/>
              <w:rPr>
                <w:rFonts w:ascii="宋体" w:hAnsi="宋体" w:cs="宋体" w:eastAsia="宋体" w:hint="default"/>
                <w:sz w:val="18"/>
                <w:szCs w:val="18"/>
              </w:rPr>
            </w:pPr>
            <w:r>
              <w:rPr>
                <w:rFonts w:ascii="宋体"/>
                <w:sz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4" w:right="0"/>
              <w:jc w:val="center"/>
              <w:rPr>
                <w:rFonts w:ascii="宋体" w:hAnsi="宋体" w:cs="宋体" w:eastAsia="宋体" w:hint="default"/>
                <w:sz w:val="18"/>
                <w:szCs w:val="18"/>
              </w:rPr>
            </w:pPr>
            <w:r>
              <w:rPr>
                <w:rFonts w:ascii="宋体"/>
                <w:sz w:val="18"/>
              </w:rPr>
              <w:t>8,712,395.31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7,862,202.50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7,862,202.50</w:t>
            </w:r>
          </w:p>
        </w:tc>
      </w:tr>
      <w:tr>
        <w:trPr>
          <w:trHeight w:val="631"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6" w:right="0"/>
              <w:jc w:val="left"/>
              <w:rPr>
                <w:rFonts w:ascii="宋体" w:hAnsi="宋体" w:cs="宋体" w:eastAsia="宋体" w:hint="default"/>
                <w:sz w:val="24"/>
                <w:szCs w:val="24"/>
              </w:rPr>
            </w:pPr>
            <w:r>
              <w:rPr>
                <w:rFonts w:ascii="宋体" w:hAnsi="宋体" w:cs="宋体" w:eastAsia="宋体" w:hint="default"/>
                <w:sz w:val="24"/>
                <w:szCs w:val="24"/>
              </w:rPr>
              <w:t>消耗性生</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物资产</w:t>
            </w:r>
          </w:p>
        </w:tc>
        <w:tc>
          <w:tcPr>
            <w:tcW w:w="1327"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合同履约</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成本</w:t>
            </w:r>
          </w:p>
        </w:tc>
        <w:tc>
          <w:tcPr>
            <w:tcW w:w="1327"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157,292,126.20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7,803,794.80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149,488,331.40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717,543,913.94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14,858,379.36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702,685,534.58</w:t>
            </w:r>
          </w:p>
        </w:tc>
      </w:tr>
    </w:tbl>
    <w:p>
      <w:pPr>
        <w:pStyle w:val="BodyText"/>
        <w:spacing w:line="241" w:lineRule="exact"/>
        <w:ind w:left="697" w:right="122"/>
        <w:jc w:val="left"/>
      </w:pPr>
      <w:r>
        <w:rPr/>
        <w:t>于</w:t>
      </w:r>
      <w:r>
        <w:rPr>
          <w:spacing w:val="-49"/>
        </w:rPr>
        <w:t> </w:t>
      </w:r>
      <w:r>
        <w:rPr>
          <w:rFonts w:ascii="宋体" w:hAnsi="宋体" w:cs="宋体" w:eastAsia="宋体" w:hint="default"/>
        </w:rPr>
        <w:t>2018</w:t>
      </w:r>
      <w:r>
        <w:rPr>
          <w:rFonts w:ascii="宋体" w:hAnsi="宋体" w:cs="宋体" w:eastAsia="宋体" w:hint="default"/>
          <w:spacing w:val="-49"/>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31</w:t>
      </w:r>
      <w:r>
        <w:rPr>
          <w:rFonts w:ascii="宋体" w:hAnsi="宋体" w:cs="宋体" w:eastAsia="宋体" w:hint="default"/>
          <w:spacing w:val="-51"/>
        </w:rPr>
        <w:t> </w:t>
      </w:r>
      <w:r>
        <w:rPr>
          <w:spacing w:val="-4"/>
        </w:rPr>
        <w:t>日，本集团无作为质押物的存货</w:t>
      </w:r>
      <w:r>
        <w:rPr>
          <w:rFonts w:ascii="宋体" w:hAnsi="宋体" w:cs="宋体" w:eastAsia="宋体" w:hint="default"/>
          <w:spacing w:val="-4"/>
        </w:rPr>
        <w:t>(2017</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31</w:t>
      </w:r>
      <w:r>
        <w:rPr>
          <w:rFonts w:ascii="宋体" w:hAnsi="宋体" w:cs="宋体" w:eastAsia="宋体" w:hint="default"/>
          <w:spacing w:val="-49"/>
        </w:rPr>
        <w:t> </w:t>
      </w:r>
      <w:r>
        <w:rPr>
          <w:spacing w:val="-7"/>
        </w:rPr>
        <w:t>日：账面价值为人民币</w:t>
      </w:r>
    </w:p>
    <w:p>
      <w:pPr>
        <w:pStyle w:val="BodyText"/>
        <w:spacing w:line="357" w:lineRule="auto" w:before="133"/>
        <w:ind w:left="217" w:right="293"/>
        <w:jc w:val="left"/>
      </w:pPr>
      <w:r>
        <w:rPr>
          <w:rFonts w:ascii="宋体" w:hAnsi="宋体" w:cs="宋体" w:eastAsia="宋体" w:hint="default"/>
        </w:rPr>
        <w:t>327,114,425.81</w:t>
      </w:r>
      <w:r>
        <w:rPr>
          <w:rFonts w:ascii="宋体" w:hAnsi="宋体" w:cs="宋体" w:eastAsia="宋体" w:hint="default"/>
          <w:spacing w:val="-56"/>
        </w:rPr>
        <w:t> </w:t>
      </w:r>
      <w:r>
        <w:rPr/>
        <w:t>元的存货及相关进口业务项下单据作为银行质押借款人民币</w:t>
      </w:r>
      <w:r>
        <w:rPr>
          <w:spacing w:val="-58"/>
        </w:rPr>
        <w:t> </w:t>
      </w:r>
      <w:r>
        <w:rPr>
          <w:rFonts w:ascii="宋体" w:hAnsi="宋体" w:cs="宋体" w:eastAsia="宋体" w:hint="default"/>
        </w:rPr>
        <w:t>308,692,031.66</w:t>
      </w:r>
      <w:r>
        <w:rPr>
          <w:rFonts w:ascii="宋体" w:hAnsi="宋体" w:cs="宋体" w:eastAsia="宋体" w:hint="default"/>
          <w:spacing w:val="-55"/>
        </w:rPr>
        <w:t> </w:t>
      </w:r>
      <w:r>
        <w:rPr/>
        <w:t>元</w:t>
      </w:r>
      <w:r>
        <w:rPr>
          <w:w w:val="100"/>
        </w:rPr>
        <w:t> </w:t>
      </w:r>
      <w:r>
        <w:rPr/>
        <w:t>的质押物</w:t>
      </w:r>
      <w:r>
        <w:rPr>
          <w:rFonts w:ascii="宋体" w:hAnsi="宋体" w:cs="宋体" w:eastAsia="宋体" w:hint="default"/>
        </w:rPr>
        <w:t>)</w:t>
      </w:r>
      <w:r>
        <w:rPr/>
        <w:t>。</w:t>
      </w:r>
    </w:p>
    <w:p>
      <w:pPr>
        <w:spacing w:line="240" w:lineRule="auto" w:before="1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60" w:bottom="1380" w:left="1060" w:right="1560"/>
        </w:sectPr>
      </w:pPr>
    </w:p>
    <w:p>
      <w:pPr>
        <w:pStyle w:val="Heading7"/>
        <w:spacing w:line="240" w:lineRule="auto"/>
        <w:ind w:left="217" w:right="-14"/>
        <w:jc w:val="left"/>
        <w:rPr>
          <w:b w:val="0"/>
          <w:bCs w:val="0"/>
        </w:rPr>
      </w:pPr>
      <w:r>
        <w:rPr>
          <w:rFonts w:ascii="宋体" w:hAnsi="宋体" w:cs="宋体" w:eastAsia="宋体" w:hint="default"/>
        </w:rPr>
        <w:t>(2).</w:t>
      </w:r>
      <w:r>
        <w:rPr/>
        <w:t>存货跌价准备及合同履约成本减值准备</w:t>
      </w:r>
      <w:r>
        <w:rPr>
          <w:b w:val="0"/>
          <w:bCs w:val="0"/>
        </w:rPr>
      </w:r>
    </w:p>
    <w:p>
      <w:pPr>
        <w:pStyle w:val="Heading3"/>
        <w:spacing w:line="240" w:lineRule="auto" w:before="50"/>
        <w:ind w:left="217" w:right="-14"/>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417" w:val="left" w:leader="none"/>
        </w:tabs>
        <w:spacing w:line="240" w:lineRule="auto"/>
        <w:ind w:left="217" w:right="0"/>
        <w:jc w:val="left"/>
      </w:pPr>
      <w:r>
        <w:rPr/>
        <w:t>单位：元</w:t>
        <w:tab/>
        <w:t>币种：人民币</w:t>
      </w:r>
    </w:p>
    <w:p>
      <w:pPr>
        <w:spacing w:after="0" w:line="240" w:lineRule="auto"/>
        <w:jc w:val="left"/>
        <w:sectPr>
          <w:type w:val="continuous"/>
          <w:pgSz w:w="11910" w:h="16840"/>
          <w:pgMar w:top="1060" w:bottom="1380" w:left="1060" w:right="1560"/>
          <w:cols w:num="2" w:equalWidth="0">
            <w:col w:w="4231" w:space="1962"/>
            <w:col w:w="309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16"/>
        <w:gridCol w:w="1455"/>
        <w:gridCol w:w="910"/>
        <w:gridCol w:w="792"/>
        <w:gridCol w:w="1133"/>
        <w:gridCol w:w="1416"/>
        <w:gridCol w:w="1429"/>
      </w:tblGrid>
      <w:tr>
        <w:trPr>
          <w:trHeight w:val="281" w:hRule="exact"/>
        </w:trPr>
        <w:tc>
          <w:tcPr>
            <w:tcW w:w="191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5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5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42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1916" w:type="dxa"/>
            <w:vMerge/>
            <w:tcBorders>
              <w:left w:val="single" w:sz="4" w:space="0" w:color="000000"/>
              <w:bottom w:val="single" w:sz="4" w:space="0" w:color="000000"/>
              <w:right w:val="single" w:sz="4" w:space="0" w:color="000000"/>
            </w:tcBorders>
          </w:tcPr>
          <w:p>
            <w:pPr/>
          </w:p>
        </w:tc>
        <w:tc>
          <w:tcPr>
            <w:tcW w:w="1455" w:type="dxa"/>
            <w:vMerge/>
            <w:tcBorders>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9"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转回或转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销</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429" w:type="dxa"/>
            <w:vMerge/>
            <w:tcBorders>
              <w:left w:val="single" w:sz="4" w:space="0" w:color="000000"/>
              <w:bottom w:val="single" w:sz="4" w:space="0" w:color="000000"/>
              <w:right w:val="single" w:sz="4" w:space="0" w:color="000000"/>
            </w:tcBorders>
          </w:tcPr>
          <w:p>
            <w:pPr/>
          </w:p>
        </w:tc>
      </w:tr>
      <w:tr>
        <w:trPr>
          <w:trHeight w:val="55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4"/>
              <w:jc w:val="right"/>
              <w:rPr>
                <w:rFonts w:ascii="宋体" w:hAnsi="宋体" w:cs="宋体" w:eastAsia="宋体" w:hint="default"/>
                <w:sz w:val="21"/>
                <w:szCs w:val="21"/>
              </w:rPr>
            </w:pPr>
            <w:r>
              <w:rPr>
                <w:rFonts w:ascii="宋体"/>
                <w:spacing w:val="-1"/>
                <w:sz w:val="21"/>
              </w:rPr>
              <w:t>7,803,794.8</w:t>
            </w:r>
          </w:p>
          <w:p>
            <w:pPr>
              <w:pStyle w:val="TableParagraph"/>
              <w:spacing w:line="273" w:lineRule="exact"/>
              <w:ind w:right="107"/>
              <w:jc w:val="right"/>
              <w:rPr>
                <w:rFonts w:ascii="宋体" w:hAnsi="宋体" w:cs="宋体" w:eastAsia="宋体" w:hint="default"/>
                <w:sz w:val="21"/>
                <w:szCs w:val="21"/>
              </w:rPr>
            </w:pPr>
            <w:r>
              <w:rPr>
                <w:rFonts w:ascii="宋体"/>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100"/>
                <w:sz w:val="21"/>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100"/>
                <w:sz w:val="21"/>
              </w:rPr>
              <w:t>-</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3"/>
              <w:jc w:val="right"/>
              <w:rPr>
                <w:rFonts w:ascii="宋体" w:hAnsi="宋体" w:cs="宋体" w:eastAsia="宋体" w:hint="default"/>
                <w:sz w:val="21"/>
                <w:szCs w:val="21"/>
              </w:rPr>
            </w:pPr>
            <w:r>
              <w:rPr>
                <w:rFonts w:ascii="宋体"/>
                <w:spacing w:val="-1"/>
                <w:sz w:val="21"/>
              </w:rPr>
              <w:t>7,803,794.8</w:t>
            </w:r>
          </w:p>
          <w:p>
            <w:pPr>
              <w:pStyle w:val="TableParagraph"/>
              <w:spacing w:line="273" w:lineRule="exact"/>
              <w:ind w:right="107"/>
              <w:jc w:val="right"/>
              <w:rPr>
                <w:rFonts w:ascii="宋体" w:hAnsi="宋体" w:cs="宋体" w:eastAsia="宋体" w:hint="default"/>
                <w:sz w:val="21"/>
                <w:szCs w:val="21"/>
              </w:rPr>
            </w:pPr>
            <w:r>
              <w:rPr>
                <w:rFonts w:ascii="宋体"/>
                <w:w w:val="100"/>
                <w:sz w:val="21"/>
              </w:rPr>
              <w:t>0</w:t>
            </w:r>
          </w:p>
        </w:tc>
      </w:tr>
      <w:tr>
        <w:trPr>
          <w:trHeight w:val="28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5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7,054,584.5</w:t>
            </w:r>
          </w:p>
          <w:p>
            <w:pPr>
              <w:pStyle w:val="TableParagraph"/>
              <w:spacing w:line="274" w:lineRule="exact"/>
              <w:ind w:right="107"/>
              <w:jc w:val="right"/>
              <w:rPr>
                <w:rFonts w:ascii="宋体" w:hAnsi="宋体" w:cs="宋体" w:eastAsia="宋体" w:hint="default"/>
                <w:sz w:val="21"/>
                <w:szCs w:val="21"/>
              </w:rPr>
            </w:pPr>
            <w:r>
              <w:rPr>
                <w:rFonts w:ascii="宋体"/>
                <w:w w:val="100"/>
                <w:sz w:val="21"/>
              </w:rPr>
              <w:t>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7,054,584.5</w:t>
            </w:r>
          </w:p>
          <w:p>
            <w:pPr>
              <w:pStyle w:val="TableParagraph"/>
              <w:spacing w:line="274" w:lineRule="exact"/>
              <w:ind w:right="101"/>
              <w:jc w:val="right"/>
              <w:rPr>
                <w:rFonts w:ascii="宋体" w:hAnsi="宋体" w:cs="宋体" w:eastAsia="宋体" w:hint="default"/>
                <w:sz w:val="21"/>
                <w:szCs w:val="21"/>
              </w:rPr>
            </w:pPr>
            <w:r>
              <w:rPr>
                <w:rFonts w:ascii="宋体"/>
                <w:w w:val="100"/>
                <w:sz w:val="21"/>
              </w:rPr>
              <w:t>6</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7"/>
              <w:jc w:val="right"/>
              <w:rPr>
                <w:rFonts w:ascii="宋体" w:hAnsi="宋体" w:cs="宋体" w:eastAsia="宋体" w:hint="default"/>
                <w:sz w:val="21"/>
                <w:szCs w:val="21"/>
              </w:rPr>
            </w:pPr>
            <w:r>
              <w:rPr>
                <w:rFonts w:ascii="宋体"/>
                <w:w w:val="100"/>
                <w:sz w:val="21"/>
              </w:rPr>
              <w:t>-</w:t>
            </w:r>
          </w:p>
        </w:tc>
      </w:tr>
      <w:tr>
        <w:trPr>
          <w:trHeight w:val="28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45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45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合同履约成本</w:t>
            </w:r>
          </w:p>
        </w:tc>
        <w:tc>
          <w:tcPr>
            <w:tcW w:w="145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14,858,379.</w:t>
            </w:r>
          </w:p>
          <w:p>
            <w:pPr>
              <w:pStyle w:val="TableParagraph"/>
              <w:spacing w:line="273" w:lineRule="exact"/>
              <w:ind w:right="107"/>
              <w:jc w:val="right"/>
              <w:rPr>
                <w:rFonts w:ascii="宋体" w:hAnsi="宋体" w:cs="宋体" w:eastAsia="宋体" w:hint="default"/>
                <w:sz w:val="21"/>
                <w:szCs w:val="21"/>
              </w:rPr>
            </w:pPr>
            <w:r>
              <w:rPr>
                <w:rFonts w:ascii="宋体"/>
                <w:sz w:val="21"/>
              </w:rPr>
              <w:t>36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7,054,584.5</w:t>
            </w:r>
          </w:p>
          <w:p>
            <w:pPr>
              <w:pStyle w:val="TableParagraph"/>
              <w:spacing w:line="273" w:lineRule="exact"/>
              <w:ind w:right="101"/>
              <w:jc w:val="right"/>
              <w:rPr>
                <w:rFonts w:ascii="宋体" w:hAnsi="宋体" w:cs="宋体" w:eastAsia="宋体" w:hint="default"/>
                <w:sz w:val="21"/>
                <w:szCs w:val="21"/>
              </w:rPr>
            </w:pPr>
            <w:r>
              <w:rPr>
                <w:rFonts w:ascii="宋体"/>
                <w:w w:val="100"/>
                <w:sz w:val="21"/>
              </w:rPr>
              <w:t>6</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7,803,794.8</w:t>
            </w:r>
          </w:p>
          <w:p>
            <w:pPr>
              <w:pStyle w:val="TableParagraph"/>
              <w:spacing w:line="273" w:lineRule="exact"/>
              <w:ind w:right="107"/>
              <w:jc w:val="right"/>
              <w:rPr>
                <w:rFonts w:ascii="宋体" w:hAnsi="宋体" w:cs="宋体" w:eastAsia="宋体" w:hint="default"/>
                <w:sz w:val="21"/>
                <w:szCs w:val="21"/>
              </w:rPr>
            </w:pPr>
            <w:r>
              <w:rPr>
                <w:rFonts w:ascii="宋体"/>
                <w:w w:val="100"/>
                <w:sz w:val="21"/>
              </w:rPr>
              <w:t>0</w:t>
            </w:r>
          </w:p>
        </w:tc>
      </w:tr>
    </w:tbl>
    <w:p>
      <w:pPr>
        <w:spacing w:line="240" w:lineRule="auto" w:before="11"/>
        <w:rPr>
          <w:rFonts w:ascii="宋体" w:hAnsi="宋体" w:cs="宋体" w:eastAsia="宋体" w:hint="default"/>
          <w:sz w:val="22"/>
          <w:szCs w:val="22"/>
        </w:rPr>
      </w:pPr>
    </w:p>
    <w:p>
      <w:pPr>
        <w:pStyle w:val="Heading7"/>
        <w:spacing w:line="240" w:lineRule="auto"/>
        <w:ind w:left="217" w:right="2465"/>
        <w:jc w:val="left"/>
        <w:rPr>
          <w:b w:val="0"/>
          <w:bCs w:val="0"/>
        </w:rPr>
      </w:pPr>
      <w:r>
        <w:rPr>
          <w:rFonts w:ascii="宋体" w:hAnsi="宋体" w:cs="宋体" w:eastAsia="宋体" w:hint="default"/>
        </w:rPr>
        <w:t>(3).</w:t>
      </w:r>
      <w:r>
        <w:rPr/>
        <w:t>存货期末余额含有借款费用资本化金额的说明</w:t>
      </w:r>
      <w:r>
        <w:rPr>
          <w:b w:val="0"/>
          <w:bCs w:val="0"/>
        </w:rPr>
      </w:r>
    </w:p>
    <w:p>
      <w:pPr>
        <w:pStyle w:val="Heading3"/>
        <w:spacing w:line="240" w:lineRule="auto" w:before="52"/>
        <w:ind w:left="217" w:right="2465"/>
        <w:jc w:val="left"/>
      </w:pPr>
      <w:r>
        <w:rPr/>
        <w:t>□适用</w:t>
      </w:r>
      <w:r>
        <w:rPr>
          <w:spacing w:val="-1"/>
        </w:rPr>
        <w:t> </w:t>
      </w:r>
      <w:r>
        <w:rPr/>
        <w:t>√不适用</w:t>
      </w:r>
    </w:p>
    <w:p>
      <w:pPr>
        <w:spacing w:after="0" w:line="240" w:lineRule="auto"/>
        <w:jc w:val="left"/>
        <w:sectPr>
          <w:type w:val="continuous"/>
          <w:pgSz w:w="11910" w:h="16840"/>
          <w:pgMar w:top="1060" w:bottom="1380" w:left="1060" w:right="1560"/>
        </w:sectPr>
      </w:pPr>
    </w:p>
    <w:p>
      <w:pPr>
        <w:spacing w:line="240" w:lineRule="auto" w:before="9"/>
        <w:rPr>
          <w:rFonts w:ascii="宋体" w:hAnsi="宋体" w:cs="宋体" w:eastAsia="宋体" w:hint="default"/>
          <w:sz w:val="18"/>
          <w:szCs w:val="18"/>
        </w:rPr>
      </w:pPr>
    </w:p>
    <w:p>
      <w:pPr>
        <w:pStyle w:val="Heading7"/>
        <w:spacing w:line="240" w:lineRule="auto"/>
        <w:ind w:left="217" w:right="2465"/>
        <w:jc w:val="left"/>
        <w:rPr>
          <w:b w:val="0"/>
          <w:bCs w:val="0"/>
        </w:rPr>
      </w:pPr>
      <w:r>
        <w:rPr>
          <w:rFonts w:ascii="宋体" w:hAnsi="宋体" w:cs="宋体" w:eastAsia="宋体" w:hint="default"/>
        </w:rPr>
        <w:t>(4).</w:t>
      </w:r>
      <w:r>
        <w:rPr/>
        <w:t>合同履约成本本期摊销金额的说明</w:t>
      </w:r>
      <w:r>
        <w:rPr>
          <w:b w:val="0"/>
          <w:bCs w:val="0"/>
        </w:rPr>
      </w:r>
    </w:p>
    <w:p>
      <w:pPr>
        <w:pStyle w:val="Heading3"/>
        <w:spacing w:line="240" w:lineRule="auto" w:before="50"/>
        <w:ind w:left="217" w:right="2465"/>
        <w:jc w:val="left"/>
      </w:pPr>
      <w:r>
        <w:rPr/>
        <w:t>□适用</w:t>
      </w:r>
      <w:r>
        <w:rPr>
          <w:spacing w:val="-1"/>
        </w:rPr>
        <w:t> </w:t>
      </w:r>
      <w:r>
        <w:rPr/>
        <w:t>√不适用</w:t>
      </w:r>
    </w:p>
    <w:p>
      <w:pPr>
        <w:spacing w:line="240" w:lineRule="auto" w:before="9"/>
        <w:rPr>
          <w:rFonts w:ascii="宋体" w:hAnsi="宋体" w:cs="宋体" w:eastAsia="宋体" w:hint="default"/>
          <w:sz w:val="23"/>
          <w:szCs w:val="23"/>
        </w:rPr>
      </w:pPr>
    </w:p>
    <w:p>
      <w:pPr>
        <w:pStyle w:val="Heading3"/>
        <w:spacing w:line="313" w:lineRule="exact"/>
        <w:ind w:left="217" w:right="2465"/>
        <w:jc w:val="left"/>
      </w:pPr>
      <w:r>
        <w:rPr/>
        <w:t>其他说明</w:t>
      </w:r>
    </w:p>
    <w:p>
      <w:pPr>
        <w:pStyle w:val="Heading3"/>
        <w:spacing w:line="313" w:lineRule="exact"/>
        <w:ind w:left="217" w:right="2465"/>
        <w:jc w:val="left"/>
      </w:pPr>
      <w:r>
        <w:rPr/>
        <w:t>□适用</w:t>
      </w:r>
      <w:r>
        <w:rPr>
          <w:spacing w:val="-1"/>
        </w:rPr>
        <w:t> </w:t>
      </w:r>
      <w:r>
        <w:rPr/>
        <w:t>√不适用</w:t>
      </w: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58"/>
          <w:pgSz w:w="11910" w:h="16840"/>
          <w:pgMar w:footer="1195" w:header="882" w:top="1120" w:bottom="1380" w:left="1060" w:right="1560"/>
        </w:sectPr>
      </w:pPr>
    </w:p>
    <w:p>
      <w:pPr>
        <w:pStyle w:val="Heading7"/>
        <w:spacing w:line="290" w:lineRule="auto"/>
        <w:ind w:left="217" w:right="92"/>
        <w:jc w:val="left"/>
        <w:rPr>
          <w:b w:val="0"/>
          <w:bCs w:val="0"/>
        </w:rPr>
      </w:pPr>
      <w:r>
        <w:rPr>
          <w:rFonts w:ascii="宋体" w:hAnsi="宋体" w:cs="宋体" w:eastAsia="宋体" w:hint="default"/>
        </w:rPr>
        <w:t>8</w:t>
      </w:r>
      <w:r>
        <w:rPr/>
        <w:t>、</w:t>
      </w:r>
      <w:r>
        <w:rPr>
          <w:spacing w:val="-3"/>
        </w:rPr>
        <w:t> </w:t>
      </w:r>
      <w:r>
        <w:rPr/>
        <w:t>合同资产</w:t>
      </w:r>
      <w:r>
        <w:rPr>
          <w:w w:val="100"/>
        </w:rPr>
        <w:t> </w:t>
      </w:r>
      <w:r>
        <w:rPr>
          <w:rFonts w:ascii="宋体" w:hAnsi="宋体" w:cs="宋体" w:eastAsia="宋体" w:hint="default"/>
        </w:rPr>
        <w:t>(1).</w:t>
      </w:r>
      <w:r>
        <w:rPr/>
        <w:t>合同资产情况</w:t>
      </w:r>
      <w:r>
        <w:rPr>
          <w:b w:val="0"/>
          <w:bCs w:val="0"/>
        </w:rPr>
      </w:r>
    </w:p>
    <w:p>
      <w:pPr>
        <w:pStyle w:val="Heading3"/>
        <w:spacing w:line="240" w:lineRule="auto" w:before="6"/>
        <w:ind w:left="217"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2018" w:space="4504"/>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352"/>
        <w:gridCol w:w="1433"/>
        <w:gridCol w:w="1430"/>
        <w:gridCol w:w="1433"/>
        <w:gridCol w:w="1075"/>
        <w:gridCol w:w="1088"/>
        <w:gridCol w:w="1085"/>
      </w:tblGrid>
      <w:tr>
        <w:trPr>
          <w:trHeight w:val="284" w:hRule="exact"/>
        </w:trPr>
        <w:tc>
          <w:tcPr>
            <w:tcW w:w="1352" w:type="dxa"/>
            <w:vMerge w:val="restart"/>
            <w:tcBorders>
              <w:top w:val="single" w:sz="4" w:space="0" w:color="000000"/>
              <w:left w:val="single" w:sz="4" w:space="0" w:color="000000"/>
              <w:right w:val="single" w:sz="4" w:space="0" w:color="000000"/>
            </w:tcBorders>
          </w:tcPr>
          <w:p>
            <w:pPr>
              <w:pStyle w:val="TableParagraph"/>
              <w:spacing w:line="240" w:lineRule="auto" w:before="10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2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80"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52" w:type="dxa"/>
            <w:vMerge/>
            <w:tcBorders>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应收散粮车转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让款</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49,549,600.00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12,387,400.00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37,162,200.00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w w:val="100"/>
                <w:sz w:val="21"/>
              </w:rPr>
              <w:t>-</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w w:val="100"/>
                <w:sz w:val="21"/>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w w:val="100"/>
                <w:sz w:val="21"/>
              </w:rPr>
              <w:t>-</w:t>
            </w:r>
          </w:p>
        </w:tc>
      </w:tr>
      <w:tr>
        <w:trPr>
          <w:trHeight w:val="283"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49,549,600.00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12,387,400.00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37,162,200.00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w w:val="100"/>
                <w:sz w:val="21"/>
              </w:rPr>
              <w:t>-</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w w:val="100"/>
                <w:sz w:val="21"/>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w w:val="100"/>
                <w:sz w:val="21"/>
              </w:rPr>
              <w:t>-</w:t>
            </w:r>
          </w:p>
        </w:tc>
      </w:tr>
    </w:tbl>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1060" w:right="1560"/>
        </w:sectPr>
      </w:pPr>
    </w:p>
    <w:p>
      <w:pPr>
        <w:pStyle w:val="Heading7"/>
        <w:spacing w:line="240" w:lineRule="auto"/>
        <w:ind w:left="217" w:right="-13"/>
        <w:jc w:val="left"/>
        <w:rPr>
          <w:b w:val="0"/>
          <w:bCs w:val="0"/>
        </w:rPr>
      </w:pPr>
      <w:r>
        <w:rPr>
          <w:rFonts w:ascii="宋体" w:hAnsi="宋体" w:cs="宋体" w:eastAsia="宋体" w:hint="default"/>
        </w:rPr>
        <w:t>(2).</w:t>
      </w:r>
      <w:r>
        <w:rPr/>
        <w:t>报告期内账面价值发生重大变动的金额和原因</w:t>
      </w:r>
      <w:r>
        <w:rPr>
          <w:b w:val="0"/>
          <w:bCs w:val="0"/>
        </w:rPr>
      </w:r>
    </w:p>
    <w:p>
      <w:pPr>
        <w:pStyle w:val="Heading3"/>
        <w:spacing w:line="240" w:lineRule="auto" w:before="52"/>
        <w:ind w:left="217" w:right="-13"/>
        <w:jc w:val="left"/>
      </w:pPr>
      <w:r>
        <w:rPr/>
        <w:t>□适用</w:t>
      </w:r>
      <w:r>
        <w:rPr>
          <w:spacing w:val="-1"/>
        </w:rPr>
        <w:t> </w:t>
      </w:r>
      <w:r>
        <w:rPr/>
        <w:t>√不适用</w:t>
      </w:r>
    </w:p>
    <w:p>
      <w:pPr>
        <w:pStyle w:val="Heading7"/>
        <w:spacing w:line="240" w:lineRule="auto" w:before="61"/>
        <w:ind w:left="217" w:right="-13"/>
        <w:jc w:val="left"/>
        <w:rPr>
          <w:b w:val="0"/>
          <w:bCs w:val="0"/>
        </w:rPr>
      </w:pPr>
      <w:r>
        <w:rPr>
          <w:rFonts w:ascii="宋体" w:hAnsi="宋体" w:cs="宋体" w:eastAsia="宋体" w:hint="default"/>
        </w:rPr>
        <w:t>(3).</w:t>
      </w:r>
      <w:r>
        <w:rPr/>
        <w:t>本期合同资产计提减值准备情况</w:t>
      </w:r>
      <w:r>
        <w:rPr>
          <w:b w:val="0"/>
          <w:bCs w:val="0"/>
        </w:rPr>
      </w:r>
    </w:p>
    <w:p>
      <w:pPr>
        <w:pStyle w:val="BodyText"/>
        <w:spacing w:line="240" w:lineRule="auto" w:before="58"/>
        <w:ind w:left="217"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4864" w:space="1554"/>
            <w:col w:w="2872"/>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61"/>
        <w:gridCol w:w="1700"/>
        <w:gridCol w:w="1661"/>
        <w:gridCol w:w="1673"/>
        <w:gridCol w:w="1755"/>
      </w:tblGrid>
      <w:tr>
        <w:trPr>
          <w:trHeight w:val="28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本期计提</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本期转回</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
              <w:jc w:val="right"/>
              <w:rPr>
                <w:rFonts w:ascii="宋体" w:hAnsi="宋体" w:cs="宋体" w:eastAsia="宋体" w:hint="default"/>
                <w:sz w:val="21"/>
                <w:szCs w:val="21"/>
              </w:rPr>
            </w:pPr>
            <w:r>
              <w:rPr>
                <w:rFonts w:ascii="宋体" w:hAnsi="宋体" w:cs="宋体" w:eastAsia="宋体" w:hint="default"/>
                <w:spacing w:val="-1"/>
                <w:sz w:val="21"/>
                <w:szCs w:val="21"/>
              </w:rPr>
              <w:t>本期转销</w:t>
            </w:r>
            <w:r>
              <w:rPr>
                <w:rFonts w:ascii="宋体" w:hAnsi="宋体" w:cs="宋体" w:eastAsia="宋体" w:hint="default"/>
                <w:spacing w:val="-1"/>
                <w:sz w:val="21"/>
                <w:szCs w:val="21"/>
              </w:rPr>
              <w:t>/</w:t>
            </w:r>
            <w:r>
              <w:rPr>
                <w:rFonts w:ascii="宋体" w:hAnsi="宋体" w:cs="宋体" w:eastAsia="宋体" w:hint="default"/>
                <w:spacing w:val="-1"/>
                <w:sz w:val="21"/>
                <w:szCs w:val="21"/>
              </w:rPr>
              <w:t>核销</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63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2"/>
              <w:jc w:val="center"/>
              <w:rPr>
                <w:rFonts w:ascii="宋体" w:hAnsi="宋体" w:cs="宋体" w:eastAsia="宋体" w:hint="default"/>
                <w:sz w:val="24"/>
                <w:szCs w:val="24"/>
              </w:rPr>
            </w:pPr>
            <w:r>
              <w:rPr>
                <w:rFonts w:ascii="宋体" w:hAnsi="宋体" w:cs="宋体" w:eastAsia="宋体" w:hint="default"/>
                <w:sz w:val="24"/>
                <w:szCs w:val="24"/>
              </w:rPr>
              <w:t>应收散粮车转让款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9" w:right="0"/>
              <w:jc w:val="center"/>
              <w:rPr>
                <w:rFonts w:ascii="宋体" w:hAnsi="宋体" w:cs="宋体" w:eastAsia="宋体" w:hint="default"/>
                <w:sz w:val="21"/>
                <w:szCs w:val="21"/>
              </w:rPr>
            </w:pPr>
            <w:r>
              <w:rPr>
                <w:rFonts w:ascii="宋体"/>
                <w:sz w:val="21"/>
              </w:rPr>
              <w:t>12,387,400.00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账龄分析法计</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提</w:t>
            </w:r>
          </w:p>
        </w:tc>
      </w:tr>
      <w:tr>
        <w:trPr>
          <w:trHeight w:val="28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center"/>
              <w:rPr>
                <w:rFonts w:ascii="宋体" w:hAnsi="宋体" w:cs="宋体" w:eastAsia="宋体" w:hint="default"/>
                <w:sz w:val="21"/>
                <w:szCs w:val="21"/>
              </w:rPr>
            </w:pPr>
            <w:r>
              <w:rPr>
                <w:rFonts w:ascii="宋体"/>
                <w:sz w:val="21"/>
              </w:rPr>
              <w:t>12,387,400.00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74" w:lineRule="exact" w:before="36"/>
        <w:ind w:left="217" w:right="2465"/>
        <w:jc w:val="left"/>
      </w:pPr>
      <w:r>
        <w:rPr/>
        <w:t>如按预期信用损失一般模型计提坏账准备，请参照其他应收款披露：</w:t>
      </w:r>
    </w:p>
    <w:p>
      <w:pPr>
        <w:pStyle w:val="BodyText"/>
        <w:spacing w:line="272" w:lineRule="exact" w:before="27"/>
        <w:ind w:left="217" w:right="2465"/>
        <w:jc w:val="left"/>
      </w:pPr>
      <w:r>
        <w:rPr/>
        <w:t>√适用</w:t>
      </w:r>
      <w:r>
        <w:rPr>
          <w:spacing w:val="-2"/>
        </w:rPr>
        <w:t> </w:t>
      </w:r>
      <w:r>
        <w:rPr/>
        <w:t>□不适用</w:t>
      </w:r>
      <w:r>
        <w:rPr>
          <w:spacing w:val="-103"/>
        </w:rPr>
        <w:t> </w:t>
      </w:r>
      <w:r>
        <w:rPr>
          <w:spacing w:val="-103"/>
        </w:rPr>
      </w:r>
      <w:r>
        <w:rPr>
          <w:spacing w:val="-2"/>
        </w:rPr>
        <w:t>本集团采用账龄分析法计提坏账准备的合同资产情况如下：</w:t>
      </w:r>
    </w:p>
    <w:p>
      <w:pPr>
        <w:spacing w:line="240" w:lineRule="auto" w:before="4"/>
        <w:rPr>
          <w:rFonts w:ascii="宋体" w:hAnsi="宋体" w:cs="宋体" w:eastAsia="宋体" w:hint="default"/>
          <w:sz w:val="21"/>
          <w:szCs w:val="21"/>
        </w:rPr>
      </w:pPr>
    </w:p>
    <w:tbl>
      <w:tblPr>
        <w:tblW w:w="0" w:type="auto"/>
        <w:jc w:val="left"/>
        <w:tblInd w:w="197" w:type="dxa"/>
        <w:tblLayout w:type="fixed"/>
        <w:tblCellMar>
          <w:top w:w="0" w:type="dxa"/>
          <w:left w:w="0" w:type="dxa"/>
          <w:bottom w:w="0" w:type="dxa"/>
          <w:right w:w="0" w:type="dxa"/>
        </w:tblCellMar>
        <w:tblLook w:val="01E0"/>
      </w:tblPr>
      <w:tblGrid>
        <w:gridCol w:w="1008"/>
        <w:gridCol w:w="2828"/>
        <w:gridCol w:w="2201"/>
        <w:gridCol w:w="2828"/>
      </w:tblGrid>
      <w:tr>
        <w:trPr>
          <w:trHeight w:val="461" w:hRule="exact"/>
        </w:trPr>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78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461" w:hRule="exact"/>
        </w:trPr>
        <w:tc>
          <w:tcPr>
            <w:tcW w:w="1008" w:type="dxa"/>
            <w:vMerge/>
            <w:tcBorders>
              <w:left w:val="single" w:sz="4" w:space="0" w:color="000000"/>
              <w:bottom w:val="single" w:sz="4" w:space="0" w:color="000000"/>
              <w:right w:val="single" w:sz="4" w:space="0" w:color="000000"/>
            </w:tcBorders>
          </w:tcPr>
          <w:p>
            <w:pP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51" w:right="0"/>
              <w:jc w:val="left"/>
              <w:rPr>
                <w:rFonts w:ascii="宋体" w:hAnsi="宋体" w:cs="宋体" w:eastAsia="宋体" w:hint="default"/>
                <w:sz w:val="21"/>
                <w:szCs w:val="21"/>
              </w:rPr>
            </w:pPr>
            <w:r>
              <w:rPr>
                <w:rFonts w:ascii="宋体" w:hAnsi="宋体" w:cs="宋体" w:eastAsia="宋体" w:hint="default"/>
                <w:sz w:val="21"/>
                <w:szCs w:val="21"/>
              </w:rPr>
              <w:t>估计发生违约的账面余额</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预期信用损失率</w:t>
            </w:r>
            <w:r>
              <w:rPr>
                <w:rFonts w:ascii="宋体" w:hAnsi="宋体" w:cs="宋体" w:eastAsia="宋体" w:hint="default"/>
                <w:sz w:val="21"/>
                <w:szCs w:val="21"/>
              </w:rPr>
              <w:t>(%)</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52" w:right="0"/>
              <w:jc w:val="left"/>
              <w:rPr>
                <w:rFonts w:ascii="宋体" w:hAnsi="宋体" w:cs="宋体" w:eastAsia="宋体" w:hint="default"/>
                <w:sz w:val="21"/>
                <w:szCs w:val="21"/>
              </w:rPr>
            </w:pPr>
            <w:r>
              <w:rPr>
                <w:rFonts w:ascii="宋体" w:hAnsi="宋体" w:cs="宋体" w:eastAsia="宋体" w:hint="default"/>
                <w:sz w:val="21"/>
                <w:szCs w:val="21"/>
              </w:rPr>
              <w:t>整个存续期预期信用损失</w:t>
            </w:r>
          </w:p>
        </w:tc>
      </w:tr>
      <w:tr>
        <w:trPr>
          <w:trHeight w:val="458"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440" w:right="0"/>
              <w:jc w:val="left"/>
              <w:rPr>
                <w:rFonts w:ascii="宋体" w:hAnsi="宋体" w:cs="宋体" w:eastAsia="宋体" w:hint="default"/>
                <w:sz w:val="21"/>
                <w:szCs w:val="21"/>
              </w:rPr>
            </w:pPr>
            <w:r>
              <w:rPr>
                <w:rFonts w:ascii="宋体"/>
                <w:sz w:val="21"/>
              </w:rPr>
              <w:t>49,549,600.00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sz w:val="21"/>
              </w:rPr>
              <w:t>25</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440" w:right="0"/>
              <w:jc w:val="left"/>
              <w:rPr>
                <w:rFonts w:ascii="宋体" w:hAnsi="宋体" w:cs="宋体" w:eastAsia="宋体" w:hint="default"/>
                <w:sz w:val="21"/>
                <w:szCs w:val="21"/>
              </w:rPr>
            </w:pPr>
            <w:r>
              <w:rPr>
                <w:rFonts w:ascii="宋体"/>
                <w:sz w:val="21"/>
              </w:rPr>
              <w:t>12,387,400.00</w:t>
            </w:r>
          </w:p>
        </w:tc>
      </w:tr>
    </w:tbl>
    <w:p>
      <w:pPr>
        <w:spacing w:line="240" w:lineRule="auto" w:before="7"/>
        <w:rPr>
          <w:rFonts w:ascii="宋体" w:hAnsi="宋体" w:cs="宋体" w:eastAsia="宋体" w:hint="default"/>
          <w:sz w:val="15"/>
          <w:szCs w:val="15"/>
        </w:rPr>
      </w:pPr>
    </w:p>
    <w:p>
      <w:pPr>
        <w:pStyle w:val="BodyText"/>
        <w:spacing w:line="270" w:lineRule="exact" w:before="36"/>
        <w:ind w:left="217" w:right="2465"/>
        <w:jc w:val="left"/>
      </w:pPr>
      <w:r>
        <w:rPr/>
        <w:t>其他说明：</w:t>
      </w:r>
    </w:p>
    <w:p>
      <w:pPr>
        <w:pStyle w:val="Heading3"/>
        <w:spacing w:line="309" w:lineRule="exact"/>
        <w:ind w:left="217" w:right="2465"/>
        <w:jc w:val="left"/>
      </w:pPr>
      <w:r>
        <w:rPr/>
        <w:t>□适用</w:t>
      </w:r>
      <w:r>
        <w:rPr>
          <w:spacing w:val="-1"/>
        </w:rPr>
        <w:t> </w:t>
      </w:r>
      <w:r>
        <w:rPr/>
        <w:t>√不适用</w:t>
      </w:r>
    </w:p>
    <w:p>
      <w:pPr>
        <w:spacing w:line="240" w:lineRule="auto" w:before="10"/>
        <w:rPr>
          <w:rFonts w:ascii="宋体" w:hAnsi="宋体" w:cs="宋体" w:eastAsia="宋体" w:hint="default"/>
          <w:sz w:val="28"/>
          <w:szCs w:val="28"/>
        </w:rPr>
      </w:pPr>
    </w:p>
    <w:p>
      <w:pPr>
        <w:pStyle w:val="Heading7"/>
        <w:spacing w:line="240" w:lineRule="auto" w:before="0"/>
        <w:ind w:left="217" w:right="2465"/>
        <w:jc w:val="left"/>
        <w:rPr>
          <w:b w:val="0"/>
          <w:bCs w:val="0"/>
        </w:rPr>
      </w:pPr>
      <w:r>
        <w:rPr>
          <w:rFonts w:ascii="宋体" w:hAnsi="宋体" w:cs="宋体" w:eastAsia="宋体" w:hint="default"/>
        </w:rPr>
        <w:t>9</w:t>
      </w:r>
      <w:r>
        <w:rPr/>
        <w:t>、</w:t>
      </w:r>
      <w:r>
        <w:rPr>
          <w:spacing w:val="-1"/>
        </w:rPr>
        <w:t> </w:t>
      </w:r>
      <w:r>
        <w:rPr/>
        <w:t>持有待售资产</w:t>
      </w:r>
      <w:r>
        <w:rPr>
          <w:b w:val="0"/>
          <w:bCs w:val="0"/>
        </w:rPr>
      </w:r>
    </w:p>
    <w:p>
      <w:pPr>
        <w:pStyle w:val="Heading3"/>
        <w:spacing w:line="240" w:lineRule="auto" w:before="50"/>
        <w:ind w:left="217" w:right="2465"/>
        <w:jc w:val="left"/>
      </w:pPr>
      <w:r>
        <w:rPr/>
        <w:t>□适用</w:t>
      </w:r>
      <w:r>
        <w:rPr>
          <w:spacing w:val="-1"/>
        </w:rPr>
        <w:t> </w:t>
      </w:r>
      <w:r>
        <w:rPr/>
        <w:t>√不适用</w:t>
      </w:r>
    </w:p>
    <w:p>
      <w:pPr>
        <w:pStyle w:val="Heading7"/>
        <w:spacing w:line="240" w:lineRule="auto" w:before="64"/>
        <w:ind w:left="217" w:right="2465"/>
        <w:jc w:val="left"/>
        <w:rPr>
          <w:b w:val="0"/>
          <w:bCs w:val="0"/>
        </w:rPr>
      </w:pPr>
      <w:r>
        <w:rPr>
          <w:rFonts w:ascii="宋体" w:hAnsi="宋体" w:cs="宋体" w:eastAsia="宋体" w:hint="default"/>
        </w:rPr>
        <w:t>10</w:t>
      </w:r>
      <w:r>
        <w:rPr/>
        <w:t>、</w:t>
      </w:r>
      <w:r>
        <w:rPr>
          <w:spacing w:val="-24"/>
        </w:rPr>
        <w:t> </w:t>
      </w:r>
      <w:r>
        <w:rPr/>
        <w:t>一年内到期的非流动资产</w:t>
      </w:r>
      <w:r>
        <w:rPr>
          <w:b w:val="0"/>
          <w:bCs w:val="0"/>
        </w:rPr>
      </w:r>
    </w:p>
    <w:p>
      <w:pPr>
        <w:pStyle w:val="BodyText"/>
        <w:spacing w:line="240" w:lineRule="auto" w:before="56"/>
        <w:ind w:left="217" w:right="2465"/>
        <w:jc w:val="left"/>
      </w:pPr>
      <w:r>
        <w:rPr/>
        <w:t>□适用 √不适用</w:t>
      </w:r>
    </w:p>
    <w:p>
      <w:pPr>
        <w:spacing w:line="240" w:lineRule="auto" w:before="9"/>
        <w:rPr>
          <w:rFonts w:ascii="宋体" w:hAnsi="宋体" w:cs="宋体" w:eastAsia="宋体" w:hint="default"/>
          <w:sz w:val="20"/>
          <w:szCs w:val="20"/>
        </w:rPr>
      </w:pPr>
    </w:p>
    <w:p>
      <w:pPr>
        <w:pStyle w:val="BodyText"/>
        <w:spacing w:line="274" w:lineRule="exact"/>
        <w:ind w:left="217" w:right="2465"/>
        <w:jc w:val="left"/>
      </w:pPr>
      <w:r>
        <w:rPr/>
        <w:t>期末重要的债权投资和其他债权投资：</w:t>
      </w:r>
    </w:p>
    <w:p>
      <w:pPr>
        <w:pStyle w:val="BodyText"/>
        <w:spacing w:line="274" w:lineRule="exact"/>
        <w:ind w:left="217" w:right="2465"/>
        <w:jc w:val="left"/>
      </w:pPr>
      <w:r>
        <w:rPr/>
        <w:t>□适用 √不适用</w:t>
      </w:r>
    </w:p>
    <w:p>
      <w:pPr>
        <w:spacing w:after="0" w:line="274" w:lineRule="exact"/>
        <w:jc w:val="left"/>
        <w:sectPr>
          <w:type w:val="continuous"/>
          <w:pgSz w:w="11910" w:h="16840"/>
          <w:pgMar w:top="1060" w:bottom="1380" w:left="1060" w:right="1560"/>
        </w:sectPr>
      </w:pPr>
    </w:p>
    <w:p>
      <w:pPr>
        <w:spacing w:line="240" w:lineRule="auto" w:before="9"/>
        <w:rPr>
          <w:rFonts w:ascii="宋体" w:hAnsi="宋体" w:cs="宋体" w:eastAsia="宋体" w:hint="default"/>
          <w:sz w:val="18"/>
          <w:szCs w:val="18"/>
        </w:rPr>
      </w:pPr>
    </w:p>
    <w:p>
      <w:pPr>
        <w:pStyle w:val="BodyText"/>
        <w:spacing w:line="272" w:lineRule="exact" w:before="64"/>
        <w:ind w:left="217" w:right="8217"/>
        <w:jc w:val="left"/>
      </w:pPr>
      <w:r>
        <w:rPr>
          <w:spacing w:val="-2"/>
        </w:rPr>
        <w:t>其他说明</w:t>
      </w:r>
      <w:r>
        <w:rPr>
          <w:spacing w:val="-99"/>
        </w:rPr>
        <w:t> </w:t>
      </w:r>
      <w:r>
        <w:rPr>
          <w:spacing w:val="-99"/>
        </w:rPr>
      </w:r>
      <w:r>
        <w:rPr/>
        <w:t>无。</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9"/>
          <w:pgSz w:w="11910" w:h="16840"/>
          <w:pgMar w:footer="1195" w:header="882" w:top="1120" w:bottom="1380" w:left="1060" w:right="1560"/>
          <w:pgNumType w:start="161"/>
        </w:sectPr>
      </w:pPr>
    </w:p>
    <w:p>
      <w:pPr>
        <w:pStyle w:val="Heading7"/>
        <w:spacing w:line="240" w:lineRule="auto"/>
        <w:ind w:left="217" w:right="-19"/>
        <w:jc w:val="left"/>
        <w:rPr>
          <w:b w:val="0"/>
          <w:bCs w:val="0"/>
        </w:rPr>
      </w:pPr>
      <w:r>
        <w:rPr>
          <w:rFonts w:ascii="宋体" w:hAnsi="宋体" w:cs="宋体" w:eastAsia="宋体" w:hint="default"/>
        </w:rPr>
        <w:t>11</w:t>
      </w:r>
      <w:r>
        <w:rPr/>
        <w:t>、</w:t>
      </w:r>
      <w:r>
        <w:rPr>
          <w:spacing w:val="-23"/>
        </w:rPr>
        <w:t> </w:t>
      </w:r>
      <w:r>
        <w:rPr/>
        <w:t>其他流动资产</w:t>
      </w:r>
      <w:r>
        <w:rPr>
          <w:b w:val="0"/>
          <w:bCs w:val="0"/>
        </w:rPr>
      </w:r>
    </w:p>
    <w:p>
      <w:pPr>
        <w:pStyle w:val="BodyText"/>
        <w:spacing w:line="240" w:lineRule="auto" w:before="58"/>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1989" w:space="4533"/>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23"/>
        <w:gridCol w:w="2354"/>
        <w:gridCol w:w="2280"/>
        <w:gridCol w:w="1693"/>
      </w:tblGrid>
      <w:tr>
        <w:trPr>
          <w:trHeight w:val="283"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43"/>
              <w:jc w:val="right"/>
              <w:rPr>
                <w:rFonts w:ascii="宋体" w:hAnsi="宋体" w:cs="宋体" w:eastAsia="宋体" w:hint="default"/>
                <w:sz w:val="21"/>
                <w:szCs w:val="21"/>
              </w:rPr>
            </w:pPr>
            <w:r>
              <w:rPr>
                <w:rFonts w:ascii="宋体" w:hAnsi="宋体" w:cs="宋体" w:eastAsia="宋体" w:hint="default"/>
                <w:sz w:val="21"/>
                <w:szCs w:val="21"/>
              </w:rPr>
              <w:t>项目</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4"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281"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合同取得成本</w:t>
            </w:r>
          </w:p>
        </w:tc>
        <w:tc>
          <w:tcPr>
            <w:tcW w:w="2354"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354"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150,000,000.00</w:t>
            </w:r>
          </w:p>
        </w:tc>
      </w:tr>
      <w:tr>
        <w:trPr>
          <w:trHeight w:val="281"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待抵扣进项税额</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85,053,922.47</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87,366,638.22</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87,366,638.22</w:t>
            </w:r>
          </w:p>
        </w:tc>
      </w:tr>
      <w:tr>
        <w:trPr>
          <w:trHeight w:val="283"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应收退货成本</w:t>
            </w:r>
          </w:p>
        </w:tc>
        <w:tc>
          <w:tcPr>
            <w:tcW w:w="2354"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待认证进项税额</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915,050.93</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6,108,242.61</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6,108,242.61</w:t>
            </w:r>
          </w:p>
        </w:tc>
      </w:tr>
      <w:tr>
        <w:trPr>
          <w:trHeight w:val="281"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所得税预缴税额</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19,766,331.05</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12,362,083.70</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12,362,083.70</w:t>
            </w:r>
          </w:p>
        </w:tc>
      </w:tr>
      <w:tr>
        <w:trPr>
          <w:trHeight w:val="283"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96"/>
              <w:jc w:val="right"/>
              <w:rPr>
                <w:rFonts w:ascii="宋体" w:hAnsi="宋体" w:cs="宋体" w:eastAsia="宋体" w:hint="default"/>
                <w:sz w:val="21"/>
                <w:szCs w:val="21"/>
              </w:rPr>
            </w:pPr>
            <w:r>
              <w:rPr>
                <w:rFonts w:ascii="宋体" w:hAnsi="宋体" w:cs="宋体" w:eastAsia="宋体" w:hint="default"/>
                <w:sz w:val="21"/>
                <w:szCs w:val="21"/>
              </w:rPr>
              <w:t>合计</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105,735,304.45</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105,836,964.53</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255,836,964.53</w:t>
            </w:r>
          </w:p>
        </w:tc>
      </w:tr>
    </w:tbl>
    <w:p>
      <w:pPr>
        <w:spacing w:line="240" w:lineRule="auto" w:before="7"/>
        <w:rPr>
          <w:rFonts w:ascii="宋体" w:hAnsi="宋体" w:cs="宋体" w:eastAsia="宋体" w:hint="default"/>
          <w:sz w:val="15"/>
          <w:szCs w:val="15"/>
        </w:rPr>
      </w:pPr>
    </w:p>
    <w:p>
      <w:pPr>
        <w:pStyle w:val="BodyText"/>
        <w:spacing w:line="272" w:lineRule="exact" w:before="64"/>
        <w:ind w:left="217" w:right="8209"/>
        <w:jc w:val="left"/>
      </w:pPr>
      <w:r>
        <w:rPr/>
        <w:t>其他说明</w:t>
      </w:r>
      <w:r>
        <w:rPr>
          <w:w w:val="100"/>
        </w:rPr>
        <w:t> </w:t>
      </w:r>
      <w:r>
        <w:rPr/>
        <w:t>无。</w:t>
      </w:r>
    </w:p>
    <w:p>
      <w:pPr>
        <w:pStyle w:val="Heading7"/>
        <w:spacing w:line="290" w:lineRule="auto" w:before="34"/>
        <w:ind w:left="217" w:right="7361"/>
        <w:jc w:val="left"/>
        <w:rPr>
          <w:b w:val="0"/>
          <w:bCs w:val="0"/>
        </w:rPr>
      </w:pPr>
      <w:r>
        <w:rPr>
          <w:rFonts w:ascii="宋体" w:hAnsi="宋体" w:cs="宋体" w:eastAsia="宋体" w:hint="default"/>
        </w:rPr>
        <w:t>12</w:t>
      </w:r>
      <w:r>
        <w:rPr/>
        <w:t>、</w:t>
      </w:r>
      <w:r>
        <w:rPr>
          <w:spacing w:val="-25"/>
        </w:rPr>
        <w:t> </w:t>
      </w:r>
      <w:r>
        <w:rPr/>
        <w:t>债权投资</w:t>
      </w:r>
      <w:r>
        <w:rPr>
          <w:w w:val="100"/>
        </w:rPr>
        <w:t> </w:t>
      </w:r>
      <w:r>
        <w:rPr>
          <w:rFonts w:ascii="宋体" w:hAnsi="宋体" w:cs="宋体" w:eastAsia="宋体" w:hint="default"/>
        </w:rPr>
        <w:t>(1).</w:t>
      </w:r>
      <w:r>
        <w:rPr/>
        <w:t>债权投资情况</w:t>
      </w:r>
      <w:r>
        <w:rPr>
          <w:b w:val="0"/>
          <w:bCs w:val="0"/>
        </w:rPr>
      </w:r>
    </w:p>
    <w:p>
      <w:pPr>
        <w:pStyle w:val="Heading3"/>
        <w:spacing w:line="240" w:lineRule="auto" w:before="8"/>
        <w:ind w:left="217" w:right="2465"/>
        <w:jc w:val="left"/>
      </w:pPr>
      <w:r>
        <w:rPr/>
        <w:t>□适用</w:t>
      </w:r>
      <w:r>
        <w:rPr>
          <w:spacing w:val="-1"/>
        </w:rPr>
        <w:t> </w:t>
      </w:r>
      <w:r>
        <w:rPr/>
        <w:t>√不适用</w:t>
      </w:r>
    </w:p>
    <w:p>
      <w:pPr>
        <w:pStyle w:val="Heading7"/>
        <w:spacing w:line="240" w:lineRule="auto" w:before="61"/>
        <w:ind w:left="217" w:right="2465"/>
        <w:jc w:val="left"/>
        <w:rPr>
          <w:b w:val="0"/>
          <w:bCs w:val="0"/>
        </w:rPr>
      </w:pPr>
      <w:r>
        <w:rPr>
          <w:rFonts w:ascii="宋体" w:hAnsi="宋体" w:cs="宋体" w:eastAsia="宋体" w:hint="default"/>
        </w:rPr>
        <w:t>(2).</w:t>
      </w:r>
      <w:r>
        <w:rPr/>
        <w:t>期末重要的债权投资</w:t>
      </w:r>
      <w:r>
        <w:rPr>
          <w:b w:val="0"/>
          <w:bCs w:val="0"/>
        </w:rPr>
      </w:r>
    </w:p>
    <w:p>
      <w:pPr>
        <w:pStyle w:val="Heading3"/>
        <w:spacing w:line="240" w:lineRule="auto" w:before="52"/>
        <w:ind w:left="217" w:right="2465"/>
        <w:jc w:val="left"/>
      </w:pPr>
      <w:r>
        <w:rPr/>
        <w:t>□适用</w:t>
      </w:r>
      <w:r>
        <w:rPr>
          <w:spacing w:val="-1"/>
        </w:rPr>
        <w:t> </w:t>
      </w:r>
      <w:r>
        <w:rPr/>
        <w:t>√不适用</w:t>
      </w:r>
    </w:p>
    <w:p>
      <w:pPr>
        <w:pStyle w:val="Heading7"/>
        <w:spacing w:line="240" w:lineRule="auto" w:before="62"/>
        <w:ind w:left="217" w:right="2465"/>
        <w:jc w:val="left"/>
        <w:rPr>
          <w:b w:val="0"/>
          <w:bCs w:val="0"/>
        </w:rPr>
      </w:pPr>
      <w:r>
        <w:rPr>
          <w:rFonts w:ascii="宋体" w:hAnsi="宋体" w:cs="宋体" w:eastAsia="宋体" w:hint="default"/>
        </w:rPr>
        <w:t>(3).</w:t>
      </w:r>
      <w:r>
        <w:rPr/>
        <w:t>减值准备计提情况</w:t>
      </w:r>
      <w:r>
        <w:rPr>
          <w:b w:val="0"/>
          <w:bCs w:val="0"/>
        </w:rPr>
      </w:r>
    </w:p>
    <w:p>
      <w:pPr>
        <w:pStyle w:val="Heading3"/>
        <w:spacing w:line="240" w:lineRule="auto" w:before="52"/>
        <w:ind w:left="217" w:right="2465"/>
        <w:jc w:val="left"/>
      </w:pPr>
      <w:r>
        <w:rPr/>
        <w:t>□适用</w:t>
      </w:r>
      <w:r>
        <w:rPr>
          <w:spacing w:val="-1"/>
        </w:rPr>
        <w:t> </w:t>
      </w:r>
      <w:r>
        <w:rPr/>
        <w:t>√不适用</w:t>
      </w:r>
    </w:p>
    <w:p>
      <w:pPr>
        <w:pStyle w:val="BodyText"/>
        <w:spacing w:line="273" w:lineRule="exact" w:before="4"/>
        <w:ind w:left="217" w:right="122"/>
        <w:jc w:val="left"/>
      </w:pPr>
      <w:r>
        <w:rPr/>
        <w:t>本期减值准备计提金额以及评估金融工具的信用风险是否显著增加的采用依据</w:t>
      </w:r>
    </w:p>
    <w:p>
      <w:pPr>
        <w:pStyle w:val="BodyText"/>
        <w:spacing w:line="240" w:lineRule="auto"/>
        <w:ind w:left="217" w:right="7474"/>
        <w:jc w:val="left"/>
      </w:pPr>
      <w:r>
        <w:rPr/>
        <w:t>□适用 √不适用</w:t>
      </w:r>
      <w:r>
        <w:rPr>
          <w:w w:val="100"/>
        </w:rPr>
        <w:t> </w:t>
      </w:r>
      <w:r>
        <w:rPr/>
        <w:t>其他说明</w:t>
      </w:r>
    </w:p>
    <w:p>
      <w:pPr>
        <w:spacing w:line="290" w:lineRule="auto" w:before="0"/>
        <w:ind w:left="217" w:right="72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13</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其他债权投资</w:t>
      </w:r>
      <w:r>
        <w:rPr>
          <w:rFonts w:ascii="宋体" w:hAnsi="宋体" w:cs="宋体" w:eastAsia="宋体" w:hint="default"/>
          <w:sz w:val="21"/>
          <w:szCs w:val="21"/>
        </w:rPr>
      </w:r>
    </w:p>
    <w:p>
      <w:pPr>
        <w:pStyle w:val="Heading7"/>
        <w:spacing w:line="240" w:lineRule="auto" w:before="14"/>
        <w:ind w:left="217" w:right="2465"/>
        <w:jc w:val="left"/>
        <w:rPr>
          <w:b w:val="0"/>
          <w:bCs w:val="0"/>
        </w:rPr>
      </w:pPr>
      <w:r>
        <w:rPr>
          <w:rFonts w:ascii="宋体" w:hAnsi="宋体" w:cs="宋体" w:eastAsia="宋体" w:hint="default"/>
        </w:rPr>
        <w:t>(1).</w:t>
      </w:r>
      <w:r>
        <w:rPr/>
        <w:t>其他债权投资情况</w:t>
      </w:r>
      <w:r>
        <w:rPr>
          <w:b w:val="0"/>
          <w:bCs w:val="0"/>
        </w:rPr>
      </w:r>
    </w:p>
    <w:p>
      <w:pPr>
        <w:spacing w:line="290" w:lineRule="auto" w:before="56"/>
        <w:ind w:left="217" w:right="630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期末重要的其他债权投资</w:t>
      </w:r>
      <w:r>
        <w:rPr>
          <w:rFonts w:ascii="宋体" w:hAnsi="宋体" w:cs="宋体" w:eastAsia="宋体" w:hint="default"/>
          <w:sz w:val="21"/>
          <w:szCs w:val="21"/>
        </w:rPr>
      </w:r>
    </w:p>
    <w:p>
      <w:pPr>
        <w:spacing w:line="290" w:lineRule="auto" w:before="13"/>
        <w:ind w:left="217" w:right="693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sz w:val="21"/>
          <w:szCs w:val="21"/>
        </w:rPr>
      </w:r>
    </w:p>
    <w:p>
      <w:pPr>
        <w:pStyle w:val="Heading3"/>
        <w:spacing w:line="240" w:lineRule="auto" w:before="6"/>
        <w:ind w:left="217" w:right="2465"/>
        <w:jc w:val="left"/>
      </w:pPr>
      <w:r>
        <w:rPr/>
        <w:t>□适用</w:t>
      </w:r>
      <w:r>
        <w:rPr>
          <w:spacing w:val="-1"/>
        </w:rPr>
        <w:t> </w:t>
      </w:r>
      <w:r>
        <w:rPr/>
        <w:t>√不适用</w:t>
      </w:r>
    </w:p>
    <w:p>
      <w:pPr>
        <w:pStyle w:val="BodyText"/>
        <w:spacing w:line="274" w:lineRule="exact" w:before="4"/>
        <w:ind w:left="217" w:right="122"/>
        <w:jc w:val="left"/>
      </w:pPr>
      <w:r>
        <w:rPr/>
        <w:t>本期减值准备计提金额以及评估金融工具的信用风险是否显著增加的采用依据</w:t>
      </w:r>
    </w:p>
    <w:p>
      <w:pPr>
        <w:pStyle w:val="BodyText"/>
        <w:spacing w:line="269" w:lineRule="exact"/>
        <w:ind w:left="217" w:right="2465"/>
        <w:jc w:val="left"/>
      </w:pPr>
      <w:r>
        <w:rPr/>
        <w:t>□适用 √不适用</w:t>
      </w:r>
    </w:p>
    <w:p>
      <w:pPr>
        <w:pStyle w:val="Heading3"/>
        <w:spacing w:line="308" w:lineRule="exact"/>
        <w:ind w:left="217" w:right="2465"/>
        <w:jc w:val="left"/>
      </w:pPr>
      <w:r>
        <w:rPr/>
        <w:t>其他说明：</w:t>
      </w:r>
    </w:p>
    <w:p>
      <w:pPr>
        <w:spacing w:line="290" w:lineRule="auto" w:before="0"/>
        <w:ind w:left="217" w:right="7150" w:firstLine="0"/>
        <w:jc w:val="left"/>
        <w:rPr>
          <w:rFonts w:ascii="宋体" w:hAnsi="宋体" w:cs="宋体" w:eastAsia="宋体" w:hint="default"/>
          <w:sz w:val="21"/>
          <w:szCs w:val="21"/>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1"/>
          <w:szCs w:val="21"/>
        </w:rPr>
        <w:t>14</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长期应收款</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sz w:val="21"/>
          <w:szCs w:val="21"/>
        </w:rPr>
      </w:r>
    </w:p>
    <w:p>
      <w:pPr>
        <w:spacing w:line="290" w:lineRule="auto" w:before="12"/>
        <w:ind w:left="217" w:right="693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pStyle w:val="BodyText"/>
        <w:spacing w:line="240" w:lineRule="auto" w:before="12"/>
        <w:ind w:left="217" w:right="890"/>
        <w:jc w:val="left"/>
      </w:pPr>
      <w:r>
        <w:rPr/>
        <w:t>□适用</w:t>
      </w:r>
      <w:r>
        <w:rPr>
          <w:spacing w:val="-2"/>
        </w:rPr>
        <w:t> </w:t>
      </w:r>
      <w:r>
        <w:rPr/>
        <w:t>√不适用</w:t>
      </w:r>
      <w:r>
        <w:rPr>
          <w:spacing w:val="-103"/>
        </w:rPr>
        <w:t> </w:t>
      </w:r>
      <w:r>
        <w:rPr>
          <w:spacing w:val="-103"/>
        </w:rPr>
      </w:r>
      <w:r>
        <w:rPr>
          <w:spacing w:val="-2"/>
        </w:rPr>
        <w:t>本期坏账准备计提金额以及评估金融工具的信用风险是否显著增加的采用依据</w:t>
      </w:r>
    </w:p>
    <w:p>
      <w:pPr>
        <w:spacing w:after="0" w:line="240" w:lineRule="auto"/>
        <w:jc w:val="left"/>
        <w:sectPr>
          <w:type w:val="continuous"/>
          <w:pgSz w:w="11910" w:h="16840"/>
          <w:pgMar w:top="1060" w:bottom="1380" w:left="1060" w:right="1560"/>
        </w:sectPr>
      </w:pPr>
    </w:p>
    <w:p>
      <w:pPr>
        <w:spacing w:line="240" w:lineRule="auto" w:before="9"/>
        <w:rPr>
          <w:rFonts w:ascii="宋体" w:hAnsi="宋体" w:cs="宋体" w:eastAsia="宋体" w:hint="default"/>
          <w:sz w:val="18"/>
          <w:szCs w:val="18"/>
        </w:rPr>
      </w:pPr>
    </w:p>
    <w:p>
      <w:pPr>
        <w:spacing w:line="290" w:lineRule="auto" w:before="36"/>
        <w:ind w:left="217" w:right="48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因金融资产转移而终止确认的长期应收款</w:t>
      </w:r>
      <w:r>
        <w:rPr>
          <w:rFonts w:ascii="宋体" w:hAnsi="宋体" w:cs="宋体" w:eastAsia="宋体" w:hint="default"/>
          <w:sz w:val="21"/>
          <w:szCs w:val="21"/>
        </w:rPr>
      </w:r>
    </w:p>
    <w:p>
      <w:pPr>
        <w:tabs>
          <w:tab w:pos="1059" w:val="left" w:leader="none"/>
        </w:tabs>
        <w:spacing w:line="290" w:lineRule="auto" w:before="14"/>
        <w:ind w:left="217" w:right="4000"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转移长期应收款且继续涉入形成的资产、负债金额</w:t>
      </w:r>
      <w:r>
        <w:rPr>
          <w:rFonts w:ascii="宋体" w:hAnsi="宋体" w:cs="宋体" w:eastAsia="宋体" w:hint="default"/>
          <w:sz w:val="21"/>
          <w:szCs w:val="21"/>
        </w:rPr>
      </w:r>
    </w:p>
    <w:p>
      <w:pPr>
        <w:pStyle w:val="BodyText"/>
        <w:tabs>
          <w:tab w:pos="1059" w:val="left" w:leader="none"/>
        </w:tabs>
        <w:spacing w:line="272" w:lineRule="exact" w:before="42"/>
        <w:ind w:left="217" w:right="7384"/>
        <w:jc w:val="left"/>
      </w:pPr>
      <w:r>
        <w:rPr/>
        <w:t>□适用</w:t>
        <w:tab/>
      </w:r>
      <w:r>
        <w:rPr>
          <w:spacing w:val="-2"/>
        </w:rPr>
        <w:t>√不适用</w:t>
      </w:r>
      <w:r>
        <w:rPr>
          <w:spacing w:val="-99"/>
        </w:rPr>
        <w:t> </w:t>
      </w:r>
      <w:r>
        <w:rPr>
          <w:spacing w:val="-99"/>
        </w:rPr>
      </w:r>
      <w:r>
        <w:rPr/>
        <w:t>其他说明</w:t>
      </w:r>
    </w:p>
    <w:p>
      <w:pPr>
        <w:pStyle w:val="BodyText"/>
        <w:spacing w:line="249" w:lineRule="exact"/>
        <w:ind w:left="217" w:right="246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60" w:right="1560"/>
        </w:sectPr>
      </w:pPr>
    </w:p>
    <w:p>
      <w:pPr>
        <w:pStyle w:val="Heading7"/>
        <w:spacing w:line="240" w:lineRule="auto"/>
        <w:ind w:left="217" w:right="-19"/>
        <w:jc w:val="left"/>
        <w:rPr>
          <w:b w:val="0"/>
          <w:bCs w:val="0"/>
        </w:rPr>
      </w:pPr>
      <w:r>
        <w:rPr>
          <w:rFonts w:ascii="宋体" w:hAnsi="宋体" w:cs="宋体" w:eastAsia="宋体" w:hint="default"/>
        </w:rPr>
        <w:t>15</w:t>
      </w:r>
      <w:r>
        <w:rPr/>
        <w:t>、</w:t>
      </w:r>
      <w:r>
        <w:rPr>
          <w:spacing w:val="-23"/>
        </w:rPr>
        <w:t> </w:t>
      </w:r>
      <w:r>
        <w:rPr/>
        <w:t>长期股权投资</w:t>
      </w:r>
      <w:r>
        <w:rPr>
          <w:b w:val="0"/>
          <w:bCs w:val="0"/>
        </w:rPr>
      </w:r>
    </w:p>
    <w:p>
      <w:pPr>
        <w:pStyle w:val="Heading3"/>
        <w:spacing w:line="240" w:lineRule="auto" w:before="50"/>
        <w:ind w:left="217"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8" w:val="left" w:leader="none"/>
        </w:tabs>
        <w:spacing w:line="240" w:lineRule="auto" w:before="156"/>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2018" w:space="4504"/>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824"/>
        <w:gridCol w:w="758"/>
        <w:gridCol w:w="758"/>
        <w:gridCol w:w="673"/>
        <w:gridCol w:w="787"/>
        <w:gridCol w:w="706"/>
        <w:gridCol w:w="711"/>
        <w:gridCol w:w="785"/>
        <w:gridCol w:w="775"/>
        <w:gridCol w:w="756"/>
        <w:gridCol w:w="771"/>
        <w:gridCol w:w="746"/>
      </w:tblGrid>
      <w:tr>
        <w:trPr>
          <w:trHeight w:val="245" w:hRule="exact"/>
        </w:trPr>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32" w:lineRule="exact"/>
              <w:ind w:left="226" w:right="134" w:hanging="89"/>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32" w:lineRule="exact"/>
              <w:ind w:left="191" w:right="194"/>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6"/>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7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32" w:lineRule="exact"/>
              <w:ind w:left="199" w:right="199"/>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46" w:type="dxa"/>
            <w:vMerge w:val="restart"/>
            <w:tcBorders>
              <w:top w:val="single" w:sz="4" w:space="0" w:color="000000"/>
              <w:left w:val="single" w:sz="4" w:space="0" w:color="000000"/>
              <w:right w:val="single" w:sz="4" w:space="0" w:color="000000"/>
            </w:tcBorders>
          </w:tcPr>
          <w:p>
            <w:pPr>
              <w:pStyle w:val="TableParagraph"/>
              <w:spacing w:line="237" w:lineRule="auto" w:before="95"/>
              <w:ind w:left="187" w:right="187"/>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943" w:hRule="exact"/>
        </w:trPr>
        <w:tc>
          <w:tcPr>
            <w:tcW w:w="824"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3" w:right="103"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1" w:right="149"/>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both"/>
              <w:rPr>
                <w:rFonts w:ascii="宋体" w:hAnsi="宋体" w:cs="宋体" w:eastAsia="宋体" w:hint="default"/>
                <w:sz w:val="18"/>
                <w:szCs w:val="18"/>
              </w:rPr>
            </w:pPr>
            <w:r>
              <w:rPr>
                <w:rFonts w:ascii="宋体" w:hAnsi="宋体" w:cs="宋体" w:eastAsia="宋体" w:hint="default"/>
                <w:sz w:val="18"/>
                <w:szCs w:val="18"/>
              </w:rPr>
              <w:t>权益法</w:t>
            </w:r>
          </w:p>
          <w:p>
            <w:pPr>
              <w:pStyle w:val="TableParagraph"/>
              <w:spacing w:line="237" w:lineRule="auto"/>
              <w:ind w:left="117" w:right="119"/>
              <w:jc w:val="both"/>
              <w:rPr>
                <w:rFonts w:ascii="宋体" w:hAnsi="宋体" w:cs="宋体" w:eastAsia="宋体" w:hint="default"/>
                <w:sz w:val="18"/>
                <w:szCs w:val="18"/>
              </w:rPr>
            </w:pPr>
            <w:r>
              <w:rPr>
                <w:rFonts w:ascii="宋体" w:hAnsi="宋体" w:cs="宋体" w:eastAsia="宋体" w:hint="default"/>
                <w:sz w:val="18"/>
                <w:szCs w:val="18"/>
              </w:rPr>
              <w:t>下确认 的投资 损益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7" w:right="0"/>
              <w:jc w:val="both"/>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7" w:lineRule="auto"/>
              <w:ind w:left="167" w:right="167"/>
              <w:jc w:val="both"/>
              <w:rPr>
                <w:rFonts w:ascii="宋体" w:hAnsi="宋体" w:cs="宋体" w:eastAsia="宋体" w:hint="default"/>
                <w:sz w:val="18"/>
                <w:szCs w:val="18"/>
              </w:rPr>
            </w:pPr>
            <w:r>
              <w:rPr>
                <w:rFonts w:ascii="宋体" w:hAnsi="宋体" w:cs="宋体" w:eastAsia="宋体" w:hint="default"/>
                <w:sz w:val="18"/>
                <w:szCs w:val="18"/>
              </w:rPr>
              <w:t>综合 收益 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0" w:right="168"/>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both"/>
              <w:rPr>
                <w:rFonts w:ascii="宋体" w:hAnsi="宋体" w:cs="宋体" w:eastAsia="宋体" w:hint="default"/>
                <w:sz w:val="18"/>
                <w:szCs w:val="18"/>
              </w:rPr>
            </w:pPr>
            <w:r>
              <w:rPr>
                <w:rFonts w:ascii="宋体" w:hAnsi="宋体" w:cs="宋体" w:eastAsia="宋体" w:hint="default"/>
                <w:sz w:val="18"/>
                <w:szCs w:val="18"/>
              </w:rPr>
              <w:t>宣告发</w:t>
            </w:r>
          </w:p>
          <w:p>
            <w:pPr>
              <w:pStyle w:val="TableParagraph"/>
              <w:spacing w:line="237" w:lineRule="auto"/>
              <w:ind w:left="117" w:right="115"/>
              <w:jc w:val="both"/>
              <w:rPr>
                <w:rFonts w:ascii="宋体" w:hAnsi="宋体" w:cs="宋体" w:eastAsia="宋体" w:hint="default"/>
                <w:sz w:val="18"/>
                <w:szCs w:val="18"/>
              </w:rPr>
            </w:pPr>
            <w:r>
              <w:rPr>
                <w:rFonts w:ascii="宋体" w:hAnsi="宋体" w:cs="宋体" w:eastAsia="宋体" w:hint="default"/>
                <w:sz w:val="18"/>
                <w:szCs w:val="18"/>
              </w:rPr>
              <w:t>放现金 股利或 利润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2" w:right="110"/>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71"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r>
      <w:tr>
        <w:trPr>
          <w:trHeight w:val="245"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17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大连港</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通利船 务代理 有限公 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1,553,</w:t>
            </w:r>
          </w:p>
          <w:p>
            <w:pPr>
              <w:pStyle w:val="TableParagraph"/>
              <w:spacing w:line="234" w:lineRule="exact"/>
              <w:ind w:left="103" w:right="0"/>
              <w:jc w:val="left"/>
              <w:rPr>
                <w:rFonts w:ascii="宋体" w:hAnsi="宋体" w:cs="宋体" w:eastAsia="宋体" w:hint="default"/>
                <w:sz w:val="18"/>
                <w:szCs w:val="18"/>
              </w:rPr>
            </w:pPr>
            <w:r>
              <w:rPr>
                <w:rFonts w:ascii="宋体"/>
                <w:sz w:val="18"/>
              </w:rPr>
              <w:t>286.13</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1" w:right="0"/>
              <w:jc w:val="center"/>
              <w:rPr>
                <w:rFonts w:ascii="宋体" w:hAnsi="宋体" w:cs="宋体" w:eastAsia="宋体" w:hint="default"/>
                <w:sz w:val="18"/>
                <w:szCs w:val="18"/>
              </w:rPr>
            </w:pPr>
            <w:r>
              <w:rPr>
                <w:rFonts w:ascii="宋体"/>
                <w:sz w:val="18"/>
              </w:rPr>
              <w:t>329,45</w:t>
            </w:r>
          </w:p>
          <w:p>
            <w:pPr>
              <w:pStyle w:val="TableParagraph"/>
              <w:spacing w:line="234" w:lineRule="exact"/>
              <w:ind w:left="212" w:right="0"/>
              <w:jc w:val="center"/>
              <w:rPr>
                <w:rFonts w:ascii="宋体" w:hAnsi="宋体" w:cs="宋体" w:eastAsia="宋体" w:hint="default"/>
                <w:sz w:val="18"/>
                <w:szCs w:val="18"/>
              </w:rPr>
            </w:pPr>
            <w:r>
              <w:rPr>
                <w:rFonts w:ascii="宋体"/>
                <w:sz w:val="18"/>
              </w:rPr>
              <w:t>1.50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2" w:right="0"/>
              <w:jc w:val="left"/>
              <w:rPr>
                <w:rFonts w:ascii="宋体" w:hAnsi="宋体" w:cs="宋体" w:eastAsia="宋体" w:hint="default"/>
                <w:sz w:val="18"/>
                <w:szCs w:val="18"/>
              </w:rPr>
            </w:pPr>
            <w:r>
              <w:rPr>
                <w:rFonts w:ascii="宋体"/>
                <w:sz w:val="18"/>
              </w:rPr>
              <w:t>-725,0</w:t>
            </w:r>
          </w:p>
          <w:p>
            <w:pPr>
              <w:pStyle w:val="TableParagraph"/>
              <w:spacing w:line="234" w:lineRule="exact"/>
              <w:ind w:left="220" w:right="0"/>
              <w:jc w:val="left"/>
              <w:rPr>
                <w:rFonts w:ascii="宋体" w:hAnsi="宋体" w:cs="宋体" w:eastAsia="宋体" w:hint="default"/>
                <w:sz w:val="18"/>
                <w:szCs w:val="18"/>
              </w:rPr>
            </w:pPr>
            <w:r>
              <w:rPr>
                <w:rFonts w:ascii="宋体"/>
                <w:sz w:val="18"/>
              </w:rPr>
              <w:t>00.00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1,157,</w:t>
            </w:r>
          </w:p>
          <w:p>
            <w:pPr>
              <w:pStyle w:val="TableParagraph"/>
              <w:spacing w:line="234" w:lineRule="exact"/>
              <w:ind w:left="117" w:right="0"/>
              <w:jc w:val="left"/>
              <w:rPr>
                <w:rFonts w:ascii="宋体" w:hAnsi="宋体" w:cs="宋体" w:eastAsia="宋体" w:hint="default"/>
                <w:sz w:val="18"/>
                <w:szCs w:val="18"/>
              </w:rPr>
            </w:pPr>
            <w:r>
              <w:rPr>
                <w:rFonts w:ascii="宋体"/>
                <w:sz w:val="18"/>
              </w:rPr>
              <w:t>737.63</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179"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大连港</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湾东车 物流有 限公</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2"/>
              <w:jc w:val="right"/>
              <w:rPr>
                <w:rFonts w:ascii="宋体" w:hAnsi="宋体" w:cs="宋体" w:eastAsia="宋体" w:hint="default"/>
                <w:sz w:val="18"/>
                <w:szCs w:val="18"/>
              </w:rPr>
            </w:pPr>
            <w:r>
              <w:rPr>
                <w:rFonts w:ascii="宋体"/>
                <w:spacing w:val="-1"/>
                <w:sz w:val="18"/>
              </w:rPr>
              <w:t>31,642</w:t>
            </w:r>
          </w:p>
          <w:p>
            <w:pPr>
              <w:pStyle w:val="TableParagraph"/>
              <w:spacing w:line="234" w:lineRule="exact"/>
              <w:ind w:right="102"/>
              <w:jc w:val="right"/>
              <w:rPr>
                <w:rFonts w:ascii="宋体" w:hAnsi="宋体" w:cs="宋体" w:eastAsia="宋体" w:hint="default"/>
                <w:sz w:val="18"/>
                <w:szCs w:val="18"/>
              </w:rPr>
            </w:pPr>
            <w:r>
              <w:rPr>
                <w:rFonts w:ascii="宋体"/>
                <w:spacing w:val="-1"/>
                <w:sz w:val="18"/>
              </w:rPr>
              <w:t>,331.0</w:t>
            </w:r>
          </w:p>
          <w:p>
            <w:pPr>
              <w:pStyle w:val="TableParagraph"/>
              <w:spacing w:line="240" w:lineRule="auto"/>
              <w:ind w:right="104"/>
              <w:jc w:val="right"/>
              <w:rPr>
                <w:rFonts w:ascii="宋体" w:hAnsi="宋体" w:cs="宋体" w:eastAsia="宋体" w:hint="default"/>
                <w:sz w:val="18"/>
                <w:szCs w:val="18"/>
              </w:rPr>
            </w:pPr>
            <w:r>
              <w:rPr>
                <w:rFonts w:ascii="宋体"/>
                <w:sz w:val="18"/>
              </w:rPr>
              <w:t>3</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1,187,</w:t>
            </w:r>
          </w:p>
          <w:p>
            <w:pPr>
              <w:pStyle w:val="TableParagraph"/>
              <w:spacing w:line="234" w:lineRule="exact"/>
              <w:ind w:left="134" w:right="0"/>
              <w:jc w:val="left"/>
              <w:rPr>
                <w:rFonts w:ascii="宋体" w:hAnsi="宋体" w:cs="宋体" w:eastAsia="宋体" w:hint="default"/>
                <w:sz w:val="18"/>
                <w:szCs w:val="18"/>
              </w:rPr>
            </w:pPr>
            <w:r>
              <w:rPr>
                <w:rFonts w:ascii="宋体"/>
                <w:sz w:val="18"/>
              </w:rPr>
              <w:t>213.88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-5,93</w:t>
            </w:r>
          </w:p>
          <w:p>
            <w:pPr>
              <w:pStyle w:val="TableParagraph"/>
              <w:spacing w:line="234" w:lineRule="exact"/>
              <w:ind w:left="237" w:right="0"/>
              <w:jc w:val="left"/>
              <w:rPr>
                <w:rFonts w:ascii="宋体" w:hAnsi="宋体" w:cs="宋体" w:eastAsia="宋体" w:hint="default"/>
                <w:sz w:val="18"/>
                <w:szCs w:val="18"/>
              </w:rPr>
            </w:pPr>
            <w:r>
              <w:rPr>
                <w:rFonts w:ascii="宋体"/>
                <w:sz w:val="18"/>
              </w:rPr>
              <w:t>1.95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2" w:right="0"/>
              <w:jc w:val="left"/>
              <w:rPr>
                <w:rFonts w:ascii="宋体" w:hAnsi="宋体" w:cs="宋体" w:eastAsia="宋体" w:hint="default"/>
                <w:sz w:val="18"/>
                <w:szCs w:val="18"/>
              </w:rPr>
            </w:pPr>
            <w:r>
              <w:rPr>
                <w:rFonts w:ascii="宋体"/>
                <w:sz w:val="18"/>
              </w:rPr>
              <w:t>-956,3</w:t>
            </w:r>
          </w:p>
          <w:p>
            <w:pPr>
              <w:pStyle w:val="TableParagraph"/>
              <w:spacing w:line="234" w:lineRule="exact"/>
              <w:ind w:left="220" w:right="0"/>
              <w:jc w:val="left"/>
              <w:rPr>
                <w:rFonts w:ascii="宋体" w:hAnsi="宋体" w:cs="宋体" w:eastAsia="宋体" w:hint="default"/>
                <w:sz w:val="18"/>
                <w:szCs w:val="18"/>
              </w:rPr>
            </w:pPr>
            <w:r>
              <w:rPr>
                <w:rFonts w:ascii="宋体"/>
                <w:sz w:val="18"/>
              </w:rPr>
              <w:t>23.15</w:t>
            </w: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31,867</w:t>
            </w:r>
          </w:p>
          <w:p>
            <w:pPr>
              <w:pStyle w:val="TableParagraph"/>
              <w:spacing w:line="234" w:lineRule="exact"/>
              <w:ind w:right="101"/>
              <w:jc w:val="right"/>
              <w:rPr>
                <w:rFonts w:ascii="宋体" w:hAnsi="宋体" w:cs="宋体" w:eastAsia="宋体" w:hint="default"/>
                <w:sz w:val="18"/>
                <w:szCs w:val="18"/>
              </w:rPr>
            </w:pPr>
            <w:r>
              <w:rPr>
                <w:rFonts w:ascii="宋体"/>
                <w:spacing w:val="-1"/>
                <w:sz w:val="18"/>
              </w:rPr>
              <w:t>,289.8</w:t>
            </w:r>
          </w:p>
          <w:p>
            <w:pPr>
              <w:pStyle w:val="TableParagraph"/>
              <w:spacing w:line="240" w:lineRule="auto"/>
              <w:ind w:right="102"/>
              <w:jc w:val="right"/>
              <w:rPr>
                <w:rFonts w:ascii="宋体" w:hAnsi="宋体" w:cs="宋体" w:eastAsia="宋体" w:hint="default"/>
                <w:sz w:val="18"/>
                <w:szCs w:val="18"/>
              </w:rPr>
            </w:pPr>
            <w:r>
              <w:rPr>
                <w:rFonts w:ascii="宋体"/>
                <w:sz w:val="18"/>
              </w:rPr>
              <w:t>1</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大连港</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湾液体 储罐码 头有限 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161,27</w:t>
            </w:r>
          </w:p>
          <w:p>
            <w:pPr>
              <w:pStyle w:val="TableParagraph"/>
              <w:spacing w:line="233" w:lineRule="exact"/>
              <w:ind w:left="103" w:right="0"/>
              <w:jc w:val="left"/>
              <w:rPr>
                <w:rFonts w:ascii="宋体" w:hAnsi="宋体" w:cs="宋体" w:eastAsia="宋体" w:hint="default"/>
                <w:sz w:val="18"/>
                <w:szCs w:val="18"/>
              </w:rPr>
            </w:pPr>
            <w:r>
              <w:rPr>
                <w:rFonts w:ascii="宋体"/>
                <w:sz w:val="18"/>
              </w:rPr>
              <w:t>5,711.</w:t>
            </w:r>
          </w:p>
          <w:p>
            <w:pPr>
              <w:pStyle w:val="TableParagraph"/>
              <w:spacing w:line="234" w:lineRule="exact"/>
              <w:ind w:left="463" w:right="0"/>
              <w:jc w:val="left"/>
              <w:rPr>
                <w:rFonts w:ascii="宋体" w:hAnsi="宋体" w:cs="宋体" w:eastAsia="宋体" w:hint="default"/>
                <w:sz w:val="18"/>
                <w:szCs w:val="18"/>
              </w:rPr>
            </w:pPr>
            <w:r>
              <w:rPr>
                <w:rFonts w:ascii="宋体"/>
                <w:sz w:val="18"/>
              </w:rPr>
              <w:t>82</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25,727</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,166.4</w:t>
            </w:r>
          </w:p>
          <w:p>
            <w:pPr>
              <w:pStyle w:val="TableParagraph"/>
              <w:spacing w:line="234" w:lineRule="exact"/>
              <w:ind w:right="102"/>
              <w:jc w:val="right"/>
              <w:rPr>
                <w:rFonts w:ascii="宋体" w:hAnsi="宋体" w:cs="宋体" w:eastAsia="宋体" w:hint="default"/>
                <w:sz w:val="18"/>
                <w:szCs w:val="18"/>
              </w:rPr>
            </w:pPr>
            <w:r>
              <w:rPr>
                <w:rFonts w:ascii="宋体"/>
                <w:sz w:val="18"/>
              </w:rPr>
              <w:t>1</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-63,9</w:t>
            </w:r>
          </w:p>
          <w:p>
            <w:pPr>
              <w:pStyle w:val="TableParagraph"/>
              <w:spacing w:line="234" w:lineRule="exact"/>
              <w:ind w:left="146" w:right="0"/>
              <w:jc w:val="left"/>
              <w:rPr>
                <w:rFonts w:ascii="宋体" w:hAnsi="宋体" w:cs="宋体" w:eastAsia="宋体" w:hint="default"/>
                <w:sz w:val="18"/>
                <w:szCs w:val="18"/>
              </w:rPr>
            </w:pPr>
            <w:r>
              <w:rPr>
                <w:rFonts w:ascii="宋体"/>
                <w:sz w:val="18"/>
              </w:rPr>
              <w:t>11.27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2" w:right="0"/>
              <w:jc w:val="left"/>
              <w:rPr>
                <w:rFonts w:ascii="宋体" w:hAnsi="宋体" w:cs="宋体" w:eastAsia="宋体" w:hint="default"/>
                <w:sz w:val="18"/>
                <w:szCs w:val="18"/>
              </w:rPr>
            </w:pPr>
            <w:r>
              <w:rPr>
                <w:rFonts w:ascii="宋体"/>
                <w:sz w:val="18"/>
              </w:rPr>
              <w:t>-22,50</w:t>
            </w:r>
          </w:p>
          <w:p>
            <w:pPr>
              <w:pStyle w:val="TableParagraph"/>
              <w:spacing w:line="233" w:lineRule="exact"/>
              <w:ind w:left="132" w:right="0"/>
              <w:jc w:val="left"/>
              <w:rPr>
                <w:rFonts w:ascii="宋体" w:hAnsi="宋体" w:cs="宋体" w:eastAsia="宋体" w:hint="default"/>
                <w:sz w:val="18"/>
                <w:szCs w:val="18"/>
              </w:rPr>
            </w:pPr>
            <w:r>
              <w:rPr>
                <w:rFonts w:ascii="宋体"/>
                <w:sz w:val="18"/>
              </w:rPr>
              <w:t>0,000.</w:t>
            </w:r>
          </w:p>
          <w:p>
            <w:pPr>
              <w:pStyle w:val="TableParagraph"/>
              <w:spacing w:line="234" w:lineRule="exact"/>
              <w:ind w:left="492" w:right="0"/>
              <w:jc w:val="left"/>
              <w:rPr>
                <w:rFonts w:ascii="宋体" w:hAnsi="宋体" w:cs="宋体" w:eastAsia="宋体" w:hint="default"/>
                <w:sz w:val="18"/>
                <w:szCs w:val="18"/>
              </w:rPr>
            </w:pPr>
            <w:r>
              <w:rPr>
                <w:rFonts w:ascii="宋体"/>
                <w:sz w:val="18"/>
              </w:rPr>
              <w:t>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164,43</w:t>
            </w:r>
          </w:p>
          <w:p>
            <w:pPr>
              <w:pStyle w:val="TableParagraph"/>
              <w:spacing w:line="233" w:lineRule="exact"/>
              <w:ind w:left="117" w:right="0"/>
              <w:jc w:val="left"/>
              <w:rPr>
                <w:rFonts w:ascii="宋体" w:hAnsi="宋体" w:cs="宋体" w:eastAsia="宋体" w:hint="default"/>
                <w:sz w:val="18"/>
                <w:szCs w:val="18"/>
              </w:rPr>
            </w:pPr>
            <w:r>
              <w:rPr>
                <w:rFonts w:ascii="宋体"/>
                <w:sz w:val="18"/>
              </w:rPr>
              <w:t>8,966.</w:t>
            </w:r>
          </w:p>
          <w:p>
            <w:pPr>
              <w:pStyle w:val="TableParagraph"/>
              <w:spacing w:line="234" w:lineRule="exact"/>
              <w:ind w:left="478" w:right="0"/>
              <w:jc w:val="left"/>
              <w:rPr>
                <w:rFonts w:ascii="宋体" w:hAnsi="宋体" w:cs="宋体" w:eastAsia="宋体" w:hint="default"/>
                <w:sz w:val="18"/>
                <w:szCs w:val="18"/>
              </w:rPr>
            </w:pPr>
            <w:r>
              <w:rPr>
                <w:rFonts w:ascii="宋体"/>
                <w:sz w:val="18"/>
              </w:rPr>
              <w:t>96</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大连港</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中石油 国际码 头有限 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210,26</w:t>
            </w:r>
          </w:p>
          <w:p>
            <w:pPr>
              <w:pStyle w:val="TableParagraph"/>
              <w:spacing w:line="234" w:lineRule="exact"/>
              <w:ind w:left="103" w:right="0"/>
              <w:jc w:val="left"/>
              <w:rPr>
                <w:rFonts w:ascii="宋体" w:hAnsi="宋体" w:cs="宋体" w:eastAsia="宋体" w:hint="default"/>
                <w:sz w:val="18"/>
                <w:szCs w:val="18"/>
              </w:rPr>
            </w:pPr>
            <w:r>
              <w:rPr>
                <w:rFonts w:ascii="宋体"/>
                <w:sz w:val="18"/>
              </w:rPr>
              <w:t>0,341.</w:t>
            </w:r>
          </w:p>
          <w:p>
            <w:pPr>
              <w:pStyle w:val="TableParagraph"/>
              <w:spacing w:line="240" w:lineRule="auto"/>
              <w:ind w:left="463" w:right="0"/>
              <w:jc w:val="left"/>
              <w:rPr>
                <w:rFonts w:ascii="宋体" w:hAnsi="宋体" w:cs="宋体" w:eastAsia="宋体" w:hint="default"/>
                <w:sz w:val="18"/>
                <w:szCs w:val="18"/>
              </w:rPr>
            </w:pPr>
            <w:r>
              <w:rPr>
                <w:rFonts w:ascii="宋体"/>
                <w:sz w:val="18"/>
              </w:rPr>
              <w:t>43</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27,916</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,407.1</w:t>
            </w:r>
          </w:p>
          <w:p>
            <w:pPr>
              <w:pStyle w:val="TableParagraph"/>
              <w:spacing w:line="240" w:lineRule="auto"/>
              <w:ind w:right="102"/>
              <w:jc w:val="right"/>
              <w:rPr>
                <w:rFonts w:ascii="宋体" w:hAnsi="宋体" w:cs="宋体" w:eastAsia="宋体" w:hint="default"/>
                <w:sz w:val="18"/>
                <w:szCs w:val="18"/>
              </w:rPr>
            </w:pPr>
            <w:r>
              <w:rPr>
                <w:rFonts w:ascii="宋体"/>
                <w:sz w:val="18"/>
              </w:rPr>
              <w:t>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782,1</w:t>
            </w:r>
          </w:p>
          <w:p>
            <w:pPr>
              <w:pStyle w:val="TableParagraph"/>
              <w:spacing w:line="234" w:lineRule="exact"/>
              <w:ind w:left="146" w:right="0"/>
              <w:jc w:val="left"/>
              <w:rPr>
                <w:rFonts w:ascii="宋体" w:hAnsi="宋体" w:cs="宋体" w:eastAsia="宋体" w:hint="default"/>
                <w:sz w:val="18"/>
                <w:szCs w:val="18"/>
              </w:rPr>
            </w:pPr>
            <w:r>
              <w:rPr>
                <w:rFonts w:ascii="宋体"/>
                <w:sz w:val="18"/>
              </w:rPr>
              <w:t>42.85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-6,788</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,307.0</w:t>
            </w: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232,17</w:t>
            </w:r>
          </w:p>
          <w:p>
            <w:pPr>
              <w:pStyle w:val="TableParagraph"/>
              <w:spacing w:line="234" w:lineRule="exact"/>
              <w:ind w:left="117" w:right="0"/>
              <w:jc w:val="left"/>
              <w:rPr>
                <w:rFonts w:ascii="宋体" w:hAnsi="宋体" w:cs="宋体" w:eastAsia="宋体" w:hint="default"/>
                <w:sz w:val="18"/>
                <w:szCs w:val="18"/>
              </w:rPr>
            </w:pPr>
            <w:r>
              <w:rPr>
                <w:rFonts w:ascii="宋体"/>
                <w:sz w:val="18"/>
              </w:rPr>
              <w:t>0,584.</w:t>
            </w:r>
          </w:p>
          <w:p>
            <w:pPr>
              <w:pStyle w:val="TableParagraph"/>
              <w:spacing w:line="240" w:lineRule="auto"/>
              <w:ind w:left="478" w:right="0"/>
              <w:jc w:val="left"/>
              <w:rPr>
                <w:rFonts w:ascii="宋体" w:hAnsi="宋体" w:cs="宋体" w:eastAsia="宋体" w:hint="default"/>
                <w:sz w:val="18"/>
                <w:szCs w:val="18"/>
              </w:rPr>
            </w:pPr>
            <w:r>
              <w:rPr>
                <w:rFonts w:ascii="宋体"/>
                <w:sz w:val="18"/>
              </w:rPr>
              <w:t>40</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177"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大连联</w:t>
            </w:r>
          </w:p>
          <w:p>
            <w:pPr>
              <w:pStyle w:val="TableParagraph"/>
              <w:spacing w:line="237" w:lineRule="auto" w:before="1"/>
              <w:ind w:left="103" w:right="168"/>
              <w:jc w:val="both"/>
              <w:rPr>
                <w:rFonts w:ascii="宋体" w:hAnsi="宋体" w:cs="宋体" w:eastAsia="宋体" w:hint="default"/>
                <w:sz w:val="18"/>
                <w:szCs w:val="18"/>
              </w:rPr>
            </w:pPr>
            <w:r>
              <w:rPr>
                <w:rFonts w:ascii="宋体" w:hAnsi="宋体" w:cs="宋体" w:eastAsia="宋体" w:hint="default"/>
                <w:sz w:val="18"/>
                <w:szCs w:val="18"/>
              </w:rPr>
              <w:t>合国际 船舶代 理有限 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7,716,</w:t>
            </w:r>
          </w:p>
          <w:p>
            <w:pPr>
              <w:pStyle w:val="TableParagraph"/>
              <w:spacing w:line="234" w:lineRule="exact"/>
              <w:ind w:left="103" w:right="0"/>
              <w:jc w:val="left"/>
              <w:rPr>
                <w:rFonts w:ascii="宋体" w:hAnsi="宋体" w:cs="宋体" w:eastAsia="宋体" w:hint="default"/>
                <w:sz w:val="18"/>
                <w:szCs w:val="18"/>
              </w:rPr>
            </w:pPr>
            <w:r>
              <w:rPr>
                <w:rFonts w:ascii="宋体"/>
                <w:sz w:val="18"/>
              </w:rPr>
              <w:t>852.84</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4,513,</w:t>
            </w:r>
          </w:p>
          <w:p>
            <w:pPr>
              <w:pStyle w:val="TableParagraph"/>
              <w:spacing w:line="234" w:lineRule="exact"/>
              <w:ind w:left="134" w:right="0"/>
              <w:jc w:val="left"/>
              <w:rPr>
                <w:rFonts w:ascii="宋体" w:hAnsi="宋体" w:cs="宋体" w:eastAsia="宋体" w:hint="default"/>
                <w:sz w:val="18"/>
                <w:szCs w:val="18"/>
              </w:rPr>
            </w:pPr>
            <w:r>
              <w:rPr>
                <w:rFonts w:ascii="宋体"/>
                <w:sz w:val="18"/>
              </w:rPr>
              <w:t>937.72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-2,620</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,000.0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9,610,</w:t>
            </w:r>
          </w:p>
          <w:p>
            <w:pPr>
              <w:pStyle w:val="TableParagraph"/>
              <w:spacing w:line="234" w:lineRule="exact"/>
              <w:ind w:left="117" w:right="0"/>
              <w:jc w:val="left"/>
              <w:rPr>
                <w:rFonts w:ascii="宋体" w:hAnsi="宋体" w:cs="宋体" w:eastAsia="宋体" w:hint="default"/>
                <w:sz w:val="18"/>
                <w:szCs w:val="18"/>
              </w:rPr>
            </w:pPr>
            <w:r>
              <w:rPr>
                <w:rFonts w:ascii="宋体"/>
                <w:sz w:val="18"/>
              </w:rPr>
              <w:t>790.56</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大连万</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捷国际 物流有 限公</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2"/>
              <w:jc w:val="right"/>
              <w:rPr>
                <w:rFonts w:ascii="宋体" w:hAnsi="宋体" w:cs="宋体" w:eastAsia="宋体" w:hint="default"/>
                <w:sz w:val="18"/>
                <w:szCs w:val="18"/>
              </w:rPr>
            </w:pPr>
            <w:r>
              <w:rPr>
                <w:rFonts w:ascii="宋体"/>
                <w:spacing w:val="-1"/>
                <w:sz w:val="18"/>
              </w:rPr>
              <w:t>31,203</w:t>
            </w:r>
          </w:p>
          <w:p>
            <w:pPr>
              <w:pStyle w:val="TableParagraph"/>
              <w:spacing w:line="234" w:lineRule="exact"/>
              <w:ind w:right="102"/>
              <w:jc w:val="right"/>
              <w:rPr>
                <w:rFonts w:ascii="宋体" w:hAnsi="宋体" w:cs="宋体" w:eastAsia="宋体" w:hint="default"/>
                <w:sz w:val="18"/>
                <w:szCs w:val="18"/>
              </w:rPr>
            </w:pPr>
            <w:r>
              <w:rPr>
                <w:rFonts w:ascii="宋体"/>
                <w:spacing w:val="-1"/>
                <w:sz w:val="18"/>
              </w:rPr>
              <w:t>,848.1</w:t>
            </w:r>
          </w:p>
          <w:p>
            <w:pPr>
              <w:pStyle w:val="TableParagraph"/>
              <w:spacing w:line="240" w:lineRule="auto"/>
              <w:ind w:right="104"/>
              <w:jc w:val="right"/>
              <w:rPr>
                <w:rFonts w:ascii="宋体" w:hAnsi="宋体" w:cs="宋体" w:eastAsia="宋体" w:hint="default"/>
                <w:sz w:val="18"/>
                <w:szCs w:val="18"/>
              </w:rPr>
            </w:pPr>
            <w:r>
              <w:rPr>
                <w:rFonts w:ascii="宋体"/>
                <w:sz w:val="18"/>
              </w:rPr>
              <w:t>3</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1" w:right="0"/>
              <w:jc w:val="center"/>
              <w:rPr>
                <w:rFonts w:ascii="宋体" w:hAnsi="宋体" w:cs="宋体" w:eastAsia="宋体" w:hint="default"/>
                <w:sz w:val="18"/>
                <w:szCs w:val="18"/>
              </w:rPr>
            </w:pPr>
            <w:r>
              <w:rPr>
                <w:rFonts w:ascii="宋体"/>
                <w:sz w:val="18"/>
              </w:rPr>
              <w:t>523,99</w:t>
            </w:r>
          </w:p>
          <w:p>
            <w:pPr>
              <w:pStyle w:val="TableParagraph"/>
              <w:spacing w:line="234" w:lineRule="exact"/>
              <w:ind w:left="212" w:right="0"/>
              <w:jc w:val="center"/>
              <w:rPr>
                <w:rFonts w:ascii="宋体" w:hAnsi="宋体" w:cs="宋体" w:eastAsia="宋体" w:hint="default"/>
                <w:sz w:val="18"/>
                <w:szCs w:val="18"/>
              </w:rPr>
            </w:pPr>
            <w:r>
              <w:rPr>
                <w:rFonts w:ascii="宋体"/>
                <w:sz w:val="18"/>
              </w:rPr>
              <w:t>0.57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53,91</w:t>
            </w:r>
          </w:p>
          <w:p>
            <w:pPr>
              <w:pStyle w:val="TableParagraph"/>
              <w:spacing w:line="234" w:lineRule="exact"/>
              <w:ind w:left="237" w:right="0"/>
              <w:jc w:val="left"/>
              <w:rPr>
                <w:rFonts w:ascii="宋体" w:hAnsi="宋体" w:cs="宋体" w:eastAsia="宋体" w:hint="default"/>
                <w:sz w:val="18"/>
                <w:szCs w:val="18"/>
              </w:rPr>
            </w:pPr>
            <w:r>
              <w:rPr>
                <w:rFonts w:ascii="宋体"/>
                <w:sz w:val="18"/>
              </w:rPr>
              <w:t>6.53</w:t>
            </w: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31,781</w:t>
            </w:r>
          </w:p>
          <w:p>
            <w:pPr>
              <w:pStyle w:val="TableParagraph"/>
              <w:spacing w:line="234" w:lineRule="exact"/>
              <w:ind w:right="101"/>
              <w:jc w:val="right"/>
              <w:rPr>
                <w:rFonts w:ascii="宋体" w:hAnsi="宋体" w:cs="宋体" w:eastAsia="宋体" w:hint="default"/>
                <w:sz w:val="18"/>
                <w:szCs w:val="18"/>
              </w:rPr>
            </w:pPr>
            <w:r>
              <w:rPr>
                <w:rFonts w:ascii="宋体"/>
                <w:spacing w:val="-1"/>
                <w:sz w:val="18"/>
              </w:rPr>
              <w:t>,755.2</w:t>
            </w:r>
          </w:p>
          <w:p>
            <w:pPr>
              <w:pStyle w:val="TableParagraph"/>
              <w:spacing w:line="240" w:lineRule="auto"/>
              <w:ind w:right="102"/>
              <w:jc w:val="right"/>
              <w:rPr>
                <w:rFonts w:ascii="宋体" w:hAnsi="宋体" w:cs="宋体" w:eastAsia="宋体" w:hint="default"/>
                <w:sz w:val="18"/>
                <w:szCs w:val="18"/>
              </w:rPr>
            </w:pPr>
            <w:r>
              <w:rPr>
                <w:rFonts w:ascii="宋体"/>
                <w:sz w:val="18"/>
              </w:rPr>
              <w:t>3</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大连港</w:t>
            </w:r>
          </w:p>
          <w:p>
            <w:pPr>
              <w:pStyle w:val="TableParagraph"/>
              <w:spacing w:line="232" w:lineRule="exact" w:before="23"/>
              <w:ind w:left="103" w:right="168"/>
              <w:jc w:val="both"/>
              <w:rPr>
                <w:rFonts w:ascii="宋体" w:hAnsi="宋体" w:cs="宋体" w:eastAsia="宋体" w:hint="default"/>
                <w:sz w:val="18"/>
                <w:szCs w:val="18"/>
              </w:rPr>
            </w:pPr>
            <w:r>
              <w:rPr>
                <w:rFonts w:ascii="宋体" w:hAnsi="宋体" w:cs="宋体" w:eastAsia="宋体" w:hint="default"/>
                <w:sz w:val="18"/>
                <w:szCs w:val="18"/>
              </w:rPr>
              <w:t>毅都冷 链有限 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328,08</w:t>
            </w:r>
          </w:p>
          <w:p>
            <w:pPr>
              <w:pStyle w:val="TableParagraph"/>
              <w:spacing w:line="233" w:lineRule="exact"/>
              <w:ind w:left="103" w:right="0"/>
              <w:jc w:val="left"/>
              <w:rPr>
                <w:rFonts w:ascii="宋体" w:hAnsi="宋体" w:cs="宋体" w:eastAsia="宋体" w:hint="default"/>
                <w:sz w:val="18"/>
                <w:szCs w:val="18"/>
              </w:rPr>
            </w:pPr>
            <w:r>
              <w:rPr>
                <w:rFonts w:ascii="宋体"/>
                <w:sz w:val="18"/>
              </w:rPr>
              <w:t>1,877.</w:t>
            </w:r>
          </w:p>
          <w:p>
            <w:pPr>
              <w:pStyle w:val="TableParagraph"/>
              <w:spacing w:line="234" w:lineRule="exact"/>
              <w:ind w:left="463" w:right="0"/>
              <w:jc w:val="left"/>
              <w:rPr>
                <w:rFonts w:ascii="宋体" w:hAnsi="宋体" w:cs="宋体" w:eastAsia="宋体" w:hint="default"/>
                <w:sz w:val="18"/>
                <w:szCs w:val="18"/>
              </w:rPr>
            </w:pPr>
            <w:r>
              <w:rPr>
                <w:rFonts w:ascii="宋体"/>
                <w:sz w:val="18"/>
              </w:rPr>
              <w:t>49</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17,500</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,000.0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11,598</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,527.4</w:t>
            </w:r>
          </w:p>
          <w:p>
            <w:pPr>
              <w:pStyle w:val="TableParagraph"/>
              <w:spacing w:line="234" w:lineRule="exact"/>
              <w:ind w:right="102"/>
              <w:jc w:val="right"/>
              <w:rPr>
                <w:rFonts w:ascii="宋体" w:hAnsi="宋体" w:cs="宋体" w:eastAsia="宋体" w:hint="default"/>
                <w:sz w:val="18"/>
                <w:szCs w:val="18"/>
              </w:rPr>
            </w:pPr>
            <w:r>
              <w:rPr>
                <w:rFonts w:ascii="宋体"/>
                <w:sz w:val="18"/>
              </w:rPr>
              <w:t>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371,7</w:t>
            </w:r>
          </w:p>
          <w:p>
            <w:pPr>
              <w:pStyle w:val="TableParagraph"/>
              <w:spacing w:line="234" w:lineRule="exact"/>
              <w:ind w:left="146" w:right="0"/>
              <w:jc w:val="left"/>
              <w:rPr>
                <w:rFonts w:ascii="宋体" w:hAnsi="宋体" w:cs="宋体" w:eastAsia="宋体" w:hint="default"/>
                <w:sz w:val="18"/>
                <w:szCs w:val="18"/>
              </w:rPr>
            </w:pPr>
            <w:r>
              <w:rPr>
                <w:rFonts w:ascii="宋体"/>
                <w:sz w:val="18"/>
              </w:rPr>
              <w:t>55.08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2" w:right="0"/>
              <w:jc w:val="left"/>
              <w:rPr>
                <w:rFonts w:ascii="宋体" w:hAnsi="宋体" w:cs="宋体" w:eastAsia="宋体" w:hint="default"/>
                <w:sz w:val="18"/>
                <w:szCs w:val="18"/>
              </w:rPr>
            </w:pPr>
            <w:r>
              <w:rPr>
                <w:rFonts w:ascii="宋体"/>
                <w:sz w:val="18"/>
              </w:rPr>
              <w:t>-84,78</w:t>
            </w:r>
          </w:p>
          <w:p>
            <w:pPr>
              <w:pStyle w:val="TableParagraph"/>
              <w:spacing w:line="233" w:lineRule="exact"/>
              <w:ind w:left="132" w:right="0"/>
              <w:jc w:val="left"/>
              <w:rPr>
                <w:rFonts w:ascii="宋体" w:hAnsi="宋体" w:cs="宋体" w:eastAsia="宋体" w:hint="default"/>
                <w:sz w:val="18"/>
                <w:szCs w:val="18"/>
              </w:rPr>
            </w:pPr>
            <w:r>
              <w:rPr>
                <w:rFonts w:ascii="宋体"/>
                <w:sz w:val="18"/>
              </w:rPr>
              <w:t>9,824.</w:t>
            </w:r>
          </w:p>
          <w:p>
            <w:pPr>
              <w:pStyle w:val="TableParagraph"/>
              <w:spacing w:line="234" w:lineRule="exact"/>
              <w:ind w:left="492" w:right="0"/>
              <w:jc w:val="left"/>
              <w:rPr>
                <w:rFonts w:ascii="宋体" w:hAnsi="宋体" w:cs="宋体" w:eastAsia="宋体" w:hint="default"/>
                <w:sz w:val="18"/>
                <w:szCs w:val="18"/>
              </w:rPr>
            </w:pPr>
            <w:r>
              <w:rPr>
                <w:rFonts w:ascii="宋体"/>
                <w:sz w:val="18"/>
              </w:rPr>
              <w:t>35</w:t>
            </w: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272,76</w:t>
            </w:r>
          </w:p>
          <w:p>
            <w:pPr>
              <w:pStyle w:val="TableParagraph"/>
              <w:spacing w:line="233" w:lineRule="exact"/>
              <w:ind w:left="117" w:right="0"/>
              <w:jc w:val="left"/>
              <w:rPr>
                <w:rFonts w:ascii="宋体" w:hAnsi="宋体" w:cs="宋体" w:eastAsia="宋体" w:hint="default"/>
                <w:sz w:val="18"/>
                <w:szCs w:val="18"/>
              </w:rPr>
            </w:pPr>
            <w:r>
              <w:rPr>
                <w:rFonts w:ascii="宋体"/>
                <w:sz w:val="18"/>
              </w:rPr>
              <w:t>2,335.</w:t>
            </w:r>
          </w:p>
          <w:p>
            <w:pPr>
              <w:pStyle w:val="TableParagraph"/>
              <w:spacing w:line="234" w:lineRule="exact"/>
              <w:ind w:left="478" w:right="0"/>
              <w:jc w:val="left"/>
              <w:rPr>
                <w:rFonts w:ascii="宋体" w:hAnsi="宋体" w:cs="宋体" w:eastAsia="宋体" w:hint="default"/>
                <w:sz w:val="18"/>
                <w:szCs w:val="18"/>
              </w:rPr>
            </w:pPr>
            <w:r>
              <w:rPr>
                <w:rFonts w:ascii="宋体"/>
                <w:sz w:val="18"/>
              </w:rPr>
              <w:t>70</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大连中</w:t>
            </w:r>
          </w:p>
          <w:p>
            <w:pPr>
              <w:pStyle w:val="TableParagraph"/>
              <w:spacing w:line="237" w:lineRule="auto" w:before="1"/>
              <w:ind w:left="103" w:right="168"/>
              <w:jc w:val="both"/>
              <w:rPr>
                <w:rFonts w:ascii="宋体" w:hAnsi="宋体" w:cs="宋体" w:eastAsia="宋体" w:hint="default"/>
                <w:sz w:val="18"/>
                <w:szCs w:val="18"/>
              </w:rPr>
            </w:pPr>
            <w:r>
              <w:rPr>
                <w:rFonts w:ascii="宋体" w:hAnsi="宋体" w:cs="宋体" w:eastAsia="宋体" w:hint="default"/>
                <w:sz w:val="18"/>
                <w:szCs w:val="18"/>
              </w:rPr>
              <w:t>联理货 有限公 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3,013,</w:t>
            </w:r>
          </w:p>
          <w:p>
            <w:pPr>
              <w:pStyle w:val="TableParagraph"/>
              <w:spacing w:line="234" w:lineRule="exact"/>
              <w:ind w:left="103" w:right="0"/>
              <w:jc w:val="left"/>
              <w:rPr>
                <w:rFonts w:ascii="宋体" w:hAnsi="宋体" w:cs="宋体" w:eastAsia="宋体" w:hint="default"/>
                <w:sz w:val="18"/>
                <w:szCs w:val="18"/>
              </w:rPr>
            </w:pPr>
            <w:r>
              <w:rPr>
                <w:rFonts w:ascii="宋体"/>
                <w:sz w:val="18"/>
              </w:rPr>
              <w:t>183.04</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1" w:right="0"/>
              <w:jc w:val="center"/>
              <w:rPr>
                <w:rFonts w:ascii="宋体" w:hAnsi="宋体" w:cs="宋体" w:eastAsia="宋体" w:hint="default"/>
                <w:sz w:val="18"/>
                <w:szCs w:val="18"/>
              </w:rPr>
            </w:pPr>
            <w:r>
              <w:rPr>
                <w:rFonts w:ascii="宋体"/>
                <w:sz w:val="18"/>
              </w:rPr>
              <w:t>416,31</w:t>
            </w:r>
          </w:p>
          <w:p>
            <w:pPr>
              <w:pStyle w:val="TableParagraph"/>
              <w:spacing w:line="234" w:lineRule="exact"/>
              <w:ind w:left="212" w:right="0"/>
              <w:jc w:val="center"/>
              <w:rPr>
                <w:rFonts w:ascii="宋体" w:hAnsi="宋体" w:cs="宋体" w:eastAsia="宋体" w:hint="default"/>
                <w:sz w:val="18"/>
                <w:szCs w:val="18"/>
              </w:rPr>
            </w:pPr>
            <w:r>
              <w:rPr>
                <w:rFonts w:ascii="宋体"/>
                <w:sz w:val="18"/>
              </w:rPr>
              <w:t>7.59</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133,4</w:t>
            </w:r>
          </w:p>
          <w:p>
            <w:pPr>
              <w:pStyle w:val="TableParagraph"/>
              <w:spacing w:line="234" w:lineRule="exact"/>
              <w:ind w:left="146" w:right="0"/>
              <w:jc w:val="left"/>
              <w:rPr>
                <w:rFonts w:ascii="宋体" w:hAnsi="宋体" w:cs="宋体" w:eastAsia="宋体" w:hint="default"/>
                <w:sz w:val="18"/>
                <w:szCs w:val="18"/>
              </w:rPr>
            </w:pPr>
            <w:r>
              <w:rPr>
                <w:rFonts w:ascii="宋体"/>
                <w:sz w:val="18"/>
              </w:rPr>
              <w:t>94.41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2" w:right="0"/>
              <w:jc w:val="left"/>
              <w:rPr>
                <w:rFonts w:ascii="宋体" w:hAnsi="宋体" w:cs="宋体" w:eastAsia="宋体" w:hint="default"/>
                <w:sz w:val="18"/>
                <w:szCs w:val="18"/>
              </w:rPr>
            </w:pPr>
            <w:r>
              <w:rPr>
                <w:rFonts w:ascii="宋体"/>
                <w:sz w:val="18"/>
              </w:rPr>
              <w:t>-288,9</w:t>
            </w:r>
          </w:p>
          <w:p>
            <w:pPr>
              <w:pStyle w:val="TableParagraph"/>
              <w:spacing w:line="234" w:lineRule="exact"/>
              <w:ind w:left="220" w:right="0"/>
              <w:jc w:val="left"/>
              <w:rPr>
                <w:rFonts w:ascii="宋体" w:hAnsi="宋体" w:cs="宋体" w:eastAsia="宋体" w:hint="default"/>
                <w:sz w:val="18"/>
                <w:szCs w:val="18"/>
              </w:rPr>
            </w:pPr>
            <w:r>
              <w:rPr>
                <w:rFonts w:ascii="宋体"/>
                <w:sz w:val="18"/>
              </w:rPr>
              <w:t>40.05</w:t>
            </w: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3,274,</w:t>
            </w:r>
          </w:p>
          <w:p>
            <w:pPr>
              <w:pStyle w:val="TableParagraph"/>
              <w:spacing w:line="234" w:lineRule="exact"/>
              <w:ind w:left="117" w:right="0"/>
              <w:jc w:val="left"/>
              <w:rPr>
                <w:rFonts w:ascii="宋体" w:hAnsi="宋体" w:cs="宋体" w:eastAsia="宋体" w:hint="default"/>
                <w:sz w:val="18"/>
                <w:szCs w:val="18"/>
              </w:rPr>
            </w:pPr>
            <w:r>
              <w:rPr>
                <w:rFonts w:ascii="宋体"/>
                <w:sz w:val="18"/>
              </w:rPr>
              <w:t>054.99</w:t>
            </w: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824"/>
        <w:gridCol w:w="758"/>
        <w:gridCol w:w="758"/>
        <w:gridCol w:w="673"/>
        <w:gridCol w:w="787"/>
        <w:gridCol w:w="706"/>
        <w:gridCol w:w="711"/>
        <w:gridCol w:w="785"/>
        <w:gridCol w:w="775"/>
        <w:gridCol w:w="756"/>
        <w:gridCol w:w="771"/>
        <w:gridCol w:w="746"/>
      </w:tblGrid>
      <w:tr>
        <w:trPr>
          <w:trHeight w:val="117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大连中</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油码头 管理有 限公</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2,171,</w:t>
            </w:r>
          </w:p>
          <w:p>
            <w:pPr>
              <w:pStyle w:val="TableParagraph"/>
              <w:spacing w:line="234" w:lineRule="exact"/>
              <w:ind w:left="103" w:right="0"/>
              <w:jc w:val="left"/>
              <w:rPr>
                <w:rFonts w:ascii="宋体" w:hAnsi="宋体" w:cs="宋体" w:eastAsia="宋体" w:hint="default"/>
                <w:sz w:val="18"/>
                <w:szCs w:val="18"/>
              </w:rPr>
            </w:pPr>
            <w:r>
              <w:rPr>
                <w:rFonts w:ascii="宋体"/>
                <w:sz w:val="18"/>
              </w:rPr>
              <w:t>883.10</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2,841,</w:t>
            </w:r>
          </w:p>
          <w:p>
            <w:pPr>
              <w:pStyle w:val="TableParagraph"/>
              <w:spacing w:line="234" w:lineRule="exact"/>
              <w:ind w:left="134" w:right="0"/>
              <w:jc w:val="left"/>
              <w:rPr>
                <w:rFonts w:ascii="宋体" w:hAnsi="宋体" w:cs="宋体" w:eastAsia="宋体" w:hint="default"/>
                <w:sz w:val="18"/>
                <w:szCs w:val="18"/>
              </w:rPr>
            </w:pPr>
            <w:r>
              <w:rPr>
                <w:rFonts w:ascii="宋体"/>
                <w:sz w:val="18"/>
              </w:rPr>
              <w:t>415.37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5,013,</w:t>
            </w:r>
          </w:p>
          <w:p>
            <w:pPr>
              <w:pStyle w:val="TableParagraph"/>
              <w:spacing w:line="234" w:lineRule="exact"/>
              <w:ind w:left="117" w:right="0"/>
              <w:jc w:val="left"/>
              <w:rPr>
                <w:rFonts w:ascii="宋体" w:hAnsi="宋体" w:cs="宋体" w:eastAsia="宋体" w:hint="default"/>
                <w:sz w:val="18"/>
                <w:szCs w:val="18"/>
              </w:rPr>
            </w:pPr>
            <w:r>
              <w:rPr>
                <w:rFonts w:ascii="宋体"/>
                <w:sz w:val="18"/>
              </w:rPr>
              <w:t>298.47</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辽宁电</w:t>
            </w:r>
          </w:p>
          <w:p>
            <w:pPr>
              <w:pStyle w:val="TableParagraph"/>
              <w:spacing w:line="232" w:lineRule="exact" w:before="23"/>
              <w:ind w:left="103" w:right="168"/>
              <w:jc w:val="both"/>
              <w:rPr>
                <w:rFonts w:ascii="宋体" w:hAnsi="宋体" w:cs="宋体" w:eastAsia="宋体" w:hint="default"/>
                <w:sz w:val="18"/>
                <w:szCs w:val="18"/>
              </w:rPr>
            </w:pPr>
            <w:r>
              <w:rPr>
                <w:rFonts w:ascii="宋体" w:hAnsi="宋体" w:cs="宋体" w:eastAsia="宋体" w:hint="default"/>
                <w:sz w:val="18"/>
                <w:szCs w:val="18"/>
              </w:rPr>
              <w:t>子口岸 有限责 任公</w:t>
            </w:r>
          </w:p>
          <w:p>
            <w:pPr>
              <w:pStyle w:val="TableParagraph"/>
              <w:spacing w:line="214" w:lineRule="exact"/>
              <w:ind w:left="103" w:right="0"/>
              <w:jc w:val="both"/>
              <w:rPr>
                <w:rFonts w:ascii="宋体" w:hAnsi="宋体" w:cs="宋体" w:eastAsia="宋体" w:hint="default"/>
                <w:sz w:val="18"/>
                <w:szCs w:val="18"/>
              </w:rPr>
            </w:pPr>
            <w:r>
              <w:rPr>
                <w:rFonts w:ascii="宋体" w:hAnsi="宋体" w:cs="宋体" w:eastAsia="宋体" w:hint="default"/>
                <w:sz w:val="18"/>
                <w:szCs w:val="18"/>
              </w:rPr>
              <w:t>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5,624,</w:t>
            </w:r>
          </w:p>
          <w:p>
            <w:pPr>
              <w:pStyle w:val="TableParagraph"/>
              <w:spacing w:line="234" w:lineRule="exact"/>
              <w:ind w:left="103" w:right="0"/>
              <w:jc w:val="left"/>
              <w:rPr>
                <w:rFonts w:ascii="宋体" w:hAnsi="宋体" w:cs="宋体" w:eastAsia="宋体" w:hint="default"/>
                <w:sz w:val="18"/>
                <w:szCs w:val="18"/>
              </w:rPr>
            </w:pPr>
            <w:r>
              <w:rPr>
                <w:rFonts w:ascii="宋体"/>
                <w:sz w:val="18"/>
              </w:rPr>
              <w:t>628.60</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-2,348</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,881.7</w:t>
            </w:r>
          </w:p>
          <w:p>
            <w:pPr>
              <w:pStyle w:val="TableParagraph"/>
              <w:spacing w:line="234" w:lineRule="exact"/>
              <w:ind w:right="102"/>
              <w:jc w:val="right"/>
              <w:rPr>
                <w:rFonts w:ascii="宋体" w:hAnsi="宋体" w:cs="宋体" w:eastAsia="宋体" w:hint="default"/>
                <w:sz w:val="18"/>
                <w:szCs w:val="18"/>
              </w:rPr>
            </w:pPr>
            <w:r>
              <w:rPr>
                <w:rFonts w:ascii="宋体"/>
                <w:sz w:val="18"/>
              </w:rPr>
              <w:t>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7" w:right="0"/>
              <w:jc w:val="left"/>
              <w:rPr>
                <w:rFonts w:ascii="宋体" w:hAnsi="宋体" w:cs="宋体" w:eastAsia="宋体" w:hint="default"/>
                <w:sz w:val="18"/>
                <w:szCs w:val="18"/>
              </w:rPr>
            </w:pPr>
            <w:r>
              <w:rPr>
                <w:rFonts w:ascii="宋体"/>
                <w:sz w:val="18"/>
              </w:rPr>
              <w:t>3,275,</w:t>
            </w:r>
          </w:p>
          <w:p>
            <w:pPr>
              <w:pStyle w:val="TableParagraph"/>
              <w:spacing w:line="234" w:lineRule="exact"/>
              <w:ind w:left="117" w:right="0"/>
              <w:jc w:val="left"/>
              <w:rPr>
                <w:rFonts w:ascii="宋体" w:hAnsi="宋体" w:cs="宋体" w:eastAsia="宋体" w:hint="default"/>
                <w:sz w:val="18"/>
                <w:szCs w:val="18"/>
              </w:rPr>
            </w:pPr>
            <w:r>
              <w:rPr>
                <w:rFonts w:ascii="宋体"/>
                <w:sz w:val="18"/>
              </w:rPr>
              <w:t>746.88</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412"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大连大</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港中海 集装箱 码头有 限公</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9,158,</w:t>
            </w:r>
          </w:p>
          <w:p>
            <w:pPr>
              <w:pStyle w:val="TableParagraph"/>
              <w:spacing w:line="234" w:lineRule="exact"/>
              <w:ind w:left="103" w:right="0"/>
              <w:jc w:val="left"/>
              <w:rPr>
                <w:rFonts w:ascii="宋体" w:hAnsi="宋体" w:cs="宋体" w:eastAsia="宋体" w:hint="default"/>
                <w:sz w:val="18"/>
                <w:szCs w:val="18"/>
              </w:rPr>
            </w:pPr>
            <w:r>
              <w:rPr>
                <w:rFonts w:ascii="宋体"/>
                <w:sz w:val="18"/>
              </w:rPr>
              <w:t>016.11</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1,757,</w:t>
            </w:r>
          </w:p>
          <w:p>
            <w:pPr>
              <w:pStyle w:val="TableParagraph"/>
              <w:spacing w:line="234" w:lineRule="exact"/>
              <w:ind w:left="134" w:right="0"/>
              <w:jc w:val="left"/>
              <w:rPr>
                <w:rFonts w:ascii="宋体" w:hAnsi="宋体" w:cs="宋体" w:eastAsia="宋体" w:hint="default"/>
                <w:sz w:val="18"/>
                <w:szCs w:val="18"/>
              </w:rPr>
            </w:pPr>
            <w:r>
              <w:rPr>
                <w:rFonts w:ascii="宋体"/>
                <w:sz w:val="18"/>
              </w:rPr>
              <w:t>858.36</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90,93</w:t>
            </w:r>
          </w:p>
          <w:p>
            <w:pPr>
              <w:pStyle w:val="TableParagraph"/>
              <w:spacing w:line="234" w:lineRule="exact"/>
              <w:ind w:left="237" w:right="0"/>
              <w:jc w:val="left"/>
              <w:rPr>
                <w:rFonts w:ascii="宋体" w:hAnsi="宋体" w:cs="宋体" w:eastAsia="宋体" w:hint="default"/>
                <w:sz w:val="18"/>
                <w:szCs w:val="18"/>
              </w:rPr>
            </w:pPr>
            <w:r>
              <w:rPr>
                <w:rFonts w:ascii="宋体"/>
                <w:sz w:val="18"/>
              </w:rPr>
              <w:t>6.57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-1,967</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,848.0</w:t>
            </w:r>
          </w:p>
          <w:p>
            <w:pPr>
              <w:pStyle w:val="TableParagraph"/>
              <w:spacing w:line="240" w:lineRule="auto"/>
              <w:ind w:right="102"/>
              <w:jc w:val="right"/>
              <w:rPr>
                <w:rFonts w:ascii="宋体" w:hAnsi="宋体" w:cs="宋体" w:eastAsia="宋体" w:hint="default"/>
                <w:sz w:val="18"/>
                <w:szCs w:val="18"/>
              </w:rPr>
            </w:pPr>
            <w:r>
              <w:rPr>
                <w:rFonts w:ascii="宋体"/>
                <w:sz w:val="18"/>
              </w:rPr>
              <w:t>3</w:t>
            </w: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9,038,</w:t>
            </w:r>
          </w:p>
          <w:p>
            <w:pPr>
              <w:pStyle w:val="TableParagraph"/>
              <w:spacing w:line="234" w:lineRule="exact"/>
              <w:ind w:left="117" w:right="0"/>
              <w:jc w:val="left"/>
              <w:rPr>
                <w:rFonts w:ascii="宋体" w:hAnsi="宋体" w:cs="宋体" w:eastAsia="宋体" w:hint="default"/>
                <w:sz w:val="18"/>
                <w:szCs w:val="18"/>
              </w:rPr>
            </w:pPr>
            <w:r>
              <w:rPr>
                <w:rFonts w:ascii="宋体"/>
                <w:sz w:val="18"/>
              </w:rPr>
              <w:t>963.01</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大连集</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龙物流 有限公 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2"/>
              <w:jc w:val="right"/>
              <w:rPr>
                <w:rFonts w:ascii="宋体" w:hAnsi="宋体" w:cs="宋体" w:eastAsia="宋体" w:hint="default"/>
                <w:sz w:val="18"/>
                <w:szCs w:val="18"/>
              </w:rPr>
            </w:pPr>
            <w:r>
              <w:rPr>
                <w:rFonts w:ascii="宋体"/>
                <w:spacing w:val="-1"/>
                <w:sz w:val="18"/>
              </w:rPr>
              <w:t>42,205</w:t>
            </w:r>
          </w:p>
          <w:p>
            <w:pPr>
              <w:pStyle w:val="TableParagraph"/>
              <w:spacing w:line="233" w:lineRule="exact"/>
              <w:ind w:right="102"/>
              <w:jc w:val="right"/>
              <w:rPr>
                <w:rFonts w:ascii="宋体" w:hAnsi="宋体" w:cs="宋体" w:eastAsia="宋体" w:hint="default"/>
                <w:sz w:val="18"/>
                <w:szCs w:val="18"/>
              </w:rPr>
            </w:pPr>
            <w:r>
              <w:rPr>
                <w:rFonts w:ascii="宋体"/>
                <w:spacing w:val="-1"/>
                <w:sz w:val="18"/>
              </w:rPr>
              <w:t>,856.5</w:t>
            </w:r>
          </w:p>
          <w:p>
            <w:pPr>
              <w:pStyle w:val="TableParagraph"/>
              <w:spacing w:line="234" w:lineRule="exact"/>
              <w:ind w:right="104"/>
              <w:jc w:val="right"/>
              <w:rPr>
                <w:rFonts w:ascii="宋体" w:hAnsi="宋体" w:cs="宋体" w:eastAsia="宋体" w:hint="default"/>
                <w:sz w:val="18"/>
                <w:szCs w:val="18"/>
              </w:rPr>
            </w:pPr>
            <w:r>
              <w:rPr>
                <w:rFonts w:ascii="宋体"/>
                <w:sz w:val="18"/>
              </w:rPr>
              <w:t>2</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1,955,</w:t>
            </w:r>
          </w:p>
          <w:p>
            <w:pPr>
              <w:pStyle w:val="TableParagraph"/>
              <w:spacing w:line="234" w:lineRule="exact"/>
              <w:ind w:left="134" w:right="0"/>
              <w:jc w:val="left"/>
              <w:rPr>
                <w:rFonts w:ascii="宋体" w:hAnsi="宋体" w:cs="宋体" w:eastAsia="宋体" w:hint="default"/>
                <w:sz w:val="18"/>
                <w:szCs w:val="18"/>
              </w:rPr>
            </w:pPr>
            <w:r>
              <w:rPr>
                <w:rFonts w:ascii="宋体"/>
                <w:sz w:val="18"/>
              </w:rPr>
              <w:t>657.83</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2" w:right="0"/>
              <w:jc w:val="left"/>
              <w:rPr>
                <w:rFonts w:ascii="宋体" w:hAnsi="宋体" w:cs="宋体" w:eastAsia="宋体" w:hint="default"/>
                <w:sz w:val="18"/>
                <w:szCs w:val="18"/>
              </w:rPr>
            </w:pPr>
            <w:r>
              <w:rPr>
                <w:rFonts w:ascii="宋体"/>
                <w:sz w:val="18"/>
              </w:rPr>
              <w:t>-22,50</w:t>
            </w:r>
          </w:p>
          <w:p>
            <w:pPr>
              <w:pStyle w:val="TableParagraph"/>
              <w:spacing w:line="233" w:lineRule="exact"/>
              <w:ind w:left="132" w:right="0"/>
              <w:jc w:val="left"/>
              <w:rPr>
                <w:rFonts w:ascii="宋体" w:hAnsi="宋体" w:cs="宋体" w:eastAsia="宋体" w:hint="default"/>
                <w:sz w:val="18"/>
                <w:szCs w:val="18"/>
              </w:rPr>
            </w:pPr>
            <w:r>
              <w:rPr>
                <w:rFonts w:ascii="宋体"/>
                <w:sz w:val="18"/>
              </w:rPr>
              <w:t>7,539.</w:t>
            </w:r>
          </w:p>
          <w:p>
            <w:pPr>
              <w:pStyle w:val="TableParagraph"/>
              <w:spacing w:line="234" w:lineRule="exact"/>
              <w:ind w:left="492" w:right="0"/>
              <w:jc w:val="left"/>
              <w:rPr>
                <w:rFonts w:ascii="宋体" w:hAnsi="宋体" w:cs="宋体" w:eastAsia="宋体" w:hint="default"/>
                <w:sz w:val="18"/>
                <w:szCs w:val="18"/>
              </w:rPr>
            </w:pPr>
            <w:r>
              <w:rPr>
                <w:rFonts w:ascii="宋体"/>
                <w:sz w:val="18"/>
              </w:rPr>
              <w:t>23</w:t>
            </w: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21,653</w:t>
            </w:r>
          </w:p>
          <w:p>
            <w:pPr>
              <w:pStyle w:val="TableParagraph"/>
              <w:spacing w:line="233" w:lineRule="exact"/>
              <w:ind w:right="101"/>
              <w:jc w:val="right"/>
              <w:rPr>
                <w:rFonts w:ascii="宋体" w:hAnsi="宋体" w:cs="宋体" w:eastAsia="宋体" w:hint="default"/>
                <w:sz w:val="18"/>
                <w:szCs w:val="18"/>
              </w:rPr>
            </w:pPr>
            <w:r>
              <w:rPr>
                <w:rFonts w:ascii="宋体"/>
                <w:spacing w:val="-1"/>
                <w:sz w:val="18"/>
              </w:rPr>
              <w:t>,975.1</w:t>
            </w:r>
          </w:p>
          <w:p>
            <w:pPr>
              <w:pStyle w:val="TableParagraph"/>
              <w:spacing w:line="234" w:lineRule="exact"/>
              <w:ind w:right="102"/>
              <w:jc w:val="right"/>
              <w:rPr>
                <w:rFonts w:ascii="宋体" w:hAnsi="宋体" w:cs="宋体" w:eastAsia="宋体" w:hint="default"/>
                <w:sz w:val="18"/>
                <w:szCs w:val="18"/>
              </w:rPr>
            </w:pPr>
            <w:r>
              <w:rPr>
                <w:rFonts w:ascii="宋体"/>
                <w:sz w:val="18"/>
              </w:rPr>
              <w:t>2</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411"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大连中</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铁联合 国际集 装箱有 限公</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180,32</w:t>
            </w:r>
          </w:p>
          <w:p>
            <w:pPr>
              <w:pStyle w:val="TableParagraph"/>
              <w:spacing w:line="234" w:lineRule="exact"/>
              <w:ind w:left="103" w:right="0"/>
              <w:jc w:val="left"/>
              <w:rPr>
                <w:rFonts w:ascii="宋体" w:hAnsi="宋体" w:cs="宋体" w:eastAsia="宋体" w:hint="default"/>
                <w:sz w:val="18"/>
                <w:szCs w:val="18"/>
              </w:rPr>
            </w:pPr>
            <w:r>
              <w:rPr>
                <w:rFonts w:ascii="宋体"/>
                <w:sz w:val="18"/>
              </w:rPr>
              <w:t>3,412.</w:t>
            </w:r>
          </w:p>
          <w:p>
            <w:pPr>
              <w:pStyle w:val="TableParagraph"/>
              <w:spacing w:line="240" w:lineRule="auto"/>
              <w:ind w:left="463" w:right="0"/>
              <w:jc w:val="left"/>
              <w:rPr>
                <w:rFonts w:ascii="宋体" w:hAnsi="宋体" w:cs="宋体" w:eastAsia="宋体" w:hint="default"/>
                <w:sz w:val="18"/>
                <w:szCs w:val="18"/>
              </w:rPr>
            </w:pPr>
            <w:r>
              <w:rPr>
                <w:rFonts w:ascii="宋体"/>
                <w:sz w:val="18"/>
              </w:rPr>
              <w:t>92</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-2,473</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,635.6</w:t>
            </w:r>
          </w:p>
          <w:p>
            <w:pPr>
              <w:pStyle w:val="TableParagraph"/>
              <w:spacing w:line="240" w:lineRule="auto"/>
              <w:ind w:right="102"/>
              <w:jc w:val="right"/>
              <w:rPr>
                <w:rFonts w:ascii="宋体" w:hAnsi="宋体" w:cs="宋体" w:eastAsia="宋体" w:hint="default"/>
                <w:sz w:val="18"/>
                <w:szCs w:val="18"/>
              </w:rPr>
            </w:pPr>
            <w:r>
              <w:rPr>
                <w:rFonts w:ascii="宋体"/>
                <w:sz w:val="18"/>
              </w:rPr>
              <w:t>3</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177,84</w:t>
            </w:r>
          </w:p>
          <w:p>
            <w:pPr>
              <w:pStyle w:val="TableParagraph"/>
              <w:spacing w:line="234" w:lineRule="exact"/>
              <w:ind w:left="117" w:right="0"/>
              <w:jc w:val="left"/>
              <w:rPr>
                <w:rFonts w:ascii="宋体" w:hAnsi="宋体" w:cs="宋体" w:eastAsia="宋体" w:hint="default"/>
                <w:sz w:val="18"/>
                <w:szCs w:val="18"/>
              </w:rPr>
            </w:pPr>
            <w:r>
              <w:rPr>
                <w:rFonts w:ascii="宋体"/>
                <w:sz w:val="18"/>
              </w:rPr>
              <w:t>9,777.</w:t>
            </w:r>
          </w:p>
          <w:p>
            <w:pPr>
              <w:pStyle w:val="TableParagraph"/>
              <w:spacing w:line="240" w:lineRule="auto"/>
              <w:ind w:left="478" w:right="0"/>
              <w:jc w:val="left"/>
              <w:rPr>
                <w:rFonts w:ascii="宋体" w:hAnsi="宋体" w:cs="宋体" w:eastAsia="宋体" w:hint="default"/>
                <w:sz w:val="18"/>
                <w:szCs w:val="18"/>
              </w:rPr>
            </w:pPr>
            <w:r>
              <w:rPr>
                <w:rFonts w:ascii="宋体"/>
                <w:sz w:val="18"/>
              </w:rPr>
              <w:t>29</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大连长</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兴岛港 口有限 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143,33</w:t>
            </w:r>
          </w:p>
          <w:p>
            <w:pPr>
              <w:pStyle w:val="TableParagraph"/>
              <w:spacing w:line="233" w:lineRule="exact"/>
              <w:ind w:left="103" w:right="0"/>
              <w:jc w:val="left"/>
              <w:rPr>
                <w:rFonts w:ascii="宋体" w:hAnsi="宋体" w:cs="宋体" w:eastAsia="宋体" w:hint="default"/>
                <w:sz w:val="18"/>
                <w:szCs w:val="18"/>
              </w:rPr>
            </w:pPr>
            <w:r>
              <w:rPr>
                <w:rFonts w:ascii="宋体"/>
                <w:sz w:val="18"/>
              </w:rPr>
              <w:t>5,282.</w:t>
            </w:r>
          </w:p>
          <w:p>
            <w:pPr>
              <w:pStyle w:val="TableParagraph"/>
              <w:spacing w:line="234" w:lineRule="exact"/>
              <w:ind w:left="463" w:right="0"/>
              <w:jc w:val="left"/>
              <w:rPr>
                <w:rFonts w:ascii="宋体" w:hAnsi="宋体" w:cs="宋体" w:eastAsia="宋体" w:hint="default"/>
                <w:sz w:val="18"/>
                <w:szCs w:val="18"/>
              </w:rPr>
            </w:pPr>
            <w:r>
              <w:rPr>
                <w:rFonts w:ascii="宋体"/>
                <w:sz w:val="18"/>
              </w:rPr>
              <w:t>66</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-16,17</w:t>
            </w:r>
          </w:p>
          <w:p>
            <w:pPr>
              <w:pStyle w:val="TableParagraph"/>
              <w:spacing w:line="233" w:lineRule="exact"/>
              <w:ind w:left="134" w:right="0"/>
              <w:jc w:val="left"/>
              <w:rPr>
                <w:rFonts w:ascii="宋体" w:hAnsi="宋体" w:cs="宋体" w:eastAsia="宋体" w:hint="default"/>
                <w:sz w:val="18"/>
                <w:szCs w:val="18"/>
              </w:rPr>
            </w:pPr>
            <w:r>
              <w:rPr>
                <w:rFonts w:ascii="宋体"/>
                <w:sz w:val="18"/>
              </w:rPr>
              <w:t>7,877.</w:t>
            </w:r>
          </w:p>
          <w:p>
            <w:pPr>
              <w:pStyle w:val="TableParagraph"/>
              <w:spacing w:line="234" w:lineRule="exact"/>
              <w:ind w:left="494" w:right="0"/>
              <w:jc w:val="left"/>
              <w:rPr>
                <w:rFonts w:ascii="宋体" w:hAnsi="宋体" w:cs="宋体" w:eastAsia="宋体" w:hint="default"/>
                <w:sz w:val="18"/>
                <w:szCs w:val="18"/>
              </w:rPr>
            </w:pPr>
            <w:r>
              <w:rPr>
                <w:rFonts w:ascii="宋体"/>
                <w:sz w:val="18"/>
              </w:rPr>
              <w:t>17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38,55</w:t>
            </w:r>
          </w:p>
          <w:p>
            <w:pPr>
              <w:pStyle w:val="TableParagraph"/>
              <w:spacing w:line="234" w:lineRule="exact"/>
              <w:ind w:left="237" w:right="0"/>
              <w:jc w:val="left"/>
              <w:rPr>
                <w:rFonts w:ascii="宋体" w:hAnsi="宋体" w:cs="宋体" w:eastAsia="宋体" w:hint="default"/>
                <w:sz w:val="18"/>
                <w:szCs w:val="18"/>
              </w:rPr>
            </w:pPr>
            <w:r>
              <w:rPr>
                <w:rFonts w:ascii="宋体"/>
                <w:sz w:val="18"/>
              </w:rPr>
              <w:t>3.56</w:t>
            </w: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127,19</w:t>
            </w:r>
          </w:p>
          <w:p>
            <w:pPr>
              <w:pStyle w:val="TableParagraph"/>
              <w:spacing w:line="233" w:lineRule="exact"/>
              <w:ind w:left="117" w:right="0"/>
              <w:jc w:val="left"/>
              <w:rPr>
                <w:rFonts w:ascii="宋体" w:hAnsi="宋体" w:cs="宋体" w:eastAsia="宋体" w:hint="default"/>
                <w:sz w:val="18"/>
                <w:szCs w:val="18"/>
              </w:rPr>
            </w:pPr>
            <w:r>
              <w:rPr>
                <w:rFonts w:ascii="宋体"/>
                <w:sz w:val="18"/>
              </w:rPr>
              <w:t>5,959.</w:t>
            </w:r>
          </w:p>
          <w:p>
            <w:pPr>
              <w:pStyle w:val="TableParagraph"/>
              <w:spacing w:line="234" w:lineRule="exact"/>
              <w:ind w:left="478" w:right="0"/>
              <w:jc w:val="left"/>
              <w:rPr>
                <w:rFonts w:ascii="宋体" w:hAnsi="宋体" w:cs="宋体" w:eastAsia="宋体" w:hint="default"/>
                <w:sz w:val="18"/>
                <w:szCs w:val="18"/>
              </w:rPr>
            </w:pPr>
            <w:r>
              <w:rPr>
                <w:rFonts w:ascii="宋体"/>
                <w:sz w:val="18"/>
              </w:rPr>
              <w:t>05</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大连港</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散货物 流中心 有限公 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2"/>
              <w:jc w:val="right"/>
              <w:rPr>
                <w:rFonts w:ascii="宋体" w:hAnsi="宋体" w:cs="宋体" w:eastAsia="宋体" w:hint="default"/>
                <w:sz w:val="18"/>
                <w:szCs w:val="18"/>
              </w:rPr>
            </w:pPr>
            <w:r>
              <w:rPr>
                <w:rFonts w:ascii="宋体"/>
                <w:spacing w:val="-1"/>
                <w:sz w:val="18"/>
              </w:rPr>
              <w:t>13,712</w:t>
            </w:r>
          </w:p>
          <w:p>
            <w:pPr>
              <w:pStyle w:val="TableParagraph"/>
              <w:spacing w:line="234" w:lineRule="exact"/>
              <w:ind w:right="102"/>
              <w:jc w:val="right"/>
              <w:rPr>
                <w:rFonts w:ascii="宋体" w:hAnsi="宋体" w:cs="宋体" w:eastAsia="宋体" w:hint="default"/>
                <w:sz w:val="18"/>
                <w:szCs w:val="18"/>
              </w:rPr>
            </w:pPr>
            <w:r>
              <w:rPr>
                <w:rFonts w:ascii="宋体"/>
                <w:spacing w:val="-1"/>
                <w:sz w:val="18"/>
              </w:rPr>
              <w:t>,386.5</w:t>
            </w:r>
          </w:p>
          <w:p>
            <w:pPr>
              <w:pStyle w:val="TableParagraph"/>
              <w:spacing w:line="240" w:lineRule="auto"/>
              <w:ind w:right="104"/>
              <w:jc w:val="right"/>
              <w:rPr>
                <w:rFonts w:ascii="宋体" w:hAnsi="宋体" w:cs="宋体" w:eastAsia="宋体" w:hint="default"/>
                <w:sz w:val="18"/>
                <w:szCs w:val="18"/>
              </w:rPr>
            </w:pPr>
            <w:r>
              <w:rPr>
                <w:rFonts w:ascii="宋体"/>
                <w:sz w:val="18"/>
              </w:rPr>
              <w:t>1</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11,312</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,655.5</w:t>
            </w:r>
          </w:p>
          <w:p>
            <w:pPr>
              <w:pStyle w:val="TableParagraph"/>
              <w:spacing w:line="240" w:lineRule="auto"/>
              <w:ind w:right="102"/>
              <w:jc w:val="right"/>
              <w:rPr>
                <w:rFonts w:ascii="宋体" w:hAnsi="宋体" w:cs="宋体" w:eastAsia="宋体" w:hint="default"/>
                <w:sz w:val="18"/>
                <w:szCs w:val="18"/>
              </w:rPr>
            </w:pPr>
            <w:r>
              <w:rPr>
                <w:rFonts w:ascii="宋体"/>
                <w:sz w:val="18"/>
              </w:rPr>
              <w:t>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-38,4</w:t>
            </w:r>
          </w:p>
          <w:p>
            <w:pPr>
              <w:pStyle w:val="TableParagraph"/>
              <w:spacing w:line="234" w:lineRule="exact"/>
              <w:ind w:left="146" w:right="0"/>
              <w:jc w:val="left"/>
              <w:rPr>
                <w:rFonts w:ascii="宋体" w:hAnsi="宋体" w:cs="宋体" w:eastAsia="宋体" w:hint="default"/>
                <w:sz w:val="18"/>
                <w:szCs w:val="18"/>
              </w:rPr>
            </w:pPr>
            <w:r>
              <w:rPr>
                <w:rFonts w:ascii="宋体"/>
                <w:sz w:val="18"/>
              </w:rPr>
              <w:t>49.79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-8,158</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,439.7</w:t>
            </w:r>
          </w:p>
          <w:p>
            <w:pPr>
              <w:pStyle w:val="TableParagraph"/>
              <w:spacing w:line="240" w:lineRule="auto"/>
              <w:ind w:right="102"/>
              <w:jc w:val="right"/>
              <w:rPr>
                <w:rFonts w:ascii="宋体" w:hAnsi="宋体" w:cs="宋体" w:eastAsia="宋体" w:hint="default"/>
                <w:sz w:val="18"/>
                <w:szCs w:val="18"/>
              </w:rPr>
            </w:pPr>
            <w:r>
              <w:rPr>
                <w:rFonts w:ascii="宋体"/>
                <w:sz w:val="18"/>
              </w:rPr>
              <w:t>4</w:t>
            </w: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16,828</w:t>
            </w:r>
          </w:p>
          <w:p>
            <w:pPr>
              <w:pStyle w:val="TableParagraph"/>
              <w:spacing w:line="234" w:lineRule="exact"/>
              <w:ind w:right="101"/>
              <w:jc w:val="right"/>
              <w:rPr>
                <w:rFonts w:ascii="宋体" w:hAnsi="宋体" w:cs="宋体" w:eastAsia="宋体" w:hint="default"/>
                <w:sz w:val="18"/>
                <w:szCs w:val="18"/>
              </w:rPr>
            </w:pPr>
            <w:r>
              <w:rPr>
                <w:rFonts w:ascii="宋体"/>
                <w:spacing w:val="-1"/>
                <w:sz w:val="18"/>
              </w:rPr>
              <w:t>,152.5</w:t>
            </w: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大连港</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奥德费 尔咨询 有限公 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1,244,</w:t>
            </w:r>
          </w:p>
          <w:p>
            <w:pPr>
              <w:pStyle w:val="TableParagraph"/>
              <w:spacing w:line="234" w:lineRule="exact"/>
              <w:ind w:left="103" w:right="0"/>
              <w:jc w:val="left"/>
              <w:rPr>
                <w:rFonts w:ascii="宋体" w:hAnsi="宋体" w:cs="宋体" w:eastAsia="宋体" w:hint="default"/>
                <w:sz w:val="18"/>
                <w:szCs w:val="18"/>
              </w:rPr>
            </w:pPr>
            <w:r>
              <w:rPr>
                <w:rFonts w:ascii="宋体"/>
                <w:sz w:val="18"/>
              </w:rPr>
              <w:t>149.26</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4" w:right="0"/>
              <w:jc w:val="left"/>
              <w:rPr>
                <w:rFonts w:ascii="宋体" w:hAnsi="宋体" w:cs="宋体" w:eastAsia="宋体" w:hint="default"/>
                <w:sz w:val="18"/>
                <w:szCs w:val="18"/>
              </w:rPr>
            </w:pPr>
            <w:r>
              <w:rPr>
                <w:rFonts w:ascii="宋体"/>
                <w:sz w:val="18"/>
              </w:rPr>
              <w:t>-110,3</w:t>
            </w:r>
          </w:p>
          <w:p>
            <w:pPr>
              <w:pStyle w:val="TableParagraph"/>
              <w:spacing w:line="234" w:lineRule="exact"/>
              <w:ind w:left="223" w:right="0"/>
              <w:jc w:val="left"/>
              <w:rPr>
                <w:rFonts w:ascii="宋体" w:hAnsi="宋体" w:cs="宋体" w:eastAsia="宋体" w:hint="default"/>
                <w:sz w:val="18"/>
                <w:szCs w:val="18"/>
              </w:rPr>
            </w:pPr>
            <w:r>
              <w:rPr>
                <w:rFonts w:ascii="宋体"/>
                <w:sz w:val="18"/>
              </w:rPr>
              <w:t>87.31</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7" w:right="0"/>
              <w:jc w:val="left"/>
              <w:rPr>
                <w:rFonts w:ascii="宋体" w:hAnsi="宋体" w:cs="宋体" w:eastAsia="宋体" w:hint="default"/>
                <w:sz w:val="18"/>
                <w:szCs w:val="18"/>
              </w:rPr>
            </w:pPr>
            <w:r>
              <w:rPr>
                <w:rFonts w:ascii="宋体"/>
                <w:sz w:val="18"/>
              </w:rPr>
              <w:t>1,133,</w:t>
            </w:r>
          </w:p>
          <w:p>
            <w:pPr>
              <w:pStyle w:val="TableParagraph"/>
              <w:spacing w:line="234" w:lineRule="exact"/>
              <w:ind w:left="117" w:right="0"/>
              <w:jc w:val="left"/>
              <w:rPr>
                <w:rFonts w:ascii="宋体" w:hAnsi="宋体" w:cs="宋体" w:eastAsia="宋体" w:hint="default"/>
                <w:sz w:val="18"/>
                <w:szCs w:val="18"/>
              </w:rPr>
            </w:pPr>
            <w:r>
              <w:rPr>
                <w:rFonts w:ascii="宋体"/>
                <w:sz w:val="18"/>
              </w:rPr>
              <w:t>761.95</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412"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大连长</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兴岛港 口投资 发展有 限公</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458,81</w:t>
            </w:r>
          </w:p>
          <w:p>
            <w:pPr>
              <w:pStyle w:val="TableParagraph"/>
              <w:spacing w:line="234" w:lineRule="exact"/>
              <w:ind w:left="103" w:right="0"/>
              <w:jc w:val="left"/>
              <w:rPr>
                <w:rFonts w:ascii="宋体" w:hAnsi="宋体" w:cs="宋体" w:eastAsia="宋体" w:hint="default"/>
                <w:sz w:val="18"/>
                <w:szCs w:val="18"/>
              </w:rPr>
            </w:pPr>
            <w:r>
              <w:rPr>
                <w:rFonts w:ascii="宋体"/>
                <w:sz w:val="18"/>
              </w:rPr>
              <w:t>1,769.</w:t>
            </w:r>
          </w:p>
          <w:p>
            <w:pPr>
              <w:pStyle w:val="TableParagraph"/>
              <w:spacing w:line="240" w:lineRule="auto"/>
              <w:ind w:left="463" w:right="0"/>
              <w:jc w:val="left"/>
              <w:rPr>
                <w:rFonts w:ascii="宋体" w:hAnsi="宋体" w:cs="宋体" w:eastAsia="宋体" w:hint="default"/>
                <w:sz w:val="18"/>
                <w:szCs w:val="18"/>
              </w:rPr>
            </w:pPr>
            <w:r>
              <w:rPr>
                <w:rFonts w:ascii="宋体"/>
                <w:sz w:val="18"/>
              </w:rPr>
              <w:t>24</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-27,08</w:t>
            </w:r>
          </w:p>
          <w:p>
            <w:pPr>
              <w:pStyle w:val="TableParagraph"/>
              <w:spacing w:line="234" w:lineRule="exact"/>
              <w:ind w:left="134" w:right="0"/>
              <w:jc w:val="left"/>
              <w:rPr>
                <w:rFonts w:ascii="宋体" w:hAnsi="宋体" w:cs="宋体" w:eastAsia="宋体" w:hint="default"/>
                <w:sz w:val="18"/>
                <w:szCs w:val="18"/>
              </w:rPr>
            </w:pPr>
            <w:r>
              <w:rPr>
                <w:rFonts w:ascii="宋体"/>
                <w:sz w:val="18"/>
              </w:rPr>
              <w:t>4,615.</w:t>
            </w:r>
          </w:p>
          <w:p>
            <w:pPr>
              <w:pStyle w:val="TableParagraph"/>
              <w:spacing w:line="240" w:lineRule="auto"/>
              <w:ind w:left="494" w:right="0"/>
              <w:jc w:val="left"/>
              <w:rPr>
                <w:rFonts w:ascii="宋体" w:hAnsi="宋体" w:cs="宋体" w:eastAsia="宋体" w:hint="default"/>
                <w:sz w:val="18"/>
                <w:szCs w:val="18"/>
              </w:rPr>
            </w:pPr>
            <w:r>
              <w:rPr>
                <w:rFonts w:ascii="宋体"/>
                <w:sz w:val="18"/>
              </w:rPr>
              <w:t>88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88,86</w:t>
            </w:r>
          </w:p>
          <w:p>
            <w:pPr>
              <w:pStyle w:val="TableParagraph"/>
              <w:spacing w:line="234" w:lineRule="exact"/>
              <w:ind w:left="237" w:right="0"/>
              <w:jc w:val="left"/>
              <w:rPr>
                <w:rFonts w:ascii="宋体" w:hAnsi="宋体" w:cs="宋体" w:eastAsia="宋体" w:hint="default"/>
                <w:sz w:val="18"/>
                <w:szCs w:val="18"/>
              </w:rPr>
            </w:pPr>
            <w:r>
              <w:rPr>
                <w:rFonts w:ascii="宋体"/>
                <w:sz w:val="18"/>
              </w:rPr>
              <w:t>4.49</w:t>
            </w: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431,81</w:t>
            </w:r>
          </w:p>
          <w:p>
            <w:pPr>
              <w:pStyle w:val="TableParagraph"/>
              <w:spacing w:line="234" w:lineRule="exact"/>
              <w:ind w:left="117" w:right="0"/>
              <w:jc w:val="left"/>
              <w:rPr>
                <w:rFonts w:ascii="宋体" w:hAnsi="宋体" w:cs="宋体" w:eastAsia="宋体" w:hint="default"/>
                <w:sz w:val="18"/>
                <w:szCs w:val="18"/>
              </w:rPr>
            </w:pPr>
            <w:r>
              <w:rPr>
                <w:rFonts w:ascii="宋体"/>
                <w:sz w:val="18"/>
              </w:rPr>
              <w:t>6,017.</w:t>
            </w:r>
          </w:p>
          <w:p>
            <w:pPr>
              <w:pStyle w:val="TableParagraph"/>
              <w:spacing w:line="240" w:lineRule="auto"/>
              <w:ind w:left="478" w:right="0"/>
              <w:jc w:val="left"/>
              <w:rPr>
                <w:rFonts w:ascii="宋体" w:hAnsi="宋体" w:cs="宋体" w:eastAsia="宋体" w:hint="default"/>
                <w:sz w:val="18"/>
                <w:szCs w:val="18"/>
              </w:rPr>
            </w:pPr>
            <w:r>
              <w:rPr>
                <w:rFonts w:ascii="宋体"/>
                <w:sz w:val="18"/>
              </w:rPr>
              <w:t>85</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409"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大连舜</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德集发 供应链 管理有 限公</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9,690,</w:t>
            </w:r>
          </w:p>
          <w:p>
            <w:pPr>
              <w:pStyle w:val="TableParagraph"/>
              <w:spacing w:line="234" w:lineRule="exact"/>
              <w:ind w:left="103" w:right="0"/>
              <w:jc w:val="left"/>
              <w:rPr>
                <w:rFonts w:ascii="宋体" w:hAnsi="宋体" w:cs="宋体" w:eastAsia="宋体" w:hint="default"/>
                <w:sz w:val="18"/>
                <w:szCs w:val="18"/>
              </w:rPr>
            </w:pPr>
            <w:r>
              <w:rPr>
                <w:rFonts w:ascii="宋体"/>
                <w:sz w:val="18"/>
              </w:rPr>
              <w:t>086.59</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-2,080</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,846.0</w:t>
            </w:r>
          </w:p>
          <w:p>
            <w:pPr>
              <w:pStyle w:val="TableParagraph"/>
              <w:spacing w:line="234" w:lineRule="exact"/>
              <w:ind w:right="102"/>
              <w:jc w:val="right"/>
              <w:rPr>
                <w:rFonts w:ascii="宋体" w:hAnsi="宋体" w:cs="宋体" w:eastAsia="宋体" w:hint="default"/>
                <w:sz w:val="18"/>
                <w:szCs w:val="18"/>
              </w:rPr>
            </w:pPr>
            <w:r>
              <w:rPr>
                <w:rFonts w:ascii="宋体"/>
                <w:sz w:val="18"/>
              </w:rPr>
              <w:t>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7,609,</w:t>
            </w:r>
          </w:p>
          <w:p>
            <w:pPr>
              <w:pStyle w:val="TableParagraph"/>
              <w:spacing w:line="234" w:lineRule="exact"/>
              <w:ind w:left="117" w:right="0"/>
              <w:jc w:val="left"/>
              <w:rPr>
                <w:rFonts w:ascii="宋体" w:hAnsi="宋体" w:cs="宋体" w:eastAsia="宋体" w:hint="default"/>
                <w:sz w:val="18"/>
                <w:szCs w:val="18"/>
              </w:rPr>
            </w:pPr>
            <w:r>
              <w:rPr>
                <w:rFonts w:ascii="宋体"/>
                <w:sz w:val="18"/>
              </w:rPr>
              <w:t>240.55</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179"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哈欧国</w:t>
            </w:r>
          </w:p>
          <w:p>
            <w:pPr>
              <w:pStyle w:val="TableParagraph"/>
              <w:spacing w:line="232" w:lineRule="exact" w:before="23"/>
              <w:ind w:left="103" w:right="168"/>
              <w:jc w:val="both"/>
              <w:rPr>
                <w:rFonts w:ascii="宋体" w:hAnsi="宋体" w:cs="宋体" w:eastAsia="宋体" w:hint="default"/>
                <w:sz w:val="18"/>
                <w:szCs w:val="18"/>
              </w:rPr>
            </w:pPr>
            <w:r>
              <w:rPr>
                <w:rFonts w:ascii="宋体" w:hAnsi="宋体" w:cs="宋体" w:eastAsia="宋体" w:hint="default"/>
                <w:sz w:val="18"/>
                <w:szCs w:val="18"/>
              </w:rPr>
              <w:t>际物流 股份有 限公</w:t>
            </w:r>
          </w:p>
          <w:p>
            <w:pPr>
              <w:pStyle w:val="TableParagraph"/>
              <w:spacing w:line="215" w:lineRule="exact"/>
              <w:ind w:left="103" w:right="0"/>
              <w:jc w:val="both"/>
              <w:rPr>
                <w:rFonts w:ascii="宋体" w:hAnsi="宋体" w:cs="宋体" w:eastAsia="宋体" w:hint="default"/>
                <w:sz w:val="18"/>
                <w:szCs w:val="18"/>
              </w:rPr>
            </w:pPr>
            <w:r>
              <w:rPr>
                <w:rFonts w:ascii="宋体" w:hAnsi="宋体" w:cs="宋体" w:eastAsia="宋体" w:hint="default"/>
                <w:sz w:val="18"/>
                <w:szCs w:val="18"/>
              </w:rPr>
              <w:t>司</w:t>
            </w: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13,599</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,194.7</w:t>
            </w:r>
          </w:p>
          <w:p>
            <w:pPr>
              <w:pStyle w:val="TableParagraph"/>
              <w:spacing w:line="234" w:lineRule="exact"/>
              <w:ind w:right="102"/>
              <w:jc w:val="right"/>
              <w:rPr>
                <w:rFonts w:ascii="宋体" w:hAnsi="宋体" w:cs="宋体" w:eastAsia="宋体" w:hint="default"/>
                <w:sz w:val="18"/>
                <w:szCs w:val="18"/>
              </w:rPr>
            </w:pPr>
            <w:r>
              <w:rPr>
                <w:rFonts w:ascii="宋体"/>
                <w:sz w:val="18"/>
              </w:rPr>
              <w:t>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46" w:right="0"/>
              <w:jc w:val="left"/>
              <w:rPr>
                <w:rFonts w:ascii="宋体" w:hAnsi="宋体" w:cs="宋体" w:eastAsia="宋体" w:hint="default"/>
                <w:sz w:val="18"/>
                <w:szCs w:val="18"/>
              </w:rPr>
            </w:pPr>
            <w:r>
              <w:rPr>
                <w:rFonts w:ascii="宋体"/>
                <w:sz w:val="18"/>
              </w:rPr>
              <w:t>-40,0</w:t>
            </w:r>
          </w:p>
          <w:p>
            <w:pPr>
              <w:pStyle w:val="TableParagraph"/>
              <w:spacing w:line="234" w:lineRule="exact"/>
              <w:ind w:left="146" w:right="0"/>
              <w:jc w:val="left"/>
              <w:rPr>
                <w:rFonts w:ascii="宋体" w:hAnsi="宋体" w:cs="宋体" w:eastAsia="宋体" w:hint="default"/>
                <w:sz w:val="18"/>
                <w:szCs w:val="18"/>
              </w:rPr>
            </w:pPr>
            <w:r>
              <w:rPr>
                <w:rFonts w:ascii="宋体"/>
                <w:sz w:val="18"/>
              </w:rPr>
              <w:t>79.34</w:t>
            </w: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13,559</w:t>
            </w:r>
          </w:p>
          <w:p>
            <w:pPr>
              <w:pStyle w:val="TableParagraph"/>
              <w:spacing w:line="233" w:lineRule="exact"/>
              <w:ind w:right="101"/>
              <w:jc w:val="right"/>
              <w:rPr>
                <w:rFonts w:ascii="宋体" w:hAnsi="宋体" w:cs="宋体" w:eastAsia="宋体" w:hint="default"/>
                <w:sz w:val="18"/>
                <w:szCs w:val="18"/>
              </w:rPr>
            </w:pPr>
            <w:r>
              <w:rPr>
                <w:rFonts w:ascii="宋体"/>
                <w:spacing w:val="-1"/>
                <w:sz w:val="18"/>
              </w:rPr>
              <w:t>,115.4</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大连奥</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10,394</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-1,370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9,023,</w:t>
            </w: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824"/>
        <w:gridCol w:w="758"/>
        <w:gridCol w:w="758"/>
        <w:gridCol w:w="673"/>
        <w:gridCol w:w="787"/>
        <w:gridCol w:w="706"/>
        <w:gridCol w:w="711"/>
        <w:gridCol w:w="785"/>
        <w:gridCol w:w="775"/>
        <w:gridCol w:w="756"/>
        <w:gridCol w:w="771"/>
        <w:gridCol w:w="746"/>
      </w:tblGrid>
      <w:tr>
        <w:trPr>
          <w:trHeight w:val="117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德费尔</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长兴仓 储码头 有限公 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2"/>
              <w:jc w:val="right"/>
              <w:rPr>
                <w:rFonts w:ascii="宋体" w:hAnsi="宋体" w:cs="宋体" w:eastAsia="宋体" w:hint="default"/>
                <w:sz w:val="18"/>
                <w:szCs w:val="18"/>
              </w:rPr>
            </w:pPr>
            <w:r>
              <w:rPr>
                <w:rFonts w:ascii="宋体"/>
                <w:spacing w:val="-1"/>
                <w:sz w:val="18"/>
              </w:rPr>
              <w:t>,375.0</w:t>
            </w:r>
          </w:p>
          <w:p>
            <w:pPr>
              <w:pStyle w:val="TableParagraph"/>
              <w:spacing w:line="234" w:lineRule="exact"/>
              <w:ind w:right="104"/>
              <w:jc w:val="right"/>
              <w:rPr>
                <w:rFonts w:ascii="宋体" w:hAnsi="宋体" w:cs="宋体" w:eastAsia="宋体" w:hint="default"/>
                <w:sz w:val="18"/>
                <w:szCs w:val="18"/>
              </w:rPr>
            </w:pPr>
            <w:r>
              <w:rPr>
                <w:rFonts w:ascii="宋体"/>
                <w:sz w:val="18"/>
              </w:rPr>
              <w:t>4</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,878.0</w:t>
            </w:r>
          </w:p>
          <w:p>
            <w:pPr>
              <w:pStyle w:val="TableParagraph"/>
              <w:spacing w:line="234" w:lineRule="exact"/>
              <w:ind w:right="102"/>
              <w:jc w:val="right"/>
              <w:rPr>
                <w:rFonts w:ascii="宋体" w:hAnsi="宋体" w:cs="宋体" w:eastAsia="宋体" w:hint="default"/>
                <w:sz w:val="18"/>
                <w:szCs w:val="18"/>
              </w:rPr>
            </w:pPr>
            <w:r>
              <w:rPr>
                <w:rFonts w:ascii="宋体"/>
                <w:sz w:val="18"/>
              </w:rPr>
              <w:t>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7" w:right="0"/>
              <w:jc w:val="left"/>
              <w:rPr>
                <w:rFonts w:ascii="宋体" w:hAnsi="宋体" w:cs="宋体" w:eastAsia="宋体" w:hint="default"/>
                <w:sz w:val="18"/>
                <w:szCs w:val="18"/>
              </w:rPr>
            </w:pPr>
            <w:r>
              <w:rPr>
                <w:rFonts w:ascii="宋体"/>
                <w:sz w:val="18"/>
              </w:rPr>
              <w:t>496.96</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潍坊森</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大集装 箱服务 有限公 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1,537,</w:t>
            </w:r>
          </w:p>
          <w:p>
            <w:pPr>
              <w:pStyle w:val="TableParagraph"/>
              <w:spacing w:line="234" w:lineRule="exact"/>
              <w:ind w:left="103" w:right="0"/>
              <w:jc w:val="left"/>
              <w:rPr>
                <w:rFonts w:ascii="宋体" w:hAnsi="宋体" w:cs="宋体" w:eastAsia="宋体" w:hint="default"/>
                <w:sz w:val="18"/>
                <w:szCs w:val="18"/>
              </w:rPr>
            </w:pPr>
            <w:r>
              <w:rPr>
                <w:rFonts w:ascii="宋体"/>
                <w:sz w:val="18"/>
              </w:rPr>
              <w:t>118.56</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1" w:right="0"/>
              <w:jc w:val="center"/>
              <w:rPr>
                <w:rFonts w:ascii="宋体" w:hAnsi="宋体" w:cs="宋体" w:eastAsia="宋体" w:hint="default"/>
                <w:sz w:val="18"/>
                <w:szCs w:val="18"/>
              </w:rPr>
            </w:pPr>
            <w:r>
              <w:rPr>
                <w:rFonts w:ascii="宋体"/>
                <w:sz w:val="18"/>
              </w:rPr>
              <w:t>784,11</w:t>
            </w:r>
          </w:p>
          <w:p>
            <w:pPr>
              <w:pStyle w:val="TableParagraph"/>
              <w:spacing w:line="234" w:lineRule="exact"/>
              <w:ind w:left="212" w:right="0"/>
              <w:jc w:val="center"/>
              <w:rPr>
                <w:rFonts w:ascii="宋体" w:hAnsi="宋体" w:cs="宋体" w:eastAsia="宋体" w:hint="default"/>
                <w:sz w:val="18"/>
                <w:szCs w:val="18"/>
              </w:rPr>
            </w:pPr>
            <w:r>
              <w:rPr>
                <w:rFonts w:ascii="宋体"/>
                <w:sz w:val="18"/>
              </w:rPr>
              <w:t>8.22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7" w:right="0"/>
              <w:jc w:val="left"/>
              <w:rPr>
                <w:rFonts w:ascii="宋体" w:hAnsi="宋体" w:cs="宋体" w:eastAsia="宋体" w:hint="default"/>
                <w:sz w:val="18"/>
                <w:szCs w:val="18"/>
              </w:rPr>
            </w:pPr>
            <w:r>
              <w:rPr>
                <w:rFonts w:ascii="宋体"/>
                <w:sz w:val="18"/>
              </w:rPr>
              <w:t>2,321,</w:t>
            </w:r>
          </w:p>
          <w:p>
            <w:pPr>
              <w:pStyle w:val="TableParagraph"/>
              <w:spacing w:line="234" w:lineRule="exact"/>
              <w:ind w:left="117" w:right="0"/>
              <w:jc w:val="left"/>
              <w:rPr>
                <w:rFonts w:ascii="宋体" w:hAnsi="宋体" w:cs="宋体" w:eastAsia="宋体" w:hint="default"/>
                <w:sz w:val="18"/>
                <w:szCs w:val="18"/>
              </w:rPr>
            </w:pPr>
            <w:r>
              <w:rPr>
                <w:rFonts w:ascii="宋体"/>
                <w:sz w:val="18"/>
              </w:rPr>
              <w:t>236.78</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177"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大连港</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象屿粮 食物流 有限公 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2"/>
              <w:jc w:val="right"/>
              <w:rPr>
                <w:rFonts w:ascii="宋体" w:hAnsi="宋体" w:cs="宋体" w:eastAsia="宋体" w:hint="default"/>
                <w:sz w:val="18"/>
                <w:szCs w:val="18"/>
              </w:rPr>
            </w:pPr>
            <w:r>
              <w:rPr>
                <w:rFonts w:ascii="宋体"/>
                <w:spacing w:val="-1"/>
                <w:sz w:val="18"/>
              </w:rPr>
              <w:t>39,843</w:t>
            </w:r>
          </w:p>
          <w:p>
            <w:pPr>
              <w:pStyle w:val="TableParagraph"/>
              <w:spacing w:line="234" w:lineRule="exact"/>
              <w:ind w:right="102"/>
              <w:jc w:val="right"/>
              <w:rPr>
                <w:rFonts w:ascii="宋体" w:hAnsi="宋体" w:cs="宋体" w:eastAsia="宋体" w:hint="default"/>
                <w:sz w:val="18"/>
                <w:szCs w:val="18"/>
              </w:rPr>
            </w:pPr>
            <w:r>
              <w:rPr>
                <w:rFonts w:ascii="宋体"/>
                <w:spacing w:val="-1"/>
                <w:sz w:val="18"/>
              </w:rPr>
              <w:t>,452.8</w:t>
            </w:r>
          </w:p>
          <w:p>
            <w:pPr>
              <w:pStyle w:val="TableParagraph"/>
              <w:spacing w:line="240" w:lineRule="auto"/>
              <w:ind w:right="104"/>
              <w:jc w:val="right"/>
              <w:rPr>
                <w:rFonts w:ascii="宋体" w:hAnsi="宋体" w:cs="宋体" w:eastAsia="宋体" w:hint="default"/>
                <w:sz w:val="18"/>
                <w:szCs w:val="18"/>
              </w:rPr>
            </w:pPr>
            <w:r>
              <w:rPr>
                <w:rFonts w:ascii="宋体"/>
                <w:sz w:val="18"/>
              </w:rPr>
              <w:t>0</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-1,912</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,035.1</w:t>
            </w:r>
          </w:p>
          <w:p>
            <w:pPr>
              <w:pStyle w:val="TableParagraph"/>
              <w:spacing w:line="240" w:lineRule="auto"/>
              <w:ind w:right="102"/>
              <w:jc w:val="right"/>
              <w:rPr>
                <w:rFonts w:ascii="宋体" w:hAnsi="宋体" w:cs="宋体" w:eastAsia="宋体" w:hint="default"/>
                <w:sz w:val="18"/>
                <w:szCs w:val="18"/>
              </w:rPr>
            </w:pPr>
            <w:r>
              <w:rPr>
                <w:rFonts w:ascii="宋体"/>
                <w:sz w:val="18"/>
              </w:rPr>
              <w:t>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37,931</w:t>
            </w:r>
          </w:p>
          <w:p>
            <w:pPr>
              <w:pStyle w:val="TableParagraph"/>
              <w:spacing w:line="234" w:lineRule="exact"/>
              <w:ind w:right="101"/>
              <w:jc w:val="right"/>
              <w:rPr>
                <w:rFonts w:ascii="宋体" w:hAnsi="宋体" w:cs="宋体" w:eastAsia="宋体" w:hint="default"/>
                <w:sz w:val="18"/>
                <w:szCs w:val="18"/>
              </w:rPr>
            </w:pPr>
            <w:r>
              <w:rPr>
                <w:rFonts w:ascii="宋体"/>
                <w:spacing w:val="-1"/>
                <w:sz w:val="18"/>
              </w:rPr>
              <w:t>,417.6</w:t>
            </w:r>
          </w:p>
          <w:p>
            <w:pPr>
              <w:pStyle w:val="TableParagraph"/>
              <w:spacing w:line="240" w:lineRule="auto"/>
              <w:ind w:right="102"/>
              <w:jc w:val="right"/>
              <w:rPr>
                <w:rFonts w:ascii="宋体" w:hAnsi="宋体" w:cs="宋体" w:eastAsia="宋体" w:hint="default"/>
                <w:sz w:val="18"/>
                <w:szCs w:val="18"/>
              </w:rPr>
            </w:pPr>
            <w:r>
              <w:rPr>
                <w:rFonts w:ascii="宋体"/>
                <w:sz w:val="18"/>
              </w:rPr>
              <w:t>8</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中海港</w:t>
            </w:r>
          </w:p>
          <w:p>
            <w:pPr>
              <w:pStyle w:val="TableParagraph"/>
              <w:spacing w:line="232" w:lineRule="exact" w:before="23"/>
              <w:ind w:left="103" w:right="168"/>
              <w:jc w:val="both"/>
              <w:rPr>
                <w:rFonts w:ascii="宋体" w:hAnsi="宋体" w:cs="宋体" w:eastAsia="宋体" w:hint="default"/>
                <w:sz w:val="18"/>
                <w:szCs w:val="18"/>
              </w:rPr>
            </w:pPr>
            <w:r>
              <w:rPr>
                <w:rFonts w:ascii="宋体" w:hAnsi="宋体" w:cs="宋体" w:eastAsia="宋体" w:hint="default"/>
                <w:sz w:val="18"/>
                <w:szCs w:val="18"/>
              </w:rPr>
              <w:t>联航运 有限公 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pacing w:val="-1"/>
                <w:sz w:val="18"/>
              </w:rPr>
              <w:t>84,301</w:t>
            </w:r>
          </w:p>
          <w:p>
            <w:pPr>
              <w:pStyle w:val="TableParagraph"/>
              <w:spacing w:line="233" w:lineRule="exact"/>
              <w:ind w:right="102"/>
              <w:jc w:val="right"/>
              <w:rPr>
                <w:rFonts w:ascii="宋体" w:hAnsi="宋体" w:cs="宋体" w:eastAsia="宋体" w:hint="default"/>
                <w:sz w:val="18"/>
                <w:szCs w:val="18"/>
              </w:rPr>
            </w:pPr>
            <w:r>
              <w:rPr>
                <w:rFonts w:ascii="宋体"/>
                <w:spacing w:val="-1"/>
                <w:sz w:val="18"/>
              </w:rPr>
              <w:t>,520.3</w:t>
            </w:r>
          </w:p>
          <w:p>
            <w:pPr>
              <w:pStyle w:val="TableParagraph"/>
              <w:spacing w:line="234" w:lineRule="exact"/>
              <w:ind w:right="104"/>
              <w:jc w:val="right"/>
              <w:rPr>
                <w:rFonts w:ascii="宋体" w:hAnsi="宋体" w:cs="宋体" w:eastAsia="宋体" w:hint="default"/>
                <w:sz w:val="18"/>
                <w:szCs w:val="18"/>
              </w:rPr>
            </w:pPr>
            <w:r>
              <w:rPr>
                <w:rFonts w:ascii="宋体"/>
                <w:sz w:val="18"/>
              </w:rPr>
              <w:t>8</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4" w:right="0"/>
              <w:jc w:val="left"/>
              <w:rPr>
                <w:rFonts w:ascii="宋体" w:hAnsi="宋体" w:cs="宋体" w:eastAsia="宋体" w:hint="default"/>
                <w:sz w:val="18"/>
                <w:szCs w:val="18"/>
              </w:rPr>
            </w:pPr>
            <w:r>
              <w:rPr>
                <w:rFonts w:ascii="宋体"/>
                <w:sz w:val="18"/>
              </w:rPr>
              <w:t>6,751,</w:t>
            </w:r>
          </w:p>
          <w:p>
            <w:pPr>
              <w:pStyle w:val="TableParagraph"/>
              <w:spacing w:line="234" w:lineRule="exact"/>
              <w:ind w:left="134" w:right="0"/>
              <w:jc w:val="left"/>
              <w:rPr>
                <w:rFonts w:ascii="宋体" w:hAnsi="宋体" w:cs="宋体" w:eastAsia="宋体" w:hint="default"/>
                <w:sz w:val="18"/>
                <w:szCs w:val="18"/>
              </w:rPr>
            </w:pPr>
            <w:r>
              <w:rPr>
                <w:rFonts w:ascii="宋体"/>
                <w:sz w:val="18"/>
              </w:rPr>
              <w:t>798.61</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91,053</w:t>
            </w:r>
          </w:p>
          <w:p>
            <w:pPr>
              <w:pStyle w:val="TableParagraph"/>
              <w:spacing w:line="233" w:lineRule="exact"/>
              <w:ind w:right="101"/>
              <w:jc w:val="right"/>
              <w:rPr>
                <w:rFonts w:ascii="宋体" w:hAnsi="宋体" w:cs="宋体" w:eastAsia="宋体" w:hint="default"/>
                <w:sz w:val="18"/>
                <w:szCs w:val="18"/>
              </w:rPr>
            </w:pPr>
            <w:r>
              <w:rPr>
                <w:rFonts w:ascii="宋体"/>
                <w:spacing w:val="-1"/>
                <w:sz w:val="18"/>
              </w:rPr>
              <w:t>,318.9</w:t>
            </w:r>
          </w:p>
          <w:p>
            <w:pPr>
              <w:pStyle w:val="TableParagraph"/>
              <w:spacing w:line="234" w:lineRule="exact"/>
              <w:ind w:right="102"/>
              <w:jc w:val="right"/>
              <w:rPr>
                <w:rFonts w:ascii="宋体" w:hAnsi="宋体" w:cs="宋体" w:eastAsia="宋体" w:hint="default"/>
                <w:sz w:val="18"/>
                <w:szCs w:val="18"/>
              </w:rPr>
            </w:pPr>
            <w:r>
              <w:rPr>
                <w:rFonts w:ascii="宋体"/>
                <w:sz w:val="18"/>
              </w:rPr>
              <w:t>9</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大连港</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新丝路 国际物 流有限 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2,159,</w:t>
            </w:r>
          </w:p>
          <w:p>
            <w:pPr>
              <w:pStyle w:val="TableParagraph"/>
              <w:spacing w:line="234" w:lineRule="exact"/>
              <w:ind w:left="103" w:right="0"/>
              <w:jc w:val="left"/>
              <w:rPr>
                <w:rFonts w:ascii="宋体" w:hAnsi="宋体" w:cs="宋体" w:eastAsia="宋体" w:hint="default"/>
                <w:sz w:val="18"/>
                <w:szCs w:val="18"/>
              </w:rPr>
            </w:pPr>
            <w:r>
              <w:rPr>
                <w:rFonts w:ascii="宋体"/>
                <w:sz w:val="18"/>
              </w:rPr>
              <w:t>928.34</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1" w:right="0"/>
              <w:jc w:val="center"/>
              <w:rPr>
                <w:rFonts w:ascii="宋体" w:hAnsi="宋体" w:cs="宋体" w:eastAsia="宋体" w:hint="default"/>
                <w:sz w:val="18"/>
                <w:szCs w:val="18"/>
              </w:rPr>
            </w:pPr>
            <w:r>
              <w:rPr>
                <w:rFonts w:ascii="宋体"/>
                <w:sz w:val="18"/>
              </w:rPr>
              <w:t>495,10</w:t>
            </w:r>
          </w:p>
          <w:p>
            <w:pPr>
              <w:pStyle w:val="TableParagraph"/>
              <w:spacing w:line="234" w:lineRule="exact"/>
              <w:ind w:left="212" w:right="0"/>
              <w:jc w:val="center"/>
              <w:rPr>
                <w:rFonts w:ascii="宋体" w:hAnsi="宋体" w:cs="宋体" w:eastAsia="宋体" w:hint="default"/>
                <w:sz w:val="18"/>
                <w:szCs w:val="18"/>
              </w:rPr>
            </w:pPr>
            <w:r>
              <w:rPr>
                <w:rFonts w:ascii="宋体"/>
                <w:sz w:val="18"/>
              </w:rPr>
              <w:t>0.09</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2,655,</w:t>
            </w:r>
          </w:p>
          <w:p>
            <w:pPr>
              <w:pStyle w:val="TableParagraph"/>
              <w:spacing w:line="234" w:lineRule="exact"/>
              <w:ind w:left="117" w:right="0"/>
              <w:jc w:val="left"/>
              <w:rPr>
                <w:rFonts w:ascii="宋体" w:hAnsi="宋体" w:cs="宋体" w:eastAsia="宋体" w:hint="default"/>
                <w:sz w:val="18"/>
                <w:szCs w:val="18"/>
              </w:rPr>
            </w:pPr>
            <w:r>
              <w:rPr>
                <w:rFonts w:ascii="宋体"/>
                <w:sz w:val="18"/>
              </w:rPr>
              <w:t>028.43</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1,779,</w:t>
            </w:r>
          </w:p>
          <w:p>
            <w:pPr>
              <w:pStyle w:val="TableParagraph"/>
              <w:spacing w:line="234" w:lineRule="exact"/>
              <w:ind w:right="1"/>
              <w:jc w:val="center"/>
              <w:rPr>
                <w:rFonts w:ascii="宋体" w:hAnsi="宋体" w:cs="宋体" w:eastAsia="宋体" w:hint="default"/>
                <w:sz w:val="18"/>
                <w:szCs w:val="18"/>
              </w:rPr>
            </w:pPr>
            <w:r>
              <w:rPr>
                <w:rFonts w:ascii="宋体"/>
                <w:sz w:val="18"/>
              </w:rPr>
              <w:t>261,29</w:t>
            </w:r>
          </w:p>
          <w:p>
            <w:pPr>
              <w:pStyle w:val="TableParagraph"/>
              <w:spacing w:line="234" w:lineRule="exact"/>
              <w:ind w:left="178" w:right="0"/>
              <w:jc w:val="center"/>
              <w:rPr>
                <w:rFonts w:ascii="宋体" w:hAnsi="宋体" w:cs="宋体" w:eastAsia="宋体" w:hint="default"/>
                <w:sz w:val="18"/>
                <w:szCs w:val="18"/>
              </w:rPr>
            </w:pPr>
            <w:r>
              <w:rPr>
                <w:rFonts w:ascii="宋体"/>
                <w:sz w:val="18"/>
              </w:rPr>
              <w:t>8.54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17,500</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,000.0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58,151</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,654.0</w:t>
            </w:r>
          </w:p>
          <w:p>
            <w:pPr>
              <w:pStyle w:val="TableParagraph"/>
              <w:spacing w:line="234" w:lineRule="exact"/>
              <w:ind w:right="102"/>
              <w:jc w:val="right"/>
              <w:rPr>
                <w:rFonts w:ascii="宋体" w:hAnsi="宋体" w:cs="宋体" w:eastAsia="宋体" w:hint="default"/>
                <w:sz w:val="18"/>
                <w:szCs w:val="18"/>
              </w:rPr>
            </w:pPr>
            <w:r>
              <w:rPr>
                <w:rFonts w:ascii="宋体"/>
                <w:sz w:val="18"/>
              </w:rPr>
              <w:t>6</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1,411</w:t>
            </w:r>
          </w:p>
          <w:p>
            <w:pPr>
              <w:pStyle w:val="TableParagraph"/>
              <w:spacing w:line="234" w:lineRule="exact"/>
              <w:ind w:left="146" w:right="0"/>
              <w:jc w:val="left"/>
              <w:rPr>
                <w:rFonts w:ascii="宋体" w:hAnsi="宋体" w:cs="宋体" w:eastAsia="宋体" w:hint="default"/>
                <w:sz w:val="18"/>
                <w:szCs w:val="18"/>
              </w:rPr>
            </w:pPr>
            <w:r>
              <w:rPr>
                <w:rFonts w:ascii="宋体"/>
                <w:sz w:val="18"/>
              </w:rPr>
              <w:t>,291.</w:t>
            </w:r>
          </w:p>
          <w:p>
            <w:pPr>
              <w:pStyle w:val="TableParagraph"/>
              <w:spacing w:line="234" w:lineRule="exact"/>
              <w:ind w:left="417" w:right="0"/>
              <w:jc w:val="left"/>
              <w:rPr>
                <w:rFonts w:ascii="宋体" w:hAnsi="宋体" w:cs="宋体" w:eastAsia="宋体" w:hint="default"/>
                <w:sz w:val="18"/>
                <w:szCs w:val="18"/>
              </w:rPr>
            </w:pPr>
            <w:r>
              <w:rPr>
                <w:rFonts w:ascii="宋体"/>
                <w:sz w:val="18"/>
              </w:rPr>
              <w:t>14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2" w:right="0"/>
              <w:jc w:val="left"/>
              <w:rPr>
                <w:rFonts w:ascii="宋体" w:hAnsi="宋体" w:cs="宋体" w:eastAsia="宋体" w:hint="default"/>
                <w:sz w:val="18"/>
                <w:szCs w:val="18"/>
              </w:rPr>
            </w:pPr>
            <w:r>
              <w:rPr>
                <w:rFonts w:ascii="宋体"/>
                <w:sz w:val="18"/>
              </w:rPr>
              <w:t>-151,3</w:t>
            </w:r>
          </w:p>
          <w:p>
            <w:pPr>
              <w:pStyle w:val="TableParagraph"/>
              <w:spacing w:line="234" w:lineRule="exact"/>
              <w:ind w:left="132" w:right="0"/>
              <w:jc w:val="left"/>
              <w:rPr>
                <w:rFonts w:ascii="宋体" w:hAnsi="宋体" w:cs="宋体" w:eastAsia="宋体" w:hint="default"/>
                <w:sz w:val="18"/>
                <w:szCs w:val="18"/>
              </w:rPr>
            </w:pPr>
            <w:r>
              <w:rPr>
                <w:rFonts w:ascii="宋体"/>
                <w:sz w:val="18"/>
              </w:rPr>
              <w:t>02,221</w:t>
            </w:r>
          </w:p>
          <w:p>
            <w:pPr>
              <w:pStyle w:val="TableParagraph"/>
              <w:spacing w:line="234" w:lineRule="exact"/>
              <w:ind w:left="400" w:right="0"/>
              <w:jc w:val="left"/>
              <w:rPr>
                <w:rFonts w:ascii="宋体" w:hAnsi="宋体" w:cs="宋体" w:eastAsia="宋体" w:hint="default"/>
                <w:sz w:val="18"/>
                <w:szCs w:val="18"/>
              </w:rPr>
            </w:pPr>
            <w:r>
              <w:rPr>
                <w:rFonts w:ascii="宋体"/>
                <w:sz w:val="18"/>
              </w:rPr>
              <w:t>.55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 w:right="0"/>
              <w:jc w:val="center"/>
              <w:rPr>
                <w:rFonts w:ascii="宋体" w:hAnsi="宋体" w:cs="宋体" w:eastAsia="宋体" w:hint="default"/>
                <w:sz w:val="18"/>
                <w:szCs w:val="18"/>
              </w:rPr>
            </w:pPr>
            <w:r>
              <w:rPr>
                <w:rFonts w:ascii="宋体"/>
                <w:sz w:val="18"/>
              </w:rPr>
              <w:t>1,705,</w:t>
            </w:r>
          </w:p>
          <w:p>
            <w:pPr>
              <w:pStyle w:val="TableParagraph"/>
              <w:spacing w:line="234" w:lineRule="exact"/>
              <w:ind w:left="14" w:right="0"/>
              <w:jc w:val="center"/>
              <w:rPr>
                <w:rFonts w:ascii="宋体" w:hAnsi="宋体" w:cs="宋体" w:eastAsia="宋体" w:hint="default"/>
                <w:sz w:val="18"/>
                <w:szCs w:val="18"/>
              </w:rPr>
            </w:pPr>
            <w:r>
              <w:rPr>
                <w:rFonts w:ascii="宋体"/>
                <w:sz w:val="18"/>
              </w:rPr>
              <w:t>022,02</w:t>
            </w:r>
          </w:p>
          <w:p>
            <w:pPr>
              <w:pStyle w:val="TableParagraph"/>
              <w:spacing w:line="234" w:lineRule="exact"/>
              <w:ind w:left="195" w:right="0"/>
              <w:jc w:val="center"/>
              <w:rPr>
                <w:rFonts w:ascii="宋体" w:hAnsi="宋体" w:cs="宋体" w:eastAsia="宋体" w:hint="default"/>
                <w:sz w:val="18"/>
                <w:szCs w:val="18"/>
              </w:rPr>
            </w:pPr>
            <w:r>
              <w:rPr>
                <w:rFonts w:ascii="宋体"/>
                <w:sz w:val="18"/>
              </w:rPr>
              <w:t>2.19</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17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大连中</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石油国 际储运 有限公 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2"/>
              <w:jc w:val="right"/>
              <w:rPr>
                <w:rFonts w:ascii="宋体" w:hAnsi="宋体" w:cs="宋体" w:eastAsia="宋体" w:hint="default"/>
                <w:sz w:val="18"/>
                <w:szCs w:val="18"/>
              </w:rPr>
            </w:pPr>
            <w:r>
              <w:rPr>
                <w:rFonts w:ascii="宋体"/>
                <w:spacing w:val="-1"/>
                <w:sz w:val="18"/>
              </w:rPr>
              <w:t>29,032</w:t>
            </w:r>
          </w:p>
          <w:p>
            <w:pPr>
              <w:pStyle w:val="TableParagraph"/>
              <w:spacing w:line="233" w:lineRule="exact"/>
              <w:ind w:right="102"/>
              <w:jc w:val="right"/>
              <w:rPr>
                <w:rFonts w:ascii="宋体" w:hAnsi="宋体" w:cs="宋体" w:eastAsia="宋体" w:hint="default"/>
                <w:sz w:val="18"/>
                <w:szCs w:val="18"/>
              </w:rPr>
            </w:pPr>
            <w:r>
              <w:rPr>
                <w:rFonts w:ascii="宋体"/>
                <w:spacing w:val="-1"/>
                <w:sz w:val="18"/>
              </w:rPr>
              <w:t>,422.3</w:t>
            </w:r>
          </w:p>
          <w:p>
            <w:pPr>
              <w:pStyle w:val="TableParagraph"/>
              <w:spacing w:line="234" w:lineRule="exact"/>
              <w:ind w:right="104"/>
              <w:jc w:val="right"/>
              <w:rPr>
                <w:rFonts w:ascii="宋体" w:hAnsi="宋体" w:cs="宋体" w:eastAsia="宋体" w:hint="default"/>
                <w:sz w:val="18"/>
                <w:szCs w:val="18"/>
              </w:rPr>
            </w:pPr>
            <w:r>
              <w:rPr>
                <w:rFonts w:ascii="宋体"/>
                <w:sz w:val="18"/>
              </w:rPr>
              <w:t>3</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8,647,</w:t>
            </w:r>
          </w:p>
          <w:p>
            <w:pPr>
              <w:pStyle w:val="TableParagraph"/>
              <w:spacing w:line="234" w:lineRule="exact"/>
              <w:ind w:left="134" w:right="0"/>
              <w:jc w:val="left"/>
              <w:rPr>
                <w:rFonts w:ascii="宋体" w:hAnsi="宋体" w:cs="宋体" w:eastAsia="宋体" w:hint="default"/>
                <w:sz w:val="18"/>
                <w:szCs w:val="18"/>
              </w:rPr>
            </w:pPr>
            <w:r>
              <w:rPr>
                <w:rFonts w:ascii="宋体"/>
                <w:sz w:val="18"/>
              </w:rPr>
              <w:t>178.53</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-1,950</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,000.0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35,729</w:t>
            </w:r>
          </w:p>
          <w:p>
            <w:pPr>
              <w:pStyle w:val="TableParagraph"/>
              <w:spacing w:line="233" w:lineRule="exact"/>
              <w:ind w:right="101"/>
              <w:jc w:val="right"/>
              <w:rPr>
                <w:rFonts w:ascii="宋体" w:hAnsi="宋体" w:cs="宋体" w:eastAsia="宋体" w:hint="default"/>
                <w:sz w:val="18"/>
                <w:szCs w:val="18"/>
              </w:rPr>
            </w:pPr>
            <w:r>
              <w:rPr>
                <w:rFonts w:ascii="宋体"/>
                <w:spacing w:val="-1"/>
                <w:sz w:val="18"/>
              </w:rPr>
              <w:t>,600.8</w:t>
            </w:r>
          </w:p>
          <w:p>
            <w:pPr>
              <w:pStyle w:val="TableParagraph"/>
              <w:spacing w:line="234" w:lineRule="exact"/>
              <w:ind w:right="102"/>
              <w:jc w:val="right"/>
              <w:rPr>
                <w:rFonts w:ascii="宋体" w:hAnsi="宋体" w:cs="宋体" w:eastAsia="宋体" w:hint="default"/>
                <w:sz w:val="18"/>
                <w:szCs w:val="18"/>
              </w:rPr>
            </w:pPr>
            <w:r>
              <w:rPr>
                <w:rFonts w:ascii="宋体"/>
                <w:sz w:val="18"/>
              </w:rPr>
              <w:t>6</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大连万</w:t>
            </w:r>
          </w:p>
          <w:p>
            <w:pPr>
              <w:pStyle w:val="TableParagraph"/>
              <w:spacing w:line="232" w:lineRule="exact" w:before="24"/>
              <w:ind w:left="103" w:right="168"/>
              <w:jc w:val="both"/>
              <w:rPr>
                <w:rFonts w:ascii="宋体" w:hAnsi="宋体" w:cs="宋体" w:eastAsia="宋体" w:hint="default"/>
                <w:sz w:val="18"/>
                <w:szCs w:val="18"/>
              </w:rPr>
            </w:pPr>
            <w:r>
              <w:rPr>
                <w:rFonts w:ascii="宋体" w:hAnsi="宋体" w:cs="宋体" w:eastAsia="宋体" w:hint="default"/>
                <w:sz w:val="18"/>
                <w:szCs w:val="18"/>
              </w:rPr>
              <w:t>鹏港口 工程检 测有限 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3,466,</w:t>
            </w:r>
          </w:p>
          <w:p>
            <w:pPr>
              <w:pStyle w:val="TableParagraph"/>
              <w:spacing w:line="240" w:lineRule="auto"/>
              <w:ind w:left="103" w:right="0"/>
              <w:jc w:val="left"/>
              <w:rPr>
                <w:rFonts w:ascii="宋体" w:hAnsi="宋体" w:cs="宋体" w:eastAsia="宋体" w:hint="default"/>
                <w:sz w:val="18"/>
                <w:szCs w:val="18"/>
              </w:rPr>
            </w:pPr>
            <w:r>
              <w:rPr>
                <w:rFonts w:ascii="宋体"/>
                <w:sz w:val="18"/>
              </w:rPr>
              <w:t>382.25</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 w:right="0"/>
              <w:jc w:val="center"/>
              <w:rPr>
                <w:rFonts w:ascii="宋体" w:hAnsi="宋体" w:cs="宋体" w:eastAsia="宋体" w:hint="default"/>
                <w:sz w:val="18"/>
                <w:szCs w:val="18"/>
              </w:rPr>
            </w:pPr>
            <w:r>
              <w:rPr>
                <w:rFonts w:ascii="宋体"/>
                <w:sz w:val="18"/>
              </w:rPr>
              <w:t>341,71</w:t>
            </w:r>
          </w:p>
          <w:p>
            <w:pPr>
              <w:pStyle w:val="TableParagraph"/>
              <w:spacing w:line="240" w:lineRule="auto"/>
              <w:ind w:left="212" w:right="0"/>
              <w:jc w:val="center"/>
              <w:rPr>
                <w:rFonts w:ascii="宋体" w:hAnsi="宋体" w:cs="宋体" w:eastAsia="宋体" w:hint="default"/>
                <w:sz w:val="18"/>
                <w:szCs w:val="18"/>
              </w:rPr>
            </w:pPr>
            <w:r>
              <w:rPr>
                <w:rFonts w:ascii="宋体"/>
                <w:sz w:val="18"/>
              </w:rPr>
              <w:t>8.54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2" w:right="0"/>
              <w:jc w:val="left"/>
              <w:rPr>
                <w:rFonts w:ascii="宋体" w:hAnsi="宋体" w:cs="宋体" w:eastAsia="宋体" w:hint="default"/>
                <w:sz w:val="18"/>
                <w:szCs w:val="18"/>
              </w:rPr>
            </w:pPr>
            <w:r>
              <w:rPr>
                <w:rFonts w:ascii="宋体"/>
                <w:sz w:val="18"/>
              </w:rPr>
              <w:t>-400,0</w:t>
            </w:r>
          </w:p>
          <w:p>
            <w:pPr>
              <w:pStyle w:val="TableParagraph"/>
              <w:spacing w:line="240" w:lineRule="auto"/>
              <w:ind w:left="220" w:right="0"/>
              <w:jc w:val="left"/>
              <w:rPr>
                <w:rFonts w:ascii="宋体" w:hAnsi="宋体" w:cs="宋体" w:eastAsia="宋体" w:hint="default"/>
                <w:sz w:val="18"/>
                <w:szCs w:val="18"/>
              </w:rPr>
            </w:pPr>
            <w:r>
              <w:rPr>
                <w:rFonts w:ascii="宋体"/>
                <w:sz w:val="18"/>
              </w:rPr>
              <w:t>00.00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3,408,</w:t>
            </w:r>
          </w:p>
          <w:p>
            <w:pPr>
              <w:pStyle w:val="TableParagraph"/>
              <w:spacing w:line="240" w:lineRule="auto"/>
              <w:ind w:left="117" w:right="0"/>
              <w:jc w:val="left"/>
              <w:rPr>
                <w:rFonts w:ascii="宋体" w:hAnsi="宋体" w:cs="宋体" w:eastAsia="宋体" w:hint="default"/>
                <w:sz w:val="18"/>
                <w:szCs w:val="18"/>
              </w:rPr>
            </w:pPr>
            <w:r>
              <w:rPr>
                <w:rFonts w:ascii="宋体"/>
                <w:sz w:val="18"/>
              </w:rPr>
              <w:t>100.79</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大连普</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集仓储 设施有 限公司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122,89</w:t>
            </w:r>
          </w:p>
          <w:p>
            <w:pPr>
              <w:pStyle w:val="TableParagraph"/>
              <w:spacing w:line="233" w:lineRule="exact"/>
              <w:ind w:left="103" w:right="0"/>
              <w:jc w:val="left"/>
              <w:rPr>
                <w:rFonts w:ascii="宋体" w:hAnsi="宋体" w:cs="宋体" w:eastAsia="宋体" w:hint="default"/>
                <w:sz w:val="18"/>
                <w:szCs w:val="18"/>
              </w:rPr>
            </w:pPr>
            <w:r>
              <w:rPr>
                <w:rFonts w:ascii="宋体"/>
                <w:sz w:val="18"/>
              </w:rPr>
              <w:t>1,817.</w:t>
            </w:r>
          </w:p>
          <w:p>
            <w:pPr>
              <w:pStyle w:val="TableParagraph"/>
              <w:spacing w:line="234" w:lineRule="exact"/>
              <w:ind w:left="463" w:right="0"/>
              <w:jc w:val="left"/>
              <w:rPr>
                <w:rFonts w:ascii="宋体" w:hAnsi="宋体" w:cs="宋体" w:eastAsia="宋体" w:hint="default"/>
                <w:sz w:val="18"/>
                <w:szCs w:val="18"/>
              </w:rPr>
            </w:pPr>
            <w:r>
              <w:rPr>
                <w:rFonts w:ascii="宋体"/>
                <w:sz w:val="18"/>
              </w:rPr>
              <w:t>88</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-9,754</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,269.0</w:t>
            </w:r>
          </w:p>
          <w:p>
            <w:pPr>
              <w:pStyle w:val="TableParagraph"/>
              <w:spacing w:line="234" w:lineRule="exact"/>
              <w:ind w:right="102"/>
              <w:jc w:val="right"/>
              <w:rPr>
                <w:rFonts w:ascii="宋体" w:hAnsi="宋体" w:cs="宋体" w:eastAsia="宋体" w:hint="default"/>
                <w:sz w:val="18"/>
                <w:szCs w:val="18"/>
              </w:rPr>
            </w:pPr>
            <w:r>
              <w:rPr>
                <w:rFonts w:ascii="宋体"/>
                <w:sz w:val="18"/>
              </w:rPr>
              <w:t>1</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113,13</w:t>
            </w:r>
          </w:p>
          <w:p>
            <w:pPr>
              <w:pStyle w:val="TableParagraph"/>
              <w:spacing w:line="233" w:lineRule="exact"/>
              <w:ind w:left="117" w:right="0"/>
              <w:jc w:val="left"/>
              <w:rPr>
                <w:rFonts w:ascii="宋体" w:hAnsi="宋体" w:cs="宋体" w:eastAsia="宋体" w:hint="default"/>
                <w:sz w:val="18"/>
                <w:szCs w:val="18"/>
              </w:rPr>
            </w:pPr>
            <w:r>
              <w:rPr>
                <w:rFonts w:ascii="宋体"/>
                <w:sz w:val="18"/>
              </w:rPr>
              <w:t>7,548.</w:t>
            </w:r>
          </w:p>
          <w:p>
            <w:pPr>
              <w:pStyle w:val="TableParagraph"/>
              <w:spacing w:line="234" w:lineRule="exact"/>
              <w:ind w:left="478" w:right="0"/>
              <w:jc w:val="left"/>
              <w:rPr>
                <w:rFonts w:ascii="宋体" w:hAnsi="宋体" w:cs="宋体" w:eastAsia="宋体" w:hint="default"/>
                <w:sz w:val="18"/>
                <w:szCs w:val="18"/>
              </w:rPr>
            </w:pPr>
            <w:r>
              <w:rPr>
                <w:rFonts w:ascii="宋体"/>
                <w:sz w:val="18"/>
              </w:rPr>
              <w:t>87</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太仓兴</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港拖轮 有限公 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7,746,</w:t>
            </w:r>
          </w:p>
          <w:p>
            <w:pPr>
              <w:pStyle w:val="TableParagraph"/>
              <w:spacing w:line="234" w:lineRule="exact"/>
              <w:ind w:left="103" w:right="0"/>
              <w:jc w:val="left"/>
              <w:rPr>
                <w:rFonts w:ascii="宋体" w:hAnsi="宋体" w:cs="宋体" w:eastAsia="宋体" w:hint="default"/>
                <w:sz w:val="18"/>
                <w:szCs w:val="18"/>
              </w:rPr>
            </w:pPr>
            <w:r>
              <w:rPr>
                <w:rFonts w:ascii="宋体"/>
                <w:sz w:val="18"/>
              </w:rPr>
              <w:t>479.04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4,497,</w:t>
            </w:r>
          </w:p>
          <w:p>
            <w:pPr>
              <w:pStyle w:val="TableParagraph"/>
              <w:spacing w:line="234" w:lineRule="exact"/>
              <w:ind w:left="105" w:right="0"/>
              <w:jc w:val="left"/>
              <w:rPr>
                <w:rFonts w:ascii="宋体" w:hAnsi="宋体" w:cs="宋体" w:eastAsia="宋体" w:hint="default"/>
                <w:sz w:val="18"/>
                <w:szCs w:val="18"/>
              </w:rPr>
            </w:pPr>
            <w:r>
              <w:rPr>
                <w:rFonts w:ascii="宋体"/>
                <w:sz w:val="18"/>
              </w:rPr>
              <w:t>900.00</w:t>
            </w: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4,297,</w:t>
            </w:r>
          </w:p>
          <w:p>
            <w:pPr>
              <w:pStyle w:val="TableParagraph"/>
              <w:spacing w:line="234" w:lineRule="exact"/>
              <w:ind w:left="134" w:right="0"/>
              <w:jc w:val="left"/>
              <w:rPr>
                <w:rFonts w:ascii="宋体" w:hAnsi="宋体" w:cs="宋体" w:eastAsia="宋体" w:hint="default"/>
                <w:sz w:val="18"/>
                <w:szCs w:val="18"/>
              </w:rPr>
            </w:pPr>
            <w:r>
              <w:rPr>
                <w:rFonts w:ascii="宋体"/>
                <w:sz w:val="18"/>
              </w:rPr>
              <w:t>361.98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-8,571</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,420.0</w:t>
            </w: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7,970,</w:t>
            </w:r>
          </w:p>
          <w:p>
            <w:pPr>
              <w:pStyle w:val="TableParagraph"/>
              <w:spacing w:line="234" w:lineRule="exact"/>
              <w:ind w:left="117" w:right="0"/>
              <w:jc w:val="left"/>
              <w:rPr>
                <w:rFonts w:ascii="宋体" w:hAnsi="宋体" w:cs="宋体" w:eastAsia="宋体" w:hint="default"/>
                <w:sz w:val="18"/>
                <w:szCs w:val="18"/>
              </w:rPr>
            </w:pPr>
            <w:r>
              <w:rPr>
                <w:rFonts w:ascii="宋体"/>
                <w:sz w:val="18"/>
              </w:rPr>
              <w:t>321.02</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中石油</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大连液 化天然 气有限 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616,27</w:t>
            </w:r>
          </w:p>
          <w:p>
            <w:pPr>
              <w:pStyle w:val="TableParagraph"/>
              <w:spacing w:line="234" w:lineRule="exact"/>
              <w:ind w:left="103" w:right="0"/>
              <w:jc w:val="left"/>
              <w:rPr>
                <w:rFonts w:ascii="宋体" w:hAnsi="宋体" w:cs="宋体" w:eastAsia="宋体" w:hint="default"/>
                <w:sz w:val="18"/>
                <w:szCs w:val="18"/>
              </w:rPr>
            </w:pPr>
            <w:r>
              <w:rPr>
                <w:rFonts w:ascii="宋体"/>
                <w:sz w:val="18"/>
              </w:rPr>
              <w:t>7,108.</w:t>
            </w:r>
          </w:p>
          <w:p>
            <w:pPr>
              <w:pStyle w:val="TableParagraph"/>
              <w:spacing w:line="240" w:lineRule="auto"/>
              <w:ind w:left="463" w:right="0"/>
              <w:jc w:val="left"/>
              <w:rPr>
                <w:rFonts w:ascii="宋体" w:hAnsi="宋体" w:cs="宋体" w:eastAsia="宋体" w:hint="default"/>
                <w:sz w:val="18"/>
                <w:szCs w:val="18"/>
              </w:rPr>
            </w:pPr>
            <w:r>
              <w:rPr>
                <w:rFonts w:ascii="宋体"/>
                <w:sz w:val="18"/>
              </w:rPr>
              <w:t>14</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132,80</w:t>
            </w:r>
          </w:p>
          <w:p>
            <w:pPr>
              <w:pStyle w:val="TableParagraph"/>
              <w:spacing w:line="234" w:lineRule="exact"/>
              <w:ind w:left="134" w:right="0"/>
              <w:jc w:val="left"/>
              <w:rPr>
                <w:rFonts w:ascii="宋体" w:hAnsi="宋体" w:cs="宋体" w:eastAsia="宋体" w:hint="default"/>
                <w:sz w:val="18"/>
                <w:szCs w:val="18"/>
              </w:rPr>
            </w:pPr>
            <w:r>
              <w:rPr>
                <w:rFonts w:ascii="宋体"/>
                <w:sz w:val="18"/>
              </w:rPr>
              <w:t>4,873.</w:t>
            </w:r>
          </w:p>
          <w:p>
            <w:pPr>
              <w:pStyle w:val="TableParagraph"/>
              <w:spacing w:line="240" w:lineRule="auto"/>
              <w:ind w:left="494" w:right="0"/>
              <w:jc w:val="left"/>
              <w:rPr>
                <w:rFonts w:ascii="宋体" w:hAnsi="宋体" w:cs="宋体" w:eastAsia="宋体" w:hint="default"/>
                <w:sz w:val="18"/>
                <w:szCs w:val="18"/>
              </w:rPr>
            </w:pPr>
            <w:r>
              <w:rPr>
                <w:rFonts w:ascii="宋体"/>
                <w:sz w:val="18"/>
              </w:rPr>
              <w:t>31</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-38,7</w:t>
            </w:r>
          </w:p>
          <w:p>
            <w:pPr>
              <w:pStyle w:val="TableParagraph"/>
              <w:spacing w:line="234" w:lineRule="exact"/>
              <w:ind w:left="146" w:right="0"/>
              <w:jc w:val="left"/>
              <w:rPr>
                <w:rFonts w:ascii="宋体" w:hAnsi="宋体" w:cs="宋体" w:eastAsia="宋体" w:hint="default"/>
                <w:sz w:val="18"/>
                <w:szCs w:val="18"/>
              </w:rPr>
            </w:pPr>
            <w:r>
              <w:rPr>
                <w:rFonts w:ascii="宋体"/>
                <w:sz w:val="18"/>
              </w:rPr>
              <w:t>24.33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2" w:right="0"/>
              <w:jc w:val="left"/>
              <w:rPr>
                <w:rFonts w:ascii="宋体" w:hAnsi="宋体" w:cs="宋体" w:eastAsia="宋体" w:hint="default"/>
                <w:sz w:val="18"/>
                <w:szCs w:val="18"/>
              </w:rPr>
            </w:pPr>
            <w:r>
              <w:rPr>
                <w:rFonts w:ascii="宋体"/>
                <w:sz w:val="18"/>
              </w:rPr>
              <w:t>-69,29</w:t>
            </w:r>
          </w:p>
          <w:p>
            <w:pPr>
              <w:pStyle w:val="TableParagraph"/>
              <w:spacing w:line="234" w:lineRule="exact"/>
              <w:ind w:left="132" w:right="0"/>
              <w:jc w:val="left"/>
              <w:rPr>
                <w:rFonts w:ascii="宋体" w:hAnsi="宋体" w:cs="宋体" w:eastAsia="宋体" w:hint="default"/>
                <w:sz w:val="18"/>
                <w:szCs w:val="18"/>
              </w:rPr>
            </w:pPr>
            <w:r>
              <w:rPr>
                <w:rFonts w:ascii="宋体"/>
                <w:sz w:val="18"/>
              </w:rPr>
              <w:t>9,645.</w:t>
            </w:r>
          </w:p>
          <w:p>
            <w:pPr>
              <w:pStyle w:val="TableParagraph"/>
              <w:spacing w:line="240" w:lineRule="auto"/>
              <w:ind w:left="492" w:right="0"/>
              <w:jc w:val="left"/>
              <w:rPr>
                <w:rFonts w:ascii="宋体" w:hAnsi="宋体" w:cs="宋体" w:eastAsia="宋体" w:hint="default"/>
                <w:sz w:val="18"/>
                <w:szCs w:val="18"/>
              </w:rPr>
            </w:pPr>
            <w:r>
              <w:rPr>
                <w:rFonts w:ascii="宋体"/>
                <w:sz w:val="18"/>
              </w:rPr>
              <w:t>51</w:t>
            </w: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679,74</w:t>
            </w:r>
          </w:p>
          <w:p>
            <w:pPr>
              <w:pStyle w:val="TableParagraph"/>
              <w:spacing w:line="234" w:lineRule="exact"/>
              <w:ind w:left="117" w:right="0"/>
              <w:jc w:val="left"/>
              <w:rPr>
                <w:rFonts w:ascii="宋体" w:hAnsi="宋体" w:cs="宋体" w:eastAsia="宋体" w:hint="default"/>
                <w:sz w:val="18"/>
                <w:szCs w:val="18"/>
              </w:rPr>
            </w:pPr>
            <w:r>
              <w:rPr>
                <w:rFonts w:ascii="宋体"/>
                <w:sz w:val="18"/>
              </w:rPr>
              <w:t>3,611.</w:t>
            </w:r>
          </w:p>
          <w:p>
            <w:pPr>
              <w:pStyle w:val="TableParagraph"/>
              <w:spacing w:line="240" w:lineRule="auto"/>
              <w:ind w:left="478" w:right="0"/>
              <w:jc w:val="left"/>
              <w:rPr>
                <w:rFonts w:ascii="宋体" w:hAnsi="宋体" w:cs="宋体" w:eastAsia="宋体" w:hint="default"/>
                <w:sz w:val="18"/>
                <w:szCs w:val="18"/>
              </w:rPr>
            </w:pPr>
            <w:r>
              <w:rPr>
                <w:rFonts w:ascii="宋体"/>
                <w:sz w:val="18"/>
              </w:rPr>
              <w:t>61</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大连北</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方油品 储运有 限公司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2"/>
              <w:jc w:val="right"/>
              <w:rPr>
                <w:rFonts w:ascii="宋体" w:hAnsi="宋体" w:cs="宋体" w:eastAsia="宋体" w:hint="default"/>
                <w:sz w:val="18"/>
                <w:szCs w:val="18"/>
              </w:rPr>
            </w:pPr>
            <w:r>
              <w:rPr>
                <w:rFonts w:ascii="宋体"/>
                <w:spacing w:val="-1"/>
                <w:sz w:val="18"/>
              </w:rPr>
              <w:t>69,886</w:t>
            </w:r>
          </w:p>
          <w:p>
            <w:pPr>
              <w:pStyle w:val="TableParagraph"/>
              <w:spacing w:line="233" w:lineRule="exact"/>
              <w:ind w:right="102"/>
              <w:jc w:val="right"/>
              <w:rPr>
                <w:rFonts w:ascii="宋体" w:hAnsi="宋体" w:cs="宋体" w:eastAsia="宋体" w:hint="default"/>
                <w:sz w:val="18"/>
                <w:szCs w:val="18"/>
              </w:rPr>
            </w:pPr>
            <w:r>
              <w:rPr>
                <w:rFonts w:ascii="宋体"/>
                <w:spacing w:val="-1"/>
                <w:sz w:val="18"/>
              </w:rPr>
              <w:t>,134.7</w:t>
            </w:r>
          </w:p>
          <w:p>
            <w:pPr>
              <w:pStyle w:val="TableParagraph"/>
              <w:spacing w:line="234" w:lineRule="exact"/>
              <w:ind w:right="104"/>
              <w:jc w:val="right"/>
              <w:rPr>
                <w:rFonts w:ascii="宋体" w:hAnsi="宋体" w:cs="宋体" w:eastAsia="宋体" w:hint="default"/>
                <w:sz w:val="18"/>
                <w:szCs w:val="18"/>
              </w:rPr>
            </w:pPr>
            <w:r>
              <w:rPr>
                <w:rFonts w:ascii="宋体"/>
                <w:sz w:val="18"/>
              </w:rPr>
              <w:t>2</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4,942,</w:t>
            </w:r>
          </w:p>
          <w:p>
            <w:pPr>
              <w:pStyle w:val="TableParagraph"/>
              <w:spacing w:line="234" w:lineRule="exact"/>
              <w:ind w:left="134" w:right="0"/>
              <w:jc w:val="left"/>
              <w:rPr>
                <w:rFonts w:ascii="宋体" w:hAnsi="宋体" w:cs="宋体" w:eastAsia="宋体" w:hint="default"/>
                <w:sz w:val="18"/>
                <w:szCs w:val="18"/>
              </w:rPr>
            </w:pPr>
            <w:r>
              <w:rPr>
                <w:rFonts w:ascii="宋体"/>
                <w:sz w:val="18"/>
              </w:rPr>
              <w:t>447.80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-2,000</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,000.0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72,828</w:t>
            </w:r>
          </w:p>
          <w:p>
            <w:pPr>
              <w:pStyle w:val="TableParagraph"/>
              <w:spacing w:line="233" w:lineRule="exact"/>
              <w:ind w:right="101"/>
              <w:jc w:val="right"/>
              <w:rPr>
                <w:rFonts w:ascii="宋体" w:hAnsi="宋体" w:cs="宋体" w:eastAsia="宋体" w:hint="default"/>
                <w:sz w:val="18"/>
                <w:szCs w:val="18"/>
              </w:rPr>
            </w:pPr>
            <w:r>
              <w:rPr>
                <w:rFonts w:ascii="宋体"/>
                <w:spacing w:val="-1"/>
                <w:sz w:val="18"/>
              </w:rPr>
              <w:t>,582.5</w:t>
            </w:r>
          </w:p>
          <w:p>
            <w:pPr>
              <w:pStyle w:val="TableParagraph"/>
              <w:spacing w:line="234" w:lineRule="exact"/>
              <w:ind w:right="102"/>
              <w:jc w:val="right"/>
              <w:rPr>
                <w:rFonts w:ascii="宋体" w:hAnsi="宋体" w:cs="宋体" w:eastAsia="宋体" w:hint="default"/>
                <w:sz w:val="18"/>
                <w:szCs w:val="18"/>
              </w:rPr>
            </w:pPr>
            <w:r>
              <w:rPr>
                <w:rFonts w:ascii="宋体"/>
                <w:sz w:val="18"/>
              </w:rPr>
              <w:t>2</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中铁渤</w:t>
            </w:r>
          </w:p>
          <w:p>
            <w:pPr>
              <w:pStyle w:val="TableParagraph"/>
              <w:spacing w:line="232" w:lineRule="exact" w:before="23"/>
              <w:ind w:left="103" w:right="168"/>
              <w:jc w:val="left"/>
              <w:rPr>
                <w:rFonts w:ascii="宋体" w:hAnsi="宋体" w:cs="宋体" w:eastAsia="宋体" w:hint="default"/>
                <w:sz w:val="18"/>
                <w:szCs w:val="18"/>
              </w:rPr>
            </w:pPr>
            <w:r>
              <w:rPr>
                <w:rFonts w:ascii="宋体" w:hAnsi="宋体" w:cs="宋体" w:eastAsia="宋体" w:hint="default"/>
                <w:sz w:val="18"/>
                <w:szCs w:val="18"/>
              </w:rPr>
              <w:t>海铁路 轮渡有</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261,33</w:t>
            </w:r>
          </w:p>
          <w:p>
            <w:pPr>
              <w:pStyle w:val="TableParagraph"/>
              <w:spacing w:line="233" w:lineRule="exact"/>
              <w:ind w:left="103" w:right="0"/>
              <w:jc w:val="left"/>
              <w:rPr>
                <w:rFonts w:ascii="宋体" w:hAnsi="宋体" w:cs="宋体" w:eastAsia="宋体" w:hint="default"/>
                <w:sz w:val="18"/>
                <w:szCs w:val="18"/>
              </w:rPr>
            </w:pPr>
            <w:r>
              <w:rPr>
                <w:rFonts w:ascii="宋体"/>
                <w:sz w:val="18"/>
              </w:rPr>
              <w:t>2,415.</w:t>
            </w:r>
          </w:p>
          <w:p>
            <w:pPr>
              <w:pStyle w:val="TableParagraph"/>
              <w:spacing w:line="234" w:lineRule="exact"/>
              <w:ind w:left="463" w:right="0"/>
              <w:jc w:val="left"/>
              <w:rPr>
                <w:rFonts w:ascii="宋体" w:hAnsi="宋体" w:cs="宋体" w:eastAsia="宋体" w:hint="default"/>
                <w:sz w:val="18"/>
                <w:szCs w:val="18"/>
              </w:rPr>
            </w:pPr>
            <w:r>
              <w:rPr>
                <w:rFonts w:ascii="宋体"/>
                <w:sz w:val="18"/>
              </w:rPr>
              <w:t>92</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-14,37</w:t>
            </w:r>
          </w:p>
          <w:p>
            <w:pPr>
              <w:pStyle w:val="TableParagraph"/>
              <w:spacing w:line="233" w:lineRule="exact"/>
              <w:ind w:left="134" w:right="0"/>
              <w:jc w:val="left"/>
              <w:rPr>
                <w:rFonts w:ascii="宋体" w:hAnsi="宋体" w:cs="宋体" w:eastAsia="宋体" w:hint="default"/>
                <w:sz w:val="18"/>
                <w:szCs w:val="18"/>
              </w:rPr>
            </w:pPr>
            <w:r>
              <w:rPr>
                <w:rFonts w:ascii="宋体"/>
                <w:sz w:val="18"/>
              </w:rPr>
              <w:t>9,637.</w:t>
            </w:r>
          </w:p>
          <w:p>
            <w:pPr>
              <w:pStyle w:val="TableParagraph"/>
              <w:spacing w:line="234" w:lineRule="exact"/>
              <w:ind w:left="494" w:right="0"/>
              <w:jc w:val="left"/>
              <w:rPr>
                <w:rFonts w:ascii="宋体" w:hAnsi="宋体" w:cs="宋体" w:eastAsia="宋体" w:hint="default"/>
                <w:sz w:val="18"/>
                <w:szCs w:val="18"/>
              </w:rPr>
            </w:pPr>
            <w:r>
              <w:rPr>
                <w:rFonts w:ascii="宋体"/>
                <w:sz w:val="18"/>
              </w:rPr>
              <w:t>76</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-1,906</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,936.8</w:t>
            </w:r>
          </w:p>
          <w:p>
            <w:pPr>
              <w:pStyle w:val="TableParagraph"/>
              <w:spacing w:line="234" w:lineRule="exact"/>
              <w:ind w:right="102"/>
              <w:jc w:val="right"/>
              <w:rPr>
                <w:rFonts w:ascii="宋体" w:hAnsi="宋体" w:cs="宋体" w:eastAsia="宋体" w:hint="default"/>
                <w:sz w:val="18"/>
                <w:szCs w:val="18"/>
              </w:rPr>
            </w:pPr>
            <w:r>
              <w:rPr>
                <w:rFonts w:ascii="宋体"/>
                <w:sz w:val="18"/>
              </w:rPr>
              <w:t>1</w:t>
            </w: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245,04</w:t>
            </w:r>
          </w:p>
          <w:p>
            <w:pPr>
              <w:pStyle w:val="TableParagraph"/>
              <w:spacing w:line="233" w:lineRule="exact"/>
              <w:ind w:left="117" w:right="0"/>
              <w:jc w:val="left"/>
              <w:rPr>
                <w:rFonts w:ascii="宋体" w:hAnsi="宋体" w:cs="宋体" w:eastAsia="宋体" w:hint="default"/>
                <w:sz w:val="18"/>
                <w:szCs w:val="18"/>
              </w:rPr>
            </w:pPr>
            <w:r>
              <w:rPr>
                <w:rFonts w:ascii="宋体"/>
                <w:sz w:val="18"/>
              </w:rPr>
              <w:t>5,841.</w:t>
            </w:r>
          </w:p>
          <w:p>
            <w:pPr>
              <w:pStyle w:val="TableParagraph"/>
              <w:spacing w:line="234" w:lineRule="exact"/>
              <w:ind w:left="478" w:right="0"/>
              <w:jc w:val="left"/>
              <w:rPr>
                <w:rFonts w:ascii="宋体" w:hAnsi="宋体" w:cs="宋体" w:eastAsia="宋体" w:hint="default"/>
                <w:sz w:val="18"/>
                <w:szCs w:val="18"/>
              </w:rPr>
            </w:pPr>
            <w:r>
              <w:rPr>
                <w:rFonts w:ascii="宋体"/>
                <w:sz w:val="18"/>
              </w:rPr>
              <w:t>35</w:t>
            </w: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824"/>
        <w:gridCol w:w="758"/>
        <w:gridCol w:w="758"/>
        <w:gridCol w:w="673"/>
        <w:gridCol w:w="787"/>
        <w:gridCol w:w="706"/>
        <w:gridCol w:w="711"/>
        <w:gridCol w:w="785"/>
        <w:gridCol w:w="775"/>
        <w:gridCol w:w="756"/>
        <w:gridCol w:w="771"/>
        <w:gridCol w:w="746"/>
      </w:tblGrid>
      <w:tr>
        <w:trPr>
          <w:trHeight w:val="478"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限责任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中世国</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际物流 有限公 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129,57</w:t>
            </w:r>
          </w:p>
          <w:p>
            <w:pPr>
              <w:pStyle w:val="TableParagraph"/>
              <w:spacing w:line="233" w:lineRule="exact"/>
              <w:ind w:left="103" w:right="0"/>
              <w:jc w:val="left"/>
              <w:rPr>
                <w:rFonts w:ascii="宋体" w:hAnsi="宋体" w:cs="宋体" w:eastAsia="宋体" w:hint="default"/>
                <w:sz w:val="18"/>
                <w:szCs w:val="18"/>
              </w:rPr>
            </w:pPr>
            <w:r>
              <w:rPr>
                <w:rFonts w:ascii="宋体"/>
                <w:sz w:val="18"/>
              </w:rPr>
              <w:t>0,973.</w:t>
            </w:r>
          </w:p>
          <w:p>
            <w:pPr>
              <w:pStyle w:val="TableParagraph"/>
              <w:spacing w:line="234" w:lineRule="exact"/>
              <w:ind w:left="463" w:right="0"/>
              <w:jc w:val="left"/>
              <w:rPr>
                <w:rFonts w:ascii="宋体" w:hAnsi="宋体" w:cs="宋体" w:eastAsia="宋体" w:hint="default"/>
                <w:sz w:val="18"/>
                <w:szCs w:val="18"/>
              </w:rPr>
            </w:pPr>
            <w:r>
              <w:rPr>
                <w:rFonts w:ascii="宋体"/>
                <w:sz w:val="18"/>
              </w:rPr>
              <w:t>04</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9,749,</w:t>
            </w:r>
          </w:p>
          <w:p>
            <w:pPr>
              <w:pStyle w:val="TableParagraph"/>
              <w:spacing w:line="234" w:lineRule="exact"/>
              <w:ind w:left="134" w:right="0"/>
              <w:jc w:val="left"/>
              <w:rPr>
                <w:rFonts w:ascii="宋体" w:hAnsi="宋体" w:cs="宋体" w:eastAsia="宋体" w:hint="default"/>
                <w:sz w:val="18"/>
                <w:szCs w:val="18"/>
              </w:rPr>
            </w:pPr>
            <w:r>
              <w:rPr>
                <w:rFonts w:ascii="宋体"/>
                <w:sz w:val="18"/>
              </w:rPr>
              <w:t>784.60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139,32</w:t>
            </w:r>
          </w:p>
          <w:p>
            <w:pPr>
              <w:pStyle w:val="TableParagraph"/>
              <w:spacing w:line="233" w:lineRule="exact"/>
              <w:ind w:left="117" w:right="0"/>
              <w:jc w:val="left"/>
              <w:rPr>
                <w:rFonts w:ascii="宋体" w:hAnsi="宋体" w:cs="宋体" w:eastAsia="宋体" w:hint="default"/>
                <w:sz w:val="18"/>
                <w:szCs w:val="18"/>
              </w:rPr>
            </w:pPr>
            <w:r>
              <w:rPr>
                <w:rFonts w:ascii="宋体"/>
                <w:sz w:val="18"/>
              </w:rPr>
              <w:t>0,757.</w:t>
            </w:r>
          </w:p>
          <w:p>
            <w:pPr>
              <w:pStyle w:val="TableParagraph"/>
              <w:spacing w:line="234" w:lineRule="exact"/>
              <w:ind w:left="478" w:right="0"/>
              <w:jc w:val="left"/>
              <w:rPr>
                <w:rFonts w:ascii="宋体" w:hAnsi="宋体" w:cs="宋体" w:eastAsia="宋体" w:hint="default"/>
                <w:sz w:val="18"/>
                <w:szCs w:val="18"/>
              </w:rPr>
            </w:pPr>
            <w:r>
              <w:rPr>
                <w:rFonts w:ascii="宋体"/>
                <w:sz w:val="18"/>
              </w:rPr>
              <w:t>64</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大连港</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集团财 务有限 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930,58</w:t>
            </w:r>
          </w:p>
          <w:p>
            <w:pPr>
              <w:pStyle w:val="TableParagraph"/>
              <w:spacing w:line="234" w:lineRule="exact"/>
              <w:ind w:left="103" w:right="0"/>
              <w:jc w:val="left"/>
              <w:rPr>
                <w:rFonts w:ascii="宋体" w:hAnsi="宋体" w:cs="宋体" w:eastAsia="宋体" w:hint="default"/>
                <w:sz w:val="18"/>
                <w:szCs w:val="18"/>
              </w:rPr>
            </w:pPr>
            <w:r>
              <w:rPr>
                <w:rFonts w:ascii="宋体"/>
                <w:sz w:val="18"/>
              </w:rPr>
              <w:t>4,847.</w:t>
            </w:r>
          </w:p>
          <w:p>
            <w:pPr>
              <w:pStyle w:val="TableParagraph"/>
              <w:spacing w:line="240" w:lineRule="auto"/>
              <w:ind w:left="463" w:right="0"/>
              <w:jc w:val="left"/>
              <w:rPr>
                <w:rFonts w:ascii="宋体" w:hAnsi="宋体" w:cs="宋体" w:eastAsia="宋体" w:hint="default"/>
                <w:sz w:val="18"/>
                <w:szCs w:val="18"/>
              </w:rPr>
            </w:pPr>
            <w:r>
              <w:rPr>
                <w:rFonts w:ascii="宋体"/>
                <w:sz w:val="18"/>
              </w:rPr>
              <w:t>02</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45,312</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,695.0</w:t>
            </w:r>
          </w:p>
          <w:p>
            <w:pPr>
              <w:pStyle w:val="TableParagraph"/>
              <w:spacing w:line="240" w:lineRule="auto"/>
              <w:ind w:right="102"/>
              <w:jc w:val="right"/>
              <w:rPr>
                <w:rFonts w:ascii="宋体" w:hAnsi="宋体" w:cs="宋体" w:eastAsia="宋体" w:hint="default"/>
                <w:sz w:val="18"/>
                <w:szCs w:val="18"/>
              </w:rPr>
            </w:pPr>
            <w:r>
              <w:rPr>
                <w:rFonts w:ascii="宋体"/>
                <w:sz w:val="18"/>
              </w:rPr>
              <w:t>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975,89</w:t>
            </w:r>
          </w:p>
          <w:p>
            <w:pPr>
              <w:pStyle w:val="TableParagraph"/>
              <w:spacing w:line="234" w:lineRule="exact"/>
              <w:ind w:left="117" w:right="0"/>
              <w:jc w:val="left"/>
              <w:rPr>
                <w:rFonts w:ascii="宋体" w:hAnsi="宋体" w:cs="宋体" w:eastAsia="宋体" w:hint="default"/>
                <w:sz w:val="18"/>
                <w:szCs w:val="18"/>
              </w:rPr>
            </w:pPr>
            <w:r>
              <w:rPr>
                <w:rFonts w:ascii="宋体"/>
                <w:sz w:val="18"/>
              </w:rPr>
              <w:t>7,542.</w:t>
            </w:r>
          </w:p>
          <w:p>
            <w:pPr>
              <w:pStyle w:val="TableParagraph"/>
              <w:spacing w:line="240" w:lineRule="auto"/>
              <w:ind w:left="478" w:right="0"/>
              <w:jc w:val="left"/>
              <w:rPr>
                <w:rFonts w:ascii="宋体" w:hAnsi="宋体" w:cs="宋体" w:eastAsia="宋体" w:hint="default"/>
                <w:sz w:val="18"/>
                <w:szCs w:val="18"/>
              </w:rPr>
            </w:pPr>
            <w:r>
              <w:rPr>
                <w:rFonts w:ascii="宋体"/>
                <w:sz w:val="18"/>
              </w:rPr>
              <w:t>10</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大连港</w:t>
            </w:r>
          </w:p>
          <w:p>
            <w:pPr>
              <w:pStyle w:val="TableParagraph"/>
              <w:spacing w:line="232" w:lineRule="exact" w:before="24"/>
              <w:ind w:left="103" w:right="168"/>
              <w:jc w:val="both"/>
              <w:rPr>
                <w:rFonts w:ascii="宋体" w:hAnsi="宋体" w:cs="宋体" w:eastAsia="宋体" w:hint="default"/>
                <w:sz w:val="18"/>
                <w:szCs w:val="18"/>
              </w:rPr>
            </w:pPr>
            <w:r>
              <w:rPr>
                <w:rFonts w:ascii="宋体" w:hAnsi="宋体" w:cs="宋体" w:eastAsia="宋体" w:hint="default"/>
                <w:sz w:val="18"/>
                <w:szCs w:val="18"/>
              </w:rPr>
              <w:t>盛招标 代理有 限公司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920,01</w:t>
            </w:r>
          </w:p>
          <w:p>
            <w:pPr>
              <w:pStyle w:val="TableParagraph"/>
              <w:spacing w:line="240" w:lineRule="auto"/>
              <w:ind w:left="178" w:right="0"/>
              <w:jc w:val="center"/>
              <w:rPr>
                <w:rFonts w:ascii="宋体" w:hAnsi="宋体" w:cs="宋体" w:eastAsia="宋体" w:hint="default"/>
                <w:sz w:val="18"/>
                <w:szCs w:val="18"/>
              </w:rPr>
            </w:pPr>
            <w:r>
              <w:rPr>
                <w:rFonts w:ascii="宋体"/>
                <w:sz w:val="18"/>
              </w:rPr>
              <w:t>2.74</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 w:right="0"/>
              <w:jc w:val="center"/>
              <w:rPr>
                <w:rFonts w:ascii="宋体" w:hAnsi="宋体" w:cs="宋体" w:eastAsia="宋体" w:hint="default"/>
                <w:sz w:val="18"/>
                <w:szCs w:val="18"/>
              </w:rPr>
            </w:pPr>
            <w:r>
              <w:rPr>
                <w:rFonts w:ascii="宋体"/>
                <w:sz w:val="18"/>
              </w:rPr>
              <w:t>-61,25</w:t>
            </w:r>
          </w:p>
          <w:p>
            <w:pPr>
              <w:pStyle w:val="TableParagraph"/>
              <w:spacing w:line="240" w:lineRule="auto"/>
              <w:ind w:left="212" w:right="0"/>
              <w:jc w:val="center"/>
              <w:rPr>
                <w:rFonts w:ascii="宋体" w:hAnsi="宋体" w:cs="宋体" w:eastAsia="宋体" w:hint="default"/>
                <w:sz w:val="18"/>
                <w:szCs w:val="18"/>
              </w:rPr>
            </w:pPr>
            <w:r>
              <w:rPr>
                <w:rFonts w:ascii="宋体"/>
                <w:sz w:val="18"/>
              </w:rPr>
              <w:t>7.62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2" w:right="0"/>
              <w:jc w:val="left"/>
              <w:rPr>
                <w:rFonts w:ascii="宋体" w:hAnsi="宋体" w:cs="宋体" w:eastAsia="宋体" w:hint="default"/>
                <w:sz w:val="18"/>
                <w:szCs w:val="18"/>
              </w:rPr>
            </w:pPr>
            <w:r>
              <w:rPr>
                <w:rFonts w:ascii="宋体"/>
                <w:sz w:val="18"/>
              </w:rPr>
              <w:t>-5,823</w:t>
            </w:r>
          </w:p>
          <w:p>
            <w:pPr>
              <w:pStyle w:val="TableParagraph"/>
              <w:spacing w:line="240" w:lineRule="auto"/>
              <w:ind w:left="400" w:right="0"/>
              <w:jc w:val="left"/>
              <w:rPr>
                <w:rFonts w:ascii="宋体" w:hAnsi="宋体" w:cs="宋体" w:eastAsia="宋体" w:hint="default"/>
                <w:sz w:val="18"/>
                <w:szCs w:val="18"/>
              </w:rPr>
            </w:pPr>
            <w:r>
              <w:rPr>
                <w:rFonts w:ascii="宋体"/>
                <w:sz w:val="18"/>
              </w:rPr>
              <w:t>.26</w:t>
            </w: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 w:right="0"/>
              <w:jc w:val="center"/>
              <w:rPr>
                <w:rFonts w:ascii="宋体" w:hAnsi="宋体" w:cs="宋体" w:eastAsia="宋体" w:hint="default"/>
                <w:sz w:val="18"/>
                <w:szCs w:val="18"/>
              </w:rPr>
            </w:pPr>
            <w:r>
              <w:rPr>
                <w:rFonts w:ascii="宋体"/>
                <w:sz w:val="18"/>
              </w:rPr>
              <w:t>852,93</w:t>
            </w:r>
          </w:p>
          <w:p>
            <w:pPr>
              <w:pStyle w:val="TableParagraph"/>
              <w:spacing w:line="240" w:lineRule="auto"/>
              <w:ind w:left="195" w:right="0"/>
              <w:jc w:val="center"/>
              <w:rPr>
                <w:rFonts w:ascii="宋体" w:hAnsi="宋体" w:cs="宋体" w:eastAsia="宋体" w:hint="default"/>
                <w:sz w:val="18"/>
                <w:szCs w:val="18"/>
              </w:rPr>
            </w:pPr>
            <w:r>
              <w:rPr>
                <w:rFonts w:ascii="宋体"/>
                <w:sz w:val="18"/>
              </w:rPr>
              <w:t>1.86</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179"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z w:val="18"/>
                <w:szCs w:val="18"/>
              </w:rPr>
              <w:t>广州金</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港汽车 国际贸 易有限 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5,249,</w:t>
            </w:r>
          </w:p>
          <w:p>
            <w:pPr>
              <w:pStyle w:val="TableParagraph"/>
              <w:spacing w:line="234" w:lineRule="exact"/>
              <w:ind w:left="103" w:right="0"/>
              <w:jc w:val="left"/>
              <w:rPr>
                <w:rFonts w:ascii="宋体" w:hAnsi="宋体" w:cs="宋体" w:eastAsia="宋体" w:hint="default"/>
                <w:sz w:val="18"/>
                <w:szCs w:val="18"/>
              </w:rPr>
            </w:pPr>
            <w:r>
              <w:rPr>
                <w:rFonts w:ascii="宋体"/>
                <w:sz w:val="18"/>
              </w:rPr>
              <w:t>441.03</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 w:right="0"/>
              <w:jc w:val="center"/>
              <w:rPr>
                <w:rFonts w:ascii="宋体" w:hAnsi="宋体" w:cs="宋体" w:eastAsia="宋体" w:hint="default"/>
                <w:sz w:val="18"/>
                <w:szCs w:val="18"/>
              </w:rPr>
            </w:pPr>
            <w:r>
              <w:rPr>
                <w:rFonts w:ascii="宋体"/>
                <w:sz w:val="18"/>
              </w:rPr>
              <w:t>-5,65</w:t>
            </w:r>
          </w:p>
          <w:p>
            <w:pPr>
              <w:pStyle w:val="TableParagraph"/>
              <w:spacing w:line="233" w:lineRule="exact"/>
              <w:ind w:left="4" w:right="0"/>
              <w:jc w:val="center"/>
              <w:rPr>
                <w:rFonts w:ascii="宋体" w:hAnsi="宋体" w:cs="宋体" w:eastAsia="宋体" w:hint="default"/>
                <w:sz w:val="18"/>
                <w:szCs w:val="18"/>
              </w:rPr>
            </w:pPr>
            <w:r>
              <w:rPr>
                <w:rFonts w:ascii="宋体"/>
                <w:sz w:val="18"/>
              </w:rPr>
              <w:t>3,593</w:t>
            </w:r>
          </w:p>
          <w:p>
            <w:pPr>
              <w:pStyle w:val="TableParagraph"/>
              <w:spacing w:line="234" w:lineRule="exact"/>
              <w:ind w:left="186" w:right="0"/>
              <w:jc w:val="center"/>
              <w:rPr>
                <w:rFonts w:ascii="宋体" w:hAnsi="宋体" w:cs="宋体" w:eastAsia="宋体" w:hint="default"/>
                <w:sz w:val="18"/>
                <w:szCs w:val="18"/>
              </w:rPr>
            </w:pPr>
            <w:r>
              <w:rPr>
                <w:rFonts w:ascii="宋体"/>
                <w:sz w:val="18"/>
              </w:rPr>
              <w:t>.03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1" w:right="0"/>
              <w:jc w:val="center"/>
              <w:rPr>
                <w:rFonts w:ascii="宋体" w:hAnsi="宋体" w:cs="宋体" w:eastAsia="宋体" w:hint="default"/>
                <w:sz w:val="18"/>
                <w:szCs w:val="18"/>
              </w:rPr>
            </w:pPr>
            <w:r>
              <w:rPr>
                <w:rFonts w:ascii="宋体"/>
                <w:sz w:val="18"/>
              </w:rPr>
              <w:t>404,15</w:t>
            </w:r>
          </w:p>
          <w:p>
            <w:pPr>
              <w:pStyle w:val="TableParagraph"/>
              <w:spacing w:line="234" w:lineRule="exact"/>
              <w:ind w:left="212" w:right="0"/>
              <w:jc w:val="center"/>
              <w:rPr>
                <w:rFonts w:ascii="宋体" w:hAnsi="宋体" w:cs="宋体" w:eastAsia="宋体" w:hint="default"/>
                <w:sz w:val="18"/>
                <w:szCs w:val="18"/>
              </w:rPr>
            </w:pPr>
            <w:r>
              <w:rPr>
                <w:rFonts w:ascii="宋体"/>
                <w:sz w:val="18"/>
              </w:rPr>
              <w:t>2.00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大连沈</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铁远港 物流有 限公司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5,673,</w:t>
            </w:r>
          </w:p>
          <w:p>
            <w:pPr>
              <w:pStyle w:val="TableParagraph"/>
              <w:spacing w:line="234" w:lineRule="exact"/>
              <w:ind w:left="103" w:right="0"/>
              <w:jc w:val="left"/>
              <w:rPr>
                <w:rFonts w:ascii="宋体" w:hAnsi="宋体" w:cs="宋体" w:eastAsia="宋体" w:hint="default"/>
                <w:sz w:val="18"/>
                <w:szCs w:val="18"/>
              </w:rPr>
            </w:pPr>
            <w:r>
              <w:rPr>
                <w:rFonts w:ascii="宋体"/>
                <w:sz w:val="18"/>
              </w:rPr>
              <w:t>774.01</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1" w:right="0"/>
              <w:jc w:val="center"/>
              <w:rPr>
                <w:rFonts w:ascii="宋体" w:hAnsi="宋体" w:cs="宋体" w:eastAsia="宋体" w:hint="default"/>
                <w:sz w:val="18"/>
                <w:szCs w:val="18"/>
              </w:rPr>
            </w:pPr>
            <w:r>
              <w:rPr>
                <w:rFonts w:ascii="宋体"/>
                <w:sz w:val="18"/>
              </w:rPr>
              <w:t>117,75</w:t>
            </w:r>
          </w:p>
          <w:p>
            <w:pPr>
              <w:pStyle w:val="TableParagraph"/>
              <w:spacing w:line="234" w:lineRule="exact"/>
              <w:ind w:left="212" w:right="0"/>
              <w:jc w:val="center"/>
              <w:rPr>
                <w:rFonts w:ascii="宋体" w:hAnsi="宋体" w:cs="宋体" w:eastAsia="宋体" w:hint="default"/>
                <w:sz w:val="18"/>
                <w:szCs w:val="18"/>
              </w:rPr>
            </w:pPr>
            <w:r>
              <w:rPr>
                <w:rFonts w:ascii="宋体"/>
                <w:sz w:val="18"/>
              </w:rPr>
              <w:t>8.31</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5,791,</w:t>
            </w:r>
          </w:p>
          <w:p>
            <w:pPr>
              <w:pStyle w:val="TableParagraph"/>
              <w:spacing w:line="234" w:lineRule="exact"/>
              <w:ind w:left="117" w:right="0"/>
              <w:jc w:val="left"/>
              <w:rPr>
                <w:rFonts w:ascii="宋体" w:hAnsi="宋体" w:cs="宋体" w:eastAsia="宋体" w:hint="default"/>
                <w:sz w:val="18"/>
                <w:szCs w:val="18"/>
              </w:rPr>
            </w:pPr>
            <w:r>
              <w:rPr>
                <w:rFonts w:ascii="宋体"/>
                <w:sz w:val="18"/>
              </w:rPr>
              <w:t>532.32</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412"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宁波金</w:t>
            </w:r>
          </w:p>
          <w:p>
            <w:pPr>
              <w:pStyle w:val="TableParagraph"/>
              <w:spacing w:line="237" w:lineRule="auto" w:before="2"/>
              <w:ind w:left="103" w:right="168"/>
              <w:jc w:val="both"/>
              <w:rPr>
                <w:rFonts w:ascii="宋体" w:hAnsi="宋体" w:cs="宋体" w:eastAsia="宋体" w:hint="default"/>
                <w:sz w:val="18"/>
                <w:szCs w:val="18"/>
              </w:rPr>
            </w:pPr>
            <w:r>
              <w:rPr>
                <w:rFonts w:ascii="宋体" w:hAnsi="宋体" w:cs="宋体" w:eastAsia="宋体" w:hint="default"/>
                <w:sz w:val="18"/>
                <w:szCs w:val="18"/>
              </w:rPr>
              <w:t>港联合 汽车国 际贸易 有限公 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9,859,</w:t>
            </w:r>
          </w:p>
          <w:p>
            <w:pPr>
              <w:pStyle w:val="TableParagraph"/>
              <w:spacing w:line="240" w:lineRule="auto"/>
              <w:ind w:left="103" w:right="0"/>
              <w:jc w:val="left"/>
              <w:rPr>
                <w:rFonts w:ascii="宋体" w:hAnsi="宋体" w:cs="宋体" w:eastAsia="宋体" w:hint="default"/>
                <w:sz w:val="18"/>
                <w:szCs w:val="18"/>
              </w:rPr>
            </w:pPr>
            <w:r>
              <w:rPr>
                <w:rFonts w:ascii="宋体"/>
                <w:sz w:val="18"/>
              </w:rPr>
              <w:t>840.82</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center"/>
              <w:rPr>
                <w:rFonts w:ascii="宋体" w:hAnsi="宋体" w:cs="宋体" w:eastAsia="宋体" w:hint="default"/>
                <w:sz w:val="18"/>
                <w:szCs w:val="18"/>
              </w:rPr>
            </w:pPr>
            <w:r>
              <w:rPr>
                <w:rFonts w:ascii="宋体"/>
                <w:sz w:val="18"/>
              </w:rPr>
              <w:t>-9,90</w:t>
            </w:r>
          </w:p>
          <w:p>
            <w:pPr>
              <w:pStyle w:val="TableParagraph"/>
              <w:spacing w:line="234" w:lineRule="exact"/>
              <w:ind w:left="4" w:right="0"/>
              <w:jc w:val="center"/>
              <w:rPr>
                <w:rFonts w:ascii="宋体" w:hAnsi="宋体" w:cs="宋体" w:eastAsia="宋体" w:hint="default"/>
                <w:sz w:val="18"/>
                <w:szCs w:val="18"/>
              </w:rPr>
            </w:pPr>
            <w:r>
              <w:rPr>
                <w:rFonts w:ascii="宋体"/>
                <w:sz w:val="18"/>
              </w:rPr>
              <w:t>5,901</w:t>
            </w:r>
          </w:p>
          <w:p>
            <w:pPr>
              <w:pStyle w:val="TableParagraph"/>
              <w:spacing w:line="234" w:lineRule="exact"/>
              <w:ind w:left="186" w:right="0"/>
              <w:jc w:val="center"/>
              <w:rPr>
                <w:rFonts w:ascii="宋体" w:hAnsi="宋体" w:cs="宋体" w:eastAsia="宋体" w:hint="default"/>
                <w:sz w:val="18"/>
                <w:szCs w:val="18"/>
              </w:rPr>
            </w:pPr>
            <w:r>
              <w:rPr>
                <w:rFonts w:ascii="宋体"/>
                <w:sz w:val="18"/>
              </w:rPr>
              <w:t>.51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46,060</w:t>
            </w:r>
          </w:p>
          <w:p>
            <w:pPr>
              <w:pStyle w:val="TableParagraph"/>
              <w:spacing w:line="240" w:lineRule="auto"/>
              <w:ind w:left="403" w:right="0"/>
              <w:jc w:val="left"/>
              <w:rPr>
                <w:rFonts w:ascii="宋体" w:hAnsi="宋体" w:cs="宋体" w:eastAsia="宋体" w:hint="default"/>
                <w:sz w:val="18"/>
                <w:szCs w:val="18"/>
              </w:rPr>
            </w:pPr>
            <w:r>
              <w:rPr>
                <w:rFonts w:ascii="宋体"/>
                <w:sz w:val="18"/>
              </w:rPr>
              <w:t>.69</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大连汽</w:t>
            </w:r>
          </w:p>
          <w:p>
            <w:pPr>
              <w:pStyle w:val="TableParagraph"/>
              <w:spacing w:line="237" w:lineRule="auto"/>
              <w:ind w:left="103" w:right="168"/>
              <w:jc w:val="both"/>
              <w:rPr>
                <w:rFonts w:ascii="宋体" w:hAnsi="宋体" w:cs="宋体" w:eastAsia="宋体" w:hint="default"/>
                <w:sz w:val="18"/>
                <w:szCs w:val="18"/>
              </w:rPr>
            </w:pPr>
            <w:r>
              <w:rPr>
                <w:rFonts w:ascii="宋体" w:hAnsi="宋体" w:cs="宋体" w:eastAsia="宋体" w:hint="default"/>
                <w:sz w:val="18"/>
                <w:szCs w:val="18"/>
              </w:rPr>
              <w:t>车码头 有限公 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166,54</w:t>
            </w:r>
          </w:p>
          <w:p>
            <w:pPr>
              <w:pStyle w:val="TableParagraph"/>
              <w:spacing w:line="234" w:lineRule="exact"/>
              <w:ind w:left="103" w:right="0"/>
              <w:jc w:val="left"/>
              <w:rPr>
                <w:rFonts w:ascii="宋体" w:hAnsi="宋体" w:cs="宋体" w:eastAsia="宋体" w:hint="default"/>
                <w:sz w:val="18"/>
                <w:szCs w:val="18"/>
              </w:rPr>
            </w:pPr>
            <w:r>
              <w:rPr>
                <w:rFonts w:ascii="宋体"/>
                <w:sz w:val="18"/>
              </w:rPr>
              <w:t>6,488.</w:t>
            </w:r>
          </w:p>
          <w:p>
            <w:pPr>
              <w:pStyle w:val="TableParagraph"/>
              <w:spacing w:line="240" w:lineRule="auto"/>
              <w:ind w:left="463" w:right="0"/>
              <w:jc w:val="left"/>
              <w:rPr>
                <w:rFonts w:ascii="宋体" w:hAnsi="宋体" w:cs="宋体" w:eastAsia="宋体" w:hint="default"/>
                <w:sz w:val="18"/>
                <w:szCs w:val="18"/>
              </w:rPr>
            </w:pPr>
            <w:r>
              <w:rPr>
                <w:rFonts w:ascii="宋体"/>
                <w:sz w:val="18"/>
              </w:rPr>
              <w:t>69</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6,889,</w:t>
            </w:r>
          </w:p>
          <w:p>
            <w:pPr>
              <w:pStyle w:val="TableParagraph"/>
              <w:spacing w:line="234" w:lineRule="exact"/>
              <w:ind w:left="134" w:right="0"/>
              <w:jc w:val="left"/>
              <w:rPr>
                <w:rFonts w:ascii="宋体" w:hAnsi="宋体" w:cs="宋体" w:eastAsia="宋体" w:hint="default"/>
                <w:sz w:val="18"/>
                <w:szCs w:val="18"/>
              </w:rPr>
            </w:pPr>
            <w:r>
              <w:rPr>
                <w:rFonts w:ascii="宋体"/>
                <w:sz w:val="18"/>
              </w:rPr>
              <w:t>741.61</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-18,8</w:t>
            </w:r>
          </w:p>
          <w:p>
            <w:pPr>
              <w:pStyle w:val="TableParagraph"/>
              <w:spacing w:line="234" w:lineRule="exact"/>
              <w:ind w:left="146" w:right="0"/>
              <w:jc w:val="left"/>
              <w:rPr>
                <w:rFonts w:ascii="宋体" w:hAnsi="宋体" w:cs="宋体" w:eastAsia="宋体" w:hint="default"/>
                <w:sz w:val="18"/>
                <w:szCs w:val="18"/>
              </w:rPr>
            </w:pPr>
            <w:r>
              <w:rPr>
                <w:rFonts w:ascii="宋体"/>
                <w:sz w:val="18"/>
              </w:rPr>
              <w:t>18.54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-4,800</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,000.0</w:t>
            </w: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168,61</w:t>
            </w:r>
          </w:p>
          <w:p>
            <w:pPr>
              <w:pStyle w:val="TableParagraph"/>
              <w:spacing w:line="234" w:lineRule="exact"/>
              <w:ind w:left="117" w:right="0"/>
              <w:jc w:val="left"/>
              <w:rPr>
                <w:rFonts w:ascii="宋体" w:hAnsi="宋体" w:cs="宋体" w:eastAsia="宋体" w:hint="default"/>
                <w:sz w:val="18"/>
                <w:szCs w:val="18"/>
              </w:rPr>
            </w:pPr>
            <w:r>
              <w:rPr>
                <w:rFonts w:ascii="宋体"/>
                <w:sz w:val="18"/>
              </w:rPr>
              <w:t>7,411.</w:t>
            </w:r>
          </w:p>
          <w:p>
            <w:pPr>
              <w:pStyle w:val="TableParagraph"/>
              <w:spacing w:line="240" w:lineRule="auto"/>
              <w:ind w:left="478" w:right="0"/>
              <w:jc w:val="left"/>
              <w:rPr>
                <w:rFonts w:ascii="宋体" w:hAnsi="宋体" w:cs="宋体" w:eastAsia="宋体" w:hint="default"/>
                <w:sz w:val="18"/>
                <w:szCs w:val="18"/>
              </w:rPr>
            </w:pPr>
            <w:r>
              <w:rPr>
                <w:rFonts w:ascii="宋体"/>
                <w:sz w:val="18"/>
              </w:rPr>
              <w:t>76</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大连胜</w:t>
            </w:r>
          </w:p>
          <w:p>
            <w:pPr>
              <w:pStyle w:val="TableParagraph"/>
              <w:spacing w:line="232" w:lineRule="exact" w:before="24"/>
              <w:ind w:left="103" w:right="168"/>
              <w:jc w:val="both"/>
              <w:rPr>
                <w:rFonts w:ascii="宋体" w:hAnsi="宋体" w:cs="宋体" w:eastAsia="宋体" w:hint="default"/>
                <w:sz w:val="18"/>
                <w:szCs w:val="18"/>
              </w:rPr>
            </w:pPr>
            <w:r>
              <w:rPr>
                <w:rFonts w:ascii="宋体" w:hAnsi="宋体" w:cs="宋体" w:eastAsia="宋体" w:hint="default"/>
                <w:sz w:val="18"/>
                <w:szCs w:val="18"/>
              </w:rPr>
              <w:t>狮国际 集装箱 有限公 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43,138</w:t>
            </w:r>
          </w:p>
          <w:p>
            <w:pPr>
              <w:pStyle w:val="TableParagraph"/>
              <w:spacing w:line="234" w:lineRule="exact"/>
              <w:ind w:right="102"/>
              <w:jc w:val="right"/>
              <w:rPr>
                <w:rFonts w:ascii="宋体" w:hAnsi="宋体" w:cs="宋体" w:eastAsia="宋体" w:hint="default"/>
                <w:sz w:val="18"/>
                <w:szCs w:val="18"/>
              </w:rPr>
            </w:pPr>
            <w:r>
              <w:rPr>
                <w:rFonts w:ascii="宋体"/>
                <w:spacing w:val="-1"/>
                <w:sz w:val="18"/>
              </w:rPr>
              <w:t>,701.8</w:t>
            </w:r>
          </w:p>
          <w:p>
            <w:pPr>
              <w:pStyle w:val="TableParagraph"/>
              <w:spacing w:line="234" w:lineRule="exact"/>
              <w:ind w:right="104"/>
              <w:jc w:val="right"/>
              <w:rPr>
                <w:rFonts w:ascii="宋体" w:hAnsi="宋体" w:cs="宋体" w:eastAsia="宋体" w:hint="default"/>
                <w:sz w:val="18"/>
                <w:szCs w:val="18"/>
              </w:rPr>
            </w:pPr>
            <w:r>
              <w:rPr>
                <w:rFonts w:ascii="宋体"/>
                <w:sz w:val="18"/>
              </w:rPr>
              <w:t>0</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2,913,</w:t>
            </w:r>
          </w:p>
          <w:p>
            <w:pPr>
              <w:pStyle w:val="TableParagraph"/>
              <w:spacing w:line="240" w:lineRule="auto"/>
              <w:ind w:left="134" w:right="0"/>
              <w:jc w:val="left"/>
              <w:rPr>
                <w:rFonts w:ascii="宋体" w:hAnsi="宋体" w:cs="宋体" w:eastAsia="宋体" w:hint="default"/>
                <w:sz w:val="18"/>
                <w:szCs w:val="18"/>
              </w:rPr>
            </w:pPr>
            <w:r>
              <w:rPr>
                <w:rFonts w:ascii="宋体"/>
                <w:sz w:val="18"/>
              </w:rPr>
              <w:t>382.08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65.03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-2,882</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,714.9</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43,169</w:t>
            </w:r>
          </w:p>
          <w:p>
            <w:pPr>
              <w:pStyle w:val="TableParagraph"/>
              <w:spacing w:line="234" w:lineRule="exact"/>
              <w:ind w:right="101"/>
              <w:jc w:val="right"/>
              <w:rPr>
                <w:rFonts w:ascii="宋体" w:hAnsi="宋体" w:cs="宋体" w:eastAsia="宋体" w:hint="default"/>
                <w:sz w:val="18"/>
                <w:szCs w:val="18"/>
              </w:rPr>
            </w:pPr>
            <w:r>
              <w:rPr>
                <w:rFonts w:ascii="宋体"/>
                <w:spacing w:val="-1"/>
                <w:sz w:val="18"/>
              </w:rPr>
              <w:t>,434.0</w:t>
            </w:r>
          </w:p>
          <w:p>
            <w:pPr>
              <w:pStyle w:val="TableParagraph"/>
              <w:spacing w:line="234" w:lineRule="exact"/>
              <w:ind w:right="102"/>
              <w:jc w:val="right"/>
              <w:rPr>
                <w:rFonts w:ascii="宋体" w:hAnsi="宋体" w:cs="宋体" w:eastAsia="宋体" w:hint="default"/>
                <w:sz w:val="18"/>
                <w:szCs w:val="18"/>
              </w:rPr>
            </w:pPr>
            <w:r>
              <w:rPr>
                <w:rFonts w:ascii="宋体"/>
                <w:sz w:val="18"/>
              </w:rPr>
              <w:t>1</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sz w:val="18"/>
              </w:rPr>
              <w:t>2,402,</w:t>
            </w:r>
          </w:p>
          <w:p>
            <w:pPr>
              <w:pStyle w:val="TableParagraph"/>
              <w:spacing w:line="233" w:lineRule="exact"/>
              <w:ind w:right="1"/>
              <w:jc w:val="center"/>
              <w:rPr>
                <w:rFonts w:ascii="宋体" w:hAnsi="宋体" w:cs="宋体" w:eastAsia="宋体" w:hint="default"/>
                <w:sz w:val="18"/>
                <w:szCs w:val="18"/>
              </w:rPr>
            </w:pPr>
            <w:r>
              <w:rPr>
                <w:rFonts w:ascii="宋体"/>
                <w:sz w:val="18"/>
              </w:rPr>
              <w:t>176,83</w:t>
            </w:r>
          </w:p>
          <w:p>
            <w:pPr>
              <w:pStyle w:val="TableParagraph"/>
              <w:spacing w:line="234" w:lineRule="exact"/>
              <w:ind w:left="178" w:right="0"/>
              <w:jc w:val="center"/>
              <w:rPr>
                <w:rFonts w:ascii="宋体" w:hAnsi="宋体" w:cs="宋体" w:eastAsia="宋体" w:hint="default"/>
                <w:sz w:val="18"/>
                <w:szCs w:val="18"/>
              </w:rPr>
            </w:pPr>
            <w:r>
              <w:rPr>
                <w:rFonts w:ascii="宋体"/>
                <w:sz w:val="18"/>
              </w:rPr>
              <w:t>9.43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sz w:val="18"/>
              </w:rPr>
              <w:t>4,497,</w:t>
            </w:r>
          </w:p>
          <w:p>
            <w:pPr>
              <w:pStyle w:val="TableParagraph"/>
              <w:spacing w:line="234" w:lineRule="exact"/>
              <w:ind w:left="105" w:right="0"/>
              <w:jc w:val="left"/>
              <w:rPr>
                <w:rFonts w:ascii="宋体" w:hAnsi="宋体" w:cs="宋体" w:eastAsia="宋体" w:hint="default"/>
                <w:sz w:val="18"/>
                <w:szCs w:val="18"/>
              </w:rPr>
            </w:pPr>
            <w:r>
              <w:rPr>
                <w:rFonts w:ascii="宋体"/>
                <w:sz w:val="18"/>
              </w:rPr>
              <w:t>900.00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sz w:val="18"/>
              </w:rPr>
              <w:t>-15,5</w:t>
            </w:r>
          </w:p>
          <w:p>
            <w:pPr>
              <w:pStyle w:val="TableParagraph"/>
              <w:spacing w:line="233" w:lineRule="exact"/>
              <w:ind w:left="108" w:right="0"/>
              <w:jc w:val="left"/>
              <w:rPr>
                <w:rFonts w:ascii="宋体" w:hAnsi="宋体" w:cs="宋体" w:eastAsia="宋体" w:hint="default"/>
                <w:sz w:val="18"/>
                <w:szCs w:val="18"/>
              </w:rPr>
            </w:pPr>
            <w:r>
              <w:rPr>
                <w:rFonts w:ascii="宋体"/>
                <w:sz w:val="18"/>
              </w:rPr>
              <w:t>59,49</w:t>
            </w:r>
          </w:p>
          <w:p>
            <w:pPr>
              <w:pStyle w:val="TableParagraph"/>
              <w:spacing w:line="234" w:lineRule="exact"/>
              <w:ind w:left="199" w:right="0"/>
              <w:jc w:val="left"/>
              <w:rPr>
                <w:rFonts w:ascii="宋体" w:hAnsi="宋体" w:cs="宋体" w:eastAsia="宋体" w:hint="default"/>
                <w:sz w:val="18"/>
                <w:szCs w:val="18"/>
              </w:rPr>
            </w:pPr>
            <w:r>
              <w:rPr>
                <w:rFonts w:ascii="宋体"/>
                <w:sz w:val="18"/>
              </w:rPr>
              <w:t>4.54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192,27</w:t>
            </w:r>
          </w:p>
          <w:p>
            <w:pPr>
              <w:pStyle w:val="TableParagraph"/>
              <w:spacing w:line="233" w:lineRule="exact"/>
              <w:ind w:left="134" w:right="0"/>
              <w:jc w:val="left"/>
              <w:rPr>
                <w:rFonts w:ascii="宋体" w:hAnsi="宋体" w:cs="宋体" w:eastAsia="宋体" w:hint="default"/>
                <w:sz w:val="18"/>
                <w:szCs w:val="18"/>
              </w:rPr>
            </w:pPr>
            <w:r>
              <w:rPr>
                <w:rFonts w:ascii="宋体"/>
                <w:sz w:val="18"/>
              </w:rPr>
              <w:t>1,990.</w:t>
            </w:r>
          </w:p>
          <w:p>
            <w:pPr>
              <w:pStyle w:val="TableParagraph"/>
              <w:spacing w:line="234" w:lineRule="exact"/>
              <w:ind w:left="494" w:right="0"/>
              <w:jc w:val="left"/>
              <w:rPr>
                <w:rFonts w:ascii="宋体" w:hAnsi="宋体" w:cs="宋体" w:eastAsia="宋体" w:hint="default"/>
                <w:sz w:val="18"/>
                <w:szCs w:val="18"/>
              </w:rPr>
            </w:pPr>
            <w:r>
              <w:rPr>
                <w:rFonts w:ascii="宋体"/>
                <w:sz w:val="18"/>
              </w:rPr>
              <w:t>14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-57,4</w:t>
            </w:r>
          </w:p>
          <w:p>
            <w:pPr>
              <w:pStyle w:val="TableParagraph"/>
              <w:spacing w:line="234" w:lineRule="exact"/>
              <w:ind w:left="146" w:right="0"/>
              <w:jc w:val="left"/>
              <w:rPr>
                <w:rFonts w:ascii="宋体" w:hAnsi="宋体" w:cs="宋体" w:eastAsia="宋体" w:hint="default"/>
                <w:sz w:val="18"/>
                <w:szCs w:val="18"/>
              </w:rPr>
            </w:pPr>
            <w:r>
              <w:rPr>
                <w:rFonts w:ascii="宋体"/>
                <w:sz w:val="18"/>
              </w:rPr>
              <w:t>77.84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2" w:right="0"/>
              <w:jc w:val="left"/>
              <w:rPr>
                <w:rFonts w:ascii="宋体" w:hAnsi="宋体" w:cs="宋体" w:eastAsia="宋体" w:hint="default"/>
                <w:sz w:val="18"/>
                <w:szCs w:val="18"/>
              </w:rPr>
            </w:pPr>
            <w:r>
              <w:rPr>
                <w:rFonts w:ascii="宋体"/>
                <w:sz w:val="18"/>
              </w:rPr>
              <w:t>-91,81</w:t>
            </w:r>
          </w:p>
          <w:p>
            <w:pPr>
              <w:pStyle w:val="TableParagraph"/>
              <w:spacing w:line="233" w:lineRule="exact"/>
              <w:ind w:left="132" w:right="0"/>
              <w:jc w:val="left"/>
              <w:rPr>
                <w:rFonts w:ascii="宋体" w:hAnsi="宋体" w:cs="宋体" w:eastAsia="宋体" w:hint="default"/>
                <w:sz w:val="18"/>
                <w:szCs w:val="18"/>
              </w:rPr>
            </w:pPr>
            <w:r>
              <w:rPr>
                <w:rFonts w:ascii="宋体"/>
                <w:sz w:val="18"/>
              </w:rPr>
              <w:t>6,540.</w:t>
            </w:r>
          </w:p>
          <w:p>
            <w:pPr>
              <w:pStyle w:val="TableParagraph"/>
              <w:spacing w:line="234" w:lineRule="exact"/>
              <w:ind w:left="492" w:right="0"/>
              <w:jc w:val="left"/>
              <w:rPr>
                <w:rFonts w:ascii="宋体" w:hAnsi="宋体" w:cs="宋体" w:eastAsia="宋体" w:hint="default"/>
                <w:sz w:val="18"/>
                <w:szCs w:val="18"/>
              </w:rPr>
            </w:pPr>
            <w:r>
              <w:rPr>
                <w:rFonts w:ascii="宋体"/>
                <w:sz w:val="18"/>
              </w:rPr>
              <w:t>48</w:t>
            </w: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 w:right="0"/>
              <w:jc w:val="center"/>
              <w:rPr>
                <w:rFonts w:ascii="宋体" w:hAnsi="宋体" w:cs="宋体" w:eastAsia="宋体" w:hint="default"/>
                <w:sz w:val="18"/>
                <w:szCs w:val="18"/>
              </w:rPr>
            </w:pPr>
            <w:r>
              <w:rPr>
                <w:rFonts w:ascii="宋体"/>
                <w:sz w:val="18"/>
              </w:rPr>
              <w:t>2,491,</w:t>
            </w:r>
          </w:p>
          <w:p>
            <w:pPr>
              <w:pStyle w:val="TableParagraph"/>
              <w:spacing w:line="233" w:lineRule="exact"/>
              <w:ind w:left="14" w:right="0"/>
              <w:jc w:val="center"/>
              <w:rPr>
                <w:rFonts w:ascii="宋体" w:hAnsi="宋体" w:cs="宋体" w:eastAsia="宋体" w:hint="default"/>
                <w:sz w:val="18"/>
                <w:szCs w:val="18"/>
              </w:rPr>
            </w:pPr>
            <w:r>
              <w:rPr>
                <w:rFonts w:ascii="宋体"/>
                <w:sz w:val="18"/>
              </w:rPr>
              <w:t>513,21</w:t>
            </w:r>
          </w:p>
          <w:p>
            <w:pPr>
              <w:pStyle w:val="TableParagraph"/>
              <w:spacing w:line="234" w:lineRule="exact"/>
              <w:ind w:left="195" w:right="0"/>
              <w:jc w:val="center"/>
              <w:rPr>
                <w:rFonts w:ascii="宋体" w:hAnsi="宋体" w:cs="宋体" w:eastAsia="宋体" w:hint="default"/>
                <w:sz w:val="18"/>
                <w:szCs w:val="18"/>
              </w:rPr>
            </w:pPr>
            <w:r>
              <w:rPr>
                <w:rFonts w:ascii="宋体"/>
                <w:sz w:val="18"/>
              </w:rPr>
              <w:t>6.71</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sz w:val="18"/>
              </w:rPr>
              <w:t>4,181,</w:t>
            </w:r>
          </w:p>
          <w:p>
            <w:pPr>
              <w:pStyle w:val="TableParagraph"/>
              <w:spacing w:line="233" w:lineRule="exact"/>
              <w:ind w:right="1"/>
              <w:jc w:val="center"/>
              <w:rPr>
                <w:rFonts w:ascii="宋体" w:hAnsi="宋体" w:cs="宋体" w:eastAsia="宋体" w:hint="default"/>
                <w:sz w:val="18"/>
                <w:szCs w:val="18"/>
              </w:rPr>
            </w:pPr>
            <w:r>
              <w:rPr>
                <w:rFonts w:ascii="宋体"/>
                <w:sz w:val="18"/>
              </w:rPr>
              <w:t>438,13</w:t>
            </w:r>
          </w:p>
          <w:p>
            <w:pPr>
              <w:pStyle w:val="TableParagraph"/>
              <w:spacing w:line="234" w:lineRule="exact"/>
              <w:ind w:left="178" w:right="0"/>
              <w:jc w:val="center"/>
              <w:rPr>
                <w:rFonts w:ascii="宋体" w:hAnsi="宋体" w:cs="宋体" w:eastAsia="宋体" w:hint="default"/>
                <w:sz w:val="18"/>
                <w:szCs w:val="18"/>
              </w:rPr>
            </w:pPr>
            <w:r>
              <w:rPr>
                <w:rFonts w:ascii="宋体"/>
                <w:sz w:val="18"/>
              </w:rPr>
              <w:t>7.97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21,997</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,900.0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sz w:val="18"/>
              </w:rPr>
              <w:t>-15,5</w:t>
            </w:r>
          </w:p>
          <w:p>
            <w:pPr>
              <w:pStyle w:val="TableParagraph"/>
              <w:spacing w:line="233" w:lineRule="exact"/>
              <w:ind w:left="108" w:right="0"/>
              <w:jc w:val="left"/>
              <w:rPr>
                <w:rFonts w:ascii="宋体" w:hAnsi="宋体" w:cs="宋体" w:eastAsia="宋体" w:hint="default"/>
                <w:sz w:val="18"/>
                <w:szCs w:val="18"/>
              </w:rPr>
            </w:pPr>
            <w:r>
              <w:rPr>
                <w:rFonts w:ascii="宋体"/>
                <w:sz w:val="18"/>
              </w:rPr>
              <w:t>59,49</w:t>
            </w:r>
          </w:p>
          <w:p>
            <w:pPr>
              <w:pStyle w:val="TableParagraph"/>
              <w:spacing w:line="234" w:lineRule="exact"/>
              <w:ind w:left="199" w:right="0"/>
              <w:jc w:val="left"/>
              <w:rPr>
                <w:rFonts w:ascii="宋体" w:hAnsi="宋体" w:cs="宋体" w:eastAsia="宋体" w:hint="default"/>
                <w:sz w:val="18"/>
                <w:szCs w:val="18"/>
              </w:rPr>
            </w:pPr>
            <w:r>
              <w:rPr>
                <w:rFonts w:ascii="宋体"/>
                <w:sz w:val="18"/>
              </w:rPr>
              <w:t>4.54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250,42</w:t>
            </w:r>
          </w:p>
          <w:p>
            <w:pPr>
              <w:pStyle w:val="TableParagraph"/>
              <w:spacing w:line="233" w:lineRule="exact"/>
              <w:ind w:left="134" w:right="0"/>
              <w:jc w:val="left"/>
              <w:rPr>
                <w:rFonts w:ascii="宋体" w:hAnsi="宋体" w:cs="宋体" w:eastAsia="宋体" w:hint="default"/>
                <w:sz w:val="18"/>
                <w:szCs w:val="18"/>
              </w:rPr>
            </w:pPr>
            <w:r>
              <w:rPr>
                <w:rFonts w:ascii="宋体"/>
                <w:sz w:val="18"/>
              </w:rPr>
              <w:t>3,644.</w:t>
            </w:r>
          </w:p>
          <w:p>
            <w:pPr>
              <w:pStyle w:val="TableParagraph"/>
              <w:spacing w:line="234" w:lineRule="exact"/>
              <w:ind w:left="494" w:right="0"/>
              <w:jc w:val="left"/>
              <w:rPr>
                <w:rFonts w:ascii="宋体" w:hAnsi="宋体" w:cs="宋体" w:eastAsia="宋体" w:hint="default"/>
                <w:sz w:val="18"/>
                <w:szCs w:val="18"/>
              </w:rPr>
            </w:pPr>
            <w:r>
              <w:rPr>
                <w:rFonts w:ascii="宋体"/>
                <w:sz w:val="18"/>
              </w:rPr>
              <w:t>20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1,353</w:t>
            </w:r>
          </w:p>
          <w:p>
            <w:pPr>
              <w:pStyle w:val="TableParagraph"/>
              <w:spacing w:line="233" w:lineRule="exact"/>
              <w:ind w:left="146" w:right="0"/>
              <w:jc w:val="left"/>
              <w:rPr>
                <w:rFonts w:ascii="宋体" w:hAnsi="宋体" w:cs="宋体" w:eastAsia="宋体" w:hint="default"/>
                <w:sz w:val="18"/>
                <w:szCs w:val="18"/>
              </w:rPr>
            </w:pPr>
            <w:r>
              <w:rPr>
                <w:rFonts w:ascii="宋体"/>
                <w:sz w:val="18"/>
              </w:rPr>
              <w:t>,813.</w:t>
            </w:r>
          </w:p>
          <w:p>
            <w:pPr>
              <w:pStyle w:val="TableParagraph"/>
              <w:spacing w:line="234" w:lineRule="exact"/>
              <w:ind w:left="417" w:right="0"/>
              <w:jc w:val="left"/>
              <w:rPr>
                <w:rFonts w:ascii="宋体" w:hAnsi="宋体" w:cs="宋体" w:eastAsia="宋体" w:hint="default"/>
                <w:sz w:val="18"/>
                <w:szCs w:val="18"/>
              </w:rPr>
            </w:pPr>
            <w:r>
              <w:rPr>
                <w:rFonts w:ascii="宋体"/>
                <w:sz w:val="18"/>
              </w:rPr>
              <w:t>30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2" w:right="0"/>
              <w:jc w:val="left"/>
              <w:rPr>
                <w:rFonts w:ascii="宋体" w:hAnsi="宋体" w:cs="宋体" w:eastAsia="宋体" w:hint="default"/>
                <w:sz w:val="18"/>
                <w:szCs w:val="18"/>
              </w:rPr>
            </w:pPr>
            <w:r>
              <w:rPr>
                <w:rFonts w:ascii="宋体"/>
                <w:sz w:val="18"/>
              </w:rPr>
              <w:t>-243,1</w:t>
            </w:r>
          </w:p>
          <w:p>
            <w:pPr>
              <w:pStyle w:val="TableParagraph"/>
              <w:spacing w:line="233" w:lineRule="exact"/>
              <w:ind w:left="132" w:right="0"/>
              <w:jc w:val="left"/>
              <w:rPr>
                <w:rFonts w:ascii="宋体" w:hAnsi="宋体" w:cs="宋体" w:eastAsia="宋体" w:hint="default"/>
                <w:sz w:val="18"/>
                <w:szCs w:val="18"/>
              </w:rPr>
            </w:pPr>
            <w:r>
              <w:rPr>
                <w:rFonts w:ascii="宋体"/>
                <w:sz w:val="18"/>
              </w:rPr>
              <w:t>18,762</w:t>
            </w:r>
          </w:p>
          <w:p>
            <w:pPr>
              <w:pStyle w:val="TableParagraph"/>
              <w:spacing w:line="234" w:lineRule="exact"/>
              <w:ind w:left="400" w:right="0"/>
              <w:jc w:val="left"/>
              <w:rPr>
                <w:rFonts w:ascii="宋体" w:hAnsi="宋体" w:cs="宋体" w:eastAsia="宋体" w:hint="default"/>
                <w:sz w:val="18"/>
                <w:szCs w:val="18"/>
              </w:rPr>
            </w:pPr>
            <w:r>
              <w:rPr>
                <w:rFonts w:ascii="宋体"/>
                <w:sz w:val="18"/>
              </w:rPr>
              <w:t>.03</w:t>
            </w: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 w:right="0"/>
              <w:jc w:val="center"/>
              <w:rPr>
                <w:rFonts w:ascii="宋体" w:hAnsi="宋体" w:cs="宋体" w:eastAsia="宋体" w:hint="default"/>
                <w:sz w:val="18"/>
                <w:szCs w:val="18"/>
              </w:rPr>
            </w:pPr>
            <w:r>
              <w:rPr>
                <w:rFonts w:ascii="宋体"/>
                <w:sz w:val="18"/>
              </w:rPr>
              <w:t>4,196,</w:t>
            </w:r>
          </w:p>
          <w:p>
            <w:pPr>
              <w:pStyle w:val="TableParagraph"/>
              <w:spacing w:line="233" w:lineRule="exact"/>
              <w:ind w:left="14" w:right="0"/>
              <w:jc w:val="center"/>
              <w:rPr>
                <w:rFonts w:ascii="宋体" w:hAnsi="宋体" w:cs="宋体" w:eastAsia="宋体" w:hint="default"/>
                <w:sz w:val="18"/>
                <w:szCs w:val="18"/>
              </w:rPr>
            </w:pPr>
            <w:r>
              <w:rPr>
                <w:rFonts w:ascii="宋体"/>
                <w:sz w:val="18"/>
              </w:rPr>
              <w:t>535,23</w:t>
            </w:r>
          </w:p>
          <w:p>
            <w:pPr>
              <w:pStyle w:val="TableParagraph"/>
              <w:spacing w:line="234" w:lineRule="exact"/>
              <w:ind w:left="195" w:right="0"/>
              <w:jc w:val="center"/>
              <w:rPr>
                <w:rFonts w:ascii="宋体" w:hAnsi="宋体" w:cs="宋体" w:eastAsia="宋体" w:hint="default"/>
                <w:sz w:val="18"/>
                <w:szCs w:val="18"/>
              </w:rPr>
            </w:pPr>
            <w:r>
              <w:rPr>
                <w:rFonts w:ascii="宋体"/>
                <w:sz w:val="18"/>
              </w:rPr>
              <w:t>8.90</w:t>
            </w: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left="217" w:right="1593"/>
        <w:jc w:val="left"/>
      </w:pPr>
      <w:r>
        <w:rPr/>
        <w:t>其他说明</w:t>
      </w:r>
      <w:r>
        <w:rPr>
          <w:w w:val="100"/>
        </w:rPr>
        <w:t> </w:t>
      </w:r>
      <w:r>
        <w:rPr>
          <w:spacing w:val="-2"/>
        </w:rPr>
        <w:t>本集团管理层认为，于资产负债表日之长期股权投资无需计提减值准备。</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60" w:right="1560"/>
        </w:sectPr>
      </w:pPr>
    </w:p>
    <w:p>
      <w:pPr>
        <w:pStyle w:val="Heading7"/>
        <w:spacing w:line="290" w:lineRule="auto"/>
        <w:ind w:left="217" w:right="-15"/>
        <w:jc w:val="left"/>
        <w:rPr>
          <w:b w:val="0"/>
          <w:bCs w:val="0"/>
        </w:rPr>
      </w:pPr>
      <w:r>
        <w:rPr>
          <w:rFonts w:ascii="宋体" w:hAnsi="宋体" w:cs="宋体" w:eastAsia="宋体" w:hint="default"/>
        </w:rPr>
        <w:t>16</w:t>
      </w:r>
      <w:r>
        <w:rPr/>
        <w:t>、</w:t>
      </w:r>
      <w:r>
        <w:rPr>
          <w:spacing w:val="-25"/>
        </w:rPr>
        <w:t> </w:t>
      </w:r>
      <w:r>
        <w:rPr/>
        <w:t>其他权益工具投资</w:t>
      </w:r>
      <w:r>
        <w:rPr>
          <w:spacing w:val="-104"/>
        </w:rPr>
        <w:t> </w:t>
      </w:r>
      <w:r>
        <w:rPr>
          <w:spacing w:val="-104"/>
        </w:rPr>
      </w:r>
      <w:r>
        <w:rPr>
          <w:rFonts w:ascii="宋体" w:hAnsi="宋体" w:cs="宋体" w:eastAsia="宋体" w:hint="default"/>
        </w:rPr>
        <w:t>(1).</w:t>
      </w:r>
      <w:r>
        <w:rPr/>
        <w:t>其他权益工具投资情况</w:t>
      </w:r>
      <w:r>
        <w:rPr>
          <w:b w:val="0"/>
          <w:bCs w:val="0"/>
        </w:rPr>
      </w:r>
    </w:p>
    <w:p>
      <w:pPr>
        <w:pStyle w:val="Heading3"/>
        <w:spacing w:line="240" w:lineRule="auto" w:before="8"/>
        <w:ind w:left="217"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560"/>
          <w:cols w:num="2" w:equalWidth="0">
            <w:col w:w="2755" w:space="3875"/>
            <w:col w:w="2660"/>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87"/>
        <w:gridCol w:w="2122"/>
        <w:gridCol w:w="2148"/>
        <w:gridCol w:w="1693"/>
      </w:tblGrid>
      <w:tr>
        <w:trPr>
          <w:trHeight w:val="283" w:hRule="exact"/>
        </w:trPr>
        <w:tc>
          <w:tcPr>
            <w:tcW w:w="3087"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2"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4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64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93"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r>
      <w:tr>
        <w:trPr>
          <w:trHeight w:val="562" w:hRule="exact"/>
        </w:trPr>
        <w:tc>
          <w:tcPr>
            <w:tcW w:w="3087" w:type="dxa"/>
            <w:tcBorders>
              <w:top w:val="single" w:sz="6" w:space="0" w:color="000000"/>
              <w:left w:val="single" w:sz="4" w:space="0" w:color="000000"/>
              <w:bottom w:val="single" w:sz="4" w:space="0" w:color="000000"/>
              <w:right w:val="single" w:sz="6"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锦州新时代集装箱码头有限公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643" w:right="0"/>
              <w:jc w:val="left"/>
              <w:rPr>
                <w:rFonts w:ascii="宋体" w:hAnsi="宋体" w:cs="宋体" w:eastAsia="宋体" w:hint="default"/>
                <w:sz w:val="21"/>
                <w:szCs w:val="21"/>
              </w:rPr>
            </w:pPr>
            <w:r>
              <w:rPr>
                <w:rFonts w:ascii="宋体"/>
                <w:sz w:val="21"/>
              </w:rPr>
              <w:t>77,444,400.52</w:t>
            </w:r>
          </w:p>
        </w:tc>
        <w:tc>
          <w:tcPr>
            <w:tcW w:w="2148" w:type="dxa"/>
            <w:tcBorders>
              <w:top w:val="single" w:sz="6" w:space="0" w:color="000000"/>
              <w:left w:val="single" w:sz="6" w:space="0" w:color="000000"/>
              <w:bottom w:val="single" w:sz="4" w:space="0" w:color="000000"/>
              <w:right w:val="single" w:sz="6" w:space="0" w:color="000000"/>
            </w:tcBorders>
          </w:tcPr>
          <w:p>
            <w:pPr>
              <w:pStyle w:val="TableParagraph"/>
              <w:spacing w:line="244" w:lineRule="exact"/>
              <w:ind w:left="664" w:right="0"/>
              <w:jc w:val="left"/>
              <w:rPr>
                <w:rFonts w:ascii="宋体" w:hAnsi="宋体" w:cs="宋体" w:eastAsia="宋体" w:hint="default"/>
                <w:sz w:val="21"/>
                <w:szCs w:val="21"/>
              </w:rPr>
            </w:pPr>
            <w:r>
              <w:rPr>
                <w:rFonts w:ascii="宋体"/>
                <w:sz w:val="21"/>
              </w:rPr>
              <w:t>72,241,314.10</w:t>
            </w:r>
          </w:p>
        </w:tc>
        <w:tc>
          <w:tcPr>
            <w:tcW w:w="1693" w:type="dxa"/>
            <w:tcBorders>
              <w:top w:val="single" w:sz="6" w:space="0" w:color="000000"/>
              <w:left w:val="single" w:sz="6" w:space="0" w:color="000000"/>
              <w:bottom w:val="single" w:sz="4" w:space="0" w:color="000000"/>
              <w:right w:val="single" w:sz="4" w:space="0" w:color="000000"/>
            </w:tcBorders>
          </w:tcPr>
          <w:p>
            <w:pPr/>
          </w:p>
        </w:tc>
      </w:tr>
    </w:tbl>
    <w:p>
      <w:pPr>
        <w:spacing w:after="0"/>
        <w:sectPr>
          <w:type w:val="continuous"/>
          <w:pgSz w:w="11910" w:h="16840"/>
          <w:pgMar w:top="106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087"/>
        <w:gridCol w:w="2122"/>
        <w:gridCol w:w="2148"/>
        <w:gridCol w:w="1693"/>
      </w:tblGrid>
      <w:tr>
        <w:trPr>
          <w:trHeight w:val="560" w:hRule="exact"/>
        </w:trPr>
        <w:tc>
          <w:tcPr>
            <w:tcW w:w="3087"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秦皇岛港新港湾集装箱码头有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41,518,509.65</w:t>
            </w:r>
          </w:p>
        </w:tc>
        <w:tc>
          <w:tcPr>
            <w:tcW w:w="2148" w:type="dxa"/>
            <w:tcBorders>
              <w:top w:val="single" w:sz="4"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59,007,827.59</w:t>
            </w:r>
          </w:p>
        </w:tc>
        <w:tc>
          <w:tcPr>
            <w:tcW w:w="1693" w:type="dxa"/>
            <w:tcBorders>
              <w:top w:val="single" w:sz="4" w:space="0" w:color="000000"/>
              <w:left w:val="single" w:sz="6" w:space="0" w:color="000000"/>
              <w:bottom w:val="single" w:sz="6" w:space="0" w:color="000000"/>
              <w:right w:val="single" w:sz="4" w:space="0" w:color="000000"/>
            </w:tcBorders>
          </w:tcPr>
          <w:p>
            <w:pPr/>
          </w:p>
        </w:tc>
      </w:tr>
      <w:tr>
        <w:trPr>
          <w:trHeight w:val="288"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大连港口设计研究院有限公司</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4,342,484.49</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5,583,769.62</w:t>
            </w:r>
          </w:p>
        </w:tc>
        <w:tc>
          <w:tcPr>
            <w:tcW w:w="169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大仁轮渡有限公司</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8,268,007.51</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6,895,595.43</w:t>
            </w:r>
          </w:p>
        </w:tc>
        <w:tc>
          <w:tcPr>
            <w:tcW w:w="1693"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福建宁连港口有限公司</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10,282,444.90</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14,407,883.46</w:t>
            </w:r>
          </w:p>
        </w:tc>
        <w:tc>
          <w:tcPr>
            <w:tcW w:w="169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大连新北良股份有限公司</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14,816,739.00</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20,534,062.27</w:t>
            </w:r>
          </w:p>
        </w:tc>
        <w:tc>
          <w:tcPr>
            <w:tcW w:w="169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-H</w:t>
            </w:r>
            <w:r>
              <w:rPr>
                <w:rFonts w:ascii="宋体" w:hAnsi="宋体" w:cs="宋体" w:eastAsia="宋体" w:hint="default"/>
                <w:spacing w:val="-54"/>
                <w:sz w:val="21"/>
                <w:szCs w:val="21"/>
              </w:rPr>
              <w:t> </w:t>
            </w:r>
            <w:r>
              <w:rPr>
                <w:rFonts w:ascii="宋体" w:hAnsi="宋体" w:cs="宋体" w:eastAsia="宋体" w:hint="default"/>
                <w:sz w:val="21"/>
                <w:szCs w:val="21"/>
              </w:rPr>
              <w:t>股</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22,473,785.23</w:t>
            </w:r>
          </w:p>
        </w:tc>
        <w:tc>
          <w:tcPr>
            <w:tcW w:w="2148" w:type="dxa"/>
            <w:tcBorders>
              <w:top w:val="single" w:sz="6" w:space="0" w:color="000000"/>
              <w:left w:val="single" w:sz="6" w:space="0" w:color="000000"/>
              <w:bottom w:val="single" w:sz="6" w:space="0" w:color="000000"/>
              <w:right w:val="single" w:sz="6" w:space="0" w:color="000000"/>
            </w:tcBorders>
          </w:tcPr>
          <w:p>
            <w:pPr/>
          </w:p>
        </w:tc>
        <w:tc>
          <w:tcPr>
            <w:tcW w:w="169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中外运航运股票</w:t>
            </w:r>
          </w:p>
        </w:tc>
        <w:tc>
          <w:tcPr>
            <w:tcW w:w="2122" w:type="dxa"/>
            <w:tcBorders>
              <w:top w:val="single" w:sz="6" w:space="0" w:color="000000"/>
              <w:left w:val="single" w:sz="6" w:space="0" w:color="000000"/>
              <w:bottom w:val="single" w:sz="6" w:space="0" w:color="000000"/>
              <w:right w:val="single" w:sz="6" w:space="0" w:color="000000"/>
            </w:tcBorders>
          </w:tcPr>
          <w:p>
            <w:pP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15,861,099.68</w:t>
            </w:r>
          </w:p>
        </w:tc>
        <w:tc>
          <w:tcPr>
            <w:tcW w:w="1693" w:type="dxa"/>
            <w:tcBorders>
              <w:top w:val="single" w:sz="6" w:space="0" w:color="000000"/>
              <w:left w:val="single" w:sz="6" w:space="0" w:color="000000"/>
              <w:bottom w:val="single" w:sz="6" w:space="0" w:color="000000"/>
              <w:right w:val="single" w:sz="4" w:space="0" w:color="000000"/>
            </w:tcBorders>
          </w:tcPr>
          <w:p>
            <w:pPr/>
          </w:p>
        </w:tc>
      </w:tr>
      <w:tr>
        <w:trPr>
          <w:trHeight w:val="283" w:hRule="exact"/>
        </w:trPr>
        <w:tc>
          <w:tcPr>
            <w:tcW w:w="3087"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179,146,371.30</w:t>
            </w:r>
          </w:p>
        </w:tc>
        <w:tc>
          <w:tcPr>
            <w:tcW w:w="214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194,531,552.15</w:t>
            </w:r>
          </w:p>
        </w:tc>
        <w:tc>
          <w:tcPr>
            <w:tcW w:w="1693"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7"/>
        <w:spacing w:line="240" w:lineRule="auto"/>
        <w:ind w:left="217" w:right="-16"/>
        <w:jc w:val="left"/>
        <w:rPr>
          <w:b w:val="0"/>
          <w:bCs w:val="0"/>
        </w:rPr>
      </w:pPr>
      <w:r>
        <w:rPr>
          <w:rFonts w:ascii="宋体" w:hAnsi="宋体" w:cs="宋体" w:eastAsia="宋体" w:hint="default"/>
        </w:rPr>
        <w:t>(2).</w:t>
      </w:r>
      <w:r>
        <w:rPr/>
        <w:t>非交易性权益工具投资的情况</w:t>
      </w:r>
      <w:r>
        <w:rPr>
          <w:b w:val="0"/>
          <w:bCs w:val="0"/>
        </w:rPr>
      </w:r>
    </w:p>
    <w:p>
      <w:pPr>
        <w:pStyle w:val="Heading3"/>
        <w:spacing w:line="240" w:lineRule="auto" w:before="53"/>
        <w:ind w:left="217"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left="217" w:right="0"/>
        <w:jc w:val="left"/>
      </w:pPr>
      <w:r>
        <w:rPr/>
        <w:t>单位：元币种：人民币</w:t>
      </w:r>
    </w:p>
    <w:p>
      <w:pPr>
        <w:spacing w:after="0" w:line="240" w:lineRule="auto"/>
        <w:jc w:val="left"/>
        <w:sectPr>
          <w:type w:val="continuous"/>
          <w:pgSz w:w="11910" w:h="16840"/>
          <w:pgMar w:top="1060" w:bottom="1380" w:left="1060" w:right="1560"/>
          <w:cols w:num="2" w:equalWidth="0">
            <w:col w:w="3386" w:space="3347"/>
            <w:col w:w="25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24"/>
        <w:gridCol w:w="1296"/>
        <w:gridCol w:w="1419"/>
        <w:gridCol w:w="1416"/>
        <w:gridCol w:w="1135"/>
        <w:gridCol w:w="1373"/>
        <w:gridCol w:w="1130"/>
      </w:tblGrid>
      <w:tr>
        <w:trPr>
          <w:trHeight w:val="1370"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9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23" w:right="113" w:hanging="106"/>
              <w:jc w:val="left"/>
              <w:rPr>
                <w:rFonts w:ascii="宋体" w:hAnsi="宋体" w:cs="宋体" w:eastAsia="宋体" w:hint="default"/>
                <w:sz w:val="21"/>
                <w:szCs w:val="21"/>
              </w:rPr>
            </w:pPr>
            <w:r>
              <w:rPr>
                <w:rFonts w:ascii="宋体" w:hAnsi="宋体" w:cs="宋体" w:eastAsia="宋体" w:hint="default"/>
                <w:sz w:val="21"/>
                <w:szCs w:val="21"/>
              </w:rPr>
              <w:t>本期确认的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股利收入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累计利得</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累计损失</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1" w:right="139"/>
              <w:jc w:val="both"/>
              <w:rPr>
                <w:rFonts w:ascii="宋体" w:hAnsi="宋体" w:cs="宋体" w:eastAsia="宋体" w:hint="default"/>
                <w:sz w:val="21"/>
                <w:szCs w:val="21"/>
              </w:rPr>
            </w:pP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收益转入</w:t>
            </w:r>
            <w:r>
              <w:rPr>
                <w:rFonts w:ascii="宋体" w:hAnsi="宋体" w:cs="宋体" w:eastAsia="宋体" w:hint="default"/>
                <w:w w:val="100"/>
                <w:sz w:val="21"/>
                <w:szCs w:val="21"/>
              </w:rPr>
              <w:t> </w:t>
            </w:r>
            <w:r>
              <w:rPr>
                <w:rFonts w:ascii="宋体" w:hAnsi="宋体" w:cs="宋体" w:eastAsia="宋体" w:hint="default"/>
                <w:sz w:val="21"/>
                <w:szCs w:val="21"/>
              </w:rPr>
              <w:t>留存收益</w:t>
            </w:r>
            <w:r>
              <w:rPr>
                <w:rFonts w:ascii="宋体" w:hAnsi="宋体" w:cs="宋体" w:eastAsia="宋体" w:hint="default"/>
                <w:w w:val="100"/>
                <w:sz w:val="21"/>
                <w:szCs w:val="21"/>
              </w:rPr>
              <w:t> </w:t>
            </w:r>
            <w:r>
              <w:rPr>
                <w:rFonts w:ascii="宋体" w:hAnsi="宋体" w:cs="宋体" w:eastAsia="宋体" w:hint="default"/>
                <w:sz w:val="21"/>
                <w:szCs w:val="21"/>
              </w:rPr>
              <w:t>的金额</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both"/>
              <w:rPr>
                <w:rFonts w:ascii="宋体" w:hAnsi="宋体" w:cs="宋体" w:eastAsia="宋体" w:hint="default"/>
                <w:sz w:val="21"/>
                <w:szCs w:val="21"/>
              </w:rPr>
            </w:pPr>
            <w:r>
              <w:rPr>
                <w:rFonts w:ascii="宋体" w:hAnsi="宋体" w:cs="宋体" w:eastAsia="宋体" w:hint="default"/>
                <w:sz w:val="21"/>
                <w:szCs w:val="21"/>
              </w:rPr>
              <w:t>指定为以公</w:t>
            </w:r>
          </w:p>
          <w:p>
            <w:pPr>
              <w:pStyle w:val="TableParagraph"/>
              <w:spacing w:line="237" w:lineRule="auto" w:before="2"/>
              <w:ind w:left="156" w:right="152"/>
              <w:jc w:val="both"/>
              <w:rPr>
                <w:rFonts w:ascii="宋体" w:hAnsi="宋体" w:cs="宋体" w:eastAsia="宋体" w:hint="default"/>
                <w:sz w:val="21"/>
                <w:szCs w:val="21"/>
              </w:rPr>
            </w:pPr>
            <w:r>
              <w:rPr>
                <w:rFonts w:ascii="宋体" w:hAnsi="宋体" w:cs="宋体" w:eastAsia="宋体" w:hint="default"/>
                <w:sz w:val="21"/>
                <w:szCs w:val="21"/>
              </w:rPr>
              <w:t>允价值计量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且其变动计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入其他综合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收益的原因</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6" w:right="139"/>
              <w:jc w:val="both"/>
              <w:rPr>
                <w:rFonts w:ascii="宋体" w:hAnsi="宋体" w:cs="宋体" w:eastAsia="宋体" w:hint="default"/>
                <w:sz w:val="21"/>
                <w:szCs w:val="21"/>
              </w:rPr>
            </w:pP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收益转入</w:t>
            </w:r>
            <w:r>
              <w:rPr>
                <w:rFonts w:ascii="宋体" w:hAnsi="宋体" w:cs="宋体" w:eastAsia="宋体" w:hint="default"/>
                <w:w w:val="100"/>
                <w:sz w:val="21"/>
                <w:szCs w:val="21"/>
              </w:rPr>
              <w:t> </w:t>
            </w:r>
            <w:r>
              <w:rPr>
                <w:rFonts w:ascii="宋体" w:hAnsi="宋体" w:cs="宋体" w:eastAsia="宋体" w:hint="default"/>
                <w:sz w:val="21"/>
                <w:szCs w:val="21"/>
              </w:rPr>
              <w:t>留存收益</w:t>
            </w:r>
            <w:r>
              <w:rPr>
                <w:rFonts w:ascii="宋体" w:hAnsi="宋体" w:cs="宋体" w:eastAsia="宋体" w:hint="default"/>
                <w:w w:val="100"/>
                <w:sz w:val="21"/>
                <w:szCs w:val="21"/>
              </w:rPr>
              <w:t> </w:t>
            </w:r>
            <w:r>
              <w:rPr>
                <w:rFonts w:ascii="宋体" w:hAnsi="宋体" w:cs="宋体" w:eastAsia="宋体" w:hint="default"/>
                <w:sz w:val="21"/>
                <w:szCs w:val="21"/>
              </w:rPr>
              <w:t>的原因</w:t>
            </w:r>
          </w:p>
        </w:tc>
      </w:tr>
      <w:tr>
        <w:trPr>
          <w:trHeight w:val="1178"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锦州新时</w:t>
            </w:r>
          </w:p>
          <w:p>
            <w:pPr>
              <w:pStyle w:val="TableParagraph"/>
              <w:spacing w:line="237" w:lineRule="auto"/>
              <w:ind w:left="103" w:right="266"/>
              <w:jc w:val="both"/>
              <w:rPr>
                <w:rFonts w:ascii="宋体" w:hAnsi="宋体" w:cs="宋体" w:eastAsia="宋体" w:hint="default"/>
                <w:sz w:val="21"/>
                <w:szCs w:val="21"/>
              </w:rPr>
            </w:pPr>
            <w:r>
              <w:rPr>
                <w:rFonts w:ascii="宋体" w:hAnsi="宋体" w:cs="宋体" w:eastAsia="宋体" w:hint="default"/>
                <w:sz w:val="21"/>
                <w:szCs w:val="21"/>
              </w:rPr>
              <w:t>代集装箱</w:t>
            </w:r>
            <w:r>
              <w:rPr>
                <w:rFonts w:ascii="宋体" w:hAnsi="宋体" w:cs="宋体" w:eastAsia="宋体" w:hint="default"/>
                <w:w w:val="100"/>
                <w:sz w:val="21"/>
                <w:szCs w:val="21"/>
              </w:rPr>
              <w:t> </w:t>
            </w:r>
            <w:r>
              <w:rPr>
                <w:rFonts w:ascii="宋体" w:hAnsi="宋体" w:cs="宋体" w:eastAsia="宋体" w:hint="default"/>
                <w:sz w:val="21"/>
                <w:szCs w:val="21"/>
              </w:rPr>
              <w:t>码头有限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7,760,250.43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 w:right="0"/>
              <w:jc w:val="center"/>
              <w:rPr>
                <w:rFonts w:ascii="宋体" w:hAnsi="宋体" w:cs="宋体" w:eastAsia="宋体" w:hint="default"/>
                <w:sz w:val="18"/>
                <w:szCs w:val="18"/>
              </w:rPr>
            </w:pPr>
            <w:r>
              <w:rPr>
                <w:rFonts w:ascii="宋体"/>
                <w:sz w:val="18"/>
              </w:rPr>
              <w:t>24,600,766.52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不以短期价格</w:t>
            </w:r>
          </w:p>
          <w:p>
            <w:pPr>
              <w:pStyle w:val="TableParagraph"/>
              <w:spacing w:line="237" w:lineRule="auto"/>
              <w:ind w:left="141" w:right="140"/>
              <w:jc w:val="center"/>
              <w:rPr>
                <w:rFonts w:ascii="宋体" w:hAnsi="宋体" w:cs="宋体" w:eastAsia="宋体" w:hint="default"/>
                <w:sz w:val="18"/>
                <w:szCs w:val="18"/>
              </w:rPr>
            </w:pPr>
            <w:r>
              <w:rPr>
                <w:rFonts w:ascii="宋体" w:hAnsi="宋体" w:cs="宋体" w:eastAsia="宋体" w:hint="default"/>
                <w:sz w:val="18"/>
                <w:szCs w:val="18"/>
              </w:rPr>
              <w:t>波动获利为投 资目标，而已 长期持有为投 资目标</w:t>
            </w: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秦皇岛港</w:t>
            </w:r>
          </w:p>
          <w:p>
            <w:pPr>
              <w:pStyle w:val="TableParagraph"/>
              <w:spacing w:line="237" w:lineRule="auto" w:before="2"/>
              <w:ind w:left="103" w:right="266"/>
              <w:jc w:val="both"/>
              <w:rPr>
                <w:rFonts w:ascii="宋体" w:hAnsi="宋体" w:cs="宋体" w:eastAsia="宋体" w:hint="default"/>
                <w:sz w:val="21"/>
                <w:szCs w:val="21"/>
              </w:rPr>
            </w:pPr>
            <w:r>
              <w:rPr>
                <w:rFonts w:ascii="宋体" w:hAnsi="宋体" w:cs="宋体" w:eastAsia="宋体" w:hint="default"/>
                <w:sz w:val="21"/>
                <w:szCs w:val="21"/>
              </w:rPr>
              <w:t>新港湾集</w:t>
            </w:r>
            <w:r>
              <w:rPr>
                <w:rFonts w:ascii="宋体" w:hAnsi="宋体" w:cs="宋体" w:eastAsia="宋体" w:hint="default"/>
                <w:w w:val="100"/>
                <w:sz w:val="21"/>
                <w:szCs w:val="21"/>
              </w:rPr>
              <w:t> </w:t>
            </w:r>
            <w:r>
              <w:rPr>
                <w:rFonts w:ascii="宋体" w:hAnsi="宋体" w:cs="宋体" w:eastAsia="宋体" w:hint="default"/>
                <w:sz w:val="21"/>
                <w:szCs w:val="21"/>
              </w:rPr>
              <w:t>装箱码头</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center"/>
              <w:rPr>
                <w:rFonts w:ascii="宋体" w:hAnsi="宋体" w:cs="宋体" w:eastAsia="宋体" w:hint="default"/>
                <w:sz w:val="18"/>
                <w:szCs w:val="18"/>
              </w:rPr>
            </w:pPr>
            <w:r>
              <w:rPr>
                <w:rFonts w:ascii="宋体"/>
                <w:sz w:val="18"/>
              </w:rPr>
              <w:t>18,481,490.35</w:t>
            </w:r>
          </w:p>
        </w:tc>
        <w:tc>
          <w:tcPr>
            <w:tcW w:w="113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不以短期价格</w:t>
            </w:r>
          </w:p>
          <w:p>
            <w:pPr>
              <w:pStyle w:val="TableParagraph"/>
              <w:spacing w:line="237" w:lineRule="auto" w:before="1"/>
              <w:ind w:left="141" w:right="140"/>
              <w:jc w:val="center"/>
              <w:rPr>
                <w:rFonts w:ascii="宋体" w:hAnsi="宋体" w:cs="宋体" w:eastAsia="宋体" w:hint="default"/>
                <w:sz w:val="18"/>
                <w:szCs w:val="18"/>
              </w:rPr>
            </w:pPr>
            <w:r>
              <w:rPr>
                <w:rFonts w:ascii="宋体" w:hAnsi="宋体" w:cs="宋体" w:eastAsia="宋体" w:hint="default"/>
                <w:sz w:val="18"/>
                <w:szCs w:val="18"/>
              </w:rPr>
              <w:t>波动获利为投 资目标，而已 长期持有为投 资目标</w:t>
            </w: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大连港设</w:t>
            </w:r>
          </w:p>
          <w:p>
            <w:pPr>
              <w:pStyle w:val="TableParagraph"/>
              <w:spacing w:line="240" w:lineRule="auto"/>
              <w:ind w:left="103" w:right="266"/>
              <w:jc w:val="left"/>
              <w:rPr>
                <w:rFonts w:ascii="宋体" w:hAnsi="宋体" w:cs="宋体" w:eastAsia="宋体" w:hint="default"/>
                <w:sz w:val="21"/>
                <w:szCs w:val="21"/>
              </w:rPr>
            </w:pPr>
            <w:r>
              <w:rPr>
                <w:rFonts w:ascii="宋体" w:hAnsi="宋体" w:cs="宋体" w:eastAsia="宋体" w:hint="default"/>
                <w:sz w:val="21"/>
                <w:szCs w:val="21"/>
              </w:rPr>
              <w:t>计研究院</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290,000.00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8" w:right="0"/>
              <w:jc w:val="center"/>
              <w:rPr>
                <w:rFonts w:ascii="宋体" w:hAnsi="宋体" w:cs="宋体" w:eastAsia="宋体" w:hint="default"/>
                <w:sz w:val="18"/>
                <w:szCs w:val="18"/>
              </w:rPr>
            </w:pPr>
            <w:r>
              <w:rPr>
                <w:rFonts w:ascii="宋体"/>
                <w:sz w:val="18"/>
              </w:rPr>
              <w:t>3,707,884.49</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不以短期价格</w:t>
            </w:r>
          </w:p>
          <w:p>
            <w:pPr>
              <w:pStyle w:val="TableParagraph"/>
              <w:spacing w:line="237" w:lineRule="auto"/>
              <w:ind w:left="141" w:right="140"/>
              <w:jc w:val="center"/>
              <w:rPr>
                <w:rFonts w:ascii="宋体" w:hAnsi="宋体" w:cs="宋体" w:eastAsia="宋体" w:hint="default"/>
                <w:sz w:val="18"/>
                <w:szCs w:val="18"/>
              </w:rPr>
            </w:pPr>
            <w:r>
              <w:rPr>
                <w:rFonts w:ascii="宋体" w:hAnsi="宋体" w:cs="宋体" w:eastAsia="宋体" w:hint="default"/>
                <w:sz w:val="18"/>
                <w:szCs w:val="18"/>
              </w:rPr>
              <w:t>波动获利为投 资目标，而已 长期持有为投 资目标</w:t>
            </w: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大仁轮渡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8" w:right="0"/>
              <w:jc w:val="center"/>
              <w:rPr>
                <w:rFonts w:ascii="宋体" w:hAnsi="宋体" w:cs="宋体" w:eastAsia="宋体" w:hint="default"/>
                <w:sz w:val="18"/>
                <w:szCs w:val="18"/>
              </w:rPr>
            </w:pPr>
            <w:r>
              <w:rPr>
                <w:rFonts w:ascii="宋体"/>
                <w:sz w:val="18"/>
              </w:rPr>
              <w:t>6,367,950.01</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不以短期价格</w:t>
            </w:r>
          </w:p>
          <w:p>
            <w:pPr>
              <w:pStyle w:val="TableParagraph"/>
              <w:spacing w:line="237" w:lineRule="auto"/>
              <w:ind w:left="141" w:right="140"/>
              <w:jc w:val="center"/>
              <w:rPr>
                <w:rFonts w:ascii="宋体" w:hAnsi="宋体" w:cs="宋体" w:eastAsia="宋体" w:hint="default"/>
                <w:sz w:val="18"/>
                <w:szCs w:val="18"/>
              </w:rPr>
            </w:pPr>
            <w:r>
              <w:rPr>
                <w:rFonts w:ascii="宋体" w:hAnsi="宋体" w:cs="宋体" w:eastAsia="宋体" w:hint="default"/>
                <w:sz w:val="18"/>
                <w:szCs w:val="18"/>
              </w:rPr>
              <w:t>波动获利为投 资目标，而已 长期持有为投 资目标</w:t>
            </w: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1179"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福建宁连</w:t>
            </w:r>
          </w:p>
          <w:p>
            <w:pPr>
              <w:pStyle w:val="TableParagraph"/>
              <w:spacing w:line="240" w:lineRule="auto"/>
              <w:ind w:left="103" w:right="266"/>
              <w:jc w:val="left"/>
              <w:rPr>
                <w:rFonts w:ascii="宋体" w:hAnsi="宋体" w:cs="宋体" w:eastAsia="宋体" w:hint="default"/>
                <w:sz w:val="21"/>
                <w:szCs w:val="21"/>
              </w:rPr>
            </w:pPr>
            <w:r>
              <w:rPr>
                <w:rFonts w:ascii="宋体" w:hAnsi="宋体" w:cs="宋体" w:eastAsia="宋体" w:hint="default"/>
                <w:sz w:val="21"/>
                <w:szCs w:val="21"/>
              </w:rPr>
              <w:t>港口有限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4" w:right="0"/>
              <w:jc w:val="center"/>
              <w:rPr>
                <w:rFonts w:ascii="宋体" w:hAnsi="宋体" w:cs="宋体" w:eastAsia="宋体" w:hint="default"/>
                <w:sz w:val="18"/>
                <w:szCs w:val="18"/>
              </w:rPr>
            </w:pPr>
            <w:r>
              <w:rPr>
                <w:rFonts w:ascii="宋体"/>
                <w:sz w:val="18"/>
              </w:rPr>
              <w:t>1,717,555.10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不以短期价格</w:t>
            </w:r>
          </w:p>
          <w:p>
            <w:pPr>
              <w:pStyle w:val="TableParagraph"/>
              <w:spacing w:line="237" w:lineRule="auto"/>
              <w:ind w:left="141" w:right="140"/>
              <w:jc w:val="center"/>
              <w:rPr>
                <w:rFonts w:ascii="宋体" w:hAnsi="宋体" w:cs="宋体" w:eastAsia="宋体" w:hint="default"/>
                <w:sz w:val="18"/>
                <w:szCs w:val="18"/>
              </w:rPr>
            </w:pPr>
            <w:r>
              <w:rPr>
                <w:rFonts w:ascii="宋体" w:hAnsi="宋体" w:cs="宋体" w:eastAsia="宋体" w:hint="default"/>
                <w:sz w:val="18"/>
                <w:szCs w:val="18"/>
              </w:rPr>
              <w:t>波动获利为投 资目标，而已 长期持有为投 资目标</w:t>
            </w: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大连新北</w:t>
            </w:r>
          </w:p>
          <w:p>
            <w:pPr>
              <w:pStyle w:val="TableParagraph"/>
              <w:spacing w:line="272" w:lineRule="exact" w:before="27"/>
              <w:ind w:left="103" w:right="266"/>
              <w:jc w:val="left"/>
              <w:rPr>
                <w:rFonts w:ascii="宋体" w:hAnsi="宋体" w:cs="宋体" w:eastAsia="宋体" w:hint="default"/>
                <w:sz w:val="21"/>
                <w:szCs w:val="21"/>
              </w:rPr>
            </w:pPr>
            <w:r>
              <w:rPr>
                <w:rFonts w:ascii="宋体" w:hAnsi="宋体" w:cs="宋体" w:eastAsia="宋体" w:hint="default"/>
                <w:sz w:val="21"/>
                <w:szCs w:val="21"/>
              </w:rPr>
              <w:t>良股份有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4" w:right="0"/>
              <w:jc w:val="center"/>
              <w:rPr>
                <w:rFonts w:ascii="宋体" w:hAnsi="宋体" w:cs="宋体" w:eastAsia="宋体" w:hint="default"/>
                <w:sz w:val="18"/>
                <w:szCs w:val="18"/>
              </w:rPr>
            </w:pPr>
            <w:r>
              <w:rPr>
                <w:rFonts w:ascii="宋体"/>
                <w:sz w:val="18"/>
              </w:rPr>
              <w:t>1,367,661.00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不以短期价格</w:t>
            </w:r>
          </w:p>
          <w:p>
            <w:pPr>
              <w:pStyle w:val="TableParagraph"/>
              <w:spacing w:line="237" w:lineRule="auto"/>
              <w:ind w:left="141" w:right="140"/>
              <w:jc w:val="center"/>
              <w:rPr>
                <w:rFonts w:ascii="宋体" w:hAnsi="宋体" w:cs="宋体" w:eastAsia="宋体" w:hint="default"/>
                <w:sz w:val="18"/>
                <w:szCs w:val="18"/>
              </w:rPr>
            </w:pPr>
            <w:r>
              <w:rPr>
                <w:rFonts w:ascii="宋体" w:hAnsi="宋体" w:cs="宋体" w:eastAsia="宋体" w:hint="default"/>
                <w:sz w:val="18"/>
                <w:szCs w:val="18"/>
              </w:rPr>
              <w:t>波动获利为投 资目标，而已 长期持有为投 资目标</w:t>
            </w: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1179"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工具投资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-H</w:t>
            </w:r>
            <w:r>
              <w:rPr>
                <w:rFonts w:ascii="宋体" w:hAnsi="宋体" w:cs="宋体" w:eastAsia="宋体" w:hint="default"/>
                <w:spacing w:val="-51"/>
                <w:sz w:val="21"/>
                <w:szCs w:val="21"/>
              </w:rPr>
              <w:t> </w:t>
            </w:r>
            <w:r>
              <w:rPr>
                <w:rFonts w:ascii="宋体" w:hAnsi="宋体" w:cs="宋体" w:eastAsia="宋体" w:hint="default"/>
                <w:sz w:val="21"/>
                <w:szCs w:val="21"/>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240,879.35</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center"/>
              <w:rPr>
                <w:rFonts w:ascii="宋体" w:hAnsi="宋体" w:cs="宋体" w:eastAsia="宋体" w:hint="default"/>
                <w:sz w:val="18"/>
                <w:szCs w:val="18"/>
              </w:rPr>
            </w:pPr>
            <w:r>
              <w:rPr>
                <w:rFonts w:ascii="宋体"/>
                <w:sz w:val="18"/>
              </w:rPr>
              <w:t>45,866,572.83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不以短期价格</w:t>
            </w:r>
          </w:p>
          <w:p>
            <w:pPr>
              <w:pStyle w:val="TableParagraph"/>
              <w:spacing w:line="237" w:lineRule="auto"/>
              <w:ind w:left="141" w:right="140"/>
              <w:jc w:val="center"/>
              <w:rPr>
                <w:rFonts w:ascii="宋体" w:hAnsi="宋体" w:cs="宋体" w:eastAsia="宋体" w:hint="default"/>
                <w:sz w:val="18"/>
                <w:szCs w:val="18"/>
              </w:rPr>
            </w:pPr>
            <w:r>
              <w:rPr>
                <w:rFonts w:ascii="宋体" w:hAnsi="宋体" w:cs="宋体" w:eastAsia="宋体" w:hint="default"/>
                <w:sz w:val="18"/>
                <w:szCs w:val="18"/>
              </w:rPr>
              <w:t>波动获利为投 资目标，而已 长期持有为投 资目标</w:t>
            </w:r>
          </w:p>
        </w:tc>
        <w:tc>
          <w:tcPr>
            <w:tcW w:w="113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217" w:right="2465"/>
        <w:jc w:val="left"/>
      </w:pPr>
      <w:r>
        <w:rPr>
          <w:color w:val="333333"/>
        </w:rPr>
        <w:t>本年本集团无处置的其他权益工具投资。</w:t>
      </w:r>
      <w:r>
        <w:rPr/>
      </w:r>
    </w:p>
    <w:p>
      <w:pPr>
        <w:spacing w:after="0" w:line="241" w:lineRule="exact"/>
        <w:jc w:val="left"/>
        <w:sectPr>
          <w:type w:val="continuous"/>
          <w:pgSz w:w="11910" w:h="16840"/>
          <w:pgMar w:top="1060" w:bottom="1380" w:left="1060" w:right="1560"/>
        </w:sectPr>
      </w:pPr>
    </w:p>
    <w:p>
      <w:pPr>
        <w:spacing w:line="240" w:lineRule="auto" w:before="13"/>
        <w:rPr>
          <w:rFonts w:ascii="宋体" w:hAnsi="宋体" w:cs="宋体" w:eastAsia="宋体" w:hint="default"/>
          <w:sz w:val="18"/>
          <w:szCs w:val="18"/>
        </w:rPr>
      </w:pPr>
    </w:p>
    <w:p>
      <w:pPr>
        <w:pStyle w:val="Heading3"/>
        <w:spacing w:line="240" w:lineRule="auto" w:before="26"/>
        <w:ind w:left="217" w:right="2465"/>
        <w:jc w:val="left"/>
      </w:pPr>
      <w:r>
        <w:rPr/>
        <w:t>其他说明：</w:t>
      </w:r>
    </w:p>
    <w:p>
      <w:pPr>
        <w:pStyle w:val="BodyText"/>
        <w:spacing w:line="240" w:lineRule="auto" w:before="4"/>
        <w:ind w:left="217" w:right="246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60" w:right="1560"/>
        </w:sectPr>
      </w:pPr>
    </w:p>
    <w:p>
      <w:pPr>
        <w:pStyle w:val="Heading7"/>
        <w:spacing w:line="240" w:lineRule="auto"/>
        <w:ind w:left="217" w:right="-15"/>
        <w:jc w:val="left"/>
        <w:rPr>
          <w:b w:val="0"/>
          <w:bCs w:val="0"/>
        </w:rPr>
      </w:pPr>
      <w:r>
        <w:rPr>
          <w:rFonts w:ascii="宋体" w:hAnsi="宋体" w:cs="宋体" w:eastAsia="宋体" w:hint="default"/>
        </w:rPr>
        <w:t>17</w:t>
      </w:r>
      <w:r>
        <w:rPr/>
        <w:t>、</w:t>
      </w:r>
      <w:r>
        <w:rPr>
          <w:spacing w:val="-22"/>
        </w:rPr>
        <w:t> </w:t>
      </w:r>
      <w:r>
        <w:rPr/>
        <w:t>其他非流动金融资产</w:t>
      </w:r>
      <w:r>
        <w:rPr>
          <w:b w:val="0"/>
          <w:bCs w:val="0"/>
        </w:rPr>
      </w:r>
    </w:p>
    <w:p>
      <w:pPr>
        <w:pStyle w:val="Heading3"/>
        <w:spacing w:line="312" w:lineRule="exact" w:before="81"/>
        <w:ind w:left="217" w:right="1771"/>
        <w:jc w:val="left"/>
      </w:pPr>
      <w:r>
        <w:rPr/>
        <w:t>□适用</w:t>
      </w:r>
      <w:r>
        <w:rPr>
          <w:spacing w:val="-1"/>
        </w:rPr>
        <w:t> </w:t>
      </w:r>
      <w:r>
        <w:rPr/>
        <w:t>√不适用</w:t>
      </w:r>
      <w:r>
        <w:rPr/>
        <w:t> 其他说明：</w:t>
      </w:r>
    </w:p>
    <w:p>
      <w:pPr>
        <w:pStyle w:val="BodyText"/>
        <w:spacing w:line="248" w:lineRule="exact"/>
        <w:ind w:left="217" w:right="-15"/>
        <w:jc w:val="left"/>
      </w:pPr>
      <w:r>
        <w:rPr/>
        <w:t>□适用 √不适用</w:t>
      </w:r>
    </w:p>
    <w:p>
      <w:pPr>
        <w:spacing w:line="285" w:lineRule="auto" w:before="58"/>
        <w:ind w:left="217" w:right="-15" w:firstLine="0"/>
        <w:jc w:val="left"/>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投资性房地产</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4"/>
          <w:szCs w:val="24"/>
        </w:rPr>
        <w:t>投资性房地产计量模式 </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35"/>
          <w:szCs w:val="35"/>
        </w:rPr>
      </w:pPr>
    </w:p>
    <w:p>
      <w:pPr>
        <w:pStyle w:val="Heading3"/>
        <w:spacing w:line="240" w:lineRule="auto"/>
        <w:ind w:left="217" w:right="0"/>
        <w:jc w:val="left"/>
      </w:pPr>
      <w:r>
        <w:rPr/>
        <w:t>单位：元币种：人民币</w:t>
      </w:r>
    </w:p>
    <w:p>
      <w:pPr>
        <w:spacing w:after="0" w:line="240" w:lineRule="auto"/>
        <w:jc w:val="left"/>
        <w:sectPr>
          <w:type w:val="continuous"/>
          <w:pgSz w:w="11910" w:h="16840"/>
          <w:pgMar w:top="1060" w:bottom="1380" w:left="1060" w:right="1560"/>
          <w:cols w:num="2" w:equalWidth="0">
            <w:col w:w="3808" w:space="2625"/>
            <w:col w:w="2857"/>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35"/>
        <w:gridCol w:w="1484"/>
        <w:gridCol w:w="1385"/>
        <w:gridCol w:w="994"/>
        <w:gridCol w:w="1476"/>
        <w:gridCol w:w="1477"/>
      </w:tblGrid>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房屋、建筑物</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在建工</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程</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9" w:right="0"/>
              <w:jc w:val="left"/>
              <w:rPr>
                <w:rFonts w:ascii="宋体" w:hAnsi="宋体" w:cs="宋体" w:eastAsia="宋体" w:hint="default"/>
                <w:sz w:val="21"/>
                <w:szCs w:val="21"/>
              </w:rPr>
            </w:pPr>
            <w:r>
              <w:rPr>
                <w:rFonts w:ascii="宋体" w:hAnsi="宋体" w:cs="宋体" w:eastAsia="宋体" w:hint="default"/>
                <w:sz w:val="21"/>
                <w:szCs w:val="21"/>
              </w:rPr>
              <w:t>港务设施</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4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6" w:right="0"/>
              <w:jc w:val="center"/>
              <w:rPr>
                <w:rFonts w:ascii="宋体" w:hAnsi="宋体" w:cs="宋体" w:eastAsia="宋体" w:hint="default"/>
                <w:sz w:val="18"/>
                <w:szCs w:val="18"/>
              </w:rPr>
            </w:pPr>
            <w:r>
              <w:rPr>
                <w:rFonts w:ascii="宋体"/>
                <w:sz w:val="18"/>
              </w:rPr>
              <w:t>114,356,252.78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69,785,783.60</w:t>
            </w:r>
          </w:p>
        </w:tc>
        <w:tc>
          <w:tcPr>
            <w:tcW w:w="9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746,469,631.62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930,611,668.00</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95" w:right="0"/>
              <w:jc w:val="center"/>
              <w:rPr>
                <w:rFonts w:ascii="宋体" w:hAnsi="宋体" w:cs="宋体" w:eastAsia="宋体" w:hint="default"/>
                <w:sz w:val="18"/>
                <w:szCs w:val="18"/>
              </w:rPr>
            </w:pPr>
            <w:r>
              <w:rPr>
                <w:rFonts w:ascii="宋体"/>
                <w:sz w:val="18"/>
              </w:rPr>
              <w:t>39,163,092.44</w:t>
            </w:r>
          </w:p>
        </w:tc>
        <w:tc>
          <w:tcPr>
            <w:tcW w:w="13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5,123,790.80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9" w:right="0"/>
              <w:jc w:val="center"/>
              <w:rPr>
                <w:rFonts w:ascii="宋体" w:hAnsi="宋体" w:cs="宋体" w:eastAsia="宋体" w:hint="default"/>
                <w:sz w:val="18"/>
                <w:szCs w:val="18"/>
              </w:rPr>
            </w:pPr>
            <w:r>
              <w:rPr>
                <w:rFonts w:ascii="宋体"/>
                <w:sz w:val="18"/>
              </w:rPr>
              <w:t>44,286,883.24</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14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w:t>
            </w:r>
            <w:r>
              <w:rPr>
                <w:rFonts w:ascii="宋体" w:hAnsi="宋体" w:cs="宋体" w:eastAsia="宋体" w:hint="default"/>
                <w:sz w:val="21"/>
                <w:szCs w:val="21"/>
              </w:rPr>
              <w:t>在建工程转入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5" w:right="0"/>
              <w:jc w:val="center"/>
              <w:rPr>
                <w:rFonts w:ascii="宋体" w:hAnsi="宋体" w:cs="宋体" w:eastAsia="宋体" w:hint="default"/>
                <w:sz w:val="18"/>
                <w:szCs w:val="18"/>
              </w:rPr>
            </w:pPr>
            <w:r>
              <w:rPr>
                <w:rFonts w:ascii="宋体"/>
                <w:sz w:val="18"/>
              </w:rPr>
              <w:t>39,163,092.44</w:t>
            </w:r>
          </w:p>
        </w:tc>
        <w:tc>
          <w:tcPr>
            <w:tcW w:w="13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spacing w:val="-1"/>
                <w:sz w:val="18"/>
              </w:rPr>
              <w:t>5,123,790.80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89" w:right="0"/>
              <w:jc w:val="center"/>
              <w:rPr>
                <w:rFonts w:ascii="宋体" w:hAnsi="宋体" w:cs="宋体" w:eastAsia="宋体" w:hint="default"/>
                <w:sz w:val="18"/>
                <w:szCs w:val="18"/>
              </w:rPr>
            </w:pPr>
            <w:r>
              <w:rPr>
                <w:rFonts w:ascii="宋体"/>
                <w:sz w:val="18"/>
              </w:rPr>
              <w:t>44,286,883.24</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pacing w:val="-11"/>
                <w:sz w:val="21"/>
                <w:szCs w:val="21"/>
              </w:rPr>
              <w:t>（</w:t>
            </w:r>
            <w:r>
              <w:rPr>
                <w:rFonts w:ascii="宋体" w:hAnsi="宋体" w:cs="宋体" w:eastAsia="宋体" w:hint="default"/>
                <w:spacing w:val="-11"/>
                <w:sz w:val="21"/>
                <w:szCs w:val="21"/>
              </w:rPr>
              <w:t>3</w:t>
            </w:r>
            <w:r>
              <w:rPr>
                <w:rFonts w:ascii="宋体" w:hAnsi="宋体" w:cs="宋体" w:eastAsia="宋体" w:hint="default"/>
                <w:spacing w:val="-11"/>
                <w:sz w:val="21"/>
                <w:szCs w:val="21"/>
              </w:rPr>
              <w:t>）企业合并增加</w:t>
            </w:r>
          </w:p>
        </w:tc>
        <w:tc>
          <w:tcPr>
            <w:tcW w:w="14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86" w:right="0"/>
              <w:jc w:val="center"/>
              <w:rPr>
                <w:rFonts w:ascii="宋体" w:hAnsi="宋体" w:cs="宋体" w:eastAsia="宋体" w:hint="default"/>
                <w:sz w:val="18"/>
                <w:szCs w:val="18"/>
              </w:rPr>
            </w:pPr>
            <w:r>
              <w:rPr>
                <w:rFonts w:ascii="宋体"/>
                <w:sz w:val="18"/>
              </w:rPr>
              <w:t>2,040,103.65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33,714,096.00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651,947,441.25</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687,701,640.90</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4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86" w:right="0"/>
              <w:jc w:val="center"/>
              <w:rPr>
                <w:rFonts w:ascii="宋体" w:hAnsi="宋体" w:cs="宋体" w:eastAsia="宋体" w:hint="default"/>
                <w:sz w:val="18"/>
                <w:szCs w:val="18"/>
              </w:rPr>
            </w:pPr>
            <w:r>
              <w:rPr>
                <w:rFonts w:ascii="宋体"/>
                <w:sz w:val="18"/>
              </w:rPr>
              <w:t>2,040,103.65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33,714,096.00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651,947,441.25</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687,701,640.90</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6" w:right="0"/>
              <w:jc w:val="center"/>
              <w:rPr>
                <w:rFonts w:ascii="宋体" w:hAnsi="宋体" w:cs="宋体" w:eastAsia="宋体" w:hint="default"/>
                <w:sz w:val="18"/>
                <w:szCs w:val="18"/>
              </w:rPr>
            </w:pPr>
            <w:r>
              <w:rPr>
                <w:rFonts w:ascii="宋体"/>
                <w:sz w:val="18"/>
              </w:rPr>
              <w:t>151,479,241.57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36,071,687.60</w:t>
            </w:r>
          </w:p>
        </w:tc>
        <w:tc>
          <w:tcPr>
            <w:tcW w:w="9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99,645,981.17</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287,196,910.34</w:t>
            </w: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二、累计折旧和累计摊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销</w:t>
            </w:r>
          </w:p>
        </w:tc>
        <w:tc>
          <w:tcPr>
            <w:tcW w:w="14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95" w:right="0"/>
              <w:jc w:val="center"/>
              <w:rPr>
                <w:rFonts w:ascii="宋体" w:hAnsi="宋体" w:cs="宋体" w:eastAsia="宋体" w:hint="default"/>
                <w:sz w:val="18"/>
                <w:szCs w:val="18"/>
              </w:rPr>
            </w:pPr>
            <w:r>
              <w:rPr>
                <w:rFonts w:ascii="宋体"/>
                <w:sz w:val="18"/>
              </w:rPr>
              <w:t>10,648,441.31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14,629,700.57</w:t>
            </w:r>
          </w:p>
        </w:tc>
        <w:tc>
          <w:tcPr>
            <w:tcW w:w="9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194,821,309.36</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220,099,451.24</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95" w:right="0"/>
              <w:jc w:val="center"/>
              <w:rPr>
                <w:rFonts w:ascii="宋体" w:hAnsi="宋体" w:cs="宋体" w:eastAsia="宋体" w:hint="default"/>
                <w:sz w:val="18"/>
                <w:szCs w:val="18"/>
              </w:rPr>
            </w:pPr>
            <w:r>
              <w:rPr>
                <w:rFonts w:ascii="宋体"/>
                <w:sz w:val="18"/>
              </w:rPr>
              <w:t>23,401,034.32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784,560.00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2,177,973.00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9" w:right="0"/>
              <w:jc w:val="center"/>
              <w:rPr>
                <w:rFonts w:ascii="宋体" w:hAnsi="宋体" w:cs="宋体" w:eastAsia="宋体" w:hint="default"/>
                <w:sz w:val="18"/>
                <w:szCs w:val="18"/>
              </w:rPr>
            </w:pPr>
            <w:r>
              <w:rPr>
                <w:rFonts w:ascii="宋体"/>
                <w:sz w:val="18"/>
              </w:rPr>
              <w:t>26,363,567.32</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86" w:right="0"/>
              <w:jc w:val="center"/>
              <w:rPr>
                <w:rFonts w:ascii="宋体" w:hAnsi="宋体" w:cs="宋体" w:eastAsia="宋体" w:hint="default"/>
                <w:sz w:val="18"/>
                <w:szCs w:val="18"/>
              </w:rPr>
            </w:pPr>
            <w:r>
              <w:rPr>
                <w:rFonts w:ascii="宋体"/>
                <w:sz w:val="18"/>
              </w:rPr>
              <w:t>2,770,329.24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784,560.00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宋体" w:hAnsi="宋体" w:cs="宋体" w:eastAsia="宋体" w:hint="default"/>
                <w:sz w:val="18"/>
                <w:szCs w:val="18"/>
              </w:rPr>
            </w:pPr>
            <w:r>
              <w:rPr>
                <w:rFonts w:ascii="宋体"/>
                <w:spacing w:val="-1"/>
                <w:sz w:val="18"/>
              </w:rPr>
              <w:t>2,177,973.00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80" w:right="0"/>
              <w:jc w:val="center"/>
              <w:rPr>
                <w:rFonts w:ascii="宋体" w:hAnsi="宋体" w:cs="宋体" w:eastAsia="宋体" w:hint="default"/>
                <w:sz w:val="18"/>
                <w:szCs w:val="18"/>
              </w:rPr>
            </w:pPr>
            <w:r>
              <w:rPr>
                <w:rFonts w:ascii="宋体"/>
                <w:sz w:val="18"/>
              </w:rPr>
              <w:t>5,732,862.24</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1"/>
                <w:sz w:val="21"/>
                <w:szCs w:val="21"/>
              </w:rPr>
              <w:t>（</w:t>
            </w:r>
            <w:r>
              <w:rPr>
                <w:rFonts w:ascii="宋体" w:hAnsi="宋体" w:cs="宋体" w:eastAsia="宋体" w:hint="default"/>
                <w:spacing w:val="-11"/>
                <w:sz w:val="21"/>
                <w:szCs w:val="21"/>
              </w:rPr>
              <w:t>2</w:t>
            </w:r>
            <w:r>
              <w:rPr>
                <w:rFonts w:ascii="宋体" w:hAnsi="宋体" w:cs="宋体" w:eastAsia="宋体" w:hint="default"/>
                <w:spacing w:val="-11"/>
                <w:sz w:val="21"/>
                <w:szCs w:val="21"/>
              </w:rPr>
              <w:t>）固定资产转入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95" w:right="0"/>
              <w:jc w:val="center"/>
              <w:rPr>
                <w:rFonts w:ascii="宋体" w:hAnsi="宋体" w:cs="宋体" w:eastAsia="宋体" w:hint="default"/>
                <w:sz w:val="18"/>
                <w:szCs w:val="18"/>
              </w:rPr>
            </w:pPr>
            <w:r>
              <w:rPr>
                <w:rFonts w:ascii="宋体"/>
                <w:sz w:val="18"/>
              </w:rPr>
              <w:t>20,630,705.08</w:t>
            </w:r>
          </w:p>
        </w:tc>
        <w:tc>
          <w:tcPr>
            <w:tcW w:w="13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9" w:right="0"/>
              <w:jc w:val="center"/>
              <w:rPr>
                <w:rFonts w:ascii="宋体" w:hAnsi="宋体" w:cs="宋体" w:eastAsia="宋体" w:hint="default"/>
                <w:sz w:val="18"/>
                <w:szCs w:val="18"/>
              </w:rPr>
            </w:pPr>
            <w:r>
              <w:rPr>
                <w:rFonts w:ascii="宋体"/>
                <w:sz w:val="18"/>
              </w:rPr>
              <w:t>20,630,705.08</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86" w:right="0"/>
              <w:jc w:val="center"/>
              <w:rPr>
                <w:rFonts w:ascii="宋体" w:hAnsi="宋体" w:cs="宋体" w:eastAsia="宋体" w:hint="default"/>
                <w:sz w:val="18"/>
                <w:szCs w:val="18"/>
              </w:rPr>
            </w:pPr>
            <w:r>
              <w:rPr>
                <w:rFonts w:ascii="宋体"/>
                <w:sz w:val="18"/>
              </w:rPr>
              <w:t>1,010,031.84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7,784,578.94</w:t>
            </w:r>
          </w:p>
        </w:tc>
        <w:tc>
          <w:tcPr>
            <w:tcW w:w="9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153,190,903.58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161,985,514.36</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4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86" w:right="0"/>
              <w:jc w:val="center"/>
              <w:rPr>
                <w:rFonts w:ascii="宋体" w:hAnsi="宋体" w:cs="宋体" w:eastAsia="宋体" w:hint="default"/>
                <w:sz w:val="18"/>
                <w:szCs w:val="18"/>
              </w:rPr>
            </w:pPr>
            <w:r>
              <w:rPr>
                <w:rFonts w:ascii="宋体"/>
                <w:sz w:val="18"/>
              </w:rPr>
              <w:t>1,010,031.84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7,784,578.94</w:t>
            </w:r>
          </w:p>
        </w:tc>
        <w:tc>
          <w:tcPr>
            <w:tcW w:w="9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宋体" w:hAnsi="宋体" w:cs="宋体" w:eastAsia="宋体" w:hint="default"/>
                <w:sz w:val="18"/>
                <w:szCs w:val="18"/>
              </w:rPr>
            </w:pPr>
            <w:r>
              <w:rPr>
                <w:rFonts w:ascii="宋体"/>
                <w:spacing w:val="-1"/>
                <w:sz w:val="18"/>
              </w:rPr>
              <w:t>153,190,903.58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sz w:val="18"/>
              </w:rPr>
              <w:t>161,985,514.36</w:t>
            </w:r>
          </w:p>
        </w:tc>
      </w:tr>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95" w:right="0"/>
              <w:jc w:val="center"/>
              <w:rPr>
                <w:rFonts w:ascii="宋体" w:hAnsi="宋体" w:cs="宋体" w:eastAsia="宋体" w:hint="default"/>
                <w:sz w:val="18"/>
                <w:szCs w:val="18"/>
              </w:rPr>
            </w:pPr>
            <w:r>
              <w:rPr>
                <w:rFonts w:ascii="宋体"/>
                <w:sz w:val="18"/>
              </w:rPr>
              <w:t>33,039,443.79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7,629,681.63</w:t>
            </w:r>
          </w:p>
        </w:tc>
        <w:tc>
          <w:tcPr>
            <w:tcW w:w="9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43,808,378.78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9" w:right="0"/>
              <w:jc w:val="center"/>
              <w:rPr>
                <w:rFonts w:ascii="宋体" w:hAnsi="宋体" w:cs="宋体" w:eastAsia="宋体" w:hint="default"/>
                <w:sz w:val="18"/>
                <w:szCs w:val="18"/>
              </w:rPr>
            </w:pPr>
            <w:r>
              <w:rPr>
                <w:rFonts w:ascii="宋体"/>
                <w:sz w:val="18"/>
              </w:rPr>
              <w:t>84,477,504.20</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4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4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4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4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p>
        </w:tc>
        <w:tc>
          <w:tcPr>
            <w:tcW w:w="14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4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4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4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4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6" w:right="0"/>
              <w:jc w:val="center"/>
              <w:rPr>
                <w:rFonts w:ascii="宋体" w:hAnsi="宋体" w:cs="宋体" w:eastAsia="宋体" w:hint="default"/>
                <w:sz w:val="18"/>
                <w:szCs w:val="18"/>
              </w:rPr>
            </w:pPr>
            <w:r>
              <w:rPr>
                <w:rFonts w:ascii="宋体"/>
                <w:sz w:val="18"/>
              </w:rPr>
              <w:t>118,439,797.78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28,442,005.97</w:t>
            </w:r>
          </w:p>
        </w:tc>
        <w:tc>
          <w:tcPr>
            <w:tcW w:w="9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55,837,602.39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202,719,406.14</w:t>
            </w:r>
          </w:p>
        </w:tc>
      </w:tr>
      <w:tr>
        <w:trPr>
          <w:trHeight w:val="300"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6" w:right="0"/>
              <w:jc w:val="center"/>
              <w:rPr>
                <w:rFonts w:ascii="宋体" w:hAnsi="宋体" w:cs="宋体" w:eastAsia="宋体" w:hint="default"/>
                <w:sz w:val="18"/>
                <w:szCs w:val="18"/>
              </w:rPr>
            </w:pPr>
            <w:r>
              <w:rPr>
                <w:rFonts w:ascii="宋体"/>
                <w:sz w:val="18"/>
              </w:rPr>
              <w:t>103,707,811.47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pacing w:val="-1"/>
                <w:sz w:val="18"/>
              </w:rPr>
              <w:t>55,156,083.03</w:t>
            </w:r>
          </w:p>
        </w:tc>
        <w:tc>
          <w:tcPr>
            <w:tcW w:w="9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3"/>
              <w:jc w:val="right"/>
              <w:rPr>
                <w:rFonts w:ascii="宋体" w:hAnsi="宋体" w:cs="宋体" w:eastAsia="宋体" w:hint="default"/>
                <w:sz w:val="18"/>
                <w:szCs w:val="18"/>
              </w:rPr>
            </w:pPr>
            <w:r>
              <w:rPr>
                <w:rFonts w:ascii="宋体"/>
                <w:spacing w:val="-1"/>
                <w:sz w:val="18"/>
              </w:rPr>
              <w:t>551,648,322.26</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0"/>
              <w:jc w:val="center"/>
              <w:rPr>
                <w:rFonts w:ascii="宋体" w:hAnsi="宋体" w:cs="宋体" w:eastAsia="宋体" w:hint="default"/>
                <w:sz w:val="18"/>
                <w:szCs w:val="18"/>
              </w:rPr>
            </w:pPr>
            <w:r>
              <w:rPr>
                <w:rFonts w:ascii="宋体"/>
                <w:sz w:val="18"/>
              </w:rPr>
              <w:t>710,512,216.76</w:t>
            </w:r>
          </w:p>
        </w:tc>
      </w:tr>
    </w:tbl>
    <w:p>
      <w:pPr>
        <w:spacing w:after="0" w:line="234" w:lineRule="exact"/>
        <w:jc w:val="center"/>
        <w:rPr>
          <w:rFonts w:ascii="宋体" w:hAnsi="宋体" w:cs="宋体" w:eastAsia="宋体" w:hint="default"/>
          <w:sz w:val="18"/>
          <w:szCs w:val="18"/>
        </w:rPr>
        <w:sectPr>
          <w:type w:val="continuous"/>
          <w:pgSz w:w="11910" w:h="16840"/>
          <w:pgMar w:top="106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7"/>
        <w:spacing w:line="240" w:lineRule="auto"/>
        <w:ind w:left="237" w:right="-15"/>
        <w:jc w:val="left"/>
        <w:rPr>
          <w:b w:val="0"/>
          <w:bCs w:val="0"/>
        </w:rPr>
      </w:pPr>
      <w:r>
        <w:rPr>
          <w:rFonts w:ascii="宋体" w:hAnsi="宋体" w:cs="宋体" w:eastAsia="宋体" w:hint="default"/>
        </w:rPr>
        <w:t>(2).</w:t>
      </w:r>
      <w:r>
        <w:rPr/>
        <w:t>未办妥产权证书的投资性房地产情况</w:t>
      </w:r>
      <w:r>
        <w:rPr>
          <w:b w:val="0"/>
          <w:bCs w:val="0"/>
        </w:rPr>
      </w:r>
    </w:p>
    <w:p>
      <w:pPr>
        <w:pStyle w:val="Heading3"/>
        <w:spacing w:line="312" w:lineRule="exact" w:before="81"/>
        <w:ind w:left="193" w:right="1984" w:firstLine="43"/>
        <w:jc w:val="left"/>
      </w:pPr>
      <w:r>
        <w:rPr/>
        <w:t>□适用</w:t>
      </w:r>
      <w:r>
        <w:rPr>
          <w:spacing w:val="-1"/>
        </w:rPr>
        <w:t> </w:t>
      </w:r>
      <w:r>
        <w:rPr/>
        <w:t>√不适用</w:t>
      </w:r>
      <w:r>
        <w:rPr/>
        <w:t> 其他说明</w:t>
      </w:r>
    </w:p>
    <w:p>
      <w:pPr>
        <w:pStyle w:val="Heading3"/>
        <w:spacing w:line="283" w:lineRule="exact"/>
        <w:ind w:left="237" w:right="-15"/>
        <w:jc w:val="left"/>
      </w:pPr>
      <w:r>
        <w:rPr/>
        <w:t>□适用</w:t>
      </w:r>
      <w:r>
        <w:rPr>
          <w:spacing w:val="-1"/>
        </w:rPr>
        <w:t> </w:t>
      </w:r>
      <w:r>
        <w:rPr/>
        <w:t>√不适用</w:t>
      </w:r>
    </w:p>
    <w:p>
      <w:pPr>
        <w:pStyle w:val="Heading7"/>
        <w:spacing w:line="290" w:lineRule="auto" w:before="64"/>
        <w:ind w:left="237" w:right="2434"/>
        <w:jc w:val="left"/>
        <w:rPr>
          <w:b w:val="0"/>
          <w:bCs w:val="0"/>
        </w:rPr>
      </w:pPr>
      <w:r>
        <w:rPr>
          <w:rFonts w:ascii="宋体" w:hAnsi="宋体" w:cs="宋体" w:eastAsia="宋体" w:hint="default"/>
        </w:rPr>
        <w:t>19</w:t>
      </w:r>
      <w:r>
        <w:rPr/>
        <w:t>、</w:t>
      </w:r>
      <w:r>
        <w:rPr>
          <w:spacing w:val="-24"/>
        </w:rPr>
        <w:t> </w:t>
      </w:r>
      <w:r>
        <w:rPr/>
        <w:t>固定资产</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Heading3"/>
        <w:spacing w:line="240" w:lineRule="auto" w:before="8"/>
        <w:ind w:left="237"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ind w:left="193" w:right="0"/>
        <w:jc w:val="left"/>
      </w:pPr>
      <w:r>
        <w:rPr/>
        <w:t>单位：元币种：人民币</w:t>
      </w:r>
    </w:p>
    <w:p>
      <w:pPr>
        <w:spacing w:after="0" w:line="240" w:lineRule="auto"/>
        <w:jc w:val="left"/>
        <w:sectPr>
          <w:type w:val="continuous"/>
          <w:pgSz w:w="11910" w:h="16840"/>
          <w:pgMar w:top="1060" w:bottom="1380" w:left="1040" w:right="1560"/>
          <w:cols w:num="2" w:equalWidth="0">
            <w:col w:w="4040" w:space="2737"/>
            <w:col w:w="2533"/>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17,188,425,411.67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16,857,245,435.83</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19,881,550.83</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3,680,222.04</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17,208,306,962.50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16,860,925,657.87</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060" w:bottom="1380" w:left="1040" w:right="1560"/>
        </w:sectPr>
      </w:pPr>
    </w:p>
    <w:p>
      <w:pPr>
        <w:pStyle w:val="BodyText"/>
        <w:spacing w:line="274" w:lineRule="exact" w:before="36"/>
        <w:ind w:left="237" w:right="92"/>
        <w:jc w:val="left"/>
      </w:pPr>
      <w:r>
        <w:rPr/>
        <w:t>其他说明：</w:t>
      </w:r>
    </w:p>
    <w:p>
      <w:pPr>
        <w:spacing w:line="290" w:lineRule="auto" w:before="0"/>
        <w:ind w:left="237" w:right="9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固定资产</w:t>
      </w:r>
      <w:r>
        <w:rPr>
          <w:rFonts w:ascii="宋体" w:hAnsi="宋体" w:cs="宋体" w:eastAsia="宋体" w:hint="default"/>
          <w:b/>
          <w:bCs/>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固定资产情况</w:t>
      </w:r>
      <w:r>
        <w:rPr>
          <w:rFonts w:ascii="宋体" w:hAnsi="宋体" w:cs="宋体" w:eastAsia="宋体" w:hint="default"/>
          <w:sz w:val="21"/>
          <w:szCs w:val="21"/>
        </w:rPr>
      </w:r>
    </w:p>
    <w:p>
      <w:pPr>
        <w:pStyle w:val="Heading3"/>
        <w:spacing w:line="240" w:lineRule="auto" w:before="6"/>
        <w:ind w:left="237"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2038" w:space="4484"/>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61"/>
        <w:gridCol w:w="871"/>
        <w:gridCol w:w="874"/>
        <w:gridCol w:w="872"/>
        <w:gridCol w:w="871"/>
        <w:gridCol w:w="792"/>
        <w:gridCol w:w="872"/>
        <w:gridCol w:w="874"/>
        <w:gridCol w:w="871"/>
        <w:gridCol w:w="793"/>
        <w:gridCol w:w="912"/>
      </w:tblGrid>
      <w:tr>
        <w:trPr>
          <w:trHeight w:val="557"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w w:val="100"/>
                <w:sz w:val="21"/>
                <w:szCs w:val="21"/>
              </w:rPr>
              <w:t>项</w:t>
            </w:r>
          </w:p>
          <w:p>
            <w:pPr>
              <w:pStyle w:val="TableParagraph"/>
              <w:spacing w:line="273" w:lineRule="exact"/>
              <w:ind w:left="120"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房屋及</w:t>
            </w:r>
          </w:p>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建筑物</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港务设</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施</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油管油</w:t>
            </w:r>
          </w:p>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罐</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装卸机</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械</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运输</w:t>
            </w:r>
          </w:p>
          <w:p>
            <w:pPr>
              <w:pStyle w:val="TableParagraph"/>
              <w:spacing w:line="273" w:lineRule="exact"/>
              <w:ind w:left="180"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港作船</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舶</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库场设</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施</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机器设</w:t>
            </w:r>
          </w:p>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3" w:lineRule="exact"/>
              <w:ind w:left="179"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1915"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w w:val="100"/>
                <w:sz w:val="21"/>
                <w:szCs w:val="21"/>
              </w:rPr>
              <w:t>一</w:t>
            </w:r>
          </w:p>
          <w:p>
            <w:pPr>
              <w:pStyle w:val="TableParagraph"/>
              <w:spacing w:line="237" w:lineRule="auto"/>
              <w:ind w:left="108" w:right="131"/>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原</w:t>
            </w:r>
            <w:r>
              <w:rPr>
                <w:rFonts w:ascii="宋体" w:hAnsi="宋体" w:cs="宋体" w:eastAsia="宋体" w:hint="default"/>
                <w:w w:val="100"/>
                <w:sz w:val="21"/>
                <w:szCs w:val="21"/>
              </w:rPr>
              <w:t> </w:t>
            </w:r>
            <w:r>
              <w:rPr>
                <w:rFonts w:ascii="宋体" w:hAnsi="宋体" w:cs="宋体" w:eastAsia="宋体" w:hint="default"/>
                <w:sz w:val="21"/>
                <w:szCs w:val="21"/>
              </w:rPr>
              <w:t>值</w:t>
            </w:r>
          </w:p>
          <w:p>
            <w:pPr>
              <w:pStyle w:val="TableParagraph"/>
              <w:spacing w:line="274" w:lineRule="exact"/>
              <w:ind w:left="108" w:right="0"/>
              <w:jc w:val="both"/>
              <w:rPr>
                <w:rFonts w:ascii="宋体" w:hAnsi="宋体" w:cs="宋体" w:eastAsia="宋体" w:hint="default"/>
                <w:sz w:val="21"/>
                <w:szCs w:val="21"/>
              </w:rPr>
            </w:pPr>
            <w:r>
              <w:rPr>
                <w:rFonts w:ascii="宋体" w:hAnsi="宋体" w:cs="宋体" w:eastAsia="宋体" w:hint="default"/>
                <w:w w:val="100"/>
                <w:sz w:val="21"/>
                <w:szCs w:val="21"/>
              </w:rPr>
              <w:t>：</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08" w:right="0"/>
              <w:jc w:val="both"/>
              <w:rPr>
                <w:rFonts w:ascii="宋体" w:hAnsi="宋体" w:cs="宋体" w:eastAsia="宋体" w:hint="default"/>
                <w:sz w:val="21"/>
                <w:szCs w:val="21"/>
              </w:rPr>
            </w:pPr>
            <w:r>
              <w:rPr>
                <w:rFonts w:ascii="宋体"/>
                <w:w w:val="100"/>
                <w:sz w:val="21"/>
              </w:rPr>
              <w:t>.</w:t>
            </w:r>
          </w:p>
          <w:p>
            <w:pPr>
              <w:pStyle w:val="TableParagraph"/>
              <w:spacing w:line="237" w:lineRule="auto"/>
              <w:ind w:left="108" w:right="131"/>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22" w:right="0"/>
              <w:jc w:val="left"/>
              <w:rPr>
                <w:rFonts w:ascii="宋体" w:hAnsi="宋体" w:cs="宋体" w:eastAsia="宋体" w:hint="default"/>
                <w:sz w:val="18"/>
                <w:szCs w:val="18"/>
              </w:rPr>
            </w:pPr>
            <w:r>
              <w:rPr>
                <w:rFonts w:ascii="宋体"/>
                <w:sz w:val="18"/>
              </w:rPr>
              <w:t>1,825,3</w:t>
            </w:r>
          </w:p>
          <w:p>
            <w:pPr>
              <w:pStyle w:val="TableParagraph"/>
              <w:spacing w:line="233" w:lineRule="exact"/>
              <w:ind w:left="122" w:right="0"/>
              <w:jc w:val="left"/>
              <w:rPr>
                <w:rFonts w:ascii="宋体" w:hAnsi="宋体" w:cs="宋体" w:eastAsia="宋体" w:hint="default"/>
                <w:sz w:val="18"/>
                <w:szCs w:val="18"/>
              </w:rPr>
            </w:pPr>
            <w:r>
              <w:rPr>
                <w:rFonts w:ascii="宋体"/>
                <w:sz w:val="18"/>
              </w:rPr>
              <w:t>30,458.</w:t>
            </w:r>
          </w:p>
          <w:p>
            <w:pPr>
              <w:pStyle w:val="TableParagraph"/>
              <w:spacing w:line="234" w:lineRule="exact"/>
              <w:ind w:left="573" w:right="0"/>
              <w:jc w:val="left"/>
              <w:rPr>
                <w:rFonts w:ascii="宋体" w:hAnsi="宋体" w:cs="宋体" w:eastAsia="宋体" w:hint="default"/>
                <w:sz w:val="18"/>
                <w:szCs w:val="18"/>
              </w:rPr>
            </w:pPr>
            <w:r>
              <w:rPr>
                <w:rFonts w:ascii="宋体"/>
                <w:sz w:val="18"/>
              </w:rPr>
              <w:t>71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22" w:right="0"/>
              <w:jc w:val="left"/>
              <w:rPr>
                <w:rFonts w:ascii="宋体" w:hAnsi="宋体" w:cs="宋体" w:eastAsia="宋体" w:hint="default"/>
                <w:sz w:val="18"/>
                <w:szCs w:val="18"/>
              </w:rPr>
            </w:pPr>
            <w:r>
              <w:rPr>
                <w:rFonts w:ascii="宋体"/>
                <w:sz w:val="18"/>
              </w:rPr>
              <w:t>7,172,4</w:t>
            </w:r>
          </w:p>
          <w:p>
            <w:pPr>
              <w:pStyle w:val="TableParagraph"/>
              <w:spacing w:line="233" w:lineRule="exact"/>
              <w:ind w:left="122" w:right="0"/>
              <w:jc w:val="left"/>
              <w:rPr>
                <w:rFonts w:ascii="宋体" w:hAnsi="宋体" w:cs="宋体" w:eastAsia="宋体" w:hint="default"/>
                <w:sz w:val="18"/>
                <w:szCs w:val="18"/>
              </w:rPr>
            </w:pPr>
            <w:r>
              <w:rPr>
                <w:rFonts w:ascii="宋体"/>
                <w:sz w:val="18"/>
              </w:rPr>
              <w:t>03,993.</w:t>
            </w:r>
          </w:p>
          <w:p>
            <w:pPr>
              <w:pStyle w:val="TableParagraph"/>
              <w:spacing w:line="234" w:lineRule="exact"/>
              <w:ind w:left="573" w:right="0"/>
              <w:jc w:val="left"/>
              <w:rPr>
                <w:rFonts w:ascii="宋体" w:hAnsi="宋体" w:cs="宋体" w:eastAsia="宋体" w:hint="default"/>
                <w:sz w:val="18"/>
                <w:szCs w:val="18"/>
              </w:rPr>
            </w:pPr>
            <w:r>
              <w:rPr>
                <w:rFonts w:ascii="宋体"/>
                <w:sz w:val="18"/>
              </w:rPr>
              <w:t>58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20" w:right="0"/>
              <w:jc w:val="left"/>
              <w:rPr>
                <w:rFonts w:ascii="宋体" w:hAnsi="宋体" w:cs="宋体" w:eastAsia="宋体" w:hint="default"/>
                <w:sz w:val="18"/>
                <w:szCs w:val="18"/>
              </w:rPr>
            </w:pPr>
            <w:r>
              <w:rPr>
                <w:rFonts w:ascii="宋体"/>
                <w:sz w:val="18"/>
              </w:rPr>
              <w:t>2,854,1</w:t>
            </w:r>
          </w:p>
          <w:p>
            <w:pPr>
              <w:pStyle w:val="TableParagraph"/>
              <w:spacing w:line="233" w:lineRule="exact"/>
              <w:ind w:left="120" w:right="0"/>
              <w:jc w:val="left"/>
              <w:rPr>
                <w:rFonts w:ascii="宋体" w:hAnsi="宋体" w:cs="宋体" w:eastAsia="宋体" w:hint="default"/>
                <w:sz w:val="18"/>
                <w:szCs w:val="18"/>
              </w:rPr>
            </w:pPr>
            <w:r>
              <w:rPr>
                <w:rFonts w:ascii="宋体"/>
                <w:sz w:val="18"/>
              </w:rPr>
              <w:t>05,986.</w:t>
            </w:r>
          </w:p>
          <w:p>
            <w:pPr>
              <w:pStyle w:val="TableParagraph"/>
              <w:spacing w:line="234" w:lineRule="exact"/>
              <w:ind w:left="571" w:right="0"/>
              <w:jc w:val="left"/>
              <w:rPr>
                <w:rFonts w:ascii="宋体" w:hAnsi="宋体" w:cs="宋体" w:eastAsia="宋体" w:hint="default"/>
                <w:sz w:val="18"/>
                <w:szCs w:val="18"/>
              </w:rPr>
            </w:pPr>
            <w:r>
              <w:rPr>
                <w:rFonts w:ascii="宋体"/>
                <w:sz w:val="18"/>
              </w:rPr>
              <w:t>02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22" w:right="0"/>
              <w:jc w:val="left"/>
              <w:rPr>
                <w:rFonts w:ascii="宋体" w:hAnsi="宋体" w:cs="宋体" w:eastAsia="宋体" w:hint="default"/>
                <w:sz w:val="18"/>
                <w:szCs w:val="18"/>
              </w:rPr>
            </w:pPr>
            <w:r>
              <w:rPr>
                <w:rFonts w:ascii="宋体"/>
                <w:sz w:val="18"/>
              </w:rPr>
              <w:t>3,912,3</w:t>
            </w:r>
          </w:p>
          <w:p>
            <w:pPr>
              <w:pStyle w:val="TableParagraph"/>
              <w:spacing w:line="233" w:lineRule="exact"/>
              <w:ind w:left="122" w:right="0"/>
              <w:jc w:val="left"/>
              <w:rPr>
                <w:rFonts w:ascii="宋体" w:hAnsi="宋体" w:cs="宋体" w:eastAsia="宋体" w:hint="default"/>
                <w:sz w:val="18"/>
                <w:szCs w:val="18"/>
              </w:rPr>
            </w:pPr>
            <w:r>
              <w:rPr>
                <w:rFonts w:ascii="宋体"/>
                <w:sz w:val="18"/>
              </w:rPr>
              <w:t>75,362.</w:t>
            </w:r>
          </w:p>
          <w:p>
            <w:pPr>
              <w:pStyle w:val="TableParagraph"/>
              <w:spacing w:line="234" w:lineRule="exact"/>
              <w:ind w:left="573" w:right="0"/>
              <w:jc w:val="left"/>
              <w:rPr>
                <w:rFonts w:ascii="宋体" w:hAnsi="宋体" w:cs="宋体" w:eastAsia="宋体" w:hint="default"/>
                <w:sz w:val="18"/>
                <w:szCs w:val="18"/>
              </w:rPr>
            </w:pPr>
            <w:r>
              <w:rPr>
                <w:rFonts w:ascii="宋体"/>
                <w:sz w:val="18"/>
              </w:rPr>
              <w:t>40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32" w:right="0"/>
              <w:jc w:val="left"/>
              <w:rPr>
                <w:rFonts w:ascii="宋体" w:hAnsi="宋体" w:cs="宋体" w:eastAsia="宋体" w:hint="default"/>
                <w:sz w:val="18"/>
                <w:szCs w:val="18"/>
              </w:rPr>
            </w:pPr>
            <w:r>
              <w:rPr>
                <w:rFonts w:ascii="宋体"/>
                <w:sz w:val="18"/>
              </w:rPr>
              <w:t>721,42</w:t>
            </w:r>
          </w:p>
          <w:p>
            <w:pPr>
              <w:pStyle w:val="TableParagraph"/>
              <w:spacing w:line="233" w:lineRule="exact"/>
              <w:ind w:left="132" w:right="0"/>
              <w:jc w:val="left"/>
              <w:rPr>
                <w:rFonts w:ascii="宋体" w:hAnsi="宋体" w:cs="宋体" w:eastAsia="宋体" w:hint="default"/>
                <w:sz w:val="18"/>
                <w:szCs w:val="18"/>
              </w:rPr>
            </w:pPr>
            <w:r>
              <w:rPr>
                <w:rFonts w:ascii="宋体"/>
                <w:sz w:val="18"/>
              </w:rPr>
              <w:t>8,433.</w:t>
            </w:r>
          </w:p>
          <w:p>
            <w:pPr>
              <w:pStyle w:val="TableParagraph"/>
              <w:spacing w:line="234" w:lineRule="exact"/>
              <w:ind w:left="492" w:right="0"/>
              <w:jc w:val="left"/>
              <w:rPr>
                <w:rFonts w:ascii="宋体" w:hAnsi="宋体" w:cs="宋体" w:eastAsia="宋体" w:hint="default"/>
                <w:sz w:val="18"/>
                <w:szCs w:val="18"/>
              </w:rPr>
            </w:pPr>
            <w:r>
              <w:rPr>
                <w:rFonts w:ascii="宋体"/>
                <w:sz w:val="18"/>
              </w:rPr>
              <w:t>03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22" w:right="0"/>
              <w:jc w:val="left"/>
              <w:rPr>
                <w:rFonts w:ascii="宋体" w:hAnsi="宋体" w:cs="宋体" w:eastAsia="宋体" w:hint="default"/>
                <w:sz w:val="18"/>
                <w:szCs w:val="18"/>
              </w:rPr>
            </w:pPr>
            <w:r>
              <w:rPr>
                <w:rFonts w:ascii="宋体"/>
                <w:sz w:val="18"/>
              </w:rPr>
              <w:t>1,868,8</w:t>
            </w:r>
          </w:p>
          <w:p>
            <w:pPr>
              <w:pStyle w:val="TableParagraph"/>
              <w:spacing w:line="233" w:lineRule="exact"/>
              <w:ind w:left="122" w:right="0"/>
              <w:jc w:val="left"/>
              <w:rPr>
                <w:rFonts w:ascii="宋体" w:hAnsi="宋体" w:cs="宋体" w:eastAsia="宋体" w:hint="default"/>
                <w:sz w:val="18"/>
                <w:szCs w:val="18"/>
              </w:rPr>
            </w:pPr>
            <w:r>
              <w:rPr>
                <w:rFonts w:ascii="宋体"/>
                <w:sz w:val="18"/>
              </w:rPr>
              <w:t>10,578.</w:t>
            </w:r>
          </w:p>
          <w:p>
            <w:pPr>
              <w:pStyle w:val="TableParagraph"/>
              <w:spacing w:line="234" w:lineRule="exact"/>
              <w:ind w:left="573" w:right="0"/>
              <w:jc w:val="left"/>
              <w:rPr>
                <w:rFonts w:ascii="宋体" w:hAnsi="宋体" w:cs="宋体" w:eastAsia="宋体" w:hint="default"/>
                <w:sz w:val="18"/>
                <w:szCs w:val="18"/>
              </w:rPr>
            </w:pPr>
            <w:r>
              <w:rPr>
                <w:rFonts w:ascii="宋体"/>
                <w:sz w:val="18"/>
              </w:rPr>
              <w:t>02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22" w:right="0"/>
              <w:jc w:val="left"/>
              <w:rPr>
                <w:rFonts w:ascii="宋体" w:hAnsi="宋体" w:cs="宋体" w:eastAsia="宋体" w:hint="default"/>
                <w:sz w:val="18"/>
                <w:szCs w:val="18"/>
              </w:rPr>
            </w:pPr>
            <w:r>
              <w:rPr>
                <w:rFonts w:ascii="宋体"/>
                <w:sz w:val="18"/>
              </w:rPr>
              <w:t>4,115,4</w:t>
            </w:r>
          </w:p>
          <w:p>
            <w:pPr>
              <w:pStyle w:val="TableParagraph"/>
              <w:spacing w:line="233" w:lineRule="exact"/>
              <w:ind w:left="122" w:right="0"/>
              <w:jc w:val="left"/>
              <w:rPr>
                <w:rFonts w:ascii="宋体" w:hAnsi="宋体" w:cs="宋体" w:eastAsia="宋体" w:hint="default"/>
                <w:sz w:val="18"/>
                <w:szCs w:val="18"/>
              </w:rPr>
            </w:pPr>
            <w:r>
              <w:rPr>
                <w:rFonts w:ascii="宋体"/>
                <w:sz w:val="18"/>
              </w:rPr>
              <w:t>58,355.</w:t>
            </w:r>
          </w:p>
          <w:p>
            <w:pPr>
              <w:pStyle w:val="TableParagraph"/>
              <w:spacing w:line="234" w:lineRule="exact"/>
              <w:ind w:left="573" w:right="0"/>
              <w:jc w:val="left"/>
              <w:rPr>
                <w:rFonts w:ascii="宋体" w:hAnsi="宋体" w:cs="宋体" w:eastAsia="宋体" w:hint="default"/>
                <w:sz w:val="18"/>
                <w:szCs w:val="18"/>
              </w:rPr>
            </w:pPr>
            <w:r>
              <w:rPr>
                <w:rFonts w:ascii="宋体"/>
                <w:sz w:val="18"/>
              </w:rPr>
              <w:t>13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19" w:right="0"/>
              <w:jc w:val="left"/>
              <w:rPr>
                <w:rFonts w:ascii="宋体" w:hAnsi="宋体" w:cs="宋体" w:eastAsia="宋体" w:hint="default"/>
                <w:sz w:val="18"/>
                <w:szCs w:val="18"/>
              </w:rPr>
            </w:pPr>
            <w:r>
              <w:rPr>
                <w:rFonts w:ascii="宋体"/>
                <w:sz w:val="18"/>
              </w:rPr>
              <w:t>1,217,9</w:t>
            </w:r>
          </w:p>
          <w:p>
            <w:pPr>
              <w:pStyle w:val="TableParagraph"/>
              <w:spacing w:line="233" w:lineRule="exact"/>
              <w:ind w:left="119" w:right="0"/>
              <w:jc w:val="left"/>
              <w:rPr>
                <w:rFonts w:ascii="宋体" w:hAnsi="宋体" w:cs="宋体" w:eastAsia="宋体" w:hint="default"/>
                <w:sz w:val="18"/>
                <w:szCs w:val="18"/>
              </w:rPr>
            </w:pPr>
            <w:r>
              <w:rPr>
                <w:rFonts w:ascii="宋体"/>
                <w:sz w:val="18"/>
              </w:rPr>
              <w:t>07,133.</w:t>
            </w:r>
          </w:p>
          <w:p>
            <w:pPr>
              <w:pStyle w:val="TableParagraph"/>
              <w:spacing w:line="234" w:lineRule="exact"/>
              <w:ind w:left="571" w:right="0"/>
              <w:jc w:val="left"/>
              <w:rPr>
                <w:rFonts w:ascii="宋体" w:hAnsi="宋体" w:cs="宋体" w:eastAsia="宋体" w:hint="default"/>
                <w:sz w:val="18"/>
                <w:szCs w:val="18"/>
              </w:rPr>
            </w:pPr>
            <w:r>
              <w:rPr>
                <w:rFonts w:ascii="宋体"/>
                <w:sz w:val="18"/>
              </w:rPr>
              <w:t>69</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31" w:right="0"/>
              <w:jc w:val="left"/>
              <w:rPr>
                <w:rFonts w:ascii="宋体" w:hAnsi="宋体" w:cs="宋体" w:eastAsia="宋体" w:hint="default"/>
                <w:sz w:val="18"/>
                <w:szCs w:val="18"/>
              </w:rPr>
            </w:pPr>
            <w:r>
              <w:rPr>
                <w:rFonts w:ascii="宋体"/>
                <w:sz w:val="18"/>
              </w:rPr>
              <w:t>783,05</w:t>
            </w:r>
          </w:p>
          <w:p>
            <w:pPr>
              <w:pStyle w:val="TableParagraph"/>
              <w:spacing w:line="233" w:lineRule="exact"/>
              <w:ind w:left="131" w:right="0"/>
              <w:jc w:val="left"/>
              <w:rPr>
                <w:rFonts w:ascii="宋体" w:hAnsi="宋体" w:cs="宋体" w:eastAsia="宋体" w:hint="default"/>
                <w:sz w:val="18"/>
                <w:szCs w:val="18"/>
              </w:rPr>
            </w:pPr>
            <w:r>
              <w:rPr>
                <w:rFonts w:ascii="宋体"/>
                <w:sz w:val="18"/>
              </w:rPr>
              <w:t>4,192.</w:t>
            </w:r>
          </w:p>
          <w:p>
            <w:pPr>
              <w:pStyle w:val="TableParagraph"/>
              <w:spacing w:line="234" w:lineRule="exact"/>
              <w:ind w:left="492" w:right="0"/>
              <w:jc w:val="left"/>
              <w:rPr>
                <w:rFonts w:ascii="宋体" w:hAnsi="宋体" w:cs="宋体" w:eastAsia="宋体" w:hint="default"/>
                <w:sz w:val="18"/>
                <w:szCs w:val="18"/>
              </w:rPr>
            </w:pPr>
            <w:r>
              <w:rPr>
                <w:rFonts w:ascii="宋体"/>
                <w:sz w:val="18"/>
              </w:rPr>
              <w:t>26</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60" w:right="0"/>
              <w:jc w:val="left"/>
              <w:rPr>
                <w:rFonts w:ascii="宋体" w:hAnsi="宋体" w:cs="宋体" w:eastAsia="宋体" w:hint="default"/>
                <w:sz w:val="18"/>
                <w:szCs w:val="18"/>
              </w:rPr>
            </w:pPr>
            <w:r>
              <w:rPr>
                <w:rFonts w:ascii="宋体"/>
                <w:sz w:val="18"/>
              </w:rPr>
              <w:t>24,470,</w:t>
            </w:r>
          </w:p>
          <w:p>
            <w:pPr>
              <w:pStyle w:val="TableParagraph"/>
              <w:spacing w:line="233" w:lineRule="exact"/>
              <w:ind w:left="160" w:right="0"/>
              <w:jc w:val="left"/>
              <w:rPr>
                <w:rFonts w:ascii="宋体" w:hAnsi="宋体" w:cs="宋体" w:eastAsia="宋体" w:hint="default"/>
                <w:sz w:val="18"/>
                <w:szCs w:val="18"/>
              </w:rPr>
            </w:pPr>
            <w:r>
              <w:rPr>
                <w:rFonts w:ascii="宋体"/>
                <w:sz w:val="18"/>
              </w:rPr>
              <w:t>874,492</w:t>
            </w:r>
          </w:p>
          <w:p>
            <w:pPr>
              <w:pStyle w:val="TableParagraph"/>
              <w:spacing w:line="234" w:lineRule="exact"/>
              <w:ind w:left="520" w:right="0"/>
              <w:jc w:val="left"/>
              <w:rPr>
                <w:rFonts w:ascii="宋体" w:hAnsi="宋体" w:cs="宋体" w:eastAsia="宋体" w:hint="default"/>
                <w:sz w:val="18"/>
                <w:szCs w:val="18"/>
              </w:rPr>
            </w:pPr>
            <w:r>
              <w:rPr>
                <w:rFonts w:ascii="宋体"/>
                <w:sz w:val="18"/>
              </w:rPr>
              <w:t>.84</w:t>
            </w:r>
          </w:p>
        </w:tc>
      </w:tr>
      <w:tr>
        <w:trPr>
          <w:trHeight w:val="2189"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08" w:right="0"/>
              <w:jc w:val="both"/>
              <w:rPr>
                <w:rFonts w:ascii="宋体" w:hAnsi="宋体" w:cs="宋体" w:eastAsia="宋体" w:hint="default"/>
                <w:sz w:val="21"/>
                <w:szCs w:val="21"/>
              </w:rPr>
            </w:pPr>
            <w:r>
              <w:rPr>
                <w:rFonts w:ascii="宋体"/>
                <w:w w:val="100"/>
                <w:sz w:val="21"/>
              </w:rPr>
              <w:t>.</w:t>
            </w:r>
          </w:p>
          <w:p>
            <w:pPr>
              <w:pStyle w:val="TableParagraph"/>
              <w:spacing w:line="237" w:lineRule="auto"/>
              <w:ind w:left="108" w:right="131"/>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4" w:lineRule="exact" w:before="120"/>
              <w:ind w:left="122" w:right="0"/>
              <w:jc w:val="left"/>
              <w:rPr>
                <w:rFonts w:ascii="宋体" w:hAnsi="宋体" w:cs="宋体" w:eastAsia="宋体" w:hint="default"/>
                <w:sz w:val="18"/>
                <w:szCs w:val="18"/>
              </w:rPr>
            </w:pPr>
            <w:r>
              <w:rPr>
                <w:rFonts w:ascii="宋体"/>
                <w:sz w:val="18"/>
              </w:rPr>
              <w:t>319,800</w:t>
            </w:r>
          </w:p>
          <w:p>
            <w:pPr>
              <w:pStyle w:val="TableParagraph"/>
              <w:spacing w:line="234" w:lineRule="exact"/>
              <w:ind w:left="122" w:right="0"/>
              <w:jc w:val="left"/>
              <w:rPr>
                <w:rFonts w:ascii="宋体" w:hAnsi="宋体" w:cs="宋体" w:eastAsia="宋体" w:hint="default"/>
                <w:sz w:val="18"/>
                <w:szCs w:val="18"/>
              </w:rPr>
            </w:pPr>
            <w:r>
              <w:rPr>
                <w:rFonts w:ascii="宋体"/>
                <w:sz w:val="18"/>
              </w:rPr>
              <w:t>,376.84</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4" w:lineRule="exact" w:before="120"/>
              <w:ind w:left="122" w:right="0"/>
              <w:jc w:val="left"/>
              <w:rPr>
                <w:rFonts w:ascii="宋体" w:hAnsi="宋体" w:cs="宋体" w:eastAsia="宋体" w:hint="default"/>
                <w:sz w:val="18"/>
                <w:szCs w:val="18"/>
              </w:rPr>
            </w:pPr>
            <w:r>
              <w:rPr>
                <w:rFonts w:ascii="宋体"/>
                <w:sz w:val="18"/>
              </w:rPr>
              <w:t>493,752</w:t>
            </w:r>
          </w:p>
          <w:p>
            <w:pPr>
              <w:pStyle w:val="TableParagraph"/>
              <w:spacing w:line="234" w:lineRule="exact"/>
              <w:ind w:left="122" w:right="0"/>
              <w:jc w:val="left"/>
              <w:rPr>
                <w:rFonts w:ascii="宋体" w:hAnsi="宋体" w:cs="宋体" w:eastAsia="宋体" w:hint="default"/>
                <w:sz w:val="18"/>
                <w:szCs w:val="18"/>
              </w:rPr>
            </w:pPr>
            <w:r>
              <w:rPr>
                <w:rFonts w:ascii="宋体"/>
                <w:sz w:val="18"/>
              </w:rPr>
              <w:t>,042.96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4" w:lineRule="exact" w:before="120"/>
              <w:ind w:left="120" w:right="0"/>
              <w:jc w:val="left"/>
              <w:rPr>
                <w:rFonts w:ascii="宋体" w:hAnsi="宋体" w:cs="宋体" w:eastAsia="宋体" w:hint="default"/>
                <w:sz w:val="18"/>
                <w:szCs w:val="18"/>
              </w:rPr>
            </w:pPr>
            <w:r>
              <w:rPr>
                <w:rFonts w:ascii="宋体"/>
                <w:sz w:val="18"/>
              </w:rPr>
              <w:t>19,601,</w:t>
            </w:r>
          </w:p>
          <w:p>
            <w:pPr>
              <w:pStyle w:val="TableParagraph"/>
              <w:spacing w:line="234" w:lineRule="exact"/>
              <w:ind w:left="211" w:right="0"/>
              <w:jc w:val="left"/>
              <w:rPr>
                <w:rFonts w:ascii="宋体" w:hAnsi="宋体" w:cs="宋体" w:eastAsia="宋体" w:hint="default"/>
                <w:sz w:val="18"/>
                <w:szCs w:val="18"/>
              </w:rPr>
            </w:pPr>
            <w:r>
              <w:rPr>
                <w:rFonts w:ascii="宋体"/>
                <w:sz w:val="18"/>
              </w:rPr>
              <w:t>932.56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4" w:lineRule="exact" w:before="120"/>
              <w:ind w:left="122" w:right="0"/>
              <w:jc w:val="left"/>
              <w:rPr>
                <w:rFonts w:ascii="宋体" w:hAnsi="宋体" w:cs="宋体" w:eastAsia="宋体" w:hint="default"/>
                <w:sz w:val="18"/>
                <w:szCs w:val="18"/>
              </w:rPr>
            </w:pPr>
            <w:r>
              <w:rPr>
                <w:rFonts w:ascii="宋体"/>
                <w:sz w:val="18"/>
              </w:rPr>
              <w:t>51,675,</w:t>
            </w:r>
          </w:p>
          <w:p>
            <w:pPr>
              <w:pStyle w:val="TableParagraph"/>
              <w:spacing w:line="234" w:lineRule="exact"/>
              <w:ind w:left="213" w:right="0"/>
              <w:jc w:val="left"/>
              <w:rPr>
                <w:rFonts w:ascii="宋体" w:hAnsi="宋体" w:cs="宋体" w:eastAsia="宋体" w:hint="default"/>
                <w:sz w:val="18"/>
                <w:szCs w:val="18"/>
              </w:rPr>
            </w:pPr>
            <w:r>
              <w:rPr>
                <w:rFonts w:ascii="宋体"/>
                <w:sz w:val="18"/>
              </w:rPr>
              <w:t>561.91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4" w:lineRule="exact" w:before="120"/>
              <w:ind w:left="132" w:right="0"/>
              <w:jc w:val="left"/>
              <w:rPr>
                <w:rFonts w:ascii="宋体" w:hAnsi="宋体" w:cs="宋体" w:eastAsia="宋体" w:hint="default"/>
                <w:sz w:val="18"/>
                <w:szCs w:val="18"/>
              </w:rPr>
            </w:pPr>
            <w:r>
              <w:rPr>
                <w:rFonts w:ascii="宋体"/>
                <w:sz w:val="18"/>
              </w:rPr>
              <w:t>8,814,</w:t>
            </w:r>
          </w:p>
          <w:p>
            <w:pPr>
              <w:pStyle w:val="TableParagraph"/>
              <w:spacing w:line="234" w:lineRule="exact"/>
              <w:ind w:left="132" w:right="0"/>
              <w:jc w:val="left"/>
              <w:rPr>
                <w:rFonts w:ascii="宋体" w:hAnsi="宋体" w:cs="宋体" w:eastAsia="宋体" w:hint="default"/>
                <w:sz w:val="18"/>
                <w:szCs w:val="18"/>
              </w:rPr>
            </w:pPr>
            <w:r>
              <w:rPr>
                <w:rFonts w:ascii="宋体"/>
                <w:sz w:val="18"/>
              </w:rPr>
              <w:t>682.29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4" w:lineRule="exact" w:before="120"/>
              <w:ind w:left="122" w:right="0"/>
              <w:jc w:val="left"/>
              <w:rPr>
                <w:rFonts w:ascii="宋体" w:hAnsi="宋体" w:cs="宋体" w:eastAsia="宋体" w:hint="default"/>
                <w:sz w:val="18"/>
                <w:szCs w:val="18"/>
              </w:rPr>
            </w:pPr>
            <w:r>
              <w:rPr>
                <w:rFonts w:ascii="宋体"/>
                <w:sz w:val="18"/>
              </w:rPr>
              <w:t>21,571,</w:t>
            </w:r>
          </w:p>
          <w:p>
            <w:pPr>
              <w:pStyle w:val="TableParagraph"/>
              <w:spacing w:line="234" w:lineRule="exact"/>
              <w:ind w:left="213" w:right="0"/>
              <w:jc w:val="left"/>
              <w:rPr>
                <w:rFonts w:ascii="宋体" w:hAnsi="宋体" w:cs="宋体" w:eastAsia="宋体" w:hint="default"/>
                <w:sz w:val="18"/>
                <w:szCs w:val="18"/>
              </w:rPr>
            </w:pPr>
            <w:r>
              <w:rPr>
                <w:rFonts w:ascii="宋体"/>
                <w:sz w:val="18"/>
              </w:rPr>
              <w:t>881.40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4" w:lineRule="exact" w:before="120"/>
              <w:ind w:left="122" w:right="0"/>
              <w:jc w:val="left"/>
              <w:rPr>
                <w:rFonts w:ascii="宋体" w:hAnsi="宋体" w:cs="宋体" w:eastAsia="宋体" w:hint="default"/>
                <w:sz w:val="18"/>
                <w:szCs w:val="18"/>
              </w:rPr>
            </w:pPr>
            <w:r>
              <w:rPr>
                <w:rFonts w:ascii="宋体"/>
                <w:sz w:val="18"/>
              </w:rPr>
              <w:t>344,983</w:t>
            </w:r>
          </w:p>
          <w:p>
            <w:pPr>
              <w:pStyle w:val="TableParagraph"/>
              <w:spacing w:line="234" w:lineRule="exact"/>
              <w:ind w:left="122" w:right="0"/>
              <w:jc w:val="left"/>
              <w:rPr>
                <w:rFonts w:ascii="宋体" w:hAnsi="宋体" w:cs="宋体" w:eastAsia="宋体" w:hint="default"/>
                <w:sz w:val="18"/>
                <w:szCs w:val="18"/>
              </w:rPr>
            </w:pPr>
            <w:r>
              <w:rPr>
                <w:rFonts w:ascii="宋体"/>
                <w:sz w:val="18"/>
              </w:rPr>
              <w:t>,011.05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4" w:lineRule="exact" w:before="120"/>
              <w:ind w:left="119" w:right="0"/>
              <w:jc w:val="left"/>
              <w:rPr>
                <w:rFonts w:ascii="宋体" w:hAnsi="宋体" w:cs="宋体" w:eastAsia="宋体" w:hint="default"/>
                <w:sz w:val="18"/>
                <w:szCs w:val="18"/>
              </w:rPr>
            </w:pPr>
            <w:r>
              <w:rPr>
                <w:rFonts w:ascii="宋体"/>
                <w:sz w:val="18"/>
              </w:rPr>
              <w:t>80,827,</w:t>
            </w:r>
          </w:p>
          <w:p>
            <w:pPr>
              <w:pStyle w:val="TableParagraph"/>
              <w:spacing w:line="234" w:lineRule="exact"/>
              <w:ind w:left="211" w:right="0"/>
              <w:jc w:val="left"/>
              <w:rPr>
                <w:rFonts w:ascii="宋体" w:hAnsi="宋体" w:cs="宋体" w:eastAsia="宋体" w:hint="default"/>
                <w:sz w:val="18"/>
                <w:szCs w:val="18"/>
              </w:rPr>
            </w:pPr>
            <w:r>
              <w:rPr>
                <w:rFonts w:ascii="宋体"/>
                <w:sz w:val="18"/>
              </w:rPr>
              <w:t>333.91</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35" w:lineRule="exact"/>
              <w:ind w:right="108"/>
              <w:jc w:val="right"/>
              <w:rPr>
                <w:rFonts w:ascii="宋体" w:hAnsi="宋体" w:cs="宋体" w:eastAsia="宋体" w:hint="default"/>
                <w:sz w:val="18"/>
                <w:szCs w:val="18"/>
              </w:rPr>
            </w:pPr>
            <w:r>
              <w:rPr>
                <w:rFonts w:ascii="宋体"/>
                <w:spacing w:val="-1"/>
                <w:sz w:val="18"/>
              </w:rPr>
              <w:t>75,921</w:t>
            </w:r>
          </w:p>
          <w:p>
            <w:pPr>
              <w:pStyle w:val="TableParagraph"/>
              <w:spacing w:line="234" w:lineRule="exact"/>
              <w:ind w:right="108"/>
              <w:jc w:val="right"/>
              <w:rPr>
                <w:rFonts w:ascii="宋体" w:hAnsi="宋体" w:cs="宋体" w:eastAsia="宋体" w:hint="default"/>
                <w:sz w:val="18"/>
                <w:szCs w:val="18"/>
              </w:rPr>
            </w:pPr>
            <w:r>
              <w:rPr>
                <w:rFonts w:ascii="宋体"/>
                <w:spacing w:val="-1"/>
                <w:sz w:val="18"/>
              </w:rPr>
              <w:t>,755.4</w:t>
            </w:r>
          </w:p>
          <w:p>
            <w:pPr>
              <w:pStyle w:val="TableParagraph"/>
              <w:spacing w:line="234" w:lineRule="exact"/>
              <w:ind w:right="109"/>
              <w:jc w:val="right"/>
              <w:rPr>
                <w:rFonts w:ascii="宋体" w:hAnsi="宋体" w:cs="宋体" w:eastAsia="宋体" w:hint="default"/>
                <w:sz w:val="18"/>
                <w:szCs w:val="18"/>
              </w:rPr>
            </w:pPr>
            <w:r>
              <w:rPr>
                <w:rFonts w:ascii="宋体"/>
                <w:sz w:val="18"/>
              </w:rPr>
              <w:t>7</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35" w:lineRule="exact"/>
              <w:ind w:right="107"/>
              <w:jc w:val="right"/>
              <w:rPr>
                <w:rFonts w:ascii="宋体" w:hAnsi="宋体" w:cs="宋体" w:eastAsia="宋体" w:hint="default"/>
                <w:sz w:val="18"/>
                <w:szCs w:val="18"/>
              </w:rPr>
            </w:pPr>
            <w:r>
              <w:rPr>
                <w:rFonts w:ascii="宋体"/>
                <w:sz w:val="18"/>
              </w:rPr>
              <w:t>1,416,9</w:t>
            </w:r>
          </w:p>
          <w:p>
            <w:pPr>
              <w:pStyle w:val="TableParagraph"/>
              <w:spacing w:line="234" w:lineRule="exact"/>
              <w:ind w:right="107"/>
              <w:jc w:val="right"/>
              <w:rPr>
                <w:rFonts w:ascii="宋体" w:hAnsi="宋体" w:cs="宋体" w:eastAsia="宋体" w:hint="default"/>
                <w:sz w:val="18"/>
                <w:szCs w:val="18"/>
              </w:rPr>
            </w:pPr>
            <w:r>
              <w:rPr>
                <w:rFonts w:ascii="宋体"/>
                <w:sz w:val="18"/>
              </w:rPr>
              <w:t>48,578.</w:t>
            </w:r>
          </w:p>
          <w:p>
            <w:pPr>
              <w:pStyle w:val="TableParagraph"/>
              <w:spacing w:line="234" w:lineRule="exact"/>
              <w:ind w:right="107"/>
              <w:jc w:val="right"/>
              <w:rPr>
                <w:rFonts w:ascii="宋体" w:hAnsi="宋体" w:cs="宋体" w:eastAsia="宋体" w:hint="default"/>
                <w:sz w:val="18"/>
                <w:szCs w:val="18"/>
              </w:rPr>
            </w:pPr>
            <w:r>
              <w:rPr>
                <w:rFonts w:ascii="宋体"/>
                <w:sz w:val="18"/>
              </w:rPr>
              <w:t>39</w:t>
            </w:r>
          </w:p>
        </w:tc>
      </w:tr>
      <w:tr>
        <w:trPr>
          <w:trHeight w:val="1100"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8" w:right="24"/>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购</w:t>
            </w:r>
            <w:r>
              <w:rPr>
                <w:rFonts w:ascii="宋体" w:hAnsi="宋体" w:cs="宋体" w:eastAsia="宋体" w:hint="default"/>
                <w:w w:val="100"/>
                <w:sz w:val="21"/>
                <w:szCs w:val="21"/>
              </w:rPr>
              <w:t> </w:t>
            </w:r>
            <w:r>
              <w:rPr>
                <w:rFonts w:ascii="宋体" w:hAnsi="宋体" w:cs="宋体" w:eastAsia="宋体" w:hint="default"/>
                <w:sz w:val="21"/>
                <w:szCs w:val="21"/>
              </w:rPr>
              <w:t>置</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34" w:lineRule="exact"/>
              <w:ind w:left="15" w:right="0"/>
              <w:jc w:val="center"/>
              <w:rPr>
                <w:rFonts w:ascii="宋体" w:hAnsi="宋体" w:cs="宋体" w:eastAsia="宋体" w:hint="default"/>
                <w:sz w:val="18"/>
                <w:szCs w:val="18"/>
              </w:rPr>
            </w:pPr>
            <w:r>
              <w:rPr>
                <w:rFonts w:ascii="宋体"/>
                <w:sz w:val="18"/>
              </w:rPr>
              <w:t>2,456,3</w:t>
            </w:r>
          </w:p>
          <w:p>
            <w:pPr>
              <w:pStyle w:val="TableParagraph"/>
              <w:spacing w:line="234" w:lineRule="exact"/>
              <w:ind w:left="195" w:right="0"/>
              <w:jc w:val="center"/>
              <w:rPr>
                <w:rFonts w:ascii="宋体" w:hAnsi="宋体" w:cs="宋体" w:eastAsia="宋体" w:hint="default"/>
                <w:sz w:val="18"/>
                <w:szCs w:val="18"/>
              </w:rPr>
            </w:pPr>
            <w:r>
              <w:rPr>
                <w:rFonts w:ascii="宋体"/>
                <w:sz w:val="18"/>
              </w:rPr>
              <w:t>70.92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34" w:lineRule="exact"/>
              <w:ind w:left="122" w:right="0"/>
              <w:jc w:val="left"/>
              <w:rPr>
                <w:rFonts w:ascii="宋体" w:hAnsi="宋体" w:cs="宋体" w:eastAsia="宋体" w:hint="default"/>
                <w:sz w:val="18"/>
                <w:szCs w:val="18"/>
              </w:rPr>
            </w:pPr>
            <w:r>
              <w:rPr>
                <w:rFonts w:ascii="宋体"/>
                <w:sz w:val="18"/>
              </w:rPr>
              <w:t>962,147</w:t>
            </w:r>
          </w:p>
          <w:p>
            <w:pPr>
              <w:pStyle w:val="TableParagraph"/>
              <w:spacing w:line="234" w:lineRule="exact"/>
              <w:ind w:left="482" w:right="0"/>
              <w:jc w:val="left"/>
              <w:rPr>
                <w:rFonts w:ascii="宋体" w:hAnsi="宋体" w:cs="宋体" w:eastAsia="宋体" w:hint="default"/>
                <w:sz w:val="18"/>
                <w:szCs w:val="18"/>
              </w:rPr>
            </w:pPr>
            <w:r>
              <w:rPr>
                <w:rFonts w:ascii="宋体"/>
                <w:sz w:val="18"/>
              </w:rPr>
              <w:t>.73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34" w:lineRule="exact"/>
              <w:ind w:left="122" w:right="0"/>
              <w:jc w:val="left"/>
              <w:rPr>
                <w:rFonts w:ascii="宋体" w:hAnsi="宋体" w:cs="宋体" w:eastAsia="宋体" w:hint="default"/>
                <w:sz w:val="18"/>
                <w:szCs w:val="18"/>
              </w:rPr>
            </w:pPr>
            <w:r>
              <w:rPr>
                <w:rFonts w:ascii="宋体"/>
                <w:sz w:val="18"/>
              </w:rPr>
              <w:t>13,289,</w:t>
            </w:r>
          </w:p>
          <w:p>
            <w:pPr>
              <w:pStyle w:val="TableParagraph"/>
              <w:spacing w:line="234" w:lineRule="exact"/>
              <w:ind w:left="213" w:right="0"/>
              <w:jc w:val="left"/>
              <w:rPr>
                <w:rFonts w:ascii="宋体" w:hAnsi="宋体" w:cs="宋体" w:eastAsia="宋体" w:hint="default"/>
                <w:sz w:val="18"/>
                <w:szCs w:val="18"/>
              </w:rPr>
            </w:pPr>
            <w:r>
              <w:rPr>
                <w:rFonts w:ascii="宋体"/>
                <w:sz w:val="18"/>
              </w:rPr>
              <w:t>543.54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34" w:lineRule="exact"/>
              <w:ind w:left="132" w:right="0"/>
              <w:jc w:val="left"/>
              <w:rPr>
                <w:rFonts w:ascii="宋体" w:hAnsi="宋体" w:cs="宋体" w:eastAsia="宋体" w:hint="default"/>
                <w:sz w:val="18"/>
                <w:szCs w:val="18"/>
              </w:rPr>
            </w:pPr>
            <w:r>
              <w:rPr>
                <w:rFonts w:ascii="宋体"/>
                <w:sz w:val="18"/>
              </w:rPr>
              <w:t>3,857,</w:t>
            </w:r>
          </w:p>
          <w:p>
            <w:pPr>
              <w:pStyle w:val="TableParagraph"/>
              <w:spacing w:line="234" w:lineRule="exact"/>
              <w:ind w:left="132" w:right="0"/>
              <w:jc w:val="left"/>
              <w:rPr>
                <w:rFonts w:ascii="宋体" w:hAnsi="宋体" w:cs="宋体" w:eastAsia="宋体" w:hint="default"/>
                <w:sz w:val="18"/>
                <w:szCs w:val="18"/>
              </w:rPr>
            </w:pPr>
            <w:r>
              <w:rPr>
                <w:rFonts w:ascii="宋体"/>
                <w:sz w:val="18"/>
              </w:rPr>
              <w:t>982.12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34" w:lineRule="exact"/>
              <w:ind w:left="10" w:right="0"/>
              <w:jc w:val="center"/>
              <w:rPr>
                <w:rFonts w:ascii="宋体" w:hAnsi="宋体" w:cs="宋体" w:eastAsia="宋体" w:hint="default"/>
                <w:sz w:val="18"/>
                <w:szCs w:val="18"/>
              </w:rPr>
            </w:pPr>
            <w:r>
              <w:rPr>
                <w:rFonts w:ascii="宋体"/>
                <w:sz w:val="18"/>
              </w:rPr>
              <w:t>8,072,9</w:t>
            </w:r>
          </w:p>
          <w:p>
            <w:pPr>
              <w:pStyle w:val="TableParagraph"/>
              <w:spacing w:line="234" w:lineRule="exact"/>
              <w:ind w:left="190" w:right="0"/>
              <w:jc w:val="center"/>
              <w:rPr>
                <w:rFonts w:ascii="宋体" w:hAnsi="宋体" w:cs="宋体" w:eastAsia="宋体" w:hint="default"/>
                <w:sz w:val="18"/>
                <w:szCs w:val="18"/>
              </w:rPr>
            </w:pPr>
            <w:r>
              <w:rPr>
                <w:rFonts w:ascii="宋体"/>
                <w:sz w:val="18"/>
              </w:rPr>
              <w:t>13.24</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34" w:lineRule="exact"/>
              <w:ind w:left="131" w:right="0"/>
              <w:jc w:val="left"/>
              <w:rPr>
                <w:rFonts w:ascii="宋体" w:hAnsi="宋体" w:cs="宋体" w:eastAsia="宋体" w:hint="default"/>
                <w:sz w:val="18"/>
                <w:szCs w:val="18"/>
              </w:rPr>
            </w:pPr>
            <w:r>
              <w:rPr>
                <w:rFonts w:ascii="宋体"/>
                <w:sz w:val="18"/>
              </w:rPr>
              <w:t>9,516,</w:t>
            </w:r>
          </w:p>
          <w:p>
            <w:pPr>
              <w:pStyle w:val="TableParagraph"/>
              <w:spacing w:line="234" w:lineRule="exact"/>
              <w:ind w:left="131" w:right="0"/>
              <w:jc w:val="left"/>
              <w:rPr>
                <w:rFonts w:ascii="宋体" w:hAnsi="宋体" w:cs="宋体" w:eastAsia="宋体" w:hint="default"/>
                <w:sz w:val="18"/>
                <w:szCs w:val="18"/>
              </w:rPr>
            </w:pPr>
            <w:r>
              <w:rPr>
                <w:rFonts w:ascii="宋体"/>
                <w:sz w:val="18"/>
              </w:rPr>
              <w:t>931.30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34" w:lineRule="exact"/>
              <w:ind w:left="160" w:right="0"/>
              <w:jc w:val="left"/>
              <w:rPr>
                <w:rFonts w:ascii="宋体" w:hAnsi="宋体" w:cs="宋体" w:eastAsia="宋体" w:hint="default"/>
                <w:sz w:val="18"/>
                <w:szCs w:val="18"/>
              </w:rPr>
            </w:pPr>
            <w:r>
              <w:rPr>
                <w:rFonts w:ascii="宋体"/>
                <w:sz w:val="18"/>
              </w:rPr>
              <w:t>38,155,</w:t>
            </w:r>
          </w:p>
          <w:p>
            <w:pPr>
              <w:pStyle w:val="TableParagraph"/>
              <w:spacing w:line="234" w:lineRule="exact"/>
              <w:ind w:left="251" w:right="0"/>
              <w:jc w:val="left"/>
              <w:rPr>
                <w:rFonts w:ascii="宋体" w:hAnsi="宋体" w:cs="宋体" w:eastAsia="宋体" w:hint="default"/>
                <w:sz w:val="18"/>
                <w:szCs w:val="18"/>
              </w:rPr>
            </w:pPr>
            <w:r>
              <w:rPr>
                <w:rFonts w:ascii="宋体"/>
                <w:sz w:val="18"/>
              </w:rPr>
              <w:t>888.85</w:t>
            </w:r>
          </w:p>
        </w:tc>
      </w:tr>
      <w:tr>
        <w:trPr>
          <w:trHeight w:val="283" w:hRule="exact"/>
        </w:trPr>
        <w:tc>
          <w:tcPr>
            <w:tcW w:w="46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sz w:val="18"/>
              </w:rPr>
              <w:t>315,303</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sz w:val="18"/>
              </w:rPr>
              <w:t>38,819,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8"/>
              <w:jc w:val="right"/>
              <w:rPr>
                <w:rFonts w:ascii="宋体" w:hAnsi="宋体" w:cs="宋体" w:eastAsia="宋体" w:hint="default"/>
                <w:sz w:val="18"/>
                <w:szCs w:val="18"/>
              </w:rPr>
            </w:pPr>
            <w:r>
              <w:rPr>
                <w:rFonts w:ascii="宋体"/>
                <w:sz w:val="18"/>
              </w:rPr>
              <w:t>19,601,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sz w:val="18"/>
              </w:rPr>
              <w:t>38,386,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32" w:right="0"/>
              <w:jc w:val="left"/>
              <w:rPr>
                <w:rFonts w:ascii="宋体" w:hAnsi="宋体" w:cs="宋体" w:eastAsia="宋体" w:hint="default"/>
                <w:sz w:val="18"/>
                <w:szCs w:val="18"/>
              </w:rPr>
            </w:pPr>
            <w:r>
              <w:rPr>
                <w:rFonts w:ascii="宋体"/>
                <w:sz w:val="18"/>
              </w:rPr>
              <w:t>4,956,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5"/>
              <w:jc w:val="right"/>
              <w:rPr>
                <w:rFonts w:ascii="宋体" w:hAnsi="宋体" w:cs="宋体" w:eastAsia="宋体" w:hint="default"/>
                <w:sz w:val="18"/>
                <w:szCs w:val="18"/>
              </w:rPr>
            </w:pPr>
            <w:r>
              <w:rPr>
                <w:rFonts w:ascii="宋体"/>
                <w:sz w:val="18"/>
              </w:rPr>
              <w:t>21,571,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7"/>
              <w:jc w:val="right"/>
              <w:rPr>
                <w:rFonts w:ascii="宋体" w:hAnsi="宋体" w:cs="宋体" w:eastAsia="宋体" w:hint="default"/>
                <w:sz w:val="18"/>
                <w:szCs w:val="18"/>
              </w:rPr>
            </w:pPr>
            <w:r>
              <w:rPr>
                <w:rFonts w:ascii="宋体"/>
                <w:sz w:val="18"/>
              </w:rPr>
              <w:t>160,553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19" w:right="0"/>
              <w:jc w:val="left"/>
              <w:rPr>
                <w:rFonts w:ascii="宋体" w:hAnsi="宋体" w:cs="宋体" w:eastAsia="宋体" w:hint="default"/>
                <w:sz w:val="18"/>
                <w:szCs w:val="18"/>
              </w:rPr>
            </w:pPr>
            <w:r>
              <w:rPr>
                <w:rFonts w:ascii="宋体"/>
                <w:sz w:val="18"/>
              </w:rPr>
              <w:t>67,699,</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31" w:right="0"/>
              <w:jc w:val="left"/>
              <w:rPr>
                <w:rFonts w:ascii="宋体" w:hAnsi="宋体" w:cs="宋体" w:eastAsia="宋体" w:hint="default"/>
                <w:sz w:val="18"/>
                <w:szCs w:val="18"/>
              </w:rPr>
            </w:pPr>
            <w:r>
              <w:rPr>
                <w:rFonts w:ascii="宋体"/>
                <w:sz w:val="18"/>
              </w:rPr>
              <w:t>57,913</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0" w:right="0"/>
              <w:jc w:val="center"/>
              <w:rPr>
                <w:rFonts w:ascii="宋体" w:hAnsi="宋体" w:cs="宋体" w:eastAsia="宋体" w:hint="default"/>
                <w:sz w:val="18"/>
                <w:szCs w:val="18"/>
              </w:rPr>
            </w:pPr>
            <w:r>
              <w:rPr>
                <w:rFonts w:ascii="宋体"/>
                <w:sz w:val="18"/>
              </w:rPr>
              <w:t>724,805</w:t>
            </w:r>
          </w:p>
        </w:tc>
      </w:tr>
    </w:tbl>
    <w:p>
      <w:pPr>
        <w:spacing w:after="0" w:line="225" w:lineRule="exact"/>
        <w:jc w:val="center"/>
        <w:rPr>
          <w:rFonts w:ascii="宋体" w:hAnsi="宋体" w:cs="宋体" w:eastAsia="宋体" w:hint="default"/>
          <w:sz w:val="18"/>
          <w:szCs w:val="18"/>
        </w:rPr>
        <w:sectPr>
          <w:type w:val="continuous"/>
          <w:pgSz w:w="11910" w:h="16840"/>
          <w:pgMar w:top="1060" w:bottom="1380" w:left="104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461"/>
        <w:gridCol w:w="871"/>
        <w:gridCol w:w="874"/>
        <w:gridCol w:w="872"/>
        <w:gridCol w:w="871"/>
        <w:gridCol w:w="792"/>
        <w:gridCol w:w="872"/>
        <w:gridCol w:w="874"/>
        <w:gridCol w:w="871"/>
        <w:gridCol w:w="793"/>
        <w:gridCol w:w="912"/>
      </w:tblGrid>
      <w:tr>
        <w:trPr>
          <w:trHeight w:val="1918"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p>
          <w:p>
            <w:pPr>
              <w:pStyle w:val="TableParagraph"/>
              <w:spacing w:line="237" w:lineRule="auto" w:before="2"/>
              <w:ind w:left="108" w:right="131"/>
              <w:jc w:val="both"/>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建</w:t>
            </w:r>
            <w:r>
              <w:rPr>
                <w:rFonts w:ascii="宋体" w:hAnsi="宋体" w:cs="宋体" w:eastAsia="宋体" w:hint="default"/>
                <w:w w:val="100"/>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sz w:val="18"/>
              </w:rPr>
              <w:t>,902.27</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7"/>
              <w:jc w:val="right"/>
              <w:rPr>
                <w:rFonts w:ascii="宋体" w:hAnsi="宋体" w:cs="宋体" w:eastAsia="宋体" w:hint="default"/>
                <w:sz w:val="18"/>
                <w:szCs w:val="18"/>
              </w:rPr>
            </w:pPr>
            <w:r>
              <w:rPr>
                <w:rFonts w:ascii="宋体"/>
                <w:spacing w:val="-1"/>
                <w:sz w:val="18"/>
              </w:rPr>
              <w:t>112.05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8"/>
              <w:jc w:val="right"/>
              <w:rPr>
                <w:rFonts w:ascii="宋体" w:hAnsi="宋体" w:cs="宋体" w:eastAsia="宋体" w:hint="default"/>
                <w:sz w:val="18"/>
                <w:szCs w:val="18"/>
              </w:rPr>
            </w:pPr>
            <w:r>
              <w:rPr>
                <w:rFonts w:ascii="宋体"/>
                <w:spacing w:val="-1"/>
                <w:sz w:val="18"/>
              </w:rPr>
              <w:t>932.56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5"/>
              <w:jc w:val="right"/>
              <w:rPr>
                <w:rFonts w:ascii="宋体" w:hAnsi="宋体" w:cs="宋体" w:eastAsia="宋体" w:hint="default"/>
                <w:sz w:val="18"/>
                <w:szCs w:val="18"/>
              </w:rPr>
            </w:pPr>
            <w:r>
              <w:rPr>
                <w:rFonts w:ascii="宋体"/>
                <w:spacing w:val="-1"/>
                <w:sz w:val="18"/>
              </w:rPr>
              <w:t>018.37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7"/>
              <w:jc w:val="right"/>
              <w:rPr>
                <w:rFonts w:ascii="宋体" w:hAnsi="宋体" w:cs="宋体" w:eastAsia="宋体" w:hint="default"/>
                <w:sz w:val="18"/>
                <w:szCs w:val="18"/>
              </w:rPr>
            </w:pPr>
            <w:r>
              <w:rPr>
                <w:rFonts w:ascii="宋体"/>
                <w:spacing w:val="-1"/>
                <w:sz w:val="18"/>
              </w:rPr>
              <w:t>700.17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5"/>
              <w:jc w:val="right"/>
              <w:rPr>
                <w:rFonts w:ascii="宋体" w:hAnsi="宋体" w:cs="宋体" w:eastAsia="宋体" w:hint="default"/>
                <w:sz w:val="18"/>
                <w:szCs w:val="18"/>
              </w:rPr>
            </w:pPr>
            <w:r>
              <w:rPr>
                <w:rFonts w:ascii="宋体"/>
                <w:spacing w:val="-1"/>
                <w:sz w:val="18"/>
              </w:rPr>
              <w:t>881.40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7"/>
              <w:jc w:val="right"/>
              <w:rPr>
                <w:rFonts w:ascii="宋体" w:hAnsi="宋体" w:cs="宋体" w:eastAsia="宋体" w:hint="default"/>
                <w:sz w:val="18"/>
                <w:szCs w:val="18"/>
              </w:rPr>
            </w:pPr>
            <w:r>
              <w:rPr>
                <w:rFonts w:ascii="宋体"/>
                <w:sz w:val="18"/>
              </w:rPr>
              <w:t>,162.63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7"/>
              <w:jc w:val="right"/>
              <w:rPr>
                <w:rFonts w:ascii="宋体" w:hAnsi="宋体" w:cs="宋体" w:eastAsia="宋体" w:hint="default"/>
                <w:sz w:val="18"/>
                <w:szCs w:val="18"/>
              </w:rPr>
            </w:pPr>
            <w:r>
              <w:rPr>
                <w:rFonts w:ascii="宋体"/>
                <w:spacing w:val="-1"/>
                <w:sz w:val="18"/>
              </w:rPr>
              <w:t>253.64</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8"/>
              <w:jc w:val="right"/>
              <w:rPr>
                <w:rFonts w:ascii="宋体" w:hAnsi="宋体" w:cs="宋体" w:eastAsia="宋体" w:hint="default"/>
                <w:sz w:val="18"/>
                <w:szCs w:val="18"/>
              </w:rPr>
            </w:pPr>
            <w:r>
              <w:rPr>
                <w:rFonts w:ascii="宋体"/>
                <w:spacing w:val="-1"/>
                <w:sz w:val="18"/>
              </w:rPr>
              <w:t>,181.5</w:t>
            </w:r>
          </w:p>
          <w:p>
            <w:pPr>
              <w:pStyle w:val="TableParagraph"/>
              <w:spacing w:line="234" w:lineRule="exact"/>
              <w:ind w:right="109"/>
              <w:jc w:val="right"/>
              <w:rPr>
                <w:rFonts w:ascii="宋体" w:hAnsi="宋体" w:cs="宋体" w:eastAsia="宋体" w:hint="default"/>
                <w:sz w:val="18"/>
                <w:szCs w:val="18"/>
              </w:rPr>
            </w:pPr>
            <w:r>
              <w:rPr>
                <w:rFonts w:ascii="宋体"/>
                <w:sz w:val="18"/>
              </w:rPr>
              <w:t>5</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0" w:right="0"/>
              <w:jc w:val="left"/>
              <w:rPr>
                <w:rFonts w:ascii="宋体" w:hAnsi="宋体" w:cs="宋体" w:eastAsia="宋体" w:hint="default"/>
                <w:sz w:val="18"/>
                <w:szCs w:val="18"/>
              </w:rPr>
            </w:pPr>
            <w:r>
              <w:rPr>
                <w:rFonts w:ascii="宋体"/>
                <w:sz w:val="18"/>
              </w:rPr>
              <w:t>,144.64</w:t>
            </w:r>
          </w:p>
        </w:tc>
      </w:tr>
      <w:tr>
        <w:trPr>
          <w:trHeight w:val="2187"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8" w:right="24"/>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企</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8" w:right="24"/>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房</w:t>
            </w:r>
            <w:r>
              <w:rPr>
                <w:rFonts w:ascii="宋体" w:hAnsi="宋体" w:cs="宋体" w:eastAsia="宋体" w:hint="default"/>
                <w:w w:val="100"/>
                <w:sz w:val="21"/>
                <w:szCs w:val="21"/>
              </w:rPr>
              <w:t> </w:t>
            </w:r>
            <w:r>
              <w:rPr>
                <w:rFonts w:ascii="宋体" w:hAnsi="宋体" w:cs="宋体" w:eastAsia="宋体" w:hint="default"/>
                <w:sz w:val="21"/>
                <w:szCs w:val="21"/>
              </w:rPr>
              <w:t>地</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34" w:lineRule="exact"/>
              <w:ind w:left="15" w:right="0"/>
              <w:jc w:val="center"/>
              <w:rPr>
                <w:rFonts w:ascii="宋体" w:hAnsi="宋体" w:cs="宋体" w:eastAsia="宋体" w:hint="default"/>
                <w:sz w:val="18"/>
                <w:szCs w:val="18"/>
              </w:rPr>
            </w:pPr>
            <w:r>
              <w:rPr>
                <w:rFonts w:ascii="宋体"/>
                <w:sz w:val="18"/>
              </w:rPr>
              <w:t>2,040,1</w:t>
            </w:r>
          </w:p>
          <w:p>
            <w:pPr>
              <w:pStyle w:val="TableParagraph"/>
              <w:spacing w:line="234" w:lineRule="exact"/>
              <w:ind w:left="195" w:right="0"/>
              <w:jc w:val="center"/>
              <w:rPr>
                <w:rFonts w:ascii="宋体" w:hAnsi="宋体" w:cs="宋体" w:eastAsia="宋体" w:hint="default"/>
                <w:sz w:val="18"/>
                <w:szCs w:val="18"/>
              </w:rPr>
            </w:pPr>
            <w:r>
              <w:rPr>
                <w:rFonts w:ascii="宋体"/>
                <w:sz w:val="18"/>
              </w:rPr>
              <w:t>03.65</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34" w:lineRule="exact"/>
              <w:ind w:left="122" w:right="0"/>
              <w:jc w:val="left"/>
              <w:rPr>
                <w:rFonts w:ascii="宋体" w:hAnsi="宋体" w:cs="宋体" w:eastAsia="宋体" w:hint="default"/>
                <w:sz w:val="18"/>
                <w:szCs w:val="18"/>
              </w:rPr>
            </w:pPr>
            <w:r>
              <w:rPr>
                <w:rFonts w:ascii="宋体"/>
                <w:sz w:val="18"/>
              </w:rPr>
              <w:t>453,970</w:t>
            </w:r>
          </w:p>
          <w:p>
            <w:pPr>
              <w:pStyle w:val="TableParagraph"/>
              <w:spacing w:line="234" w:lineRule="exact"/>
              <w:ind w:left="122" w:right="0"/>
              <w:jc w:val="left"/>
              <w:rPr>
                <w:rFonts w:ascii="宋体" w:hAnsi="宋体" w:cs="宋体" w:eastAsia="宋体" w:hint="default"/>
                <w:sz w:val="18"/>
                <w:szCs w:val="18"/>
              </w:rPr>
            </w:pPr>
            <w:r>
              <w:rPr>
                <w:rFonts w:ascii="宋体"/>
                <w:sz w:val="18"/>
              </w:rPr>
              <w:t>,783.18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34" w:lineRule="exact"/>
              <w:ind w:left="122" w:right="0"/>
              <w:jc w:val="left"/>
              <w:rPr>
                <w:rFonts w:ascii="宋体" w:hAnsi="宋体" w:cs="宋体" w:eastAsia="宋体" w:hint="default"/>
                <w:sz w:val="18"/>
                <w:szCs w:val="18"/>
              </w:rPr>
            </w:pPr>
            <w:r>
              <w:rPr>
                <w:rFonts w:ascii="宋体"/>
                <w:sz w:val="18"/>
              </w:rPr>
              <w:t>184,429</w:t>
            </w:r>
          </w:p>
          <w:p>
            <w:pPr>
              <w:pStyle w:val="TableParagraph"/>
              <w:spacing w:line="234" w:lineRule="exact"/>
              <w:ind w:left="122" w:right="0"/>
              <w:jc w:val="left"/>
              <w:rPr>
                <w:rFonts w:ascii="宋体" w:hAnsi="宋体" w:cs="宋体" w:eastAsia="宋体" w:hint="default"/>
                <w:sz w:val="18"/>
                <w:szCs w:val="18"/>
              </w:rPr>
            </w:pPr>
            <w:r>
              <w:rPr>
                <w:rFonts w:ascii="宋体"/>
                <w:sz w:val="18"/>
              </w:rPr>
              <w:t>,848.42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34" w:lineRule="exact"/>
              <w:ind w:left="10" w:right="0"/>
              <w:jc w:val="center"/>
              <w:rPr>
                <w:rFonts w:ascii="宋体" w:hAnsi="宋体" w:cs="宋体" w:eastAsia="宋体" w:hint="default"/>
                <w:sz w:val="18"/>
                <w:szCs w:val="18"/>
              </w:rPr>
            </w:pPr>
            <w:r>
              <w:rPr>
                <w:rFonts w:ascii="宋体"/>
                <w:sz w:val="18"/>
              </w:rPr>
              <w:t>5,055,1</w:t>
            </w:r>
          </w:p>
          <w:p>
            <w:pPr>
              <w:pStyle w:val="TableParagraph"/>
              <w:spacing w:line="234" w:lineRule="exact"/>
              <w:ind w:left="190" w:right="0"/>
              <w:jc w:val="center"/>
              <w:rPr>
                <w:rFonts w:ascii="宋体" w:hAnsi="宋体" w:cs="宋体" w:eastAsia="宋体" w:hint="default"/>
                <w:sz w:val="18"/>
                <w:szCs w:val="18"/>
              </w:rPr>
            </w:pPr>
            <w:r>
              <w:rPr>
                <w:rFonts w:ascii="宋体"/>
                <w:sz w:val="18"/>
              </w:rPr>
              <w:t>67.03</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34" w:lineRule="exact"/>
              <w:ind w:left="131" w:right="0"/>
              <w:jc w:val="left"/>
              <w:rPr>
                <w:rFonts w:ascii="宋体" w:hAnsi="宋体" w:cs="宋体" w:eastAsia="宋体" w:hint="default"/>
                <w:sz w:val="18"/>
                <w:szCs w:val="18"/>
              </w:rPr>
            </w:pPr>
            <w:r>
              <w:rPr>
                <w:rFonts w:ascii="宋体"/>
                <w:sz w:val="18"/>
              </w:rPr>
              <w:t>8,491,</w:t>
            </w:r>
          </w:p>
          <w:p>
            <w:pPr>
              <w:pStyle w:val="TableParagraph"/>
              <w:spacing w:line="234" w:lineRule="exact"/>
              <w:ind w:left="131" w:right="0"/>
              <w:jc w:val="left"/>
              <w:rPr>
                <w:rFonts w:ascii="宋体" w:hAnsi="宋体" w:cs="宋体" w:eastAsia="宋体" w:hint="default"/>
                <w:sz w:val="18"/>
                <w:szCs w:val="18"/>
              </w:rPr>
            </w:pPr>
            <w:r>
              <w:rPr>
                <w:rFonts w:ascii="宋体"/>
                <w:sz w:val="18"/>
              </w:rPr>
              <w:t>642.62</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34" w:lineRule="exact"/>
              <w:ind w:left="160" w:right="0"/>
              <w:jc w:val="left"/>
              <w:rPr>
                <w:rFonts w:ascii="宋体" w:hAnsi="宋体" w:cs="宋体" w:eastAsia="宋体" w:hint="default"/>
                <w:sz w:val="18"/>
                <w:szCs w:val="18"/>
              </w:rPr>
            </w:pPr>
            <w:r>
              <w:rPr>
                <w:rFonts w:ascii="宋体"/>
                <w:sz w:val="18"/>
              </w:rPr>
              <w:t>653,987</w:t>
            </w:r>
          </w:p>
          <w:p>
            <w:pPr>
              <w:pStyle w:val="TableParagraph"/>
              <w:spacing w:line="234" w:lineRule="exact"/>
              <w:ind w:left="160" w:right="0"/>
              <w:jc w:val="left"/>
              <w:rPr>
                <w:rFonts w:ascii="宋体" w:hAnsi="宋体" w:cs="宋体" w:eastAsia="宋体" w:hint="default"/>
                <w:sz w:val="18"/>
                <w:szCs w:val="18"/>
              </w:rPr>
            </w:pPr>
            <w:r>
              <w:rPr>
                <w:rFonts w:ascii="宋体"/>
                <w:sz w:val="18"/>
              </w:rPr>
              <w:t>,544.90</w:t>
            </w:r>
          </w:p>
        </w:tc>
      </w:tr>
      <w:tr>
        <w:trPr>
          <w:trHeight w:val="283" w:hRule="exact"/>
        </w:trPr>
        <w:tc>
          <w:tcPr>
            <w:tcW w:w="46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8" w:right="0"/>
              <w:jc w:val="both"/>
              <w:rPr>
                <w:rFonts w:ascii="宋体" w:hAnsi="宋体" w:cs="宋体" w:eastAsia="宋体" w:hint="default"/>
                <w:sz w:val="21"/>
                <w:szCs w:val="21"/>
              </w:rPr>
            </w:pPr>
            <w:r>
              <w:rPr>
                <w:rFonts w:ascii="宋体"/>
                <w:w w:val="100"/>
                <w:sz w:val="21"/>
              </w:rPr>
              <w:t>.</w:t>
            </w:r>
          </w:p>
          <w:p>
            <w:pPr>
              <w:pStyle w:val="TableParagraph"/>
              <w:spacing w:line="237" w:lineRule="auto" w:before="2"/>
              <w:ind w:left="108" w:right="131"/>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22" w:right="0"/>
              <w:jc w:val="left"/>
              <w:rPr>
                <w:rFonts w:ascii="宋体" w:hAnsi="宋体" w:cs="宋体" w:eastAsia="宋体" w:hint="default"/>
                <w:sz w:val="18"/>
                <w:szCs w:val="18"/>
              </w:rPr>
            </w:pPr>
            <w:r>
              <w:rPr>
                <w:rFonts w:ascii="宋体"/>
                <w:sz w:val="18"/>
              </w:rPr>
              <w:t>40,079,</w:t>
            </w:r>
          </w:p>
          <w:p>
            <w:pPr>
              <w:pStyle w:val="TableParagraph"/>
              <w:spacing w:line="234" w:lineRule="exact"/>
              <w:ind w:left="213" w:right="0"/>
              <w:jc w:val="left"/>
              <w:rPr>
                <w:rFonts w:ascii="宋体" w:hAnsi="宋体" w:cs="宋体" w:eastAsia="宋体" w:hint="default"/>
                <w:sz w:val="18"/>
                <w:szCs w:val="18"/>
              </w:rPr>
            </w:pPr>
            <w:r>
              <w:rPr>
                <w:rFonts w:ascii="宋体"/>
                <w:sz w:val="18"/>
              </w:rPr>
              <w:t>419.32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22" w:right="0"/>
              <w:jc w:val="left"/>
              <w:rPr>
                <w:rFonts w:ascii="宋体" w:hAnsi="宋体" w:cs="宋体" w:eastAsia="宋体" w:hint="default"/>
                <w:sz w:val="18"/>
                <w:szCs w:val="18"/>
              </w:rPr>
            </w:pPr>
            <w:r>
              <w:rPr>
                <w:rFonts w:ascii="宋体"/>
                <w:sz w:val="18"/>
              </w:rPr>
              <w:t>22,749,</w:t>
            </w:r>
          </w:p>
          <w:p>
            <w:pPr>
              <w:pStyle w:val="TableParagraph"/>
              <w:spacing w:line="234" w:lineRule="exact"/>
              <w:ind w:left="213" w:right="0"/>
              <w:jc w:val="left"/>
              <w:rPr>
                <w:rFonts w:ascii="宋体" w:hAnsi="宋体" w:cs="宋体" w:eastAsia="宋体" w:hint="default"/>
                <w:sz w:val="18"/>
                <w:szCs w:val="18"/>
              </w:rPr>
            </w:pPr>
            <w:r>
              <w:rPr>
                <w:rFonts w:ascii="宋体"/>
                <w:sz w:val="18"/>
              </w:rPr>
              <w:t>350.72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9"/>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5" w:right="0"/>
              <w:jc w:val="center"/>
              <w:rPr>
                <w:rFonts w:ascii="宋体" w:hAnsi="宋体" w:cs="宋体" w:eastAsia="宋体" w:hint="default"/>
                <w:sz w:val="18"/>
                <w:szCs w:val="18"/>
              </w:rPr>
            </w:pPr>
            <w:r>
              <w:rPr>
                <w:rFonts w:ascii="宋体"/>
                <w:sz w:val="18"/>
              </w:rPr>
              <w:t>9,477,0</w:t>
            </w:r>
          </w:p>
          <w:p>
            <w:pPr>
              <w:pStyle w:val="TableParagraph"/>
              <w:spacing w:line="234" w:lineRule="exact"/>
              <w:ind w:left="195" w:right="0"/>
              <w:jc w:val="center"/>
              <w:rPr>
                <w:rFonts w:ascii="宋体" w:hAnsi="宋体" w:cs="宋体" w:eastAsia="宋体" w:hint="default"/>
                <w:sz w:val="18"/>
                <w:szCs w:val="18"/>
              </w:rPr>
            </w:pPr>
            <w:r>
              <w:rPr>
                <w:rFonts w:ascii="宋体"/>
                <w:sz w:val="18"/>
              </w:rPr>
              <w:t>22.52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32" w:right="0"/>
              <w:jc w:val="left"/>
              <w:rPr>
                <w:rFonts w:ascii="宋体" w:hAnsi="宋体" w:cs="宋体" w:eastAsia="宋体" w:hint="default"/>
                <w:sz w:val="18"/>
                <w:szCs w:val="18"/>
              </w:rPr>
            </w:pPr>
            <w:r>
              <w:rPr>
                <w:rFonts w:ascii="宋体"/>
                <w:sz w:val="18"/>
              </w:rPr>
              <w:t>2,006,</w:t>
            </w:r>
          </w:p>
          <w:p>
            <w:pPr>
              <w:pStyle w:val="TableParagraph"/>
              <w:spacing w:line="234" w:lineRule="exact"/>
              <w:ind w:left="132" w:right="0"/>
              <w:jc w:val="left"/>
              <w:rPr>
                <w:rFonts w:ascii="宋体" w:hAnsi="宋体" w:cs="宋体" w:eastAsia="宋体" w:hint="default"/>
                <w:sz w:val="18"/>
                <w:szCs w:val="18"/>
              </w:rPr>
            </w:pPr>
            <w:r>
              <w:rPr>
                <w:rFonts w:ascii="宋体"/>
                <w:sz w:val="18"/>
              </w:rPr>
              <w:t>722.99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4" w:right="0"/>
              <w:jc w:val="center"/>
              <w:rPr>
                <w:rFonts w:ascii="宋体" w:hAnsi="宋体" w:cs="宋体" w:eastAsia="宋体" w:hint="default"/>
                <w:sz w:val="18"/>
                <w:szCs w:val="18"/>
              </w:rPr>
            </w:pPr>
            <w:r>
              <w:rPr>
                <w:rFonts w:ascii="宋体"/>
                <w:sz w:val="18"/>
              </w:rPr>
              <w:t>9,929,4</w:t>
            </w:r>
          </w:p>
          <w:p>
            <w:pPr>
              <w:pStyle w:val="TableParagraph"/>
              <w:spacing w:line="234" w:lineRule="exact"/>
              <w:ind w:left="194" w:right="0"/>
              <w:jc w:val="center"/>
              <w:rPr>
                <w:rFonts w:ascii="宋体" w:hAnsi="宋体" w:cs="宋体" w:eastAsia="宋体" w:hint="default"/>
                <w:sz w:val="18"/>
                <w:szCs w:val="18"/>
              </w:rPr>
            </w:pPr>
            <w:r>
              <w:rPr>
                <w:rFonts w:ascii="宋体"/>
                <w:sz w:val="18"/>
              </w:rPr>
              <w:t>37.21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2" w:right="0"/>
              <w:jc w:val="center"/>
              <w:rPr>
                <w:rFonts w:ascii="宋体" w:hAnsi="宋体" w:cs="宋体" w:eastAsia="宋体" w:hint="default"/>
                <w:sz w:val="18"/>
                <w:szCs w:val="18"/>
              </w:rPr>
            </w:pPr>
            <w:r>
              <w:rPr>
                <w:rFonts w:ascii="宋体"/>
                <w:sz w:val="18"/>
              </w:rPr>
              <w:t>2,192,4</w:t>
            </w:r>
          </w:p>
          <w:p>
            <w:pPr>
              <w:pStyle w:val="TableParagraph"/>
              <w:spacing w:line="234" w:lineRule="exact"/>
              <w:ind w:left="192" w:right="0"/>
              <w:jc w:val="center"/>
              <w:rPr>
                <w:rFonts w:ascii="宋体" w:hAnsi="宋体" w:cs="宋体" w:eastAsia="宋体" w:hint="default"/>
                <w:sz w:val="18"/>
                <w:szCs w:val="18"/>
              </w:rPr>
            </w:pPr>
            <w:r>
              <w:rPr>
                <w:rFonts w:ascii="宋体"/>
                <w:sz w:val="18"/>
              </w:rPr>
              <w:t>27.83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0" w:right="0"/>
              <w:jc w:val="center"/>
              <w:rPr>
                <w:rFonts w:ascii="宋体" w:hAnsi="宋体" w:cs="宋体" w:eastAsia="宋体" w:hint="default"/>
                <w:sz w:val="18"/>
                <w:szCs w:val="18"/>
              </w:rPr>
            </w:pPr>
            <w:r>
              <w:rPr>
                <w:rFonts w:ascii="宋体"/>
                <w:sz w:val="18"/>
              </w:rPr>
              <w:t>3,295,9</w:t>
            </w:r>
          </w:p>
          <w:p>
            <w:pPr>
              <w:pStyle w:val="TableParagraph"/>
              <w:spacing w:line="234" w:lineRule="exact"/>
              <w:ind w:left="190" w:right="0"/>
              <w:jc w:val="center"/>
              <w:rPr>
                <w:rFonts w:ascii="宋体" w:hAnsi="宋体" w:cs="宋体" w:eastAsia="宋体" w:hint="default"/>
                <w:sz w:val="18"/>
                <w:szCs w:val="18"/>
              </w:rPr>
            </w:pPr>
            <w:r>
              <w:rPr>
                <w:rFonts w:ascii="宋体"/>
                <w:sz w:val="18"/>
              </w:rPr>
              <w:t>06.78</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34" w:lineRule="exact"/>
              <w:ind w:right="108"/>
              <w:jc w:val="right"/>
              <w:rPr>
                <w:rFonts w:ascii="宋体" w:hAnsi="宋体" w:cs="宋体" w:eastAsia="宋体" w:hint="default"/>
                <w:sz w:val="18"/>
                <w:szCs w:val="18"/>
              </w:rPr>
            </w:pPr>
            <w:r>
              <w:rPr>
                <w:rFonts w:ascii="宋体"/>
                <w:spacing w:val="-1"/>
                <w:sz w:val="18"/>
              </w:rPr>
              <w:t>30,160</w:t>
            </w:r>
          </w:p>
          <w:p>
            <w:pPr>
              <w:pStyle w:val="TableParagraph"/>
              <w:spacing w:line="233" w:lineRule="exact"/>
              <w:ind w:right="108"/>
              <w:jc w:val="right"/>
              <w:rPr>
                <w:rFonts w:ascii="宋体" w:hAnsi="宋体" w:cs="宋体" w:eastAsia="宋体" w:hint="default"/>
                <w:sz w:val="18"/>
                <w:szCs w:val="18"/>
              </w:rPr>
            </w:pPr>
            <w:r>
              <w:rPr>
                <w:rFonts w:ascii="宋体"/>
                <w:spacing w:val="-1"/>
                <w:sz w:val="18"/>
              </w:rPr>
              <w:t>,129.7</w:t>
            </w:r>
          </w:p>
          <w:p>
            <w:pPr>
              <w:pStyle w:val="TableParagraph"/>
              <w:spacing w:line="234" w:lineRule="exact"/>
              <w:ind w:right="109"/>
              <w:jc w:val="right"/>
              <w:rPr>
                <w:rFonts w:ascii="宋体" w:hAnsi="宋体" w:cs="宋体" w:eastAsia="宋体" w:hint="default"/>
                <w:sz w:val="18"/>
                <w:szCs w:val="18"/>
              </w:rPr>
            </w:pPr>
            <w:r>
              <w:rPr>
                <w:rFonts w:ascii="宋体"/>
                <w:sz w:val="18"/>
              </w:rPr>
              <w:t>1</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60" w:right="0"/>
              <w:jc w:val="left"/>
              <w:rPr>
                <w:rFonts w:ascii="宋体" w:hAnsi="宋体" w:cs="宋体" w:eastAsia="宋体" w:hint="default"/>
                <w:sz w:val="18"/>
                <w:szCs w:val="18"/>
              </w:rPr>
            </w:pPr>
            <w:r>
              <w:rPr>
                <w:rFonts w:ascii="宋体"/>
                <w:sz w:val="18"/>
              </w:rPr>
              <w:t>119,890</w:t>
            </w:r>
          </w:p>
          <w:p>
            <w:pPr>
              <w:pStyle w:val="TableParagraph"/>
              <w:spacing w:line="234" w:lineRule="exact"/>
              <w:ind w:left="160" w:right="0"/>
              <w:jc w:val="left"/>
              <w:rPr>
                <w:rFonts w:ascii="宋体" w:hAnsi="宋体" w:cs="宋体" w:eastAsia="宋体" w:hint="default"/>
                <w:sz w:val="18"/>
                <w:szCs w:val="18"/>
              </w:rPr>
            </w:pPr>
            <w:r>
              <w:rPr>
                <w:rFonts w:ascii="宋体"/>
                <w:sz w:val="18"/>
              </w:rPr>
              <w:t>,417.08</w:t>
            </w:r>
          </w:p>
        </w:tc>
      </w:tr>
      <w:tr>
        <w:trPr>
          <w:trHeight w:val="1916"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8" w:right="24"/>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处</w:t>
            </w:r>
            <w:r>
              <w:rPr>
                <w:rFonts w:ascii="宋体" w:hAnsi="宋体" w:cs="宋体" w:eastAsia="宋体" w:hint="default"/>
                <w:w w:val="100"/>
                <w:sz w:val="21"/>
                <w:szCs w:val="21"/>
              </w:rPr>
              <w:t> </w:t>
            </w:r>
            <w:r>
              <w:rPr>
                <w:rFonts w:ascii="宋体" w:hAnsi="宋体" w:cs="宋体" w:eastAsia="宋体" w:hint="default"/>
                <w:sz w:val="21"/>
                <w:szCs w:val="21"/>
              </w:rPr>
              <w:t>置</w:t>
            </w:r>
            <w:r>
              <w:rPr>
                <w:rFonts w:ascii="宋体" w:hAnsi="宋体" w:cs="宋体" w:eastAsia="宋体" w:hint="default"/>
                <w:w w:val="100"/>
                <w:sz w:val="21"/>
                <w:szCs w:val="21"/>
              </w:rPr>
              <w:t> </w:t>
            </w:r>
            <w:r>
              <w:rPr>
                <w:rFonts w:ascii="宋体" w:hAnsi="宋体" w:cs="宋体" w:eastAsia="宋体" w:hint="default"/>
                <w:sz w:val="21"/>
                <w:szCs w:val="21"/>
              </w:rPr>
              <w:t>或</w:t>
            </w:r>
            <w:r>
              <w:rPr>
                <w:rFonts w:ascii="宋体" w:hAnsi="宋体" w:cs="宋体" w:eastAsia="宋体" w:hint="default"/>
                <w:w w:val="100"/>
                <w:sz w:val="21"/>
                <w:szCs w:val="21"/>
              </w:rPr>
              <w:t> </w:t>
            </w: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废</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34" w:lineRule="exact"/>
              <w:ind w:left="15" w:right="0"/>
              <w:jc w:val="center"/>
              <w:rPr>
                <w:rFonts w:ascii="宋体" w:hAnsi="宋体" w:cs="宋体" w:eastAsia="宋体" w:hint="default"/>
                <w:sz w:val="18"/>
                <w:szCs w:val="18"/>
              </w:rPr>
            </w:pPr>
            <w:r>
              <w:rPr>
                <w:rFonts w:ascii="宋体"/>
                <w:sz w:val="18"/>
              </w:rPr>
              <w:t>2,284,4</w:t>
            </w:r>
          </w:p>
          <w:p>
            <w:pPr>
              <w:pStyle w:val="TableParagraph"/>
              <w:spacing w:line="234" w:lineRule="exact"/>
              <w:ind w:left="195" w:right="0"/>
              <w:jc w:val="center"/>
              <w:rPr>
                <w:rFonts w:ascii="宋体" w:hAnsi="宋体" w:cs="宋体" w:eastAsia="宋体" w:hint="default"/>
                <w:sz w:val="18"/>
                <w:szCs w:val="18"/>
              </w:rPr>
            </w:pPr>
            <w:r>
              <w:rPr>
                <w:rFonts w:ascii="宋体"/>
                <w:sz w:val="18"/>
              </w:rPr>
              <w:t>44.38</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34" w:lineRule="exact"/>
              <w:ind w:left="122" w:right="0"/>
              <w:jc w:val="left"/>
              <w:rPr>
                <w:rFonts w:ascii="宋体" w:hAnsi="宋体" w:cs="宋体" w:eastAsia="宋体" w:hint="default"/>
                <w:sz w:val="18"/>
                <w:szCs w:val="18"/>
              </w:rPr>
            </w:pPr>
            <w:r>
              <w:rPr>
                <w:rFonts w:ascii="宋体"/>
                <w:sz w:val="18"/>
              </w:rPr>
              <w:t>22,749,</w:t>
            </w:r>
          </w:p>
          <w:p>
            <w:pPr>
              <w:pStyle w:val="TableParagraph"/>
              <w:spacing w:line="234" w:lineRule="exact"/>
              <w:ind w:left="213" w:right="0"/>
              <w:jc w:val="left"/>
              <w:rPr>
                <w:rFonts w:ascii="宋体" w:hAnsi="宋体" w:cs="宋体" w:eastAsia="宋体" w:hint="default"/>
                <w:sz w:val="18"/>
                <w:szCs w:val="18"/>
              </w:rPr>
            </w:pPr>
            <w:r>
              <w:rPr>
                <w:rFonts w:ascii="宋体"/>
                <w:sz w:val="18"/>
              </w:rPr>
              <w:t>350.72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34" w:lineRule="exact"/>
              <w:ind w:left="15" w:right="0"/>
              <w:jc w:val="center"/>
              <w:rPr>
                <w:rFonts w:ascii="宋体" w:hAnsi="宋体" w:cs="宋体" w:eastAsia="宋体" w:hint="default"/>
                <w:sz w:val="18"/>
                <w:szCs w:val="18"/>
              </w:rPr>
            </w:pPr>
            <w:r>
              <w:rPr>
                <w:rFonts w:ascii="宋体"/>
                <w:sz w:val="18"/>
              </w:rPr>
              <w:t>9,477,0</w:t>
            </w:r>
          </w:p>
          <w:p>
            <w:pPr>
              <w:pStyle w:val="TableParagraph"/>
              <w:spacing w:line="234" w:lineRule="exact"/>
              <w:ind w:left="195" w:right="0"/>
              <w:jc w:val="center"/>
              <w:rPr>
                <w:rFonts w:ascii="宋体" w:hAnsi="宋体" w:cs="宋体" w:eastAsia="宋体" w:hint="default"/>
                <w:sz w:val="18"/>
                <w:szCs w:val="18"/>
              </w:rPr>
            </w:pPr>
            <w:r>
              <w:rPr>
                <w:rFonts w:ascii="宋体"/>
                <w:sz w:val="18"/>
              </w:rPr>
              <w:t>22.52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34" w:lineRule="exact"/>
              <w:ind w:left="132" w:right="0"/>
              <w:jc w:val="left"/>
              <w:rPr>
                <w:rFonts w:ascii="宋体" w:hAnsi="宋体" w:cs="宋体" w:eastAsia="宋体" w:hint="default"/>
                <w:sz w:val="18"/>
                <w:szCs w:val="18"/>
              </w:rPr>
            </w:pPr>
            <w:r>
              <w:rPr>
                <w:rFonts w:ascii="宋体"/>
                <w:sz w:val="18"/>
              </w:rPr>
              <w:t>2,006,</w:t>
            </w:r>
          </w:p>
          <w:p>
            <w:pPr>
              <w:pStyle w:val="TableParagraph"/>
              <w:spacing w:line="234" w:lineRule="exact"/>
              <w:ind w:left="132" w:right="0"/>
              <w:jc w:val="left"/>
              <w:rPr>
                <w:rFonts w:ascii="宋体" w:hAnsi="宋体" w:cs="宋体" w:eastAsia="宋体" w:hint="default"/>
                <w:sz w:val="18"/>
                <w:szCs w:val="18"/>
              </w:rPr>
            </w:pPr>
            <w:r>
              <w:rPr>
                <w:rFonts w:ascii="宋体"/>
                <w:sz w:val="18"/>
              </w:rPr>
              <w:t>722.99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34" w:lineRule="exact"/>
              <w:ind w:left="14" w:right="0"/>
              <w:jc w:val="center"/>
              <w:rPr>
                <w:rFonts w:ascii="宋体" w:hAnsi="宋体" w:cs="宋体" w:eastAsia="宋体" w:hint="default"/>
                <w:sz w:val="18"/>
                <w:szCs w:val="18"/>
              </w:rPr>
            </w:pPr>
            <w:r>
              <w:rPr>
                <w:rFonts w:ascii="宋体"/>
                <w:sz w:val="18"/>
              </w:rPr>
              <w:t>9,929,4</w:t>
            </w:r>
          </w:p>
          <w:p>
            <w:pPr>
              <w:pStyle w:val="TableParagraph"/>
              <w:spacing w:line="234" w:lineRule="exact"/>
              <w:ind w:left="194" w:right="0"/>
              <w:jc w:val="center"/>
              <w:rPr>
                <w:rFonts w:ascii="宋体" w:hAnsi="宋体" w:cs="宋体" w:eastAsia="宋体" w:hint="default"/>
                <w:sz w:val="18"/>
                <w:szCs w:val="18"/>
              </w:rPr>
            </w:pPr>
            <w:r>
              <w:rPr>
                <w:rFonts w:ascii="宋体"/>
                <w:sz w:val="18"/>
              </w:rPr>
              <w:t>37.21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34" w:lineRule="exact"/>
              <w:ind w:left="12" w:right="0"/>
              <w:jc w:val="center"/>
              <w:rPr>
                <w:rFonts w:ascii="宋体" w:hAnsi="宋体" w:cs="宋体" w:eastAsia="宋体" w:hint="default"/>
                <w:sz w:val="18"/>
                <w:szCs w:val="18"/>
              </w:rPr>
            </w:pPr>
            <w:r>
              <w:rPr>
                <w:rFonts w:ascii="宋体"/>
                <w:sz w:val="18"/>
              </w:rPr>
              <w:t>2,192,4</w:t>
            </w:r>
          </w:p>
          <w:p>
            <w:pPr>
              <w:pStyle w:val="TableParagraph"/>
              <w:spacing w:line="234" w:lineRule="exact"/>
              <w:ind w:left="192" w:right="0"/>
              <w:jc w:val="center"/>
              <w:rPr>
                <w:rFonts w:ascii="宋体" w:hAnsi="宋体" w:cs="宋体" w:eastAsia="宋体" w:hint="default"/>
                <w:sz w:val="18"/>
                <w:szCs w:val="18"/>
              </w:rPr>
            </w:pPr>
            <w:r>
              <w:rPr>
                <w:rFonts w:ascii="宋体"/>
                <w:sz w:val="18"/>
              </w:rPr>
              <w:t>27.83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34" w:lineRule="exact"/>
              <w:ind w:left="10" w:right="0"/>
              <w:jc w:val="center"/>
              <w:rPr>
                <w:rFonts w:ascii="宋体" w:hAnsi="宋体" w:cs="宋体" w:eastAsia="宋体" w:hint="default"/>
                <w:sz w:val="18"/>
                <w:szCs w:val="18"/>
              </w:rPr>
            </w:pPr>
            <w:r>
              <w:rPr>
                <w:rFonts w:ascii="宋体"/>
                <w:sz w:val="18"/>
              </w:rPr>
              <w:t>3,287,5</w:t>
            </w:r>
          </w:p>
          <w:p>
            <w:pPr>
              <w:pStyle w:val="TableParagraph"/>
              <w:spacing w:line="234" w:lineRule="exact"/>
              <w:ind w:left="190" w:right="0"/>
              <w:jc w:val="center"/>
              <w:rPr>
                <w:rFonts w:ascii="宋体" w:hAnsi="宋体" w:cs="宋体" w:eastAsia="宋体" w:hint="default"/>
                <w:sz w:val="18"/>
                <w:szCs w:val="18"/>
              </w:rPr>
            </w:pPr>
            <w:r>
              <w:rPr>
                <w:rFonts w:ascii="宋体"/>
                <w:sz w:val="18"/>
              </w:rPr>
              <w:t>06.78</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59"/>
              <w:ind w:right="108"/>
              <w:jc w:val="right"/>
              <w:rPr>
                <w:rFonts w:ascii="宋体" w:hAnsi="宋体" w:cs="宋体" w:eastAsia="宋体" w:hint="default"/>
                <w:sz w:val="18"/>
                <w:szCs w:val="18"/>
              </w:rPr>
            </w:pPr>
            <w:r>
              <w:rPr>
                <w:rFonts w:ascii="宋体"/>
                <w:spacing w:val="-1"/>
                <w:sz w:val="18"/>
              </w:rPr>
              <w:t>29,313</w:t>
            </w:r>
          </w:p>
          <w:p>
            <w:pPr>
              <w:pStyle w:val="TableParagraph"/>
              <w:spacing w:line="234" w:lineRule="exact"/>
              <w:ind w:right="108"/>
              <w:jc w:val="right"/>
              <w:rPr>
                <w:rFonts w:ascii="宋体" w:hAnsi="宋体" w:cs="宋体" w:eastAsia="宋体" w:hint="default"/>
                <w:sz w:val="18"/>
                <w:szCs w:val="18"/>
              </w:rPr>
            </w:pPr>
            <w:r>
              <w:rPr>
                <w:rFonts w:ascii="宋体"/>
                <w:spacing w:val="-1"/>
                <w:sz w:val="18"/>
              </w:rPr>
              <w:t>,029.2</w:t>
            </w:r>
          </w:p>
          <w:p>
            <w:pPr>
              <w:pStyle w:val="TableParagraph"/>
              <w:spacing w:line="240" w:lineRule="auto"/>
              <w:ind w:right="109"/>
              <w:jc w:val="right"/>
              <w:rPr>
                <w:rFonts w:ascii="宋体" w:hAnsi="宋体" w:cs="宋体" w:eastAsia="宋体" w:hint="default"/>
                <w:sz w:val="18"/>
                <w:szCs w:val="18"/>
              </w:rPr>
            </w:pPr>
            <w:r>
              <w:rPr>
                <w:rFonts w:ascii="宋体"/>
                <w:sz w:val="18"/>
              </w:rPr>
              <w:t>4</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34" w:lineRule="exact"/>
              <w:ind w:left="160" w:right="0"/>
              <w:jc w:val="left"/>
              <w:rPr>
                <w:rFonts w:ascii="宋体" w:hAnsi="宋体" w:cs="宋体" w:eastAsia="宋体" w:hint="default"/>
                <w:sz w:val="18"/>
                <w:szCs w:val="18"/>
              </w:rPr>
            </w:pPr>
            <w:r>
              <w:rPr>
                <w:rFonts w:ascii="宋体"/>
                <w:sz w:val="18"/>
              </w:rPr>
              <w:t>81,239,</w:t>
            </w:r>
          </w:p>
          <w:p>
            <w:pPr>
              <w:pStyle w:val="TableParagraph"/>
              <w:spacing w:line="234" w:lineRule="exact"/>
              <w:ind w:left="251" w:right="0"/>
              <w:jc w:val="left"/>
              <w:rPr>
                <w:rFonts w:ascii="宋体" w:hAnsi="宋体" w:cs="宋体" w:eastAsia="宋体" w:hint="default"/>
                <w:sz w:val="18"/>
                <w:szCs w:val="18"/>
              </w:rPr>
            </w:pPr>
            <w:r>
              <w:rPr>
                <w:rFonts w:ascii="宋体"/>
                <w:sz w:val="18"/>
              </w:rPr>
              <w:t>941.67</w:t>
            </w:r>
          </w:p>
        </w:tc>
      </w:tr>
      <w:tr>
        <w:trPr>
          <w:trHeight w:val="2189"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8" w:right="24"/>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房</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22" w:right="0"/>
              <w:jc w:val="left"/>
              <w:rPr>
                <w:rFonts w:ascii="宋体" w:hAnsi="宋体" w:cs="宋体" w:eastAsia="宋体" w:hint="default"/>
                <w:sz w:val="18"/>
                <w:szCs w:val="18"/>
              </w:rPr>
            </w:pPr>
            <w:r>
              <w:rPr>
                <w:rFonts w:ascii="宋体"/>
                <w:sz w:val="18"/>
              </w:rPr>
              <w:t>37,794,</w:t>
            </w:r>
          </w:p>
          <w:p>
            <w:pPr>
              <w:pStyle w:val="TableParagraph"/>
              <w:spacing w:line="234" w:lineRule="exact"/>
              <w:ind w:left="213" w:right="0"/>
              <w:jc w:val="left"/>
              <w:rPr>
                <w:rFonts w:ascii="宋体" w:hAnsi="宋体" w:cs="宋体" w:eastAsia="宋体" w:hint="default"/>
                <w:sz w:val="18"/>
                <w:szCs w:val="18"/>
              </w:rPr>
            </w:pPr>
            <w:r>
              <w:rPr>
                <w:rFonts w:ascii="宋体"/>
                <w:sz w:val="18"/>
              </w:rPr>
              <w:t>974.94</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9"/>
              <w:jc w:val="right"/>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9"/>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7"/>
              <w:jc w:val="right"/>
              <w:rPr>
                <w:rFonts w:ascii="宋体" w:hAnsi="宋体" w:cs="宋体" w:eastAsia="宋体" w:hint="default"/>
                <w:sz w:val="18"/>
                <w:szCs w:val="18"/>
              </w:rPr>
            </w:pPr>
            <w:r>
              <w:rPr>
                <w:rFonts w:ascii="宋体"/>
                <w:sz w:val="18"/>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9"/>
              <w:jc w:val="right"/>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7"/>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9"/>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9"/>
              <w:jc w:val="right"/>
              <w:rPr>
                <w:rFonts w:ascii="宋体" w:hAnsi="宋体" w:cs="宋体" w:eastAsia="宋体" w:hint="default"/>
                <w:sz w:val="18"/>
                <w:szCs w:val="18"/>
              </w:rPr>
            </w:pPr>
            <w:r>
              <w:rPr>
                <w:rFonts w:ascii="宋体"/>
                <w:sz w:val="18"/>
              </w:rPr>
              <w:t>-</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9"/>
              <w:jc w:val="right"/>
              <w:rPr>
                <w:rFonts w:ascii="宋体" w:hAnsi="宋体" w:cs="宋体" w:eastAsia="宋体" w:hint="default"/>
                <w:sz w:val="18"/>
                <w:szCs w:val="18"/>
              </w:rPr>
            </w:pPr>
            <w:r>
              <w:rPr>
                <w:rFonts w:ascii="宋体"/>
                <w:sz w:val="18"/>
              </w:rPr>
              <w: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60" w:right="0"/>
              <w:jc w:val="left"/>
              <w:rPr>
                <w:rFonts w:ascii="宋体" w:hAnsi="宋体" w:cs="宋体" w:eastAsia="宋体" w:hint="default"/>
                <w:sz w:val="18"/>
                <w:szCs w:val="18"/>
              </w:rPr>
            </w:pPr>
            <w:r>
              <w:rPr>
                <w:rFonts w:ascii="宋体"/>
                <w:sz w:val="18"/>
              </w:rPr>
              <w:t>37,794,</w:t>
            </w:r>
          </w:p>
          <w:p>
            <w:pPr>
              <w:pStyle w:val="TableParagraph"/>
              <w:spacing w:line="234" w:lineRule="exact"/>
              <w:ind w:left="251" w:right="0"/>
              <w:jc w:val="left"/>
              <w:rPr>
                <w:rFonts w:ascii="宋体" w:hAnsi="宋体" w:cs="宋体" w:eastAsia="宋体" w:hint="default"/>
                <w:sz w:val="18"/>
                <w:szCs w:val="18"/>
              </w:rPr>
            </w:pPr>
            <w:r>
              <w:rPr>
                <w:rFonts w:ascii="宋体"/>
                <w:sz w:val="18"/>
              </w:rPr>
              <w:t>974.94</w:t>
            </w:r>
          </w:p>
        </w:tc>
      </w:tr>
    </w:tbl>
    <w:p>
      <w:pPr>
        <w:spacing w:after="0" w:line="234" w:lineRule="exact"/>
        <w:jc w:val="left"/>
        <w:rPr>
          <w:rFonts w:ascii="宋体" w:hAnsi="宋体" w:cs="宋体" w:eastAsia="宋体" w:hint="default"/>
          <w:sz w:val="18"/>
          <w:szCs w:val="18"/>
        </w:rPr>
        <w:sectPr>
          <w:pgSz w:w="11910" w:h="16840"/>
          <w:pgMar w:header="882" w:footer="1195" w:top="1120" w:bottom="1380" w:left="104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461"/>
        <w:gridCol w:w="871"/>
        <w:gridCol w:w="874"/>
        <w:gridCol w:w="872"/>
        <w:gridCol w:w="871"/>
        <w:gridCol w:w="792"/>
        <w:gridCol w:w="872"/>
        <w:gridCol w:w="874"/>
        <w:gridCol w:w="871"/>
        <w:gridCol w:w="793"/>
        <w:gridCol w:w="912"/>
      </w:tblGrid>
      <w:tr>
        <w:trPr>
          <w:trHeight w:val="555"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地</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8" w:right="24"/>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处</w:t>
            </w:r>
            <w:r>
              <w:rPr>
                <w:rFonts w:ascii="宋体" w:hAnsi="宋体" w:cs="宋体" w:eastAsia="宋体" w:hint="default"/>
                <w:w w:val="100"/>
                <w:sz w:val="21"/>
                <w:szCs w:val="21"/>
              </w:rPr>
              <w:t> </w:t>
            </w:r>
            <w:r>
              <w:rPr>
                <w:rFonts w:ascii="宋体" w:hAnsi="宋体" w:cs="宋体" w:eastAsia="宋体" w:hint="default"/>
                <w:sz w:val="21"/>
                <w:szCs w:val="21"/>
              </w:rPr>
              <w:t>置</w:t>
            </w:r>
            <w:r>
              <w:rPr>
                <w:rFonts w:ascii="宋体" w:hAnsi="宋体" w:cs="宋体" w:eastAsia="宋体" w:hint="default"/>
                <w:w w:val="100"/>
                <w:sz w:val="21"/>
                <w:szCs w:val="21"/>
              </w:rPr>
              <w:t> </w:t>
            </w:r>
            <w:r>
              <w:rPr>
                <w:rFonts w:ascii="宋体" w:hAnsi="宋体" w:cs="宋体" w:eastAsia="宋体" w:hint="default"/>
                <w:sz w:val="21"/>
                <w:szCs w:val="21"/>
              </w:rPr>
              <w:t>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4" w:lineRule="exact"/>
              <w:ind w:right="107"/>
              <w:jc w:val="right"/>
              <w:rPr>
                <w:rFonts w:ascii="宋体" w:hAnsi="宋体" w:cs="宋体" w:eastAsia="宋体" w:hint="default"/>
                <w:sz w:val="18"/>
                <w:szCs w:val="18"/>
              </w:rPr>
            </w:pPr>
            <w:r>
              <w:rPr>
                <w:rFonts w:ascii="宋体"/>
                <w:sz w:val="18"/>
              </w:rPr>
              <w:t>8,400.0</w:t>
            </w:r>
          </w:p>
          <w:p>
            <w:pPr>
              <w:pStyle w:val="TableParagraph"/>
              <w:spacing w:line="234" w:lineRule="exact"/>
              <w:ind w:right="109"/>
              <w:jc w:val="right"/>
              <w:rPr>
                <w:rFonts w:ascii="宋体" w:hAnsi="宋体" w:cs="宋体" w:eastAsia="宋体" w:hint="default"/>
                <w:sz w:val="18"/>
                <w:szCs w:val="18"/>
              </w:rPr>
            </w:pPr>
            <w:r>
              <w:rPr>
                <w:rFonts w:ascii="宋体"/>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4" w:lineRule="exact"/>
              <w:ind w:left="21" w:right="0"/>
              <w:jc w:val="center"/>
              <w:rPr>
                <w:rFonts w:ascii="宋体" w:hAnsi="宋体" w:cs="宋体" w:eastAsia="宋体" w:hint="default"/>
                <w:sz w:val="18"/>
                <w:szCs w:val="18"/>
              </w:rPr>
            </w:pPr>
            <w:r>
              <w:rPr>
                <w:rFonts w:ascii="宋体"/>
                <w:sz w:val="18"/>
              </w:rPr>
              <w:t>847,10</w:t>
            </w:r>
          </w:p>
          <w:p>
            <w:pPr>
              <w:pStyle w:val="TableParagraph"/>
              <w:spacing w:line="234" w:lineRule="exact"/>
              <w:ind w:left="201" w:right="0"/>
              <w:jc w:val="center"/>
              <w:rPr>
                <w:rFonts w:ascii="宋体" w:hAnsi="宋体" w:cs="宋体" w:eastAsia="宋体" w:hint="default"/>
                <w:sz w:val="18"/>
                <w:szCs w:val="18"/>
              </w:rPr>
            </w:pPr>
            <w:r>
              <w:rPr>
                <w:rFonts w:ascii="宋体"/>
                <w:sz w:val="18"/>
              </w:rPr>
              <w:t>0.47</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4" w:lineRule="exact"/>
              <w:ind w:left="160" w:right="0"/>
              <w:jc w:val="left"/>
              <w:rPr>
                <w:rFonts w:ascii="宋体" w:hAnsi="宋体" w:cs="宋体" w:eastAsia="宋体" w:hint="default"/>
                <w:sz w:val="18"/>
                <w:szCs w:val="18"/>
              </w:rPr>
            </w:pPr>
            <w:r>
              <w:rPr>
                <w:rFonts w:ascii="宋体"/>
                <w:sz w:val="18"/>
              </w:rPr>
              <w:t>855,500</w:t>
            </w:r>
          </w:p>
          <w:p>
            <w:pPr>
              <w:pStyle w:val="TableParagraph"/>
              <w:spacing w:line="234" w:lineRule="exact"/>
              <w:ind w:left="520" w:right="0"/>
              <w:jc w:val="left"/>
              <w:rPr>
                <w:rFonts w:ascii="宋体" w:hAnsi="宋体" w:cs="宋体" w:eastAsia="宋体" w:hint="default"/>
                <w:sz w:val="18"/>
                <w:szCs w:val="18"/>
              </w:rPr>
            </w:pPr>
            <w:r>
              <w:rPr>
                <w:rFonts w:ascii="宋体"/>
                <w:sz w:val="18"/>
              </w:rPr>
              <w:t>.47</w:t>
            </w:r>
          </w:p>
        </w:tc>
      </w:tr>
      <w:tr>
        <w:trPr>
          <w:trHeight w:val="281" w:hRule="exact"/>
        </w:trPr>
        <w:tc>
          <w:tcPr>
            <w:tcW w:w="46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8" w:right="0"/>
              <w:jc w:val="both"/>
              <w:rPr>
                <w:rFonts w:ascii="宋体" w:hAnsi="宋体" w:cs="宋体" w:eastAsia="宋体" w:hint="default"/>
                <w:sz w:val="21"/>
                <w:szCs w:val="21"/>
              </w:rPr>
            </w:pPr>
            <w:r>
              <w:rPr>
                <w:rFonts w:ascii="宋体"/>
                <w:w w:val="100"/>
                <w:sz w:val="21"/>
              </w:rPr>
              <w:t>.</w:t>
            </w:r>
          </w:p>
          <w:p>
            <w:pPr>
              <w:pStyle w:val="TableParagraph"/>
              <w:spacing w:line="237" w:lineRule="auto" w:before="1"/>
              <w:ind w:left="108" w:right="131"/>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left="122" w:right="0"/>
              <w:jc w:val="left"/>
              <w:rPr>
                <w:rFonts w:ascii="宋体" w:hAnsi="宋体" w:cs="宋体" w:eastAsia="宋体" w:hint="default"/>
                <w:sz w:val="18"/>
                <w:szCs w:val="18"/>
              </w:rPr>
            </w:pPr>
            <w:r>
              <w:rPr>
                <w:rFonts w:ascii="宋体"/>
                <w:sz w:val="18"/>
              </w:rPr>
              <w:t>2,105,0</w:t>
            </w:r>
          </w:p>
          <w:p>
            <w:pPr>
              <w:pStyle w:val="TableParagraph"/>
              <w:spacing w:line="233" w:lineRule="exact"/>
              <w:ind w:left="122" w:right="0"/>
              <w:jc w:val="left"/>
              <w:rPr>
                <w:rFonts w:ascii="宋体" w:hAnsi="宋体" w:cs="宋体" w:eastAsia="宋体" w:hint="default"/>
                <w:sz w:val="18"/>
                <w:szCs w:val="18"/>
              </w:rPr>
            </w:pPr>
            <w:r>
              <w:rPr>
                <w:rFonts w:ascii="宋体"/>
                <w:sz w:val="18"/>
              </w:rPr>
              <w:t>51,416.</w:t>
            </w:r>
          </w:p>
          <w:p>
            <w:pPr>
              <w:pStyle w:val="TableParagraph"/>
              <w:spacing w:line="234" w:lineRule="exact"/>
              <w:ind w:left="573" w:right="0"/>
              <w:jc w:val="left"/>
              <w:rPr>
                <w:rFonts w:ascii="宋体" w:hAnsi="宋体" w:cs="宋体" w:eastAsia="宋体" w:hint="default"/>
                <w:sz w:val="18"/>
                <w:szCs w:val="18"/>
              </w:rPr>
            </w:pPr>
            <w:r>
              <w:rPr>
                <w:rFonts w:ascii="宋体"/>
                <w:sz w:val="18"/>
              </w:rPr>
              <w:t>23</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left="122" w:right="0"/>
              <w:jc w:val="left"/>
              <w:rPr>
                <w:rFonts w:ascii="宋体" w:hAnsi="宋体" w:cs="宋体" w:eastAsia="宋体" w:hint="default"/>
                <w:sz w:val="18"/>
                <w:szCs w:val="18"/>
              </w:rPr>
            </w:pPr>
            <w:r>
              <w:rPr>
                <w:rFonts w:ascii="宋体"/>
                <w:sz w:val="18"/>
              </w:rPr>
              <w:t>7,643,4</w:t>
            </w:r>
          </w:p>
          <w:p>
            <w:pPr>
              <w:pStyle w:val="TableParagraph"/>
              <w:spacing w:line="233" w:lineRule="exact"/>
              <w:ind w:left="122" w:right="0"/>
              <w:jc w:val="left"/>
              <w:rPr>
                <w:rFonts w:ascii="宋体" w:hAnsi="宋体" w:cs="宋体" w:eastAsia="宋体" w:hint="default"/>
                <w:sz w:val="18"/>
                <w:szCs w:val="18"/>
              </w:rPr>
            </w:pPr>
            <w:r>
              <w:rPr>
                <w:rFonts w:ascii="宋体"/>
                <w:sz w:val="18"/>
              </w:rPr>
              <w:t>06,685.</w:t>
            </w:r>
          </w:p>
          <w:p>
            <w:pPr>
              <w:pStyle w:val="TableParagraph"/>
              <w:spacing w:line="234" w:lineRule="exact"/>
              <w:ind w:left="573" w:right="0"/>
              <w:jc w:val="left"/>
              <w:rPr>
                <w:rFonts w:ascii="宋体" w:hAnsi="宋体" w:cs="宋体" w:eastAsia="宋体" w:hint="default"/>
                <w:sz w:val="18"/>
                <w:szCs w:val="18"/>
              </w:rPr>
            </w:pPr>
            <w:r>
              <w:rPr>
                <w:rFonts w:ascii="宋体"/>
                <w:sz w:val="18"/>
              </w:rPr>
              <w:t>82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left="120" w:right="0"/>
              <w:jc w:val="left"/>
              <w:rPr>
                <w:rFonts w:ascii="宋体" w:hAnsi="宋体" w:cs="宋体" w:eastAsia="宋体" w:hint="default"/>
                <w:sz w:val="18"/>
                <w:szCs w:val="18"/>
              </w:rPr>
            </w:pPr>
            <w:r>
              <w:rPr>
                <w:rFonts w:ascii="宋体"/>
                <w:sz w:val="18"/>
              </w:rPr>
              <w:t>2,873,7</w:t>
            </w:r>
          </w:p>
          <w:p>
            <w:pPr>
              <w:pStyle w:val="TableParagraph"/>
              <w:spacing w:line="233" w:lineRule="exact"/>
              <w:ind w:left="120" w:right="0"/>
              <w:jc w:val="left"/>
              <w:rPr>
                <w:rFonts w:ascii="宋体" w:hAnsi="宋体" w:cs="宋体" w:eastAsia="宋体" w:hint="default"/>
                <w:sz w:val="18"/>
                <w:szCs w:val="18"/>
              </w:rPr>
            </w:pPr>
            <w:r>
              <w:rPr>
                <w:rFonts w:ascii="宋体"/>
                <w:sz w:val="18"/>
              </w:rPr>
              <w:t>07,918.</w:t>
            </w:r>
          </w:p>
          <w:p>
            <w:pPr>
              <w:pStyle w:val="TableParagraph"/>
              <w:spacing w:line="234" w:lineRule="exact"/>
              <w:ind w:left="571" w:right="0"/>
              <w:jc w:val="left"/>
              <w:rPr>
                <w:rFonts w:ascii="宋体" w:hAnsi="宋体" w:cs="宋体" w:eastAsia="宋体" w:hint="default"/>
                <w:sz w:val="18"/>
                <w:szCs w:val="18"/>
              </w:rPr>
            </w:pPr>
            <w:r>
              <w:rPr>
                <w:rFonts w:ascii="宋体"/>
                <w:sz w:val="18"/>
              </w:rPr>
              <w:t>58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left="122" w:right="0"/>
              <w:jc w:val="left"/>
              <w:rPr>
                <w:rFonts w:ascii="宋体" w:hAnsi="宋体" w:cs="宋体" w:eastAsia="宋体" w:hint="default"/>
                <w:sz w:val="18"/>
                <w:szCs w:val="18"/>
              </w:rPr>
            </w:pPr>
            <w:r>
              <w:rPr>
                <w:rFonts w:ascii="宋体"/>
                <w:sz w:val="18"/>
              </w:rPr>
              <w:t>3,954,5</w:t>
            </w:r>
          </w:p>
          <w:p>
            <w:pPr>
              <w:pStyle w:val="TableParagraph"/>
              <w:spacing w:line="233" w:lineRule="exact"/>
              <w:ind w:left="122" w:right="0"/>
              <w:jc w:val="left"/>
              <w:rPr>
                <w:rFonts w:ascii="宋体" w:hAnsi="宋体" w:cs="宋体" w:eastAsia="宋体" w:hint="default"/>
                <w:sz w:val="18"/>
                <w:szCs w:val="18"/>
              </w:rPr>
            </w:pPr>
            <w:r>
              <w:rPr>
                <w:rFonts w:ascii="宋体"/>
                <w:sz w:val="18"/>
              </w:rPr>
              <w:t>73,901.</w:t>
            </w:r>
          </w:p>
          <w:p>
            <w:pPr>
              <w:pStyle w:val="TableParagraph"/>
              <w:spacing w:line="234" w:lineRule="exact"/>
              <w:ind w:left="573" w:right="0"/>
              <w:jc w:val="left"/>
              <w:rPr>
                <w:rFonts w:ascii="宋体" w:hAnsi="宋体" w:cs="宋体" w:eastAsia="宋体" w:hint="default"/>
                <w:sz w:val="18"/>
                <w:szCs w:val="18"/>
              </w:rPr>
            </w:pPr>
            <w:r>
              <w:rPr>
                <w:rFonts w:ascii="宋体"/>
                <w:sz w:val="18"/>
              </w:rPr>
              <w:t>79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left="132" w:right="0"/>
              <w:jc w:val="left"/>
              <w:rPr>
                <w:rFonts w:ascii="宋体" w:hAnsi="宋体" w:cs="宋体" w:eastAsia="宋体" w:hint="default"/>
                <w:sz w:val="18"/>
                <w:szCs w:val="18"/>
              </w:rPr>
            </w:pPr>
            <w:r>
              <w:rPr>
                <w:rFonts w:ascii="宋体"/>
                <w:sz w:val="18"/>
              </w:rPr>
              <w:t>728,23</w:t>
            </w:r>
          </w:p>
          <w:p>
            <w:pPr>
              <w:pStyle w:val="TableParagraph"/>
              <w:spacing w:line="233" w:lineRule="exact"/>
              <w:ind w:left="132" w:right="0"/>
              <w:jc w:val="left"/>
              <w:rPr>
                <w:rFonts w:ascii="宋体" w:hAnsi="宋体" w:cs="宋体" w:eastAsia="宋体" w:hint="default"/>
                <w:sz w:val="18"/>
                <w:szCs w:val="18"/>
              </w:rPr>
            </w:pPr>
            <w:r>
              <w:rPr>
                <w:rFonts w:ascii="宋体"/>
                <w:sz w:val="18"/>
              </w:rPr>
              <w:t>6,392.</w:t>
            </w:r>
          </w:p>
          <w:p>
            <w:pPr>
              <w:pStyle w:val="TableParagraph"/>
              <w:spacing w:line="234" w:lineRule="exact"/>
              <w:ind w:left="492" w:right="0"/>
              <w:jc w:val="left"/>
              <w:rPr>
                <w:rFonts w:ascii="宋体" w:hAnsi="宋体" w:cs="宋体" w:eastAsia="宋体" w:hint="default"/>
                <w:sz w:val="18"/>
                <w:szCs w:val="18"/>
              </w:rPr>
            </w:pPr>
            <w:r>
              <w:rPr>
                <w:rFonts w:ascii="宋体"/>
                <w:sz w:val="18"/>
              </w:rPr>
              <w:t>33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left="122" w:right="0"/>
              <w:jc w:val="left"/>
              <w:rPr>
                <w:rFonts w:ascii="宋体" w:hAnsi="宋体" w:cs="宋体" w:eastAsia="宋体" w:hint="default"/>
                <w:sz w:val="18"/>
                <w:szCs w:val="18"/>
              </w:rPr>
            </w:pPr>
            <w:r>
              <w:rPr>
                <w:rFonts w:ascii="宋体"/>
                <w:sz w:val="18"/>
              </w:rPr>
              <w:t>1,880,4</w:t>
            </w:r>
          </w:p>
          <w:p>
            <w:pPr>
              <w:pStyle w:val="TableParagraph"/>
              <w:spacing w:line="233" w:lineRule="exact"/>
              <w:ind w:left="122" w:right="0"/>
              <w:jc w:val="left"/>
              <w:rPr>
                <w:rFonts w:ascii="宋体" w:hAnsi="宋体" w:cs="宋体" w:eastAsia="宋体" w:hint="default"/>
                <w:sz w:val="18"/>
                <w:szCs w:val="18"/>
              </w:rPr>
            </w:pPr>
            <w:r>
              <w:rPr>
                <w:rFonts w:ascii="宋体"/>
                <w:sz w:val="18"/>
              </w:rPr>
              <w:t>53,022.</w:t>
            </w:r>
          </w:p>
          <w:p>
            <w:pPr>
              <w:pStyle w:val="TableParagraph"/>
              <w:spacing w:line="234" w:lineRule="exact"/>
              <w:ind w:left="573" w:right="0"/>
              <w:jc w:val="left"/>
              <w:rPr>
                <w:rFonts w:ascii="宋体" w:hAnsi="宋体" w:cs="宋体" w:eastAsia="宋体" w:hint="default"/>
                <w:sz w:val="18"/>
                <w:szCs w:val="18"/>
              </w:rPr>
            </w:pPr>
            <w:r>
              <w:rPr>
                <w:rFonts w:ascii="宋体"/>
                <w:sz w:val="18"/>
              </w:rPr>
              <w:t>21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left="122" w:right="0"/>
              <w:jc w:val="left"/>
              <w:rPr>
                <w:rFonts w:ascii="宋体" w:hAnsi="宋体" w:cs="宋体" w:eastAsia="宋体" w:hint="default"/>
                <w:sz w:val="18"/>
                <w:szCs w:val="18"/>
              </w:rPr>
            </w:pPr>
            <w:r>
              <w:rPr>
                <w:rFonts w:ascii="宋体"/>
                <w:sz w:val="18"/>
              </w:rPr>
              <w:t>4,458,2</w:t>
            </w:r>
          </w:p>
          <w:p>
            <w:pPr>
              <w:pStyle w:val="TableParagraph"/>
              <w:spacing w:line="233" w:lineRule="exact"/>
              <w:ind w:left="122" w:right="0"/>
              <w:jc w:val="left"/>
              <w:rPr>
                <w:rFonts w:ascii="宋体" w:hAnsi="宋体" w:cs="宋体" w:eastAsia="宋体" w:hint="default"/>
                <w:sz w:val="18"/>
                <w:szCs w:val="18"/>
              </w:rPr>
            </w:pPr>
            <w:r>
              <w:rPr>
                <w:rFonts w:ascii="宋体"/>
                <w:sz w:val="18"/>
              </w:rPr>
              <w:t>48,938.</w:t>
            </w:r>
          </w:p>
          <w:p>
            <w:pPr>
              <w:pStyle w:val="TableParagraph"/>
              <w:spacing w:line="234" w:lineRule="exact"/>
              <w:ind w:left="573" w:right="0"/>
              <w:jc w:val="left"/>
              <w:rPr>
                <w:rFonts w:ascii="宋体" w:hAnsi="宋体" w:cs="宋体" w:eastAsia="宋体" w:hint="default"/>
                <w:sz w:val="18"/>
                <w:szCs w:val="18"/>
              </w:rPr>
            </w:pPr>
            <w:r>
              <w:rPr>
                <w:rFonts w:ascii="宋体"/>
                <w:sz w:val="18"/>
              </w:rPr>
              <w:t>35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left="119" w:right="0"/>
              <w:jc w:val="left"/>
              <w:rPr>
                <w:rFonts w:ascii="宋体" w:hAnsi="宋体" w:cs="宋体" w:eastAsia="宋体" w:hint="default"/>
                <w:sz w:val="18"/>
                <w:szCs w:val="18"/>
              </w:rPr>
            </w:pPr>
            <w:r>
              <w:rPr>
                <w:rFonts w:ascii="宋体"/>
                <w:sz w:val="18"/>
              </w:rPr>
              <w:t>1,295,4</w:t>
            </w:r>
          </w:p>
          <w:p>
            <w:pPr>
              <w:pStyle w:val="TableParagraph"/>
              <w:spacing w:line="233" w:lineRule="exact"/>
              <w:ind w:left="119" w:right="0"/>
              <w:jc w:val="left"/>
              <w:rPr>
                <w:rFonts w:ascii="宋体" w:hAnsi="宋体" w:cs="宋体" w:eastAsia="宋体" w:hint="default"/>
                <w:sz w:val="18"/>
                <w:szCs w:val="18"/>
              </w:rPr>
            </w:pPr>
            <w:r>
              <w:rPr>
                <w:rFonts w:ascii="宋体"/>
                <w:sz w:val="18"/>
              </w:rPr>
              <w:t>38,560.</w:t>
            </w:r>
          </w:p>
          <w:p>
            <w:pPr>
              <w:pStyle w:val="TableParagraph"/>
              <w:spacing w:line="234" w:lineRule="exact"/>
              <w:ind w:left="571" w:right="0"/>
              <w:jc w:val="left"/>
              <w:rPr>
                <w:rFonts w:ascii="宋体" w:hAnsi="宋体" w:cs="宋体" w:eastAsia="宋体" w:hint="default"/>
                <w:sz w:val="18"/>
                <w:szCs w:val="18"/>
              </w:rPr>
            </w:pPr>
            <w:r>
              <w:rPr>
                <w:rFonts w:ascii="宋体"/>
                <w:sz w:val="18"/>
              </w:rPr>
              <w:t>82</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left="131" w:right="0"/>
              <w:jc w:val="left"/>
              <w:rPr>
                <w:rFonts w:ascii="宋体" w:hAnsi="宋体" w:cs="宋体" w:eastAsia="宋体" w:hint="default"/>
                <w:sz w:val="18"/>
                <w:szCs w:val="18"/>
              </w:rPr>
            </w:pPr>
            <w:r>
              <w:rPr>
                <w:rFonts w:ascii="宋体"/>
                <w:sz w:val="18"/>
              </w:rPr>
              <w:t>828,81</w:t>
            </w:r>
          </w:p>
          <w:p>
            <w:pPr>
              <w:pStyle w:val="TableParagraph"/>
              <w:spacing w:line="233" w:lineRule="exact"/>
              <w:ind w:left="131" w:right="0"/>
              <w:jc w:val="left"/>
              <w:rPr>
                <w:rFonts w:ascii="宋体" w:hAnsi="宋体" w:cs="宋体" w:eastAsia="宋体" w:hint="default"/>
                <w:sz w:val="18"/>
                <w:szCs w:val="18"/>
              </w:rPr>
            </w:pPr>
            <w:r>
              <w:rPr>
                <w:rFonts w:ascii="宋体"/>
                <w:sz w:val="18"/>
              </w:rPr>
              <w:t>5,818.</w:t>
            </w:r>
          </w:p>
          <w:p>
            <w:pPr>
              <w:pStyle w:val="TableParagraph"/>
              <w:spacing w:line="234" w:lineRule="exact"/>
              <w:ind w:left="492" w:right="0"/>
              <w:jc w:val="left"/>
              <w:rPr>
                <w:rFonts w:ascii="宋体" w:hAnsi="宋体" w:cs="宋体" w:eastAsia="宋体" w:hint="default"/>
                <w:sz w:val="18"/>
                <w:szCs w:val="18"/>
              </w:rPr>
            </w:pPr>
            <w:r>
              <w:rPr>
                <w:rFonts w:ascii="宋体"/>
                <w:sz w:val="18"/>
              </w:rPr>
              <w:t>02</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left="160" w:right="0"/>
              <w:jc w:val="left"/>
              <w:rPr>
                <w:rFonts w:ascii="宋体" w:hAnsi="宋体" w:cs="宋体" w:eastAsia="宋体" w:hint="default"/>
                <w:sz w:val="18"/>
                <w:szCs w:val="18"/>
              </w:rPr>
            </w:pPr>
            <w:r>
              <w:rPr>
                <w:rFonts w:ascii="宋体"/>
                <w:sz w:val="18"/>
              </w:rPr>
              <w:t>25,767,</w:t>
            </w:r>
          </w:p>
          <w:p>
            <w:pPr>
              <w:pStyle w:val="TableParagraph"/>
              <w:spacing w:line="233" w:lineRule="exact"/>
              <w:ind w:left="160" w:right="0"/>
              <w:jc w:val="left"/>
              <w:rPr>
                <w:rFonts w:ascii="宋体" w:hAnsi="宋体" w:cs="宋体" w:eastAsia="宋体" w:hint="default"/>
                <w:sz w:val="18"/>
                <w:szCs w:val="18"/>
              </w:rPr>
            </w:pPr>
            <w:r>
              <w:rPr>
                <w:rFonts w:ascii="宋体"/>
                <w:sz w:val="18"/>
              </w:rPr>
              <w:t>932,654</w:t>
            </w:r>
          </w:p>
          <w:p>
            <w:pPr>
              <w:pStyle w:val="TableParagraph"/>
              <w:spacing w:line="234" w:lineRule="exact"/>
              <w:ind w:left="520" w:right="0"/>
              <w:jc w:val="left"/>
              <w:rPr>
                <w:rFonts w:ascii="宋体" w:hAnsi="宋体" w:cs="宋体" w:eastAsia="宋体" w:hint="default"/>
                <w:sz w:val="18"/>
                <w:szCs w:val="18"/>
              </w:rPr>
            </w:pPr>
            <w:r>
              <w:rPr>
                <w:rFonts w:ascii="宋体"/>
                <w:sz w:val="18"/>
              </w:rPr>
              <w:t>.15</w:t>
            </w:r>
          </w:p>
        </w:tc>
      </w:tr>
      <w:tr>
        <w:trPr>
          <w:trHeight w:val="1644"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w w:val="100"/>
                <w:sz w:val="21"/>
                <w:szCs w:val="21"/>
              </w:rPr>
              <w:t>二</w:t>
            </w:r>
          </w:p>
          <w:p>
            <w:pPr>
              <w:pStyle w:val="TableParagraph"/>
              <w:spacing w:line="237" w:lineRule="auto" w:before="2"/>
              <w:ind w:left="108" w:right="131"/>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累</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折</w:t>
            </w:r>
            <w:r>
              <w:rPr>
                <w:rFonts w:ascii="宋体" w:hAnsi="宋体" w:cs="宋体" w:eastAsia="宋体" w:hint="default"/>
                <w:w w:val="100"/>
                <w:sz w:val="21"/>
                <w:szCs w:val="21"/>
              </w:rPr>
              <w:t> </w:t>
            </w:r>
            <w:r>
              <w:rPr>
                <w:rFonts w:ascii="宋体" w:hAnsi="宋体" w:cs="宋体" w:eastAsia="宋体" w:hint="default"/>
                <w:sz w:val="21"/>
                <w:szCs w:val="21"/>
              </w:rPr>
              <w:t>旧</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8" w:right="0"/>
              <w:jc w:val="both"/>
              <w:rPr>
                <w:rFonts w:ascii="宋体" w:hAnsi="宋体" w:cs="宋体" w:eastAsia="宋体" w:hint="default"/>
                <w:sz w:val="21"/>
                <w:szCs w:val="21"/>
              </w:rPr>
            </w:pPr>
            <w:r>
              <w:rPr>
                <w:rFonts w:ascii="宋体"/>
                <w:w w:val="100"/>
                <w:sz w:val="21"/>
              </w:rPr>
              <w:t>.</w:t>
            </w:r>
          </w:p>
          <w:p>
            <w:pPr>
              <w:pStyle w:val="TableParagraph"/>
              <w:spacing w:line="237" w:lineRule="auto" w:before="1"/>
              <w:ind w:left="108" w:right="131"/>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42"/>
              <w:ind w:left="122" w:right="0"/>
              <w:jc w:val="left"/>
              <w:rPr>
                <w:rFonts w:ascii="宋体" w:hAnsi="宋体" w:cs="宋体" w:eastAsia="宋体" w:hint="default"/>
                <w:sz w:val="18"/>
                <w:szCs w:val="18"/>
              </w:rPr>
            </w:pPr>
            <w:r>
              <w:rPr>
                <w:rFonts w:ascii="宋体"/>
                <w:sz w:val="18"/>
              </w:rPr>
              <w:t>472,281</w:t>
            </w:r>
          </w:p>
          <w:p>
            <w:pPr>
              <w:pStyle w:val="TableParagraph"/>
              <w:spacing w:line="234" w:lineRule="exact"/>
              <w:ind w:left="122" w:right="0"/>
              <w:jc w:val="left"/>
              <w:rPr>
                <w:rFonts w:ascii="宋体" w:hAnsi="宋体" w:cs="宋体" w:eastAsia="宋体" w:hint="default"/>
                <w:sz w:val="18"/>
                <w:szCs w:val="18"/>
              </w:rPr>
            </w:pPr>
            <w:r>
              <w:rPr>
                <w:rFonts w:ascii="宋体"/>
                <w:sz w:val="18"/>
              </w:rPr>
              <w:t>,572.77</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left="122" w:right="0"/>
              <w:jc w:val="left"/>
              <w:rPr>
                <w:rFonts w:ascii="宋体" w:hAnsi="宋体" w:cs="宋体" w:eastAsia="宋体" w:hint="default"/>
                <w:sz w:val="18"/>
                <w:szCs w:val="18"/>
              </w:rPr>
            </w:pPr>
            <w:r>
              <w:rPr>
                <w:rFonts w:ascii="宋体"/>
                <w:sz w:val="18"/>
              </w:rPr>
              <w:t>1,283,0</w:t>
            </w:r>
          </w:p>
          <w:p>
            <w:pPr>
              <w:pStyle w:val="TableParagraph"/>
              <w:spacing w:line="234" w:lineRule="exact"/>
              <w:ind w:left="122" w:right="0"/>
              <w:jc w:val="left"/>
              <w:rPr>
                <w:rFonts w:ascii="宋体" w:hAnsi="宋体" w:cs="宋体" w:eastAsia="宋体" w:hint="default"/>
                <w:sz w:val="18"/>
                <w:szCs w:val="18"/>
              </w:rPr>
            </w:pPr>
            <w:r>
              <w:rPr>
                <w:rFonts w:ascii="宋体"/>
                <w:sz w:val="18"/>
              </w:rPr>
              <w:t>04,245.</w:t>
            </w:r>
          </w:p>
          <w:p>
            <w:pPr>
              <w:pStyle w:val="TableParagraph"/>
              <w:spacing w:line="240" w:lineRule="auto"/>
              <w:ind w:left="573" w:right="0"/>
              <w:jc w:val="left"/>
              <w:rPr>
                <w:rFonts w:ascii="宋体" w:hAnsi="宋体" w:cs="宋体" w:eastAsia="宋体" w:hint="default"/>
                <w:sz w:val="18"/>
                <w:szCs w:val="18"/>
              </w:rPr>
            </w:pPr>
            <w:r>
              <w:rPr>
                <w:rFonts w:ascii="宋体"/>
                <w:sz w:val="18"/>
              </w:rPr>
              <w:t>09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left="120" w:right="0"/>
              <w:jc w:val="left"/>
              <w:rPr>
                <w:rFonts w:ascii="宋体" w:hAnsi="宋体" w:cs="宋体" w:eastAsia="宋体" w:hint="default"/>
                <w:sz w:val="18"/>
                <w:szCs w:val="18"/>
              </w:rPr>
            </w:pPr>
            <w:r>
              <w:rPr>
                <w:rFonts w:ascii="宋体"/>
                <w:sz w:val="18"/>
              </w:rPr>
              <w:t>1,076,7</w:t>
            </w:r>
          </w:p>
          <w:p>
            <w:pPr>
              <w:pStyle w:val="TableParagraph"/>
              <w:spacing w:line="234" w:lineRule="exact"/>
              <w:ind w:left="120" w:right="0"/>
              <w:jc w:val="left"/>
              <w:rPr>
                <w:rFonts w:ascii="宋体" w:hAnsi="宋体" w:cs="宋体" w:eastAsia="宋体" w:hint="default"/>
                <w:sz w:val="18"/>
                <w:szCs w:val="18"/>
              </w:rPr>
            </w:pPr>
            <w:r>
              <w:rPr>
                <w:rFonts w:ascii="宋体"/>
                <w:sz w:val="18"/>
              </w:rPr>
              <w:t>08,350.</w:t>
            </w:r>
          </w:p>
          <w:p>
            <w:pPr>
              <w:pStyle w:val="TableParagraph"/>
              <w:spacing w:line="240" w:lineRule="auto"/>
              <w:ind w:left="571" w:right="0"/>
              <w:jc w:val="left"/>
              <w:rPr>
                <w:rFonts w:ascii="宋体" w:hAnsi="宋体" w:cs="宋体" w:eastAsia="宋体" w:hint="default"/>
                <w:sz w:val="18"/>
                <w:szCs w:val="18"/>
              </w:rPr>
            </w:pPr>
            <w:r>
              <w:rPr>
                <w:rFonts w:ascii="宋体"/>
                <w:sz w:val="18"/>
              </w:rPr>
              <w:t>58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left="122" w:right="0"/>
              <w:jc w:val="left"/>
              <w:rPr>
                <w:rFonts w:ascii="宋体" w:hAnsi="宋体" w:cs="宋体" w:eastAsia="宋体" w:hint="default"/>
                <w:sz w:val="18"/>
                <w:szCs w:val="18"/>
              </w:rPr>
            </w:pPr>
            <w:r>
              <w:rPr>
                <w:rFonts w:ascii="宋体"/>
                <w:sz w:val="18"/>
              </w:rPr>
              <w:t>2,005,6</w:t>
            </w:r>
          </w:p>
          <w:p>
            <w:pPr>
              <w:pStyle w:val="TableParagraph"/>
              <w:spacing w:line="234" w:lineRule="exact"/>
              <w:ind w:left="122" w:right="0"/>
              <w:jc w:val="left"/>
              <w:rPr>
                <w:rFonts w:ascii="宋体" w:hAnsi="宋体" w:cs="宋体" w:eastAsia="宋体" w:hint="default"/>
                <w:sz w:val="18"/>
                <w:szCs w:val="18"/>
              </w:rPr>
            </w:pPr>
            <w:r>
              <w:rPr>
                <w:rFonts w:ascii="宋体"/>
                <w:sz w:val="18"/>
              </w:rPr>
              <w:t>03,171.</w:t>
            </w:r>
          </w:p>
          <w:p>
            <w:pPr>
              <w:pStyle w:val="TableParagraph"/>
              <w:spacing w:line="240" w:lineRule="auto"/>
              <w:ind w:left="573" w:right="0"/>
              <w:jc w:val="left"/>
              <w:rPr>
                <w:rFonts w:ascii="宋体" w:hAnsi="宋体" w:cs="宋体" w:eastAsia="宋体" w:hint="default"/>
                <w:sz w:val="18"/>
                <w:szCs w:val="18"/>
              </w:rPr>
            </w:pPr>
            <w:r>
              <w:rPr>
                <w:rFonts w:ascii="宋体"/>
                <w:sz w:val="18"/>
              </w:rPr>
              <w:t>26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left="132" w:right="0"/>
              <w:jc w:val="left"/>
              <w:rPr>
                <w:rFonts w:ascii="宋体" w:hAnsi="宋体" w:cs="宋体" w:eastAsia="宋体" w:hint="default"/>
                <w:sz w:val="18"/>
                <w:szCs w:val="18"/>
              </w:rPr>
            </w:pPr>
            <w:r>
              <w:rPr>
                <w:rFonts w:ascii="宋体"/>
                <w:sz w:val="18"/>
              </w:rPr>
              <w:t>321,02</w:t>
            </w:r>
          </w:p>
          <w:p>
            <w:pPr>
              <w:pStyle w:val="TableParagraph"/>
              <w:spacing w:line="234" w:lineRule="exact"/>
              <w:ind w:left="132" w:right="0"/>
              <w:jc w:val="left"/>
              <w:rPr>
                <w:rFonts w:ascii="宋体" w:hAnsi="宋体" w:cs="宋体" w:eastAsia="宋体" w:hint="default"/>
                <w:sz w:val="18"/>
                <w:szCs w:val="18"/>
              </w:rPr>
            </w:pPr>
            <w:r>
              <w:rPr>
                <w:rFonts w:ascii="宋体"/>
                <w:sz w:val="18"/>
              </w:rPr>
              <w:t>7,063.</w:t>
            </w:r>
          </w:p>
          <w:p>
            <w:pPr>
              <w:pStyle w:val="TableParagraph"/>
              <w:spacing w:line="240" w:lineRule="auto"/>
              <w:ind w:left="492" w:right="0"/>
              <w:jc w:val="left"/>
              <w:rPr>
                <w:rFonts w:ascii="宋体" w:hAnsi="宋体" w:cs="宋体" w:eastAsia="宋体" w:hint="default"/>
                <w:sz w:val="18"/>
                <w:szCs w:val="18"/>
              </w:rPr>
            </w:pPr>
            <w:r>
              <w:rPr>
                <w:rFonts w:ascii="宋体"/>
                <w:sz w:val="18"/>
              </w:rPr>
              <w:t>10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42"/>
              <w:ind w:left="122" w:right="0"/>
              <w:jc w:val="left"/>
              <w:rPr>
                <w:rFonts w:ascii="宋体" w:hAnsi="宋体" w:cs="宋体" w:eastAsia="宋体" w:hint="default"/>
                <w:sz w:val="18"/>
                <w:szCs w:val="18"/>
              </w:rPr>
            </w:pPr>
            <w:r>
              <w:rPr>
                <w:rFonts w:ascii="宋体"/>
                <w:sz w:val="18"/>
              </w:rPr>
              <w:t>573,503</w:t>
            </w:r>
          </w:p>
          <w:p>
            <w:pPr>
              <w:pStyle w:val="TableParagraph"/>
              <w:spacing w:line="234" w:lineRule="exact"/>
              <w:ind w:left="122" w:right="0"/>
              <w:jc w:val="left"/>
              <w:rPr>
                <w:rFonts w:ascii="宋体" w:hAnsi="宋体" w:cs="宋体" w:eastAsia="宋体" w:hint="default"/>
                <w:sz w:val="18"/>
                <w:szCs w:val="18"/>
              </w:rPr>
            </w:pPr>
            <w:r>
              <w:rPr>
                <w:rFonts w:ascii="宋体"/>
                <w:sz w:val="18"/>
              </w:rPr>
              <w:t>,891.50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42"/>
              <w:ind w:left="122" w:right="0"/>
              <w:jc w:val="left"/>
              <w:rPr>
                <w:rFonts w:ascii="宋体" w:hAnsi="宋体" w:cs="宋体" w:eastAsia="宋体" w:hint="default"/>
                <w:sz w:val="18"/>
                <w:szCs w:val="18"/>
              </w:rPr>
            </w:pPr>
            <w:r>
              <w:rPr>
                <w:rFonts w:ascii="宋体"/>
                <w:sz w:val="18"/>
              </w:rPr>
              <w:t>800,542</w:t>
            </w:r>
          </w:p>
          <w:p>
            <w:pPr>
              <w:pStyle w:val="TableParagraph"/>
              <w:spacing w:line="234" w:lineRule="exact"/>
              <w:ind w:left="122" w:right="0"/>
              <w:jc w:val="left"/>
              <w:rPr>
                <w:rFonts w:ascii="宋体" w:hAnsi="宋体" w:cs="宋体" w:eastAsia="宋体" w:hint="default"/>
                <w:sz w:val="18"/>
                <w:szCs w:val="18"/>
              </w:rPr>
            </w:pPr>
            <w:r>
              <w:rPr>
                <w:rFonts w:ascii="宋体"/>
                <w:sz w:val="18"/>
              </w:rPr>
              <w:t>,290.30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42"/>
              <w:ind w:left="119" w:right="0"/>
              <w:jc w:val="left"/>
              <w:rPr>
                <w:rFonts w:ascii="宋体" w:hAnsi="宋体" w:cs="宋体" w:eastAsia="宋体" w:hint="default"/>
                <w:sz w:val="18"/>
                <w:szCs w:val="18"/>
              </w:rPr>
            </w:pPr>
            <w:r>
              <w:rPr>
                <w:rFonts w:ascii="宋体"/>
                <w:sz w:val="18"/>
              </w:rPr>
              <w:t>695,398</w:t>
            </w:r>
          </w:p>
          <w:p>
            <w:pPr>
              <w:pStyle w:val="TableParagraph"/>
              <w:spacing w:line="234" w:lineRule="exact"/>
              <w:ind w:left="119" w:right="0"/>
              <w:jc w:val="left"/>
              <w:rPr>
                <w:rFonts w:ascii="宋体" w:hAnsi="宋体" w:cs="宋体" w:eastAsia="宋体" w:hint="default"/>
                <w:sz w:val="18"/>
                <w:szCs w:val="18"/>
              </w:rPr>
            </w:pPr>
            <w:r>
              <w:rPr>
                <w:rFonts w:ascii="宋体"/>
                <w:sz w:val="18"/>
              </w:rPr>
              <w:t>,957.67</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left="131" w:right="0"/>
              <w:jc w:val="left"/>
              <w:rPr>
                <w:rFonts w:ascii="宋体" w:hAnsi="宋体" w:cs="宋体" w:eastAsia="宋体" w:hint="default"/>
                <w:sz w:val="18"/>
                <w:szCs w:val="18"/>
              </w:rPr>
            </w:pPr>
            <w:r>
              <w:rPr>
                <w:rFonts w:ascii="宋体"/>
                <w:sz w:val="18"/>
              </w:rPr>
              <w:t>385,55</w:t>
            </w:r>
          </w:p>
          <w:p>
            <w:pPr>
              <w:pStyle w:val="TableParagraph"/>
              <w:spacing w:line="234" w:lineRule="exact"/>
              <w:ind w:left="131" w:right="0"/>
              <w:jc w:val="left"/>
              <w:rPr>
                <w:rFonts w:ascii="宋体" w:hAnsi="宋体" w:cs="宋体" w:eastAsia="宋体" w:hint="default"/>
                <w:sz w:val="18"/>
                <w:szCs w:val="18"/>
              </w:rPr>
            </w:pPr>
            <w:r>
              <w:rPr>
                <w:rFonts w:ascii="宋体"/>
                <w:sz w:val="18"/>
              </w:rPr>
              <w:t>9,514.</w:t>
            </w:r>
          </w:p>
          <w:p>
            <w:pPr>
              <w:pStyle w:val="TableParagraph"/>
              <w:spacing w:line="240" w:lineRule="auto"/>
              <w:ind w:left="492" w:right="0"/>
              <w:jc w:val="left"/>
              <w:rPr>
                <w:rFonts w:ascii="宋体" w:hAnsi="宋体" w:cs="宋体" w:eastAsia="宋体" w:hint="default"/>
                <w:sz w:val="18"/>
                <w:szCs w:val="18"/>
              </w:rPr>
            </w:pPr>
            <w:r>
              <w:rPr>
                <w:rFonts w:ascii="宋体"/>
                <w:sz w:val="18"/>
              </w:rPr>
              <w:t>74</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right="107"/>
              <w:jc w:val="right"/>
              <w:rPr>
                <w:rFonts w:ascii="宋体" w:hAnsi="宋体" w:cs="宋体" w:eastAsia="宋体" w:hint="default"/>
                <w:sz w:val="18"/>
                <w:szCs w:val="18"/>
              </w:rPr>
            </w:pPr>
            <w:r>
              <w:rPr>
                <w:rFonts w:ascii="宋体"/>
                <w:sz w:val="18"/>
              </w:rPr>
              <w:t>7,613,6</w:t>
            </w:r>
          </w:p>
          <w:p>
            <w:pPr>
              <w:pStyle w:val="TableParagraph"/>
              <w:spacing w:line="234" w:lineRule="exact"/>
              <w:ind w:right="107"/>
              <w:jc w:val="right"/>
              <w:rPr>
                <w:rFonts w:ascii="宋体" w:hAnsi="宋体" w:cs="宋体" w:eastAsia="宋体" w:hint="default"/>
                <w:sz w:val="18"/>
                <w:szCs w:val="18"/>
              </w:rPr>
            </w:pPr>
            <w:r>
              <w:rPr>
                <w:rFonts w:ascii="宋体"/>
                <w:sz w:val="18"/>
              </w:rPr>
              <w:t>29,057.</w:t>
            </w:r>
          </w:p>
          <w:p>
            <w:pPr>
              <w:pStyle w:val="TableParagraph"/>
              <w:spacing w:line="240" w:lineRule="auto"/>
              <w:ind w:right="107"/>
              <w:jc w:val="right"/>
              <w:rPr>
                <w:rFonts w:ascii="宋体" w:hAnsi="宋体" w:cs="宋体" w:eastAsia="宋体" w:hint="default"/>
                <w:sz w:val="18"/>
                <w:szCs w:val="18"/>
              </w:rPr>
            </w:pPr>
            <w:r>
              <w:rPr>
                <w:rFonts w:ascii="宋体"/>
                <w:sz w:val="18"/>
              </w:rPr>
              <w:t>01</w:t>
            </w:r>
          </w:p>
        </w:tc>
      </w:tr>
      <w:tr>
        <w:trPr>
          <w:trHeight w:val="2189"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8" w:right="0"/>
              <w:jc w:val="both"/>
              <w:rPr>
                <w:rFonts w:ascii="宋体" w:hAnsi="宋体" w:cs="宋体" w:eastAsia="宋体" w:hint="default"/>
                <w:sz w:val="21"/>
                <w:szCs w:val="21"/>
              </w:rPr>
            </w:pPr>
            <w:r>
              <w:rPr>
                <w:rFonts w:ascii="宋体"/>
                <w:w w:val="100"/>
                <w:sz w:val="21"/>
              </w:rPr>
              <w:t>.</w:t>
            </w:r>
          </w:p>
          <w:p>
            <w:pPr>
              <w:pStyle w:val="TableParagraph"/>
              <w:spacing w:line="237" w:lineRule="auto"/>
              <w:ind w:left="108" w:right="131"/>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22" w:right="0"/>
              <w:jc w:val="left"/>
              <w:rPr>
                <w:rFonts w:ascii="宋体" w:hAnsi="宋体" w:cs="宋体" w:eastAsia="宋体" w:hint="default"/>
                <w:sz w:val="18"/>
                <w:szCs w:val="18"/>
              </w:rPr>
            </w:pPr>
            <w:r>
              <w:rPr>
                <w:rFonts w:ascii="宋体"/>
                <w:sz w:val="18"/>
              </w:rPr>
              <w:t>57,232,</w:t>
            </w:r>
          </w:p>
          <w:p>
            <w:pPr>
              <w:pStyle w:val="TableParagraph"/>
              <w:spacing w:line="234" w:lineRule="exact"/>
              <w:ind w:left="213" w:right="0"/>
              <w:jc w:val="left"/>
              <w:rPr>
                <w:rFonts w:ascii="宋体" w:hAnsi="宋体" w:cs="宋体" w:eastAsia="宋体" w:hint="default"/>
                <w:sz w:val="18"/>
                <w:szCs w:val="18"/>
              </w:rPr>
            </w:pPr>
            <w:r>
              <w:rPr>
                <w:rFonts w:ascii="宋体"/>
                <w:sz w:val="18"/>
              </w:rPr>
              <w:t>244.09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22" w:right="0"/>
              <w:jc w:val="left"/>
              <w:rPr>
                <w:rFonts w:ascii="宋体" w:hAnsi="宋体" w:cs="宋体" w:eastAsia="宋体" w:hint="default"/>
                <w:sz w:val="18"/>
                <w:szCs w:val="18"/>
              </w:rPr>
            </w:pPr>
            <w:r>
              <w:rPr>
                <w:rFonts w:ascii="宋体"/>
                <w:sz w:val="18"/>
              </w:rPr>
              <w:t>260,129</w:t>
            </w:r>
          </w:p>
          <w:p>
            <w:pPr>
              <w:pStyle w:val="TableParagraph"/>
              <w:spacing w:line="234" w:lineRule="exact"/>
              <w:ind w:left="122" w:right="0"/>
              <w:jc w:val="left"/>
              <w:rPr>
                <w:rFonts w:ascii="宋体" w:hAnsi="宋体" w:cs="宋体" w:eastAsia="宋体" w:hint="default"/>
                <w:sz w:val="18"/>
                <w:szCs w:val="18"/>
              </w:rPr>
            </w:pPr>
            <w:r>
              <w:rPr>
                <w:rFonts w:ascii="宋体"/>
                <w:sz w:val="18"/>
              </w:rPr>
              <w:t>,526.26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20" w:right="0"/>
              <w:jc w:val="left"/>
              <w:rPr>
                <w:rFonts w:ascii="宋体" w:hAnsi="宋体" w:cs="宋体" w:eastAsia="宋体" w:hint="default"/>
                <w:sz w:val="18"/>
                <w:szCs w:val="18"/>
              </w:rPr>
            </w:pPr>
            <w:r>
              <w:rPr>
                <w:rFonts w:ascii="宋体"/>
                <w:sz w:val="18"/>
              </w:rPr>
              <w:t>101,158</w:t>
            </w:r>
          </w:p>
          <w:p>
            <w:pPr>
              <w:pStyle w:val="TableParagraph"/>
              <w:spacing w:line="234" w:lineRule="exact"/>
              <w:ind w:left="120" w:right="0"/>
              <w:jc w:val="left"/>
              <w:rPr>
                <w:rFonts w:ascii="宋体" w:hAnsi="宋体" w:cs="宋体" w:eastAsia="宋体" w:hint="default"/>
                <w:sz w:val="18"/>
                <w:szCs w:val="18"/>
              </w:rPr>
            </w:pPr>
            <w:r>
              <w:rPr>
                <w:rFonts w:ascii="宋体"/>
                <w:sz w:val="18"/>
              </w:rPr>
              <w:t>,488.81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22" w:right="0"/>
              <w:jc w:val="left"/>
              <w:rPr>
                <w:rFonts w:ascii="宋体" w:hAnsi="宋体" w:cs="宋体" w:eastAsia="宋体" w:hint="default"/>
                <w:sz w:val="18"/>
                <w:szCs w:val="18"/>
              </w:rPr>
            </w:pPr>
            <w:r>
              <w:rPr>
                <w:rFonts w:ascii="宋体"/>
                <w:sz w:val="18"/>
              </w:rPr>
              <w:t>232,321</w:t>
            </w:r>
          </w:p>
          <w:p>
            <w:pPr>
              <w:pStyle w:val="TableParagraph"/>
              <w:spacing w:line="234" w:lineRule="exact"/>
              <w:ind w:left="122" w:right="0"/>
              <w:jc w:val="left"/>
              <w:rPr>
                <w:rFonts w:ascii="宋体" w:hAnsi="宋体" w:cs="宋体" w:eastAsia="宋体" w:hint="default"/>
                <w:sz w:val="18"/>
                <w:szCs w:val="18"/>
              </w:rPr>
            </w:pPr>
            <w:r>
              <w:rPr>
                <w:rFonts w:ascii="宋体"/>
                <w:sz w:val="18"/>
              </w:rPr>
              <w:t>,528.86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34" w:lineRule="exact"/>
              <w:ind w:right="107"/>
              <w:jc w:val="right"/>
              <w:rPr>
                <w:rFonts w:ascii="宋体" w:hAnsi="宋体" w:cs="宋体" w:eastAsia="宋体" w:hint="default"/>
                <w:sz w:val="18"/>
                <w:szCs w:val="18"/>
              </w:rPr>
            </w:pPr>
            <w:r>
              <w:rPr>
                <w:rFonts w:ascii="宋体"/>
                <w:spacing w:val="-1"/>
                <w:sz w:val="18"/>
              </w:rPr>
              <w:t>30,319</w:t>
            </w:r>
          </w:p>
          <w:p>
            <w:pPr>
              <w:pStyle w:val="TableParagraph"/>
              <w:spacing w:line="233" w:lineRule="exact"/>
              <w:ind w:right="107"/>
              <w:jc w:val="right"/>
              <w:rPr>
                <w:rFonts w:ascii="宋体" w:hAnsi="宋体" w:cs="宋体" w:eastAsia="宋体" w:hint="default"/>
                <w:sz w:val="18"/>
                <w:szCs w:val="18"/>
              </w:rPr>
            </w:pPr>
            <w:r>
              <w:rPr>
                <w:rFonts w:ascii="宋体"/>
                <w:spacing w:val="-1"/>
                <w:sz w:val="18"/>
              </w:rPr>
              <w:t>,779.9</w:t>
            </w:r>
          </w:p>
          <w:p>
            <w:pPr>
              <w:pStyle w:val="TableParagraph"/>
              <w:spacing w:line="234" w:lineRule="exact"/>
              <w:ind w:right="109"/>
              <w:jc w:val="right"/>
              <w:rPr>
                <w:rFonts w:ascii="宋体" w:hAnsi="宋体" w:cs="宋体" w:eastAsia="宋体" w:hint="default"/>
                <w:sz w:val="18"/>
                <w:szCs w:val="18"/>
              </w:rPr>
            </w:pPr>
            <w:r>
              <w:rPr>
                <w:rFonts w:ascii="宋体"/>
                <w:sz w:val="18"/>
              </w:rPr>
              <w:t>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22" w:right="0"/>
              <w:jc w:val="left"/>
              <w:rPr>
                <w:rFonts w:ascii="宋体" w:hAnsi="宋体" w:cs="宋体" w:eastAsia="宋体" w:hint="default"/>
                <w:sz w:val="18"/>
                <w:szCs w:val="18"/>
              </w:rPr>
            </w:pPr>
            <w:r>
              <w:rPr>
                <w:rFonts w:ascii="宋体"/>
                <w:sz w:val="18"/>
              </w:rPr>
              <w:t>67,635,</w:t>
            </w:r>
          </w:p>
          <w:p>
            <w:pPr>
              <w:pStyle w:val="TableParagraph"/>
              <w:spacing w:line="234" w:lineRule="exact"/>
              <w:ind w:left="213" w:right="0"/>
              <w:jc w:val="left"/>
              <w:rPr>
                <w:rFonts w:ascii="宋体" w:hAnsi="宋体" w:cs="宋体" w:eastAsia="宋体" w:hint="default"/>
                <w:sz w:val="18"/>
                <w:szCs w:val="18"/>
              </w:rPr>
            </w:pPr>
            <w:r>
              <w:rPr>
                <w:rFonts w:ascii="宋体"/>
                <w:sz w:val="18"/>
              </w:rPr>
              <w:t>121.23</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22" w:right="0"/>
              <w:jc w:val="left"/>
              <w:rPr>
                <w:rFonts w:ascii="宋体" w:hAnsi="宋体" w:cs="宋体" w:eastAsia="宋体" w:hint="default"/>
                <w:sz w:val="18"/>
                <w:szCs w:val="18"/>
              </w:rPr>
            </w:pPr>
            <w:r>
              <w:rPr>
                <w:rFonts w:ascii="宋体"/>
                <w:sz w:val="18"/>
              </w:rPr>
              <w:t>155,792</w:t>
            </w:r>
          </w:p>
          <w:p>
            <w:pPr>
              <w:pStyle w:val="TableParagraph"/>
              <w:spacing w:line="234" w:lineRule="exact"/>
              <w:ind w:left="122" w:right="0"/>
              <w:jc w:val="left"/>
              <w:rPr>
                <w:rFonts w:ascii="宋体" w:hAnsi="宋体" w:cs="宋体" w:eastAsia="宋体" w:hint="default"/>
                <w:sz w:val="18"/>
                <w:szCs w:val="18"/>
              </w:rPr>
            </w:pPr>
            <w:r>
              <w:rPr>
                <w:rFonts w:ascii="宋体"/>
                <w:sz w:val="18"/>
              </w:rPr>
              <w:t>,247.75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19" w:right="0"/>
              <w:jc w:val="left"/>
              <w:rPr>
                <w:rFonts w:ascii="宋体" w:hAnsi="宋体" w:cs="宋体" w:eastAsia="宋体" w:hint="default"/>
                <w:sz w:val="18"/>
                <w:szCs w:val="18"/>
              </w:rPr>
            </w:pPr>
            <w:r>
              <w:rPr>
                <w:rFonts w:ascii="宋体"/>
                <w:sz w:val="18"/>
              </w:rPr>
              <w:t>82,548,</w:t>
            </w:r>
          </w:p>
          <w:p>
            <w:pPr>
              <w:pStyle w:val="TableParagraph"/>
              <w:spacing w:line="234" w:lineRule="exact"/>
              <w:ind w:left="211" w:right="0"/>
              <w:jc w:val="left"/>
              <w:rPr>
                <w:rFonts w:ascii="宋体" w:hAnsi="宋体" w:cs="宋体" w:eastAsia="宋体" w:hint="default"/>
                <w:sz w:val="18"/>
                <w:szCs w:val="18"/>
              </w:rPr>
            </w:pPr>
            <w:r>
              <w:rPr>
                <w:rFonts w:ascii="宋体"/>
                <w:sz w:val="18"/>
              </w:rPr>
              <w:t>061.65</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34" w:lineRule="exact"/>
              <w:ind w:right="108"/>
              <w:jc w:val="right"/>
              <w:rPr>
                <w:rFonts w:ascii="宋体" w:hAnsi="宋体" w:cs="宋体" w:eastAsia="宋体" w:hint="default"/>
                <w:sz w:val="18"/>
                <w:szCs w:val="18"/>
              </w:rPr>
            </w:pPr>
            <w:r>
              <w:rPr>
                <w:rFonts w:ascii="宋体"/>
                <w:spacing w:val="-1"/>
                <w:sz w:val="18"/>
              </w:rPr>
              <w:t>59,433</w:t>
            </w:r>
          </w:p>
          <w:p>
            <w:pPr>
              <w:pStyle w:val="TableParagraph"/>
              <w:spacing w:line="233" w:lineRule="exact"/>
              <w:ind w:right="108"/>
              <w:jc w:val="right"/>
              <w:rPr>
                <w:rFonts w:ascii="宋体" w:hAnsi="宋体" w:cs="宋体" w:eastAsia="宋体" w:hint="default"/>
                <w:sz w:val="18"/>
                <w:szCs w:val="18"/>
              </w:rPr>
            </w:pPr>
            <w:r>
              <w:rPr>
                <w:rFonts w:ascii="宋体"/>
                <w:spacing w:val="-1"/>
                <w:sz w:val="18"/>
              </w:rPr>
              <w:t>,899.9</w:t>
            </w:r>
          </w:p>
          <w:p>
            <w:pPr>
              <w:pStyle w:val="TableParagraph"/>
              <w:spacing w:line="234" w:lineRule="exact"/>
              <w:ind w:right="109"/>
              <w:jc w:val="right"/>
              <w:rPr>
                <w:rFonts w:ascii="宋体" w:hAnsi="宋体" w:cs="宋体" w:eastAsia="宋体" w:hint="default"/>
                <w:sz w:val="18"/>
                <w:szCs w:val="18"/>
              </w:rPr>
            </w:pPr>
            <w:r>
              <w:rPr>
                <w:rFonts w:ascii="宋体"/>
                <w:sz w:val="18"/>
              </w:rPr>
              <w:t>8</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34" w:lineRule="exact"/>
              <w:ind w:right="107"/>
              <w:jc w:val="right"/>
              <w:rPr>
                <w:rFonts w:ascii="宋体" w:hAnsi="宋体" w:cs="宋体" w:eastAsia="宋体" w:hint="default"/>
                <w:sz w:val="18"/>
                <w:szCs w:val="18"/>
              </w:rPr>
            </w:pPr>
            <w:r>
              <w:rPr>
                <w:rFonts w:ascii="宋体"/>
                <w:sz w:val="18"/>
              </w:rPr>
              <w:t>1,046,5</w:t>
            </w:r>
          </w:p>
          <w:p>
            <w:pPr>
              <w:pStyle w:val="TableParagraph"/>
              <w:spacing w:line="233" w:lineRule="exact"/>
              <w:ind w:right="107"/>
              <w:jc w:val="right"/>
              <w:rPr>
                <w:rFonts w:ascii="宋体" w:hAnsi="宋体" w:cs="宋体" w:eastAsia="宋体" w:hint="default"/>
                <w:sz w:val="18"/>
                <w:szCs w:val="18"/>
              </w:rPr>
            </w:pPr>
            <w:r>
              <w:rPr>
                <w:rFonts w:ascii="宋体"/>
                <w:sz w:val="18"/>
              </w:rPr>
              <w:t>70,898.</w:t>
            </w:r>
          </w:p>
          <w:p>
            <w:pPr>
              <w:pStyle w:val="TableParagraph"/>
              <w:spacing w:line="234" w:lineRule="exact"/>
              <w:ind w:right="107"/>
              <w:jc w:val="right"/>
              <w:rPr>
                <w:rFonts w:ascii="宋体" w:hAnsi="宋体" w:cs="宋体" w:eastAsia="宋体" w:hint="default"/>
                <w:sz w:val="18"/>
                <w:szCs w:val="18"/>
              </w:rPr>
            </w:pPr>
            <w:r>
              <w:rPr>
                <w:rFonts w:ascii="宋体"/>
                <w:sz w:val="18"/>
              </w:rPr>
              <w:t>62</w:t>
            </w:r>
          </w:p>
        </w:tc>
      </w:tr>
      <w:tr>
        <w:trPr>
          <w:trHeight w:val="1100"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8" w:right="24"/>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34" w:lineRule="exact"/>
              <w:ind w:left="122" w:right="0"/>
              <w:jc w:val="left"/>
              <w:rPr>
                <w:rFonts w:ascii="宋体" w:hAnsi="宋体" w:cs="宋体" w:eastAsia="宋体" w:hint="default"/>
                <w:sz w:val="18"/>
                <w:szCs w:val="18"/>
              </w:rPr>
            </w:pPr>
            <w:r>
              <w:rPr>
                <w:rFonts w:ascii="宋体"/>
                <w:sz w:val="18"/>
              </w:rPr>
              <w:t>56,222,</w:t>
            </w:r>
          </w:p>
          <w:p>
            <w:pPr>
              <w:pStyle w:val="TableParagraph"/>
              <w:spacing w:line="234" w:lineRule="exact"/>
              <w:ind w:left="213" w:right="0"/>
              <w:jc w:val="left"/>
              <w:rPr>
                <w:rFonts w:ascii="宋体" w:hAnsi="宋体" w:cs="宋体" w:eastAsia="宋体" w:hint="default"/>
                <w:sz w:val="18"/>
                <w:szCs w:val="18"/>
              </w:rPr>
            </w:pPr>
            <w:r>
              <w:rPr>
                <w:rFonts w:ascii="宋体"/>
                <w:sz w:val="18"/>
              </w:rPr>
              <w:t>212.25</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34" w:lineRule="exact"/>
              <w:ind w:left="122" w:right="0"/>
              <w:jc w:val="left"/>
              <w:rPr>
                <w:rFonts w:ascii="宋体" w:hAnsi="宋体" w:cs="宋体" w:eastAsia="宋体" w:hint="default"/>
                <w:sz w:val="18"/>
                <w:szCs w:val="18"/>
              </w:rPr>
            </w:pPr>
            <w:r>
              <w:rPr>
                <w:rFonts w:ascii="宋体"/>
                <w:sz w:val="18"/>
              </w:rPr>
              <w:t>164,997</w:t>
            </w:r>
          </w:p>
          <w:p>
            <w:pPr>
              <w:pStyle w:val="TableParagraph"/>
              <w:spacing w:line="234" w:lineRule="exact"/>
              <w:ind w:left="122" w:right="0"/>
              <w:jc w:val="left"/>
              <w:rPr>
                <w:rFonts w:ascii="宋体" w:hAnsi="宋体" w:cs="宋体" w:eastAsia="宋体" w:hint="default"/>
                <w:sz w:val="18"/>
                <w:szCs w:val="18"/>
              </w:rPr>
            </w:pPr>
            <w:r>
              <w:rPr>
                <w:rFonts w:ascii="宋体"/>
                <w:sz w:val="18"/>
              </w:rPr>
              <w:t>,242.54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34" w:lineRule="exact"/>
              <w:ind w:left="120" w:right="0"/>
              <w:jc w:val="left"/>
              <w:rPr>
                <w:rFonts w:ascii="宋体" w:hAnsi="宋体" w:cs="宋体" w:eastAsia="宋体" w:hint="default"/>
                <w:sz w:val="18"/>
                <w:szCs w:val="18"/>
              </w:rPr>
            </w:pPr>
            <w:r>
              <w:rPr>
                <w:rFonts w:ascii="宋体"/>
                <w:sz w:val="18"/>
              </w:rPr>
              <w:t>101,158</w:t>
            </w:r>
          </w:p>
          <w:p>
            <w:pPr>
              <w:pStyle w:val="TableParagraph"/>
              <w:spacing w:line="234" w:lineRule="exact"/>
              <w:ind w:left="120" w:right="0"/>
              <w:jc w:val="left"/>
              <w:rPr>
                <w:rFonts w:ascii="宋体" w:hAnsi="宋体" w:cs="宋体" w:eastAsia="宋体" w:hint="default"/>
                <w:sz w:val="18"/>
                <w:szCs w:val="18"/>
              </w:rPr>
            </w:pPr>
            <w:r>
              <w:rPr>
                <w:rFonts w:ascii="宋体"/>
                <w:sz w:val="18"/>
              </w:rPr>
              <w:t>,488.81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34" w:lineRule="exact"/>
              <w:ind w:left="122" w:right="0"/>
              <w:jc w:val="left"/>
              <w:rPr>
                <w:rFonts w:ascii="宋体" w:hAnsi="宋体" w:cs="宋体" w:eastAsia="宋体" w:hint="default"/>
                <w:sz w:val="18"/>
                <w:szCs w:val="18"/>
              </w:rPr>
            </w:pPr>
            <w:r>
              <w:rPr>
                <w:rFonts w:ascii="宋体"/>
                <w:sz w:val="18"/>
              </w:rPr>
              <w:t>232,321</w:t>
            </w:r>
          </w:p>
          <w:p>
            <w:pPr>
              <w:pStyle w:val="TableParagraph"/>
              <w:spacing w:line="234" w:lineRule="exact"/>
              <w:ind w:left="122" w:right="0"/>
              <w:jc w:val="left"/>
              <w:rPr>
                <w:rFonts w:ascii="宋体" w:hAnsi="宋体" w:cs="宋体" w:eastAsia="宋体" w:hint="default"/>
                <w:sz w:val="18"/>
                <w:szCs w:val="18"/>
              </w:rPr>
            </w:pPr>
            <w:r>
              <w:rPr>
                <w:rFonts w:ascii="宋体"/>
                <w:sz w:val="18"/>
              </w:rPr>
              <w:t>,528.86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34" w:lineRule="exact"/>
              <w:ind w:right="107"/>
              <w:jc w:val="right"/>
              <w:rPr>
                <w:rFonts w:ascii="宋体" w:hAnsi="宋体" w:cs="宋体" w:eastAsia="宋体" w:hint="default"/>
                <w:sz w:val="18"/>
                <w:szCs w:val="18"/>
              </w:rPr>
            </w:pPr>
            <w:r>
              <w:rPr>
                <w:rFonts w:ascii="宋体"/>
                <w:spacing w:val="-1"/>
                <w:sz w:val="18"/>
              </w:rPr>
              <w:t>30,319</w:t>
            </w:r>
          </w:p>
          <w:p>
            <w:pPr>
              <w:pStyle w:val="TableParagraph"/>
              <w:spacing w:line="233" w:lineRule="exact"/>
              <w:ind w:right="107"/>
              <w:jc w:val="right"/>
              <w:rPr>
                <w:rFonts w:ascii="宋体" w:hAnsi="宋体" w:cs="宋体" w:eastAsia="宋体" w:hint="default"/>
                <w:sz w:val="18"/>
                <w:szCs w:val="18"/>
              </w:rPr>
            </w:pPr>
            <w:r>
              <w:rPr>
                <w:rFonts w:ascii="宋体"/>
                <w:spacing w:val="-1"/>
                <w:sz w:val="18"/>
              </w:rPr>
              <w:t>,779.9</w:t>
            </w:r>
          </w:p>
          <w:p>
            <w:pPr>
              <w:pStyle w:val="TableParagraph"/>
              <w:spacing w:line="234" w:lineRule="exact"/>
              <w:ind w:right="109"/>
              <w:jc w:val="right"/>
              <w:rPr>
                <w:rFonts w:ascii="宋体" w:hAnsi="宋体" w:cs="宋体" w:eastAsia="宋体" w:hint="default"/>
                <w:sz w:val="18"/>
                <w:szCs w:val="18"/>
              </w:rPr>
            </w:pPr>
            <w:r>
              <w:rPr>
                <w:rFonts w:ascii="宋体"/>
                <w:sz w:val="18"/>
              </w:rPr>
              <w:t>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34" w:lineRule="exact"/>
              <w:ind w:left="122" w:right="0"/>
              <w:jc w:val="left"/>
              <w:rPr>
                <w:rFonts w:ascii="宋体" w:hAnsi="宋体" w:cs="宋体" w:eastAsia="宋体" w:hint="default"/>
                <w:sz w:val="18"/>
                <w:szCs w:val="18"/>
              </w:rPr>
            </w:pPr>
            <w:r>
              <w:rPr>
                <w:rFonts w:ascii="宋体"/>
                <w:sz w:val="18"/>
              </w:rPr>
              <w:t>67,635,</w:t>
            </w:r>
          </w:p>
          <w:p>
            <w:pPr>
              <w:pStyle w:val="TableParagraph"/>
              <w:spacing w:line="234" w:lineRule="exact"/>
              <w:ind w:left="213" w:right="0"/>
              <w:jc w:val="left"/>
              <w:rPr>
                <w:rFonts w:ascii="宋体" w:hAnsi="宋体" w:cs="宋体" w:eastAsia="宋体" w:hint="default"/>
                <w:sz w:val="18"/>
                <w:szCs w:val="18"/>
              </w:rPr>
            </w:pPr>
            <w:r>
              <w:rPr>
                <w:rFonts w:ascii="宋体"/>
                <w:sz w:val="18"/>
              </w:rPr>
              <w:t>121.23</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34" w:lineRule="exact"/>
              <w:ind w:left="122" w:right="0"/>
              <w:jc w:val="left"/>
              <w:rPr>
                <w:rFonts w:ascii="宋体" w:hAnsi="宋体" w:cs="宋体" w:eastAsia="宋体" w:hint="default"/>
                <w:sz w:val="18"/>
                <w:szCs w:val="18"/>
              </w:rPr>
            </w:pPr>
            <w:r>
              <w:rPr>
                <w:rFonts w:ascii="宋体"/>
                <w:sz w:val="18"/>
              </w:rPr>
              <w:t>106,514</w:t>
            </w:r>
          </w:p>
          <w:p>
            <w:pPr>
              <w:pStyle w:val="TableParagraph"/>
              <w:spacing w:line="234" w:lineRule="exact"/>
              <w:ind w:left="122" w:right="0"/>
              <w:jc w:val="left"/>
              <w:rPr>
                <w:rFonts w:ascii="宋体" w:hAnsi="宋体" w:cs="宋体" w:eastAsia="宋体" w:hint="default"/>
                <w:sz w:val="18"/>
                <w:szCs w:val="18"/>
              </w:rPr>
            </w:pPr>
            <w:r>
              <w:rPr>
                <w:rFonts w:ascii="宋体"/>
                <w:sz w:val="18"/>
              </w:rPr>
              <w:t>,897.93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34" w:lineRule="exact"/>
              <w:ind w:left="119" w:right="0"/>
              <w:jc w:val="left"/>
              <w:rPr>
                <w:rFonts w:ascii="宋体" w:hAnsi="宋体" w:cs="宋体" w:eastAsia="宋体" w:hint="default"/>
                <w:sz w:val="18"/>
                <w:szCs w:val="18"/>
              </w:rPr>
            </w:pPr>
            <w:r>
              <w:rPr>
                <w:rFonts w:ascii="宋体"/>
                <w:sz w:val="18"/>
              </w:rPr>
              <w:t>78,345,</w:t>
            </w:r>
          </w:p>
          <w:p>
            <w:pPr>
              <w:pStyle w:val="TableParagraph"/>
              <w:spacing w:line="234" w:lineRule="exact"/>
              <w:ind w:left="211" w:right="0"/>
              <w:jc w:val="left"/>
              <w:rPr>
                <w:rFonts w:ascii="宋体" w:hAnsi="宋体" w:cs="宋体" w:eastAsia="宋体" w:hint="default"/>
                <w:sz w:val="18"/>
                <w:szCs w:val="18"/>
              </w:rPr>
            </w:pPr>
            <w:r>
              <w:rPr>
                <w:rFonts w:ascii="宋体"/>
                <w:sz w:val="18"/>
              </w:rPr>
              <w:t>081.52</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34" w:lineRule="exact"/>
              <w:ind w:right="108"/>
              <w:jc w:val="right"/>
              <w:rPr>
                <w:rFonts w:ascii="宋体" w:hAnsi="宋体" w:cs="宋体" w:eastAsia="宋体" w:hint="default"/>
                <w:sz w:val="18"/>
                <w:szCs w:val="18"/>
              </w:rPr>
            </w:pPr>
            <w:r>
              <w:rPr>
                <w:rFonts w:ascii="宋体"/>
                <w:spacing w:val="-1"/>
                <w:sz w:val="18"/>
              </w:rPr>
              <w:t>54,855</w:t>
            </w:r>
          </w:p>
          <w:p>
            <w:pPr>
              <w:pStyle w:val="TableParagraph"/>
              <w:spacing w:line="233" w:lineRule="exact"/>
              <w:ind w:right="108"/>
              <w:jc w:val="right"/>
              <w:rPr>
                <w:rFonts w:ascii="宋体" w:hAnsi="宋体" w:cs="宋体" w:eastAsia="宋体" w:hint="default"/>
                <w:sz w:val="18"/>
                <w:szCs w:val="18"/>
              </w:rPr>
            </w:pPr>
            <w:r>
              <w:rPr>
                <w:rFonts w:ascii="宋体"/>
                <w:spacing w:val="-1"/>
                <w:sz w:val="18"/>
              </w:rPr>
              <w:t>,610.0</w:t>
            </w:r>
          </w:p>
          <w:p>
            <w:pPr>
              <w:pStyle w:val="TableParagraph"/>
              <w:spacing w:line="234" w:lineRule="exact"/>
              <w:ind w:right="109"/>
              <w:jc w:val="right"/>
              <w:rPr>
                <w:rFonts w:ascii="宋体" w:hAnsi="宋体" w:cs="宋体" w:eastAsia="宋体" w:hint="default"/>
                <w:sz w:val="18"/>
                <w:szCs w:val="18"/>
              </w:rPr>
            </w:pPr>
            <w:r>
              <w:rPr>
                <w:rFonts w:ascii="宋体"/>
                <w:sz w:val="18"/>
              </w:rPr>
              <w:t>7</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34" w:lineRule="exact"/>
              <w:ind w:left="160" w:right="0"/>
              <w:jc w:val="left"/>
              <w:rPr>
                <w:rFonts w:ascii="宋体" w:hAnsi="宋体" w:cs="宋体" w:eastAsia="宋体" w:hint="default"/>
                <w:sz w:val="18"/>
                <w:szCs w:val="18"/>
              </w:rPr>
            </w:pPr>
            <w:r>
              <w:rPr>
                <w:rFonts w:ascii="宋体"/>
                <w:sz w:val="18"/>
              </w:rPr>
              <w:t>892,369</w:t>
            </w:r>
          </w:p>
          <w:p>
            <w:pPr>
              <w:pStyle w:val="TableParagraph"/>
              <w:spacing w:line="234" w:lineRule="exact"/>
              <w:ind w:left="160" w:right="0"/>
              <w:jc w:val="left"/>
              <w:rPr>
                <w:rFonts w:ascii="宋体" w:hAnsi="宋体" w:cs="宋体" w:eastAsia="宋体" w:hint="default"/>
                <w:sz w:val="18"/>
                <w:szCs w:val="18"/>
              </w:rPr>
            </w:pPr>
            <w:r>
              <w:rPr>
                <w:rFonts w:ascii="宋体"/>
                <w:sz w:val="18"/>
              </w:rPr>
              <w:t>,963.20</w:t>
            </w:r>
          </w:p>
        </w:tc>
      </w:tr>
      <w:tr>
        <w:trPr>
          <w:trHeight w:val="2734"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8" w:right="24"/>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房</w:t>
            </w:r>
            <w:r>
              <w:rPr>
                <w:rFonts w:ascii="宋体" w:hAnsi="宋体" w:cs="宋体" w:eastAsia="宋体" w:hint="default"/>
                <w:w w:val="100"/>
                <w:sz w:val="21"/>
                <w:szCs w:val="21"/>
              </w:rPr>
              <w:t> </w:t>
            </w:r>
            <w:r>
              <w:rPr>
                <w:rFonts w:ascii="宋体" w:hAnsi="宋体" w:cs="宋体" w:eastAsia="宋体" w:hint="default"/>
                <w:sz w:val="21"/>
                <w:szCs w:val="21"/>
              </w:rPr>
              <w:t>地</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 w:right="0"/>
              <w:jc w:val="center"/>
              <w:rPr>
                <w:rFonts w:ascii="宋体" w:hAnsi="宋体" w:cs="宋体" w:eastAsia="宋体" w:hint="default"/>
                <w:sz w:val="18"/>
                <w:szCs w:val="18"/>
              </w:rPr>
            </w:pPr>
            <w:r>
              <w:rPr>
                <w:rFonts w:ascii="宋体"/>
                <w:sz w:val="18"/>
              </w:rPr>
              <w:t>1,010,0</w:t>
            </w:r>
          </w:p>
          <w:p>
            <w:pPr>
              <w:pStyle w:val="TableParagraph"/>
              <w:spacing w:line="234" w:lineRule="exact"/>
              <w:ind w:left="195" w:right="0"/>
              <w:jc w:val="center"/>
              <w:rPr>
                <w:rFonts w:ascii="宋体" w:hAnsi="宋体" w:cs="宋体" w:eastAsia="宋体" w:hint="default"/>
                <w:sz w:val="18"/>
                <w:szCs w:val="18"/>
              </w:rPr>
            </w:pPr>
            <w:r>
              <w:rPr>
                <w:rFonts w:ascii="宋体"/>
                <w:sz w:val="18"/>
              </w:rPr>
              <w:t>31.84</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sz w:val="18"/>
              </w:rPr>
              <w:t>95,132,</w:t>
            </w:r>
          </w:p>
          <w:p>
            <w:pPr>
              <w:pStyle w:val="TableParagraph"/>
              <w:spacing w:line="234" w:lineRule="exact"/>
              <w:ind w:left="213" w:right="0"/>
              <w:jc w:val="left"/>
              <w:rPr>
                <w:rFonts w:ascii="宋体" w:hAnsi="宋体" w:cs="宋体" w:eastAsia="宋体" w:hint="default"/>
                <w:sz w:val="18"/>
                <w:szCs w:val="18"/>
              </w:rPr>
            </w:pPr>
            <w:r>
              <w:rPr>
                <w:rFonts w:ascii="宋体"/>
                <w:sz w:val="18"/>
              </w:rPr>
              <w:t>283.72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7"/>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7"/>
              <w:jc w:val="right"/>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sz w:val="18"/>
              </w:rPr>
              <w:t>49,277,</w:t>
            </w:r>
          </w:p>
          <w:p>
            <w:pPr>
              <w:pStyle w:val="TableParagraph"/>
              <w:spacing w:line="234" w:lineRule="exact"/>
              <w:ind w:left="213" w:right="0"/>
              <w:jc w:val="left"/>
              <w:rPr>
                <w:rFonts w:ascii="宋体" w:hAnsi="宋体" w:cs="宋体" w:eastAsia="宋体" w:hint="default"/>
                <w:sz w:val="18"/>
                <w:szCs w:val="18"/>
              </w:rPr>
            </w:pPr>
            <w:r>
              <w:rPr>
                <w:rFonts w:ascii="宋体"/>
                <w:sz w:val="18"/>
              </w:rPr>
              <w:t>349.82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 w:right="0"/>
              <w:jc w:val="center"/>
              <w:rPr>
                <w:rFonts w:ascii="宋体" w:hAnsi="宋体" w:cs="宋体" w:eastAsia="宋体" w:hint="default"/>
                <w:sz w:val="18"/>
                <w:szCs w:val="18"/>
              </w:rPr>
            </w:pPr>
            <w:r>
              <w:rPr>
                <w:rFonts w:ascii="宋体"/>
                <w:sz w:val="18"/>
              </w:rPr>
              <w:t>4,202,9</w:t>
            </w:r>
          </w:p>
          <w:p>
            <w:pPr>
              <w:pStyle w:val="TableParagraph"/>
              <w:spacing w:line="234" w:lineRule="exact"/>
              <w:ind w:left="190" w:right="0"/>
              <w:jc w:val="center"/>
              <w:rPr>
                <w:rFonts w:ascii="宋体" w:hAnsi="宋体" w:cs="宋体" w:eastAsia="宋体" w:hint="default"/>
                <w:sz w:val="18"/>
                <w:szCs w:val="18"/>
              </w:rPr>
            </w:pPr>
            <w:r>
              <w:rPr>
                <w:rFonts w:ascii="宋体"/>
                <w:sz w:val="18"/>
              </w:rPr>
              <w:t>80.13</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1" w:right="0"/>
              <w:jc w:val="left"/>
              <w:rPr>
                <w:rFonts w:ascii="宋体" w:hAnsi="宋体" w:cs="宋体" w:eastAsia="宋体" w:hint="default"/>
                <w:sz w:val="18"/>
                <w:szCs w:val="18"/>
              </w:rPr>
            </w:pPr>
            <w:r>
              <w:rPr>
                <w:rFonts w:ascii="宋体"/>
                <w:sz w:val="18"/>
              </w:rPr>
              <w:t>4,578,</w:t>
            </w:r>
          </w:p>
          <w:p>
            <w:pPr>
              <w:pStyle w:val="TableParagraph"/>
              <w:spacing w:line="234" w:lineRule="exact"/>
              <w:ind w:left="131" w:right="0"/>
              <w:jc w:val="left"/>
              <w:rPr>
                <w:rFonts w:ascii="宋体" w:hAnsi="宋体" w:cs="宋体" w:eastAsia="宋体" w:hint="default"/>
                <w:sz w:val="18"/>
                <w:szCs w:val="18"/>
              </w:rPr>
            </w:pPr>
            <w:r>
              <w:rPr>
                <w:rFonts w:ascii="宋体"/>
                <w:sz w:val="18"/>
              </w:rPr>
              <w:t>289.91</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0" w:right="0"/>
              <w:jc w:val="left"/>
              <w:rPr>
                <w:rFonts w:ascii="宋体" w:hAnsi="宋体" w:cs="宋体" w:eastAsia="宋体" w:hint="default"/>
                <w:sz w:val="18"/>
                <w:szCs w:val="18"/>
              </w:rPr>
            </w:pPr>
            <w:r>
              <w:rPr>
                <w:rFonts w:ascii="宋体"/>
                <w:sz w:val="18"/>
              </w:rPr>
              <w:t>154,200</w:t>
            </w:r>
          </w:p>
          <w:p>
            <w:pPr>
              <w:pStyle w:val="TableParagraph"/>
              <w:spacing w:line="234" w:lineRule="exact"/>
              <w:ind w:left="160" w:right="0"/>
              <w:jc w:val="left"/>
              <w:rPr>
                <w:rFonts w:ascii="宋体" w:hAnsi="宋体" w:cs="宋体" w:eastAsia="宋体" w:hint="default"/>
                <w:sz w:val="18"/>
                <w:szCs w:val="18"/>
              </w:rPr>
            </w:pPr>
            <w:r>
              <w:rPr>
                <w:rFonts w:ascii="宋体"/>
                <w:sz w:val="18"/>
              </w:rPr>
              <w:t>,935.42</w:t>
            </w:r>
          </w:p>
        </w:tc>
      </w:tr>
    </w:tbl>
    <w:p>
      <w:pPr>
        <w:spacing w:after="0" w:line="234" w:lineRule="exact"/>
        <w:jc w:val="left"/>
        <w:rPr>
          <w:rFonts w:ascii="宋体" w:hAnsi="宋体" w:cs="宋体" w:eastAsia="宋体" w:hint="default"/>
          <w:sz w:val="18"/>
          <w:szCs w:val="18"/>
        </w:rPr>
        <w:sectPr>
          <w:footerReference w:type="default" r:id="rId60"/>
          <w:pgSz w:w="11910" w:h="16840"/>
          <w:pgMar w:footer="1195" w:header="882" w:top="1120" w:bottom="1380" w:left="104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461"/>
        <w:gridCol w:w="871"/>
        <w:gridCol w:w="874"/>
        <w:gridCol w:w="872"/>
        <w:gridCol w:w="871"/>
        <w:gridCol w:w="792"/>
        <w:gridCol w:w="872"/>
        <w:gridCol w:w="874"/>
        <w:gridCol w:w="871"/>
        <w:gridCol w:w="793"/>
        <w:gridCol w:w="912"/>
      </w:tblGrid>
      <w:tr>
        <w:trPr>
          <w:trHeight w:val="284" w:hRule="exact"/>
        </w:trPr>
        <w:tc>
          <w:tcPr>
            <w:tcW w:w="46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8" w:right="0"/>
              <w:jc w:val="both"/>
              <w:rPr>
                <w:rFonts w:ascii="宋体" w:hAnsi="宋体" w:cs="宋体" w:eastAsia="宋体" w:hint="default"/>
                <w:sz w:val="21"/>
                <w:szCs w:val="21"/>
              </w:rPr>
            </w:pPr>
            <w:r>
              <w:rPr>
                <w:rFonts w:ascii="宋体"/>
                <w:w w:val="100"/>
                <w:sz w:val="21"/>
              </w:rPr>
              <w:t>.</w:t>
            </w:r>
          </w:p>
          <w:p>
            <w:pPr>
              <w:pStyle w:val="TableParagraph"/>
              <w:spacing w:line="237" w:lineRule="auto" w:before="2"/>
              <w:ind w:left="108" w:right="131"/>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5" w:lineRule="exact"/>
              <w:ind w:left="122" w:right="0"/>
              <w:jc w:val="left"/>
              <w:rPr>
                <w:rFonts w:ascii="宋体" w:hAnsi="宋体" w:cs="宋体" w:eastAsia="宋体" w:hint="default"/>
                <w:sz w:val="18"/>
                <w:szCs w:val="18"/>
              </w:rPr>
            </w:pPr>
            <w:r>
              <w:rPr>
                <w:rFonts w:ascii="宋体"/>
                <w:sz w:val="18"/>
              </w:rPr>
              <w:t>21,445,</w:t>
            </w:r>
          </w:p>
          <w:p>
            <w:pPr>
              <w:pStyle w:val="TableParagraph"/>
              <w:spacing w:line="240" w:lineRule="auto"/>
              <w:ind w:left="213" w:right="0"/>
              <w:jc w:val="left"/>
              <w:rPr>
                <w:rFonts w:ascii="宋体" w:hAnsi="宋体" w:cs="宋体" w:eastAsia="宋体" w:hint="default"/>
                <w:sz w:val="18"/>
                <w:szCs w:val="18"/>
              </w:rPr>
            </w:pPr>
            <w:r>
              <w:rPr>
                <w:rFonts w:ascii="宋体"/>
                <w:sz w:val="18"/>
              </w:rPr>
              <w:t>713.74</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5" w:lineRule="exact"/>
              <w:ind w:left="122" w:right="0"/>
              <w:jc w:val="left"/>
              <w:rPr>
                <w:rFonts w:ascii="宋体" w:hAnsi="宋体" w:cs="宋体" w:eastAsia="宋体" w:hint="default"/>
                <w:sz w:val="18"/>
                <w:szCs w:val="18"/>
              </w:rPr>
            </w:pPr>
            <w:r>
              <w:rPr>
                <w:rFonts w:ascii="宋体"/>
                <w:sz w:val="18"/>
              </w:rPr>
              <w:t>10,959,</w:t>
            </w:r>
          </w:p>
          <w:p>
            <w:pPr>
              <w:pStyle w:val="TableParagraph"/>
              <w:spacing w:line="240" w:lineRule="auto"/>
              <w:ind w:left="213" w:right="0"/>
              <w:jc w:val="left"/>
              <w:rPr>
                <w:rFonts w:ascii="宋体" w:hAnsi="宋体" w:cs="宋体" w:eastAsia="宋体" w:hint="default"/>
                <w:sz w:val="18"/>
                <w:szCs w:val="18"/>
              </w:rPr>
            </w:pPr>
            <w:r>
              <w:rPr>
                <w:rFonts w:ascii="宋体"/>
                <w:sz w:val="18"/>
              </w:rPr>
              <w:t>674.56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9"/>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5" w:lineRule="exact"/>
              <w:ind w:left="15" w:right="0"/>
              <w:jc w:val="center"/>
              <w:rPr>
                <w:rFonts w:ascii="宋体" w:hAnsi="宋体" w:cs="宋体" w:eastAsia="宋体" w:hint="default"/>
                <w:sz w:val="18"/>
                <w:szCs w:val="18"/>
              </w:rPr>
            </w:pPr>
            <w:r>
              <w:rPr>
                <w:rFonts w:ascii="宋体"/>
                <w:sz w:val="18"/>
              </w:rPr>
              <w:t>9,252,1</w:t>
            </w:r>
          </w:p>
          <w:p>
            <w:pPr>
              <w:pStyle w:val="TableParagraph"/>
              <w:spacing w:line="240" w:lineRule="auto"/>
              <w:ind w:left="195" w:right="0"/>
              <w:jc w:val="center"/>
              <w:rPr>
                <w:rFonts w:ascii="宋体" w:hAnsi="宋体" w:cs="宋体" w:eastAsia="宋体" w:hint="default"/>
                <w:sz w:val="18"/>
                <w:szCs w:val="18"/>
              </w:rPr>
            </w:pPr>
            <w:r>
              <w:rPr>
                <w:rFonts w:ascii="宋体"/>
                <w:sz w:val="18"/>
              </w:rPr>
              <w:t>29.84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5" w:lineRule="exact"/>
              <w:ind w:left="132" w:right="0"/>
              <w:jc w:val="left"/>
              <w:rPr>
                <w:rFonts w:ascii="宋体" w:hAnsi="宋体" w:cs="宋体" w:eastAsia="宋体" w:hint="default"/>
                <w:sz w:val="18"/>
                <w:szCs w:val="18"/>
              </w:rPr>
            </w:pPr>
            <w:r>
              <w:rPr>
                <w:rFonts w:ascii="宋体"/>
                <w:sz w:val="18"/>
              </w:rPr>
              <w:t>1,887,</w:t>
            </w:r>
          </w:p>
          <w:p>
            <w:pPr>
              <w:pStyle w:val="TableParagraph"/>
              <w:spacing w:line="240" w:lineRule="auto"/>
              <w:ind w:left="132" w:right="0"/>
              <w:jc w:val="left"/>
              <w:rPr>
                <w:rFonts w:ascii="宋体" w:hAnsi="宋体" w:cs="宋体" w:eastAsia="宋体" w:hint="default"/>
                <w:sz w:val="18"/>
                <w:szCs w:val="18"/>
              </w:rPr>
            </w:pPr>
            <w:r>
              <w:rPr>
                <w:rFonts w:ascii="宋体"/>
                <w:sz w:val="18"/>
              </w:rPr>
              <w:t>421.49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5" w:lineRule="exact"/>
              <w:ind w:left="14" w:right="0"/>
              <w:jc w:val="center"/>
              <w:rPr>
                <w:rFonts w:ascii="宋体" w:hAnsi="宋体" w:cs="宋体" w:eastAsia="宋体" w:hint="default"/>
                <w:sz w:val="18"/>
                <w:szCs w:val="18"/>
              </w:rPr>
            </w:pPr>
            <w:r>
              <w:rPr>
                <w:rFonts w:ascii="宋体"/>
                <w:sz w:val="18"/>
              </w:rPr>
              <w:t>6,705,6</w:t>
            </w:r>
          </w:p>
          <w:p>
            <w:pPr>
              <w:pStyle w:val="TableParagraph"/>
              <w:spacing w:line="240" w:lineRule="auto"/>
              <w:ind w:left="194" w:right="0"/>
              <w:jc w:val="center"/>
              <w:rPr>
                <w:rFonts w:ascii="宋体" w:hAnsi="宋体" w:cs="宋体" w:eastAsia="宋体" w:hint="default"/>
                <w:sz w:val="18"/>
                <w:szCs w:val="18"/>
              </w:rPr>
            </w:pPr>
            <w:r>
              <w:rPr>
                <w:rFonts w:ascii="宋体"/>
                <w:sz w:val="18"/>
              </w:rPr>
              <w:t>30.04</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5" w:lineRule="exact"/>
              <w:ind w:left="122" w:right="0"/>
              <w:jc w:val="left"/>
              <w:rPr>
                <w:rFonts w:ascii="宋体" w:hAnsi="宋体" w:cs="宋体" w:eastAsia="宋体" w:hint="default"/>
                <w:sz w:val="18"/>
                <w:szCs w:val="18"/>
              </w:rPr>
            </w:pPr>
            <w:r>
              <w:rPr>
                <w:rFonts w:ascii="宋体"/>
                <w:sz w:val="18"/>
              </w:rPr>
              <w:t>915,855</w:t>
            </w:r>
          </w:p>
          <w:p>
            <w:pPr>
              <w:pStyle w:val="TableParagraph"/>
              <w:spacing w:line="240" w:lineRule="auto"/>
              <w:ind w:left="482" w:right="0"/>
              <w:jc w:val="left"/>
              <w:rPr>
                <w:rFonts w:ascii="宋体" w:hAnsi="宋体" w:cs="宋体" w:eastAsia="宋体" w:hint="default"/>
                <w:sz w:val="18"/>
                <w:szCs w:val="18"/>
              </w:rPr>
            </w:pPr>
            <w:r>
              <w:rPr>
                <w:rFonts w:ascii="宋体"/>
                <w:sz w:val="18"/>
              </w:rPr>
              <w:t>.39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5" w:lineRule="exact"/>
              <w:ind w:left="10" w:right="0"/>
              <w:jc w:val="center"/>
              <w:rPr>
                <w:rFonts w:ascii="宋体" w:hAnsi="宋体" w:cs="宋体" w:eastAsia="宋体" w:hint="default"/>
                <w:sz w:val="18"/>
                <w:szCs w:val="18"/>
              </w:rPr>
            </w:pPr>
            <w:r>
              <w:rPr>
                <w:rFonts w:ascii="宋体"/>
                <w:sz w:val="18"/>
              </w:rPr>
              <w:t>3,069,2</w:t>
            </w:r>
          </w:p>
          <w:p>
            <w:pPr>
              <w:pStyle w:val="TableParagraph"/>
              <w:spacing w:line="240" w:lineRule="auto"/>
              <w:ind w:left="190" w:right="0"/>
              <w:jc w:val="center"/>
              <w:rPr>
                <w:rFonts w:ascii="宋体" w:hAnsi="宋体" w:cs="宋体" w:eastAsia="宋体" w:hint="default"/>
                <w:sz w:val="18"/>
                <w:szCs w:val="18"/>
              </w:rPr>
            </w:pPr>
            <w:r>
              <w:rPr>
                <w:rFonts w:ascii="宋体"/>
                <w:sz w:val="18"/>
              </w:rPr>
              <w:t>89.18</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34" w:lineRule="exact"/>
              <w:ind w:right="108"/>
              <w:jc w:val="right"/>
              <w:rPr>
                <w:rFonts w:ascii="宋体" w:hAnsi="宋体" w:cs="宋体" w:eastAsia="宋体" w:hint="default"/>
                <w:sz w:val="18"/>
                <w:szCs w:val="18"/>
              </w:rPr>
            </w:pPr>
            <w:r>
              <w:rPr>
                <w:rFonts w:ascii="宋体"/>
                <w:spacing w:val="-1"/>
                <w:sz w:val="18"/>
              </w:rPr>
              <w:t>26,456</w:t>
            </w:r>
          </w:p>
          <w:p>
            <w:pPr>
              <w:pStyle w:val="TableParagraph"/>
              <w:spacing w:line="233" w:lineRule="exact"/>
              <w:ind w:right="108"/>
              <w:jc w:val="right"/>
              <w:rPr>
                <w:rFonts w:ascii="宋体" w:hAnsi="宋体" w:cs="宋体" w:eastAsia="宋体" w:hint="default"/>
                <w:sz w:val="18"/>
                <w:szCs w:val="18"/>
              </w:rPr>
            </w:pPr>
            <w:r>
              <w:rPr>
                <w:rFonts w:ascii="宋体"/>
                <w:spacing w:val="-1"/>
                <w:sz w:val="18"/>
              </w:rPr>
              <w:t>,998.9</w:t>
            </w:r>
          </w:p>
          <w:p>
            <w:pPr>
              <w:pStyle w:val="TableParagraph"/>
              <w:spacing w:line="234" w:lineRule="exact"/>
              <w:ind w:right="109"/>
              <w:jc w:val="right"/>
              <w:rPr>
                <w:rFonts w:ascii="宋体" w:hAnsi="宋体" w:cs="宋体" w:eastAsia="宋体" w:hint="default"/>
                <w:sz w:val="18"/>
                <w:szCs w:val="18"/>
              </w:rPr>
            </w:pPr>
            <w:r>
              <w:rPr>
                <w:rFonts w:ascii="宋体"/>
                <w:sz w:val="18"/>
              </w:rPr>
              <w:t>1</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5" w:lineRule="exact"/>
              <w:ind w:left="160" w:right="0"/>
              <w:jc w:val="left"/>
              <w:rPr>
                <w:rFonts w:ascii="宋体" w:hAnsi="宋体" w:cs="宋体" w:eastAsia="宋体" w:hint="default"/>
                <w:sz w:val="18"/>
                <w:szCs w:val="18"/>
              </w:rPr>
            </w:pPr>
            <w:r>
              <w:rPr>
                <w:rFonts w:ascii="宋体"/>
                <w:sz w:val="18"/>
              </w:rPr>
              <w:t>80,692,</w:t>
            </w:r>
          </w:p>
          <w:p>
            <w:pPr>
              <w:pStyle w:val="TableParagraph"/>
              <w:spacing w:line="240" w:lineRule="auto"/>
              <w:ind w:left="251" w:right="0"/>
              <w:jc w:val="left"/>
              <w:rPr>
                <w:rFonts w:ascii="宋体" w:hAnsi="宋体" w:cs="宋体" w:eastAsia="宋体" w:hint="default"/>
                <w:sz w:val="18"/>
                <w:szCs w:val="18"/>
              </w:rPr>
            </w:pPr>
            <w:r>
              <w:rPr>
                <w:rFonts w:ascii="宋体"/>
                <w:sz w:val="18"/>
              </w:rPr>
              <w:t>713.15</w:t>
            </w:r>
          </w:p>
        </w:tc>
      </w:tr>
      <w:tr>
        <w:trPr>
          <w:trHeight w:val="1916"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8" w:right="24"/>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处</w:t>
            </w:r>
            <w:r>
              <w:rPr>
                <w:rFonts w:ascii="宋体" w:hAnsi="宋体" w:cs="宋体" w:eastAsia="宋体" w:hint="default"/>
                <w:w w:val="100"/>
                <w:sz w:val="21"/>
                <w:szCs w:val="21"/>
              </w:rPr>
              <w:t> </w:t>
            </w:r>
            <w:r>
              <w:rPr>
                <w:rFonts w:ascii="宋体" w:hAnsi="宋体" w:cs="宋体" w:eastAsia="宋体" w:hint="default"/>
                <w:sz w:val="21"/>
                <w:szCs w:val="21"/>
              </w:rPr>
              <w:t>置</w:t>
            </w:r>
            <w:r>
              <w:rPr>
                <w:rFonts w:ascii="宋体" w:hAnsi="宋体" w:cs="宋体" w:eastAsia="宋体" w:hint="default"/>
                <w:w w:val="100"/>
                <w:sz w:val="21"/>
                <w:szCs w:val="21"/>
              </w:rPr>
              <w:t> </w:t>
            </w:r>
            <w:r>
              <w:rPr>
                <w:rFonts w:ascii="宋体" w:hAnsi="宋体" w:cs="宋体" w:eastAsia="宋体" w:hint="default"/>
                <w:sz w:val="21"/>
                <w:szCs w:val="21"/>
              </w:rPr>
              <w:t>或</w:t>
            </w:r>
            <w:r>
              <w:rPr>
                <w:rFonts w:ascii="宋体" w:hAnsi="宋体" w:cs="宋体" w:eastAsia="宋体" w:hint="default"/>
                <w:w w:val="100"/>
                <w:sz w:val="21"/>
                <w:szCs w:val="21"/>
              </w:rPr>
              <w:t> </w:t>
            </w: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废</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4" w:lineRule="exact"/>
              <w:ind w:left="122" w:right="0"/>
              <w:jc w:val="left"/>
              <w:rPr>
                <w:rFonts w:ascii="宋体" w:hAnsi="宋体" w:cs="宋体" w:eastAsia="宋体" w:hint="default"/>
                <w:sz w:val="18"/>
                <w:szCs w:val="18"/>
              </w:rPr>
            </w:pPr>
            <w:r>
              <w:rPr>
                <w:rFonts w:ascii="宋体"/>
                <w:sz w:val="18"/>
              </w:rPr>
              <w:t>815,008</w:t>
            </w:r>
          </w:p>
          <w:p>
            <w:pPr>
              <w:pStyle w:val="TableParagraph"/>
              <w:spacing w:line="234" w:lineRule="exact"/>
              <w:ind w:left="482" w:right="0"/>
              <w:jc w:val="left"/>
              <w:rPr>
                <w:rFonts w:ascii="宋体" w:hAnsi="宋体" w:cs="宋体" w:eastAsia="宋体" w:hint="default"/>
                <w:sz w:val="18"/>
                <w:szCs w:val="18"/>
              </w:rPr>
            </w:pPr>
            <w:r>
              <w:rPr>
                <w:rFonts w:ascii="宋体"/>
                <w:sz w:val="18"/>
              </w:rPr>
              <w:t>.66</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4" w:lineRule="exact"/>
              <w:ind w:left="122" w:right="0"/>
              <w:jc w:val="left"/>
              <w:rPr>
                <w:rFonts w:ascii="宋体" w:hAnsi="宋体" w:cs="宋体" w:eastAsia="宋体" w:hint="default"/>
                <w:sz w:val="18"/>
                <w:szCs w:val="18"/>
              </w:rPr>
            </w:pPr>
            <w:r>
              <w:rPr>
                <w:rFonts w:ascii="宋体"/>
                <w:sz w:val="18"/>
              </w:rPr>
              <w:t>10,959,</w:t>
            </w:r>
          </w:p>
          <w:p>
            <w:pPr>
              <w:pStyle w:val="TableParagraph"/>
              <w:spacing w:line="234" w:lineRule="exact"/>
              <w:ind w:left="213" w:right="0"/>
              <w:jc w:val="left"/>
              <w:rPr>
                <w:rFonts w:ascii="宋体" w:hAnsi="宋体" w:cs="宋体" w:eastAsia="宋体" w:hint="default"/>
                <w:sz w:val="18"/>
                <w:szCs w:val="18"/>
              </w:rPr>
            </w:pPr>
            <w:r>
              <w:rPr>
                <w:rFonts w:ascii="宋体"/>
                <w:sz w:val="18"/>
              </w:rPr>
              <w:t>674.56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4" w:lineRule="exact"/>
              <w:ind w:left="15" w:right="0"/>
              <w:jc w:val="center"/>
              <w:rPr>
                <w:rFonts w:ascii="宋体" w:hAnsi="宋体" w:cs="宋体" w:eastAsia="宋体" w:hint="default"/>
                <w:sz w:val="18"/>
                <w:szCs w:val="18"/>
              </w:rPr>
            </w:pPr>
            <w:r>
              <w:rPr>
                <w:rFonts w:ascii="宋体"/>
                <w:sz w:val="18"/>
              </w:rPr>
              <w:t>9,252,1</w:t>
            </w:r>
          </w:p>
          <w:p>
            <w:pPr>
              <w:pStyle w:val="TableParagraph"/>
              <w:spacing w:line="234" w:lineRule="exact"/>
              <w:ind w:left="195" w:right="0"/>
              <w:jc w:val="center"/>
              <w:rPr>
                <w:rFonts w:ascii="宋体" w:hAnsi="宋体" w:cs="宋体" w:eastAsia="宋体" w:hint="default"/>
                <w:sz w:val="18"/>
                <w:szCs w:val="18"/>
              </w:rPr>
            </w:pPr>
            <w:r>
              <w:rPr>
                <w:rFonts w:ascii="宋体"/>
                <w:sz w:val="18"/>
              </w:rPr>
              <w:t>29.84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4" w:lineRule="exact"/>
              <w:ind w:left="132" w:right="0"/>
              <w:jc w:val="left"/>
              <w:rPr>
                <w:rFonts w:ascii="宋体" w:hAnsi="宋体" w:cs="宋体" w:eastAsia="宋体" w:hint="default"/>
                <w:sz w:val="18"/>
                <w:szCs w:val="18"/>
              </w:rPr>
            </w:pPr>
            <w:r>
              <w:rPr>
                <w:rFonts w:ascii="宋体"/>
                <w:sz w:val="18"/>
              </w:rPr>
              <w:t>1,887,</w:t>
            </w:r>
          </w:p>
          <w:p>
            <w:pPr>
              <w:pStyle w:val="TableParagraph"/>
              <w:spacing w:line="234" w:lineRule="exact"/>
              <w:ind w:left="132" w:right="0"/>
              <w:jc w:val="left"/>
              <w:rPr>
                <w:rFonts w:ascii="宋体" w:hAnsi="宋体" w:cs="宋体" w:eastAsia="宋体" w:hint="default"/>
                <w:sz w:val="18"/>
                <w:szCs w:val="18"/>
              </w:rPr>
            </w:pPr>
            <w:r>
              <w:rPr>
                <w:rFonts w:ascii="宋体"/>
                <w:sz w:val="18"/>
              </w:rPr>
              <w:t>421.49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4" w:lineRule="exact"/>
              <w:ind w:left="14" w:right="0"/>
              <w:jc w:val="center"/>
              <w:rPr>
                <w:rFonts w:ascii="宋体" w:hAnsi="宋体" w:cs="宋体" w:eastAsia="宋体" w:hint="default"/>
                <w:sz w:val="18"/>
                <w:szCs w:val="18"/>
              </w:rPr>
            </w:pPr>
            <w:r>
              <w:rPr>
                <w:rFonts w:ascii="宋体"/>
                <w:sz w:val="18"/>
              </w:rPr>
              <w:t>6,705,6</w:t>
            </w:r>
          </w:p>
          <w:p>
            <w:pPr>
              <w:pStyle w:val="TableParagraph"/>
              <w:spacing w:line="234" w:lineRule="exact"/>
              <w:ind w:left="194" w:right="0"/>
              <w:jc w:val="center"/>
              <w:rPr>
                <w:rFonts w:ascii="宋体" w:hAnsi="宋体" w:cs="宋体" w:eastAsia="宋体" w:hint="default"/>
                <w:sz w:val="18"/>
                <w:szCs w:val="18"/>
              </w:rPr>
            </w:pPr>
            <w:r>
              <w:rPr>
                <w:rFonts w:ascii="宋体"/>
                <w:sz w:val="18"/>
              </w:rPr>
              <w:t>30.04</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4" w:lineRule="exact"/>
              <w:ind w:left="122" w:right="0"/>
              <w:jc w:val="left"/>
              <w:rPr>
                <w:rFonts w:ascii="宋体" w:hAnsi="宋体" w:cs="宋体" w:eastAsia="宋体" w:hint="default"/>
                <w:sz w:val="18"/>
                <w:szCs w:val="18"/>
              </w:rPr>
            </w:pPr>
            <w:r>
              <w:rPr>
                <w:rFonts w:ascii="宋体"/>
                <w:sz w:val="18"/>
              </w:rPr>
              <w:t>915,855</w:t>
            </w:r>
          </w:p>
          <w:p>
            <w:pPr>
              <w:pStyle w:val="TableParagraph"/>
              <w:spacing w:line="234" w:lineRule="exact"/>
              <w:ind w:left="482" w:right="0"/>
              <w:jc w:val="left"/>
              <w:rPr>
                <w:rFonts w:ascii="宋体" w:hAnsi="宋体" w:cs="宋体" w:eastAsia="宋体" w:hint="default"/>
                <w:sz w:val="18"/>
                <w:szCs w:val="18"/>
              </w:rPr>
            </w:pPr>
            <w:r>
              <w:rPr>
                <w:rFonts w:ascii="宋体"/>
                <w:sz w:val="18"/>
              </w:rPr>
              <w:t>.39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4" w:lineRule="exact"/>
              <w:ind w:left="10" w:right="0"/>
              <w:jc w:val="center"/>
              <w:rPr>
                <w:rFonts w:ascii="宋体" w:hAnsi="宋体" w:cs="宋体" w:eastAsia="宋体" w:hint="default"/>
                <w:sz w:val="18"/>
                <w:szCs w:val="18"/>
              </w:rPr>
            </w:pPr>
            <w:r>
              <w:rPr>
                <w:rFonts w:ascii="宋体"/>
                <w:sz w:val="18"/>
              </w:rPr>
              <w:t>3,067,6</w:t>
            </w:r>
          </w:p>
          <w:p>
            <w:pPr>
              <w:pStyle w:val="TableParagraph"/>
              <w:spacing w:line="234" w:lineRule="exact"/>
              <w:ind w:left="190" w:right="0"/>
              <w:jc w:val="center"/>
              <w:rPr>
                <w:rFonts w:ascii="宋体" w:hAnsi="宋体" w:cs="宋体" w:eastAsia="宋体" w:hint="default"/>
                <w:sz w:val="18"/>
                <w:szCs w:val="18"/>
              </w:rPr>
            </w:pPr>
            <w:r>
              <w:rPr>
                <w:rFonts w:ascii="宋体"/>
                <w:sz w:val="18"/>
              </w:rPr>
              <w:t>83.62</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58"/>
              <w:ind w:right="108"/>
              <w:jc w:val="right"/>
              <w:rPr>
                <w:rFonts w:ascii="宋体" w:hAnsi="宋体" w:cs="宋体" w:eastAsia="宋体" w:hint="default"/>
                <w:sz w:val="18"/>
                <w:szCs w:val="18"/>
              </w:rPr>
            </w:pPr>
            <w:r>
              <w:rPr>
                <w:rFonts w:ascii="宋体"/>
                <w:spacing w:val="-1"/>
                <w:sz w:val="18"/>
              </w:rPr>
              <w:t>26,173</w:t>
            </w:r>
          </w:p>
          <w:p>
            <w:pPr>
              <w:pStyle w:val="TableParagraph"/>
              <w:spacing w:line="234" w:lineRule="exact"/>
              <w:ind w:right="108"/>
              <w:jc w:val="right"/>
              <w:rPr>
                <w:rFonts w:ascii="宋体" w:hAnsi="宋体" w:cs="宋体" w:eastAsia="宋体" w:hint="default"/>
                <w:sz w:val="18"/>
                <w:szCs w:val="18"/>
              </w:rPr>
            </w:pPr>
            <w:r>
              <w:rPr>
                <w:rFonts w:ascii="宋体"/>
                <w:spacing w:val="-1"/>
                <w:sz w:val="18"/>
              </w:rPr>
              <w:t>,290.7</w:t>
            </w:r>
          </w:p>
          <w:p>
            <w:pPr>
              <w:pStyle w:val="TableParagraph"/>
              <w:spacing w:line="240" w:lineRule="auto"/>
              <w:ind w:right="109"/>
              <w:jc w:val="right"/>
              <w:rPr>
                <w:rFonts w:ascii="宋体" w:hAnsi="宋体" w:cs="宋体" w:eastAsia="宋体" w:hint="default"/>
                <w:sz w:val="18"/>
                <w:szCs w:val="18"/>
              </w:rPr>
            </w:pPr>
            <w:r>
              <w:rPr>
                <w:rFonts w:ascii="宋体"/>
                <w:sz w:val="18"/>
              </w:rPr>
              <w:t>5</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4" w:lineRule="exact"/>
              <w:ind w:left="160" w:right="0"/>
              <w:jc w:val="left"/>
              <w:rPr>
                <w:rFonts w:ascii="宋体" w:hAnsi="宋体" w:cs="宋体" w:eastAsia="宋体" w:hint="default"/>
                <w:sz w:val="18"/>
                <w:szCs w:val="18"/>
              </w:rPr>
            </w:pPr>
            <w:r>
              <w:rPr>
                <w:rFonts w:ascii="宋体"/>
                <w:sz w:val="18"/>
              </w:rPr>
              <w:t>59,776,</w:t>
            </w:r>
          </w:p>
          <w:p>
            <w:pPr>
              <w:pStyle w:val="TableParagraph"/>
              <w:spacing w:line="234" w:lineRule="exact"/>
              <w:ind w:left="251" w:right="0"/>
              <w:jc w:val="left"/>
              <w:rPr>
                <w:rFonts w:ascii="宋体" w:hAnsi="宋体" w:cs="宋体" w:eastAsia="宋体" w:hint="default"/>
                <w:sz w:val="18"/>
                <w:szCs w:val="18"/>
              </w:rPr>
            </w:pPr>
            <w:r>
              <w:rPr>
                <w:rFonts w:ascii="宋体"/>
                <w:sz w:val="18"/>
              </w:rPr>
              <w:t>694.35</w:t>
            </w:r>
          </w:p>
        </w:tc>
      </w:tr>
      <w:tr>
        <w:trPr>
          <w:trHeight w:val="2734"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8" w:right="24"/>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房</w:t>
            </w:r>
            <w:r>
              <w:rPr>
                <w:rFonts w:ascii="宋体" w:hAnsi="宋体" w:cs="宋体" w:eastAsia="宋体" w:hint="default"/>
                <w:w w:val="100"/>
                <w:sz w:val="21"/>
                <w:szCs w:val="21"/>
              </w:rPr>
              <w:t> </w:t>
            </w:r>
            <w:r>
              <w:rPr>
                <w:rFonts w:ascii="宋体" w:hAnsi="宋体" w:cs="宋体" w:eastAsia="宋体" w:hint="default"/>
                <w:sz w:val="21"/>
                <w:szCs w:val="21"/>
              </w:rPr>
              <w:t>地</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sz w:val="18"/>
              </w:rPr>
              <w:t>20,630,</w:t>
            </w:r>
          </w:p>
          <w:p>
            <w:pPr>
              <w:pStyle w:val="TableParagraph"/>
              <w:spacing w:line="240" w:lineRule="auto"/>
              <w:ind w:left="213" w:right="0"/>
              <w:jc w:val="left"/>
              <w:rPr>
                <w:rFonts w:ascii="宋体" w:hAnsi="宋体" w:cs="宋体" w:eastAsia="宋体" w:hint="default"/>
                <w:sz w:val="18"/>
                <w:szCs w:val="18"/>
              </w:rPr>
            </w:pPr>
            <w:r>
              <w:rPr>
                <w:rFonts w:ascii="宋体"/>
                <w:sz w:val="18"/>
              </w:rPr>
              <w:t>705.08</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宋体" w:hAnsi="宋体" w:cs="宋体" w:eastAsia="宋体" w:hint="default"/>
                <w:sz w:val="18"/>
                <w:szCs w:val="18"/>
              </w:rPr>
            </w:pPr>
            <w:r>
              <w:rPr>
                <w:rFonts w:ascii="宋体"/>
                <w:sz w:val="18"/>
              </w:rPr>
              <w:t>-</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宋体" w:hAnsi="宋体" w:cs="宋体" w:eastAsia="宋体" w:hint="default"/>
                <w:sz w:val="18"/>
                <w:szCs w:val="18"/>
              </w:rPr>
            </w:pPr>
            <w:r>
              <w:rPr>
                <w:rFonts w:ascii="宋体"/>
                <w:sz w:val="18"/>
              </w:rPr>
              <w: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sz w:val="18"/>
              </w:rPr>
              <w:t>20,630,</w:t>
            </w:r>
          </w:p>
          <w:p>
            <w:pPr>
              <w:pStyle w:val="TableParagraph"/>
              <w:spacing w:line="240" w:lineRule="auto"/>
              <w:ind w:left="251" w:right="0"/>
              <w:jc w:val="left"/>
              <w:rPr>
                <w:rFonts w:ascii="宋体" w:hAnsi="宋体" w:cs="宋体" w:eastAsia="宋体" w:hint="default"/>
                <w:sz w:val="18"/>
                <w:szCs w:val="18"/>
              </w:rPr>
            </w:pPr>
            <w:r>
              <w:rPr>
                <w:rFonts w:ascii="宋体"/>
                <w:sz w:val="18"/>
              </w:rPr>
              <w:t>705.08</w:t>
            </w:r>
          </w:p>
        </w:tc>
      </w:tr>
      <w:tr>
        <w:trPr>
          <w:trHeight w:val="1918"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8" w:right="24"/>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处</w:t>
            </w:r>
            <w:r>
              <w:rPr>
                <w:rFonts w:ascii="宋体" w:hAnsi="宋体" w:cs="宋体" w:eastAsia="宋体" w:hint="default"/>
                <w:w w:val="100"/>
                <w:sz w:val="21"/>
                <w:szCs w:val="21"/>
              </w:rPr>
              <w:t> </w:t>
            </w:r>
            <w:r>
              <w:rPr>
                <w:rFonts w:ascii="宋体" w:hAnsi="宋体" w:cs="宋体" w:eastAsia="宋体" w:hint="default"/>
                <w:sz w:val="21"/>
                <w:szCs w:val="21"/>
              </w:rPr>
              <w:t>置</w:t>
            </w:r>
            <w:r>
              <w:rPr>
                <w:rFonts w:ascii="宋体" w:hAnsi="宋体" w:cs="宋体" w:eastAsia="宋体" w:hint="default"/>
                <w:w w:val="100"/>
                <w:sz w:val="21"/>
                <w:szCs w:val="21"/>
              </w:rPr>
              <w:t> </w:t>
            </w:r>
            <w:r>
              <w:rPr>
                <w:rFonts w:ascii="宋体" w:hAnsi="宋体" w:cs="宋体" w:eastAsia="宋体" w:hint="default"/>
                <w:sz w:val="21"/>
                <w:szCs w:val="21"/>
              </w:rPr>
              <w:t>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7"/>
              <w:jc w:val="right"/>
              <w:rPr>
                <w:rFonts w:ascii="宋体" w:hAnsi="宋体" w:cs="宋体" w:eastAsia="宋体" w:hint="default"/>
                <w:sz w:val="18"/>
                <w:szCs w:val="18"/>
              </w:rPr>
            </w:pPr>
            <w:r>
              <w:rPr>
                <w:rFonts w:ascii="宋体"/>
                <w:sz w:val="18"/>
              </w:rPr>
              <w:t>1,605.5</w:t>
            </w:r>
          </w:p>
          <w:p>
            <w:pPr>
              <w:pStyle w:val="TableParagraph"/>
              <w:spacing w:line="234" w:lineRule="exact"/>
              <w:ind w:right="109"/>
              <w:jc w:val="right"/>
              <w:rPr>
                <w:rFonts w:ascii="宋体" w:hAnsi="宋体" w:cs="宋体" w:eastAsia="宋体" w:hint="default"/>
                <w:sz w:val="18"/>
                <w:szCs w:val="18"/>
              </w:rPr>
            </w:pPr>
            <w:r>
              <w:rPr>
                <w:rFonts w:ascii="宋体"/>
                <w:sz w:val="18"/>
              </w:rPr>
              <w:t>6</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center"/>
              <w:rPr>
                <w:rFonts w:ascii="宋体" w:hAnsi="宋体" w:cs="宋体" w:eastAsia="宋体" w:hint="default"/>
                <w:sz w:val="18"/>
                <w:szCs w:val="18"/>
              </w:rPr>
            </w:pPr>
            <w:r>
              <w:rPr>
                <w:rFonts w:ascii="宋体"/>
                <w:sz w:val="18"/>
              </w:rPr>
              <w:t>283,70</w:t>
            </w:r>
          </w:p>
          <w:p>
            <w:pPr>
              <w:pStyle w:val="TableParagraph"/>
              <w:spacing w:line="234" w:lineRule="exact"/>
              <w:ind w:left="201" w:right="0"/>
              <w:jc w:val="center"/>
              <w:rPr>
                <w:rFonts w:ascii="宋体" w:hAnsi="宋体" w:cs="宋体" w:eastAsia="宋体" w:hint="default"/>
                <w:sz w:val="18"/>
                <w:szCs w:val="18"/>
              </w:rPr>
            </w:pPr>
            <w:r>
              <w:rPr>
                <w:rFonts w:ascii="宋体"/>
                <w:sz w:val="18"/>
              </w:rPr>
              <w:t>8.16</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sz w:val="18"/>
              </w:rPr>
              <w:t>285,313</w:t>
            </w:r>
          </w:p>
          <w:p>
            <w:pPr>
              <w:pStyle w:val="TableParagraph"/>
              <w:spacing w:line="234" w:lineRule="exact"/>
              <w:ind w:left="520" w:right="0"/>
              <w:jc w:val="left"/>
              <w:rPr>
                <w:rFonts w:ascii="宋体" w:hAnsi="宋体" w:cs="宋体" w:eastAsia="宋体" w:hint="default"/>
                <w:sz w:val="18"/>
                <w:szCs w:val="18"/>
              </w:rPr>
            </w:pPr>
            <w:r>
              <w:rPr>
                <w:rFonts w:ascii="宋体"/>
                <w:sz w:val="18"/>
              </w:rPr>
              <w:t>.72</w:t>
            </w:r>
          </w:p>
        </w:tc>
      </w:tr>
      <w:tr>
        <w:trPr>
          <w:trHeight w:val="1645"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8" w:right="0"/>
              <w:jc w:val="both"/>
              <w:rPr>
                <w:rFonts w:ascii="宋体" w:hAnsi="宋体" w:cs="宋体" w:eastAsia="宋体" w:hint="default"/>
                <w:sz w:val="21"/>
                <w:szCs w:val="21"/>
              </w:rPr>
            </w:pPr>
            <w:r>
              <w:rPr>
                <w:rFonts w:ascii="宋体"/>
                <w:w w:val="100"/>
                <w:sz w:val="21"/>
              </w:rPr>
              <w:t>.</w:t>
            </w:r>
          </w:p>
          <w:p>
            <w:pPr>
              <w:pStyle w:val="TableParagraph"/>
              <w:spacing w:line="237" w:lineRule="auto" w:before="2"/>
              <w:ind w:left="108" w:right="131"/>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39"/>
              <w:ind w:left="122" w:right="0"/>
              <w:jc w:val="left"/>
              <w:rPr>
                <w:rFonts w:ascii="宋体" w:hAnsi="宋体" w:cs="宋体" w:eastAsia="宋体" w:hint="default"/>
                <w:sz w:val="18"/>
                <w:szCs w:val="18"/>
              </w:rPr>
            </w:pPr>
            <w:r>
              <w:rPr>
                <w:rFonts w:ascii="宋体"/>
                <w:sz w:val="18"/>
              </w:rPr>
              <w:t>508,068</w:t>
            </w:r>
          </w:p>
          <w:p>
            <w:pPr>
              <w:pStyle w:val="TableParagraph"/>
              <w:spacing w:line="234" w:lineRule="exact"/>
              <w:ind w:left="122" w:right="0"/>
              <w:jc w:val="left"/>
              <w:rPr>
                <w:rFonts w:ascii="宋体" w:hAnsi="宋体" w:cs="宋体" w:eastAsia="宋体" w:hint="default"/>
                <w:sz w:val="18"/>
                <w:szCs w:val="18"/>
              </w:rPr>
            </w:pPr>
            <w:r>
              <w:rPr>
                <w:rFonts w:ascii="宋体"/>
                <w:sz w:val="18"/>
              </w:rPr>
              <w:t>,103.12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5" w:lineRule="exact"/>
              <w:ind w:left="122" w:right="0"/>
              <w:jc w:val="left"/>
              <w:rPr>
                <w:rFonts w:ascii="宋体" w:hAnsi="宋体" w:cs="宋体" w:eastAsia="宋体" w:hint="default"/>
                <w:sz w:val="18"/>
                <w:szCs w:val="18"/>
              </w:rPr>
            </w:pPr>
            <w:r>
              <w:rPr>
                <w:rFonts w:ascii="宋体"/>
                <w:sz w:val="18"/>
              </w:rPr>
              <w:t>1,532,1</w:t>
            </w:r>
          </w:p>
          <w:p>
            <w:pPr>
              <w:pStyle w:val="TableParagraph"/>
              <w:spacing w:line="234" w:lineRule="exact"/>
              <w:ind w:left="122" w:right="0"/>
              <w:jc w:val="left"/>
              <w:rPr>
                <w:rFonts w:ascii="宋体" w:hAnsi="宋体" w:cs="宋体" w:eastAsia="宋体" w:hint="default"/>
                <w:sz w:val="18"/>
                <w:szCs w:val="18"/>
              </w:rPr>
            </w:pPr>
            <w:r>
              <w:rPr>
                <w:rFonts w:ascii="宋体"/>
                <w:sz w:val="18"/>
              </w:rPr>
              <w:t>74,096.</w:t>
            </w:r>
          </w:p>
          <w:p>
            <w:pPr>
              <w:pStyle w:val="TableParagraph"/>
              <w:spacing w:line="234" w:lineRule="exact"/>
              <w:ind w:left="573" w:right="0"/>
              <w:jc w:val="left"/>
              <w:rPr>
                <w:rFonts w:ascii="宋体" w:hAnsi="宋体" w:cs="宋体" w:eastAsia="宋体" w:hint="default"/>
                <w:sz w:val="18"/>
                <w:szCs w:val="18"/>
              </w:rPr>
            </w:pPr>
            <w:r>
              <w:rPr>
                <w:rFonts w:ascii="宋体"/>
                <w:sz w:val="18"/>
              </w:rPr>
              <w:t>79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5" w:lineRule="exact"/>
              <w:ind w:left="120" w:right="0"/>
              <w:jc w:val="left"/>
              <w:rPr>
                <w:rFonts w:ascii="宋体" w:hAnsi="宋体" w:cs="宋体" w:eastAsia="宋体" w:hint="default"/>
                <w:sz w:val="18"/>
                <w:szCs w:val="18"/>
              </w:rPr>
            </w:pPr>
            <w:r>
              <w:rPr>
                <w:rFonts w:ascii="宋体"/>
                <w:sz w:val="18"/>
              </w:rPr>
              <w:t>1,177,8</w:t>
            </w:r>
          </w:p>
          <w:p>
            <w:pPr>
              <w:pStyle w:val="TableParagraph"/>
              <w:spacing w:line="234" w:lineRule="exact"/>
              <w:ind w:left="120" w:right="0"/>
              <w:jc w:val="left"/>
              <w:rPr>
                <w:rFonts w:ascii="宋体" w:hAnsi="宋体" w:cs="宋体" w:eastAsia="宋体" w:hint="default"/>
                <w:sz w:val="18"/>
                <w:szCs w:val="18"/>
              </w:rPr>
            </w:pPr>
            <w:r>
              <w:rPr>
                <w:rFonts w:ascii="宋体"/>
                <w:sz w:val="18"/>
              </w:rPr>
              <w:t>66,839.</w:t>
            </w:r>
          </w:p>
          <w:p>
            <w:pPr>
              <w:pStyle w:val="TableParagraph"/>
              <w:spacing w:line="234" w:lineRule="exact"/>
              <w:ind w:left="571" w:right="0"/>
              <w:jc w:val="left"/>
              <w:rPr>
                <w:rFonts w:ascii="宋体" w:hAnsi="宋体" w:cs="宋体" w:eastAsia="宋体" w:hint="default"/>
                <w:sz w:val="18"/>
                <w:szCs w:val="18"/>
              </w:rPr>
            </w:pPr>
            <w:r>
              <w:rPr>
                <w:rFonts w:ascii="宋体"/>
                <w:sz w:val="18"/>
              </w:rPr>
              <w:t>39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5" w:lineRule="exact"/>
              <w:ind w:left="122" w:right="0"/>
              <w:jc w:val="left"/>
              <w:rPr>
                <w:rFonts w:ascii="宋体" w:hAnsi="宋体" w:cs="宋体" w:eastAsia="宋体" w:hint="default"/>
                <w:sz w:val="18"/>
                <w:szCs w:val="18"/>
              </w:rPr>
            </w:pPr>
            <w:r>
              <w:rPr>
                <w:rFonts w:ascii="宋体"/>
                <w:sz w:val="18"/>
              </w:rPr>
              <w:t>2,228,6</w:t>
            </w:r>
          </w:p>
          <w:p>
            <w:pPr>
              <w:pStyle w:val="TableParagraph"/>
              <w:spacing w:line="234" w:lineRule="exact"/>
              <w:ind w:left="122" w:right="0"/>
              <w:jc w:val="left"/>
              <w:rPr>
                <w:rFonts w:ascii="宋体" w:hAnsi="宋体" w:cs="宋体" w:eastAsia="宋体" w:hint="default"/>
                <w:sz w:val="18"/>
                <w:szCs w:val="18"/>
              </w:rPr>
            </w:pPr>
            <w:r>
              <w:rPr>
                <w:rFonts w:ascii="宋体"/>
                <w:sz w:val="18"/>
              </w:rPr>
              <w:t>72,570.</w:t>
            </w:r>
          </w:p>
          <w:p>
            <w:pPr>
              <w:pStyle w:val="TableParagraph"/>
              <w:spacing w:line="234" w:lineRule="exact"/>
              <w:ind w:left="573" w:right="0"/>
              <w:jc w:val="left"/>
              <w:rPr>
                <w:rFonts w:ascii="宋体" w:hAnsi="宋体" w:cs="宋体" w:eastAsia="宋体" w:hint="default"/>
                <w:sz w:val="18"/>
                <w:szCs w:val="18"/>
              </w:rPr>
            </w:pPr>
            <w:r>
              <w:rPr>
                <w:rFonts w:ascii="宋体"/>
                <w:sz w:val="18"/>
              </w:rPr>
              <w:t>28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5" w:lineRule="exact"/>
              <w:ind w:left="132" w:right="0"/>
              <w:jc w:val="left"/>
              <w:rPr>
                <w:rFonts w:ascii="宋体" w:hAnsi="宋体" w:cs="宋体" w:eastAsia="宋体" w:hint="default"/>
                <w:sz w:val="18"/>
                <w:szCs w:val="18"/>
              </w:rPr>
            </w:pPr>
            <w:r>
              <w:rPr>
                <w:rFonts w:ascii="宋体"/>
                <w:sz w:val="18"/>
              </w:rPr>
              <w:t>349,45</w:t>
            </w:r>
          </w:p>
          <w:p>
            <w:pPr>
              <w:pStyle w:val="TableParagraph"/>
              <w:spacing w:line="234" w:lineRule="exact"/>
              <w:ind w:left="132" w:right="0"/>
              <w:jc w:val="left"/>
              <w:rPr>
                <w:rFonts w:ascii="宋体" w:hAnsi="宋体" w:cs="宋体" w:eastAsia="宋体" w:hint="default"/>
                <w:sz w:val="18"/>
                <w:szCs w:val="18"/>
              </w:rPr>
            </w:pPr>
            <w:r>
              <w:rPr>
                <w:rFonts w:ascii="宋体"/>
                <w:sz w:val="18"/>
              </w:rPr>
              <w:t>9,421.</w:t>
            </w:r>
          </w:p>
          <w:p>
            <w:pPr>
              <w:pStyle w:val="TableParagraph"/>
              <w:spacing w:line="234" w:lineRule="exact"/>
              <w:ind w:left="492" w:right="0"/>
              <w:jc w:val="left"/>
              <w:rPr>
                <w:rFonts w:ascii="宋体" w:hAnsi="宋体" w:cs="宋体" w:eastAsia="宋体" w:hint="default"/>
                <w:sz w:val="18"/>
                <w:szCs w:val="18"/>
              </w:rPr>
            </w:pPr>
            <w:r>
              <w:rPr>
                <w:rFonts w:ascii="宋体"/>
                <w:sz w:val="18"/>
              </w:rPr>
              <w:t>60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39"/>
              <w:ind w:left="122" w:right="0"/>
              <w:jc w:val="left"/>
              <w:rPr>
                <w:rFonts w:ascii="宋体" w:hAnsi="宋体" w:cs="宋体" w:eastAsia="宋体" w:hint="default"/>
                <w:sz w:val="18"/>
                <w:szCs w:val="18"/>
              </w:rPr>
            </w:pPr>
            <w:r>
              <w:rPr>
                <w:rFonts w:ascii="宋体"/>
                <w:sz w:val="18"/>
              </w:rPr>
              <w:t>634,433</w:t>
            </w:r>
          </w:p>
          <w:p>
            <w:pPr>
              <w:pStyle w:val="TableParagraph"/>
              <w:spacing w:line="234" w:lineRule="exact"/>
              <w:ind w:left="122" w:right="0"/>
              <w:jc w:val="left"/>
              <w:rPr>
                <w:rFonts w:ascii="宋体" w:hAnsi="宋体" w:cs="宋体" w:eastAsia="宋体" w:hint="default"/>
                <w:sz w:val="18"/>
                <w:szCs w:val="18"/>
              </w:rPr>
            </w:pPr>
            <w:r>
              <w:rPr>
                <w:rFonts w:ascii="宋体"/>
                <w:sz w:val="18"/>
              </w:rPr>
              <w:t>,382.69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39"/>
              <w:ind w:left="122" w:right="0"/>
              <w:jc w:val="left"/>
              <w:rPr>
                <w:rFonts w:ascii="宋体" w:hAnsi="宋体" w:cs="宋体" w:eastAsia="宋体" w:hint="default"/>
                <w:sz w:val="18"/>
                <w:szCs w:val="18"/>
              </w:rPr>
            </w:pPr>
            <w:r>
              <w:rPr>
                <w:rFonts w:ascii="宋体"/>
                <w:sz w:val="18"/>
              </w:rPr>
              <w:t>955,418</w:t>
            </w:r>
          </w:p>
          <w:p>
            <w:pPr>
              <w:pStyle w:val="TableParagraph"/>
              <w:spacing w:line="234" w:lineRule="exact"/>
              <w:ind w:left="122" w:right="0"/>
              <w:jc w:val="left"/>
              <w:rPr>
                <w:rFonts w:ascii="宋体" w:hAnsi="宋体" w:cs="宋体" w:eastAsia="宋体" w:hint="default"/>
                <w:sz w:val="18"/>
                <w:szCs w:val="18"/>
              </w:rPr>
            </w:pPr>
            <w:r>
              <w:rPr>
                <w:rFonts w:ascii="宋体"/>
                <w:sz w:val="18"/>
              </w:rPr>
              <w:t>,682.66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39"/>
              <w:ind w:left="119" w:right="0"/>
              <w:jc w:val="left"/>
              <w:rPr>
                <w:rFonts w:ascii="宋体" w:hAnsi="宋体" w:cs="宋体" w:eastAsia="宋体" w:hint="default"/>
                <w:sz w:val="18"/>
                <w:szCs w:val="18"/>
              </w:rPr>
            </w:pPr>
            <w:r>
              <w:rPr>
                <w:rFonts w:ascii="宋体"/>
                <w:sz w:val="18"/>
              </w:rPr>
              <w:t>774,877</w:t>
            </w:r>
          </w:p>
          <w:p>
            <w:pPr>
              <w:pStyle w:val="TableParagraph"/>
              <w:spacing w:line="234" w:lineRule="exact"/>
              <w:ind w:left="119" w:right="0"/>
              <w:jc w:val="left"/>
              <w:rPr>
                <w:rFonts w:ascii="宋体" w:hAnsi="宋体" w:cs="宋体" w:eastAsia="宋体" w:hint="default"/>
                <w:sz w:val="18"/>
                <w:szCs w:val="18"/>
              </w:rPr>
            </w:pPr>
            <w:r>
              <w:rPr>
                <w:rFonts w:ascii="宋体"/>
                <w:sz w:val="18"/>
              </w:rPr>
              <w:t>,730.14</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5" w:lineRule="exact"/>
              <w:ind w:left="131" w:right="0"/>
              <w:jc w:val="left"/>
              <w:rPr>
                <w:rFonts w:ascii="宋体" w:hAnsi="宋体" w:cs="宋体" w:eastAsia="宋体" w:hint="default"/>
                <w:sz w:val="18"/>
                <w:szCs w:val="18"/>
              </w:rPr>
            </w:pPr>
            <w:r>
              <w:rPr>
                <w:rFonts w:ascii="宋体"/>
                <w:sz w:val="18"/>
              </w:rPr>
              <w:t>418,53</w:t>
            </w:r>
          </w:p>
          <w:p>
            <w:pPr>
              <w:pStyle w:val="TableParagraph"/>
              <w:spacing w:line="234" w:lineRule="exact"/>
              <w:ind w:left="131" w:right="0"/>
              <w:jc w:val="left"/>
              <w:rPr>
                <w:rFonts w:ascii="宋体" w:hAnsi="宋体" w:cs="宋体" w:eastAsia="宋体" w:hint="default"/>
                <w:sz w:val="18"/>
                <w:szCs w:val="18"/>
              </w:rPr>
            </w:pPr>
            <w:r>
              <w:rPr>
                <w:rFonts w:ascii="宋体"/>
                <w:sz w:val="18"/>
              </w:rPr>
              <w:t>6,415.</w:t>
            </w:r>
          </w:p>
          <w:p>
            <w:pPr>
              <w:pStyle w:val="TableParagraph"/>
              <w:spacing w:line="234" w:lineRule="exact"/>
              <w:ind w:left="492" w:right="0"/>
              <w:jc w:val="left"/>
              <w:rPr>
                <w:rFonts w:ascii="宋体" w:hAnsi="宋体" w:cs="宋体" w:eastAsia="宋体" w:hint="default"/>
                <w:sz w:val="18"/>
                <w:szCs w:val="18"/>
              </w:rPr>
            </w:pPr>
            <w:r>
              <w:rPr>
                <w:rFonts w:ascii="宋体"/>
                <w:sz w:val="18"/>
              </w:rPr>
              <w:t>81</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5" w:lineRule="exact"/>
              <w:ind w:right="107"/>
              <w:jc w:val="right"/>
              <w:rPr>
                <w:rFonts w:ascii="宋体" w:hAnsi="宋体" w:cs="宋体" w:eastAsia="宋体" w:hint="default"/>
                <w:sz w:val="18"/>
                <w:szCs w:val="18"/>
              </w:rPr>
            </w:pPr>
            <w:r>
              <w:rPr>
                <w:rFonts w:ascii="宋体"/>
                <w:sz w:val="18"/>
              </w:rPr>
              <w:t>8,579,5</w:t>
            </w:r>
          </w:p>
          <w:p>
            <w:pPr>
              <w:pStyle w:val="TableParagraph"/>
              <w:spacing w:line="234" w:lineRule="exact"/>
              <w:ind w:right="107"/>
              <w:jc w:val="right"/>
              <w:rPr>
                <w:rFonts w:ascii="宋体" w:hAnsi="宋体" w:cs="宋体" w:eastAsia="宋体" w:hint="default"/>
                <w:sz w:val="18"/>
                <w:szCs w:val="18"/>
              </w:rPr>
            </w:pPr>
            <w:r>
              <w:rPr>
                <w:rFonts w:ascii="宋体"/>
                <w:sz w:val="18"/>
              </w:rPr>
              <w:t>07,242.</w:t>
            </w:r>
          </w:p>
          <w:p>
            <w:pPr>
              <w:pStyle w:val="TableParagraph"/>
              <w:spacing w:line="234" w:lineRule="exact"/>
              <w:ind w:right="107"/>
              <w:jc w:val="right"/>
              <w:rPr>
                <w:rFonts w:ascii="宋体" w:hAnsi="宋体" w:cs="宋体" w:eastAsia="宋体" w:hint="default"/>
                <w:sz w:val="18"/>
                <w:szCs w:val="18"/>
              </w:rPr>
            </w:pPr>
            <w:r>
              <w:rPr>
                <w:rFonts w:ascii="宋体"/>
                <w:sz w:val="18"/>
              </w:rPr>
              <w:t>48</w:t>
            </w:r>
          </w:p>
        </w:tc>
      </w:tr>
      <w:tr>
        <w:trPr>
          <w:trHeight w:val="1644"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w w:val="100"/>
                <w:sz w:val="21"/>
                <w:szCs w:val="21"/>
              </w:rPr>
              <w:t>三</w:t>
            </w:r>
          </w:p>
          <w:p>
            <w:pPr>
              <w:pStyle w:val="TableParagraph"/>
              <w:spacing w:line="237" w:lineRule="auto"/>
              <w:ind w:left="108" w:right="131"/>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8" w:right="0"/>
              <w:jc w:val="both"/>
              <w:rPr>
                <w:rFonts w:ascii="宋体" w:hAnsi="宋体" w:cs="宋体" w:eastAsia="宋体" w:hint="default"/>
                <w:sz w:val="21"/>
                <w:szCs w:val="21"/>
              </w:rPr>
            </w:pPr>
            <w:r>
              <w:rPr>
                <w:rFonts w:ascii="宋体"/>
                <w:w w:val="100"/>
                <w:sz w:val="21"/>
              </w:rPr>
              <w:t>.</w:t>
            </w:r>
          </w:p>
          <w:p>
            <w:pPr>
              <w:pStyle w:val="TableParagraph"/>
              <w:spacing w:line="237" w:lineRule="auto" w:before="2"/>
              <w:ind w:left="108" w:right="131"/>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w:t>
            </w:r>
            <w:r>
              <w:rPr>
                <w:rFonts w:ascii="宋体" w:hAnsi="宋体" w:cs="宋体" w:eastAsia="宋体" w:hint="default"/>
                <w:w w:val="100"/>
                <w:sz w:val="21"/>
                <w:szCs w:val="21"/>
              </w:rPr>
              <w:t> </w:t>
            </w:r>
            <w:r>
              <w:rPr>
                <w:rFonts w:ascii="宋体" w:hAnsi="宋体" w:cs="宋体" w:eastAsia="宋体" w:hint="default"/>
                <w:sz w:val="21"/>
                <w:szCs w:val="21"/>
              </w:rPr>
              <w:t>余</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1"/>
          <w:pgSz w:w="11910" w:h="16840"/>
          <w:pgMar w:footer="1195" w:header="882" w:top="1120" w:bottom="1380" w:left="1040" w:right="1560"/>
          <w:pgNumType w:start="171"/>
        </w:sectPr>
      </w:pPr>
    </w:p>
    <w:p>
      <w:pPr>
        <w:spacing w:line="240" w:lineRule="auto" w:before="4"/>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461"/>
        <w:gridCol w:w="871"/>
        <w:gridCol w:w="874"/>
        <w:gridCol w:w="872"/>
        <w:gridCol w:w="871"/>
        <w:gridCol w:w="792"/>
        <w:gridCol w:w="872"/>
        <w:gridCol w:w="874"/>
        <w:gridCol w:w="871"/>
        <w:gridCol w:w="793"/>
        <w:gridCol w:w="912"/>
      </w:tblGrid>
      <w:tr>
        <w:trPr>
          <w:trHeight w:val="284"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8" w:right="0"/>
              <w:jc w:val="both"/>
              <w:rPr>
                <w:rFonts w:ascii="宋体" w:hAnsi="宋体" w:cs="宋体" w:eastAsia="宋体" w:hint="default"/>
                <w:sz w:val="21"/>
                <w:szCs w:val="21"/>
              </w:rPr>
            </w:pPr>
            <w:r>
              <w:rPr>
                <w:rFonts w:ascii="宋体"/>
                <w:w w:val="100"/>
                <w:sz w:val="21"/>
              </w:rPr>
              <w:t>.</w:t>
            </w:r>
          </w:p>
          <w:p>
            <w:pPr>
              <w:pStyle w:val="TableParagraph"/>
              <w:spacing w:line="237" w:lineRule="auto" w:before="2"/>
              <w:ind w:left="108" w:right="131"/>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8" w:right="24"/>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8" w:right="0"/>
              <w:jc w:val="both"/>
              <w:rPr>
                <w:rFonts w:ascii="宋体" w:hAnsi="宋体" w:cs="宋体" w:eastAsia="宋体" w:hint="default"/>
                <w:sz w:val="21"/>
                <w:szCs w:val="21"/>
              </w:rPr>
            </w:pPr>
            <w:r>
              <w:rPr>
                <w:rFonts w:ascii="宋体"/>
                <w:w w:val="100"/>
                <w:sz w:val="21"/>
              </w:rPr>
              <w:t>.</w:t>
            </w:r>
          </w:p>
          <w:p>
            <w:pPr>
              <w:pStyle w:val="TableParagraph"/>
              <w:spacing w:line="237" w:lineRule="auto"/>
              <w:ind w:left="108" w:right="131"/>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8" w:right="24"/>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处</w:t>
            </w:r>
            <w:r>
              <w:rPr>
                <w:rFonts w:ascii="宋体" w:hAnsi="宋体" w:cs="宋体" w:eastAsia="宋体" w:hint="default"/>
                <w:w w:val="100"/>
                <w:sz w:val="21"/>
                <w:szCs w:val="21"/>
              </w:rPr>
              <w:t> </w:t>
            </w:r>
            <w:r>
              <w:rPr>
                <w:rFonts w:ascii="宋体" w:hAnsi="宋体" w:cs="宋体" w:eastAsia="宋体" w:hint="default"/>
                <w:sz w:val="21"/>
                <w:szCs w:val="21"/>
              </w:rPr>
              <w:t>置</w:t>
            </w:r>
            <w:r>
              <w:rPr>
                <w:rFonts w:ascii="宋体" w:hAnsi="宋体" w:cs="宋体" w:eastAsia="宋体" w:hint="default"/>
                <w:w w:val="100"/>
                <w:sz w:val="21"/>
                <w:szCs w:val="21"/>
              </w:rPr>
              <w:t> </w:t>
            </w:r>
            <w:r>
              <w:rPr>
                <w:rFonts w:ascii="宋体" w:hAnsi="宋体" w:cs="宋体" w:eastAsia="宋体" w:hint="default"/>
                <w:sz w:val="21"/>
                <w:szCs w:val="21"/>
              </w:rPr>
              <w:t>或</w:t>
            </w:r>
            <w:r>
              <w:rPr>
                <w:rFonts w:ascii="宋体" w:hAnsi="宋体" w:cs="宋体" w:eastAsia="宋体" w:hint="default"/>
                <w:w w:val="100"/>
                <w:sz w:val="21"/>
                <w:szCs w:val="21"/>
              </w:rPr>
              <w:t> </w:t>
            </w: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废</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8" w:right="0"/>
              <w:jc w:val="both"/>
              <w:rPr>
                <w:rFonts w:ascii="宋体" w:hAnsi="宋体" w:cs="宋体" w:eastAsia="宋体" w:hint="default"/>
                <w:sz w:val="21"/>
                <w:szCs w:val="21"/>
              </w:rPr>
            </w:pPr>
            <w:r>
              <w:rPr>
                <w:rFonts w:ascii="宋体"/>
                <w:w w:val="100"/>
                <w:sz w:val="21"/>
              </w:rPr>
              <w:t>.</w:t>
            </w:r>
          </w:p>
          <w:p>
            <w:pPr>
              <w:pStyle w:val="TableParagraph"/>
              <w:spacing w:line="237" w:lineRule="auto" w:before="2"/>
              <w:ind w:left="108" w:right="131"/>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w w:val="100"/>
                <w:sz w:val="21"/>
                <w:szCs w:val="21"/>
              </w:rPr>
              <w:t>四</w:t>
            </w:r>
          </w:p>
          <w:p>
            <w:pPr>
              <w:pStyle w:val="TableParagraph"/>
              <w:spacing w:line="237" w:lineRule="auto"/>
              <w:ind w:left="108" w:right="131"/>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8" w:right="0"/>
              <w:jc w:val="both"/>
              <w:rPr>
                <w:rFonts w:ascii="宋体" w:hAnsi="宋体" w:cs="宋体" w:eastAsia="宋体" w:hint="default"/>
                <w:sz w:val="21"/>
                <w:szCs w:val="21"/>
              </w:rPr>
            </w:pPr>
            <w:r>
              <w:rPr>
                <w:rFonts w:ascii="宋体"/>
                <w:w w:val="100"/>
                <w:sz w:val="21"/>
              </w:rPr>
              <w:t>.</w:t>
            </w:r>
          </w:p>
          <w:p>
            <w:pPr>
              <w:pStyle w:val="TableParagraph"/>
              <w:spacing w:line="237" w:lineRule="auto" w:before="2"/>
              <w:ind w:left="108" w:right="131"/>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面</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left="122" w:right="0"/>
              <w:jc w:val="left"/>
              <w:rPr>
                <w:rFonts w:ascii="宋体" w:hAnsi="宋体" w:cs="宋体" w:eastAsia="宋体" w:hint="default"/>
                <w:sz w:val="18"/>
                <w:szCs w:val="18"/>
              </w:rPr>
            </w:pPr>
            <w:r>
              <w:rPr>
                <w:rFonts w:ascii="宋体"/>
                <w:sz w:val="18"/>
              </w:rPr>
              <w:t>1,596,9</w:t>
            </w:r>
          </w:p>
          <w:p>
            <w:pPr>
              <w:pStyle w:val="TableParagraph"/>
              <w:spacing w:line="233" w:lineRule="exact"/>
              <w:ind w:left="122" w:right="0"/>
              <w:jc w:val="left"/>
              <w:rPr>
                <w:rFonts w:ascii="宋体" w:hAnsi="宋体" w:cs="宋体" w:eastAsia="宋体" w:hint="default"/>
                <w:sz w:val="18"/>
                <w:szCs w:val="18"/>
              </w:rPr>
            </w:pPr>
            <w:r>
              <w:rPr>
                <w:rFonts w:ascii="宋体"/>
                <w:sz w:val="18"/>
              </w:rPr>
              <w:t>83,313.</w:t>
            </w:r>
          </w:p>
          <w:p>
            <w:pPr>
              <w:pStyle w:val="TableParagraph"/>
              <w:spacing w:line="234" w:lineRule="exact"/>
              <w:ind w:left="573" w:right="0"/>
              <w:jc w:val="left"/>
              <w:rPr>
                <w:rFonts w:ascii="宋体" w:hAnsi="宋体" w:cs="宋体" w:eastAsia="宋体" w:hint="default"/>
                <w:sz w:val="18"/>
                <w:szCs w:val="18"/>
              </w:rPr>
            </w:pPr>
            <w:r>
              <w:rPr>
                <w:rFonts w:ascii="宋体"/>
                <w:sz w:val="18"/>
              </w:rPr>
              <w:t>11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left="122" w:right="0"/>
              <w:jc w:val="left"/>
              <w:rPr>
                <w:rFonts w:ascii="宋体" w:hAnsi="宋体" w:cs="宋体" w:eastAsia="宋体" w:hint="default"/>
                <w:sz w:val="18"/>
                <w:szCs w:val="18"/>
              </w:rPr>
            </w:pPr>
            <w:r>
              <w:rPr>
                <w:rFonts w:ascii="宋体"/>
                <w:sz w:val="18"/>
              </w:rPr>
              <w:t>6,111,2</w:t>
            </w:r>
          </w:p>
          <w:p>
            <w:pPr>
              <w:pStyle w:val="TableParagraph"/>
              <w:spacing w:line="233" w:lineRule="exact"/>
              <w:ind w:left="122" w:right="0"/>
              <w:jc w:val="left"/>
              <w:rPr>
                <w:rFonts w:ascii="宋体" w:hAnsi="宋体" w:cs="宋体" w:eastAsia="宋体" w:hint="default"/>
                <w:sz w:val="18"/>
                <w:szCs w:val="18"/>
              </w:rPr>
            </w:pPr>
            <w:r>
              <w:rPr>
                <w:rFonts w:ascii="宋体"/>
                <w:sz w:val="18"/>
              </w:rPr>
              <w:t>32,589.</w:t>
            </w:r>
          </w:p>
          <w:p>
            <w:pPr>
              <w:pStyle w:val="TableParagraph"/>
              <w:spacing w:line="234" w:lineRule="exact"/>
              <w:ind w:left="573" w:right="0"/>
              <w:jc w:val="left"/>
              <w:rPr>
                <w:rFonts w:ascii="宋体" w:hAnsi="宋体" w:cs="宋体" w:eastAsia="宋体" w:hint="default"/>
                <w:sz w:val="18"/>
                <w:szCs w:val="18"/>
              </w:rPr>
            </w:pPr>
            <w:r>
              <w:rPr>
                <w:rFonts w:ascii="宋体"/>
                <w:sz w:val="18"/>
              </w:rPr>
              <w:t>03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left="120" w:right="0"/>
              <w:jc w:val="left"/>
              <w:rPr>
                <w:rFonts w:ascii="宋体" w:hAnsi="宋体" w:cs="宋体" w:eastAsia="宋体" w:hint="default"/>
                <w:sz w:val="18"/>
                <w:szCs w:val="18"/>
              </w:rPr>
            </w:pPr>
            <w:r>
              <w:rPr>
                <w:rFonts w:ascii="宋体"/>
                <w:sz w:val="18"/>
              </w:rPr>
              <w:t>1,695,8</w:t>
            </w:r>
          </w:p>
          <w:p>
            <w:pPr>
              <w:pStyle w:val="TableParagraph"/>
              <w:spacing w:line="233" w:lineRule="exact"/>
              <w:ind w:left="120" w:right="0"/>
              <w:jc w:val="left"/>
              <w:rPr>
                <w:rFonts w:ascii="宋体" w:hAnsi="宋体" w:cs="宋体" w:eastAsia="宋体" w:hint="default"/>
                <w:sz w:val="18"/>
                <w:szCs w:val="18"/>
              </w:rPr>
            </w:pPr>
            <w:r>
              <w:rPr>
                <w:rFonts w:ascii="宋体"/>
                <w:sz w:val="18"/>
              </w:rPr>
              <w:t>41,079.</w:t>
            </w:r>
          </w:p>
          <w:p>
            <w:pPr>
              <w:pStyle w:val="TableParagraph"/>
              <w:spacing w:line="234" w:lineRule="exact"/>
              <w:ind w:left="571" w:right="0"/>
              <w:jc w:val="left"/>
              <w:rPr>
                <w:rFonts w:ascii="宋体" w:hAnsi="宋体" w:cs="宋体" w:eastAsia="宋体" w:hint="default"/>
                <w:sz w:val="18"/>
                <w:szCs w:val="18"/>
              </w:rPr>
            </w:pPr>
            <w:r>
              <w:rPr>
                <w:rFonts w:ascii="宋体"/>
                <w:sz w:val="18"/>
              </w:rPr>
              <w:t>19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left="122" w:right="0"/>
              <w:jc w:val="left"/>
              <w:rPr>
                <w:rFonts w:ascii="宋体" w:hAnsi="宋体" w:cs="宋体" w:eastAsia="宋体" w:hint="default"/>
                <w:sz w:val="18"/>
                <w:szCs w:val="18"/>
              </w:rPr>
            </w:pPr>
            <w:r>
              <w:rPr>
                <w:rFonts w:ascii="宋体"/>
                <w:sz w:val="18"/>
              </w:rPr>
              <w:t>1,725,9</w:t>
            </w:r>
          </w:p>
          <w:p>
            <w:pPr>
              <w:pStyle w:val="TableParagraph"/>
              <w:spacing w:line="233" w:lineRule="exact"/>
              <w:ind w:left="122" w:right="0"/>
              <w:jc w:val="left"/>
              <w:rPr>
                <w:rFonts w:ascii="宋体" w:hAnsi="宋体" w:cs="宋体" w:eastAsia="宋体" w:hint="default"/>
                <w:sz w:val="18"/>
                <w:szCs w:val="18"/>
              </w:rPr>
            </w:pPr>
            <w:r>
              <w:rPr>
                <w:rFonts w:ascii="宋体"/>
                <w:sz w:val="18"/>
              </w:rPr>
              <w:t>01,331.</w:t>
            </w:r>
          </w:p>
          <w:p>
            <w:pPr>
              <w:pStyle w:val="TableParagraph"/>
              <w:spacing w:line="234" w:lineRule="exact"/>
              <w:ind w:left="573" w:right="0"/>
              <w:jc w:val="left"/>
              <w:rPr>
                <w:rFonts w:ascii="宋体" w:hAnsi="宋体" w:cs="宋体" w:eastAsia="宋体" w:hint="default"/>
                <w:sz w:val="18"/>
                <w:szCs w:val="18"/>
              </w:rPr>
            </w:pPr>
            <w:r>
              <w:rPr>
                <w:rFonts w:ascii="宋体"/>
                <w:sz w:val="18"/>
              </w:rPr>
              <w:t>51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left="132" w:right="0"/>
              <w:jc w:val="left"/>
              <w:rPr>
                <w:rFonts w:ascii="宋体" w:hAnsi="宋体" w:cs="宋体" w:eastAsia="宋体" w:hint="default"/>
                <w:sz w:val="18"/>
                <w:szCs w:val="18"/>
              </w:rPr>
            </w:pPr>
            <w:r>
              <w:rPr>
                <w:rFonts w:ascii="宋体"/>
                <w:sz w:val="18"/>
              </w:rPr>
              <w:t>378,77</w:t>
            </w:r>
          </w:p>
          <w:p>
            <w:pPr>
              <w:pStyle w:val="TableParagraph"/>
              <w:spacing w:line="233" w:lineRule="exact"/>
              <w:ind w:left="132" w:right="0"/>
              <w:jc w:val="left"/>
              <w:rPr>
                <w:rFonts w:ascii="宋体" w:hAnsi="宋体" w:cs="宋体" w:eastAsia="宋体" w:hint="default"/>
                <w:sz w:val="18"/>
                <w:szCs w:val="18"/>
              </w:rPr>
            </w:pPr>
            <w:r>
              <w:rPr>
                <w:rFonts w:ascii="宋体"/>
                <w:sz w:val="18"/>
              </w:rPr>
              <w:t>6,970.</w:t>
            </w:r>
          </w:p>
          <w:p>
            <w:pPr>
              <w:pStyle w:val="TableParagraph"/>
              <w:spacing w:line="234" w:lineRule="exact"/>
              <w:ind w:left="492" w:right="0"/>
              <w:jc w:val="left"/>
              <w:rPr>
                <w:rFonts w:ascii="宋体" w:hAnsi="宋体" w:cs="宋体" w:eastAsia="宋体" w:hint="default"/>
                <w:sz w:val="18"/>
                <w:szCs w:val="18"/>
              </w:rPr>
            </w:pPr>
            <w:r>
              <w:rPr>
                <w:rFonts w:ascii="宋体"/>
                <w:sz w:val="18"/>
              </w:rPr>
              <w:t>73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left="122" w:right="0"/>
              <w:jc w:val="left"/>
              <w:rPr>
                <w:rFonts w:ascii="宋体" w:hAnsi="宋体" w:cs="宋体" w:eastAsia="宋体" w:hint="default"/>
                <w:sz w:val="18"/>
                <w:szCs w:val="18"/>
              </w:rPr>
            </w:pPr>
            <w:r>
              <w:rPr>
                <w:rFonts w:ascii="宋体"/>
                <w:sz w:val="18"/>
              </w:rPr>
              <w:t>1,246,0</w:t>
            </w:r>
          </w:p>
          <w:p>
            <w:pPr>
              <w:pStyle w:val="TableParagraph"/>
              <w:spacing w:line="233" w:lineRule="exact"/>
              <w:ind w:left="122" w:right="0"/>
              <w:jc w:val="left"/>
              <w:rPr>
                <w:rFonts w:ascii="宋体" w:hAnsi="宋体" w:cs="宋体" w:eastAsia="宋体" w:hint="default"/>
                <w:sz w:val="18"/>
                <w:szCs w:val="18"/>
              </w:rPr>
            </w:pPr>
            <w:r>
              <w:rPr>
                <w:rFonts w:ascii="宋体"/>
                <w:sz w:val="18"/>
              </w:rPr>
              <w:t>19,639.</w:t>
            </w:r>
          </w:p>
          <w:p>
            <w:pPr>
              <w:pStyle w:val="TableParagraph"/>
              <w:spacing w:line="234" w:lineRule="exact"/>
              <w:ind w:left="573" w:right="0"/>
              <w:jc w:val="left"/>
              <w:rPr>
                <w:rFonts w:ascii="宋体" w:hAnsi="宋体" w:cs="宋体" w:eastAsia="宋体" w:hint="default"/>
                <w:sz w:val="18"/>
                <w:szCs w:val="18"/>
              </w:rPr>
            </w:pPr>
            <w:r>
              <w:rPr>
                <w:rFonts w:ascii="宋体"/>
                <w:sz w:val="18"/>
              </w:rPr>
              <w:t>52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left="122" w:right="0"/>
              <w:jc w:val="left"/>
              <w:rPr>
                <w:rFonts w:ascii="宋体" w:hAnsi="宋体" w:cs="宋体" w:eastAsia="宋体" w:hint="default"/>
                <w:sz w:val="18"/>
                <w:szCs w:val="18"/>
              </w:rPr>
            </w:pPr>
            <w:r>
              <w:rPr>
                <w:rFonts w:ascii="宋体"/>
                <w:sz w:val="18"/>
              </w:rPr>
              <w:t>3,502,8</w:t>
            </w:r>
          </w:p>
          <w:p>
            <w:pPr>
              <w:pStyle w:val="TableParagraph"/>
              <w:spacing w:line="233" w:lineRule="exact"/>
              <w:ind w:left="122" w:right="0"/>
              <w:jc w:val="left"/>
              <w:rPr>
                <w:rFonts w:ascii="宋体" w:hAnsi="宋体" w:cs="宋体" w:eastAsia="宋体" w:hint="default"/>
                <w:sz w:val="18"/>
                <w:szCs w:val="18"/>
              </w:rPr>
            </w:pPr>
            <w:r>
              <w:rPr>
                <w:rFonts w:ascii="宋体"/>
                <w:sz w:val="18"/>
              </w:rPr>
              <w:t>30,255.</w:t>
            </w:r>
          </w:p>
          <w:p>
            <w:pPr>
              <w:pStyle w:val="TableParagraph"/>
              <w:spacing w:line="234" w:lineRule="exact"/>
              <w:ind w:left="573" w:right="0"/>
              <w:jc w:val="left"/>
              <w:rPr>
                <w:rFonts w:ascii="宋体" w:hAnsi="宋体" w:cs="宋体" w:eastAsia="宋体" w:hint="default"/>
                <w:sz w:val="18"/>
                <w:szCs w:val="18"/>
              </w:rPr>
            </w:pPr>
            <w:r>
              <w:rPr>
                <w:rFonts w:ascii="宋体"/>
                <w:sz w:val="18"/>
              </w:rPr>
              <w:t>69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39"/>
              <w:ind w:left="119" w:right="0"/>
              <w:jc w:val="left"/>
              <w:rPr>
                <w:rFonts w:ascii="宋体" w:hAnsi="宋体" w:cs="宋体" w:eastAsia="宋体" w:hint="default"/>
                <w:sz w:val="18"/>
                <w:szCs w:val="18"/>
              </w:rPr>
            </w:pPr>
            <w:r>
              <w:rPr>
                <w:rFonts w:ascii="宋体"/>
                <w:sz w:val="18"/>
              </w:rPr>
              <w:t>520,560</w:t>
            </w:r>
          </w:p>
          <w:p>
            <w:pPr>
              <w:pStyle w:val="TableParagraph"/>
              <w:spacing w:line="234" w:lineRule="exact"/>
              <w:ind w:left="119" w:right="0"/>
              <w:jc w:val="left"/>
              <w:rPr>
                <w:rFonts w:ascii="宋体" w:hAnsi="宋体" w:cs="宋体" w:eastAsia="宋体" w:hint="default"/>
                <w:sz w:val="18"/>
                <w:szCs w:val="18"/>
              </w:rPr>
            </w:pPr>
            <w:r>
              <w:rPr>
                <w:rFonts w:ascii="宋体"/>
                <w:sz w:val="18"/>
              </w:rPr>
              <w:t>,830.68</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left="131" w:right="0"/>
              <w:jc w:val="left"/>
              <w:rPr>
                <w:rFonts w:ascii="宋体" w:hAnsi="宋体" w:cs="宋体" w:eastAsia="宋体" w:hint="default"/>
                <w:sz w:val="18"/>
                <w:szCs w:val="18"/>
              </w:rPr>
            </w:pPr>
            <w:r>
              <w:rPr>
                <w:rFonts w:ascii="宋体"/>
                <w:sz w:val="18"/>
              </w:rPr>
              <w:t>410,27</w:t>
            </w:r>
          </w:p>
          <w:p>
            <w:pPr>
              <w:pStyle w:val="TableParagraph"/>
              <w:spacing w:line="233" w:lineRule="exact"/>
              <w:ind w:left="131" w:right="0"/>
              <w:jc w:val="left"/>
              <w:rPr>
                <w:rFonts w:ascii="宋体" w:hAnsi="宋体" w:cs="宋体" w:eastAsia="宋体" w:hint="default"/>
                <w:sz w:val="18"/>
                <w:szCs w:val="18"/>
              </w:rPr>
            </w:pPr>
            <w:r>
              <w:rPr>
                <w:rFonts w:ascii="宋体"/>
                <w:sz w:val="18"/>
              </w:rPr>
              <w:t>9,402.</w:t>
            </w:r>
          </w:p>
          <w:p>
            <w:pPr>
              <w:pStyle w:val="TableParagraph"/>
              <w:spacing w:line="234" w:lineRule="exact"/>
              <w:ind w:left="492" w:right="0"/>
              <w:jc w:val="left"/>
              <w:rPr>
                <w:rFonts w:ascii="宋体" w:hAnsi="宋体" w:cs="宋体" w:eastAsia="宋体" w:hint="default"/>
                <w:sz w:val="18"/>
                <w:szCs w:val="18"/>
              </w:rPr>
            </w:pPr>
            <w:r>
              <w:rPr>
                <w:rFonts w:ascii="宋体"/>
                <w:sz w:val="18"/>
              </w:rPr>
              <w:t>21</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left="160" w:right="0"/>
              <w:jc w:val="left"/>
              <w:rPr>
                <w:rFonts w:ascii="宋体" w:hAnsi="宋体" w:cs="宋体" w:eastAsia="宋体" w:hint="default"/>
                <w:sz w:val="18"/>
                <w:szCs w:val="18"/>
              </w:rPr>
            </w:pPr>
            <w:r>
              <w:rPr>
                <w:rFonts w:ascii="宋体"/>
                <w:sz w:val="18"/>
              </w:rPr>
              <w:t>17,188,</w:t>
            </w:r>
          </w:p>
          <w:p>
            <w:pPr>
              <w:pStyle w:val="TableParagraph"/>
              <w:spacing w:line="233" w:lineRule="exact"/>
              <w:ind w:left="160" w:right="0"/>
              <w:jc w:val="left"/>
              <w:rPr>
                <w:rFonts w:ascii="宋体" w:hAnsi="宋体" w:cs="宋体" w:eastAsia="宋体" w:hint="default"/>
                <w:sz w:val="18"/>
                <w:szCs w:val="18"/>
              </w:rPr>
            </w:pPr>
            <w:r>
              <w:rPr>
                <w:rFonts w:ascii="宋体"/>
                <w:sz w:val="18"/>
              </w:rPr>
              <w:t>425,411</w:t>
            </w:r>
          </w:p>
          <w:p>
            <w:pPr>
              <w:pStyle w:val="TableParagraph"/>
              <w:spacing w:line="234" w:lineRule="exact"/>
              <w:ind w:left="520" w:right="0"/>
              <w:jc w:val="left"/>
              <w:rPr>
                <w:rFonts w:ascii="宋体" w:hAnsi="宋体" w:cs="宋体" w:eastAsia="宋体" w:hint="default"/>
                <w:sz w:val="18"/>
                <w:szCs w:val="18"/>
              </w:rPr>
            </w:pPr>
            <w:r>
              <w:rPr>
                <w:rFonts w:ascii="宋体"/>
                <w:sz w:val="18"/>
              </w:rPr>
              <w:t>.67</w:t>
            </w:r>
          </w:p>
        </w:tc>
      </w:tr>
    </w:tbl>
    <w:p>
      <w:pPr>
        <w:spacing w:after="0" w:line="234" w:lineRule="exact"/>
        <w:jc w:val="left"/>
        <w:rPr>
          <w:rFonts w:ascii="宋体" w:hAnsi="宋体" w:cs="宋体" w:eastAsia="宋体" w:hint="default"/>
          <w:sz w:val="18"/>
          <w:szCs w:val="18"/>
        </w:rPr>
        <w:sectPr>
          <w:pgSz w:w="11910" w:h="16840"/>
          <w:pgMar w:header="882" w:footer="1195" w:top="1120" w:bottom="1380" w:left="104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461"/>
        <w:gridCol w:w="871"/>
        <w:gridCol w:w="874"/>
        <w:gridCol w:w="872"/>
        <w:gridCol w:w="871"/>
        <w:gridCol w:w="792"/>
        <w:gridCol w:w="872"/>
        <w:gridCol w:w="874"/>
        <w:gridCol w:w="871"/>
        <w:gridCol w:w="793"/>
        <w:gridCol w:w="912"/>
      </w:tblGrid>
      <w:tr>
        <w:trPr>
          <w:trHeight w:val="555"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价</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8" w:right="0"/>
              <w:jc w:val="both"/>
              <w:rPr>
                <w:rFonts w:ascii="宋体" w:hAnsi="宋体" w:cs="宋体" w:eastAsia="宋体" w:hint="default"/>
                <w:sz w:val="21"/>
                <w:szCs w:val="21"/>
              </w:rPr>
            </w:pPr>
            <w:r>
              <w:rPr>
                <w:rFonts w:ascii="宋体"/>
                <w:w w:val="100"/>
                <w:sz w:val="21"/>
              </w:rPr>
              <w:t>.</w:t>
            </w:r>
          </w:p>
          <w:p>
            <w:pPr>
              <w:pStyle w:val="TableParagraph"/>
              <w:spacing w:line="237" w:lineRule="auto"/>
              <w:ind w:left="108" w:right="131"/>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35" w:lineRule="exact"/>
              <w:ind w:left="122" w:right="0"/>
              <w:jc w:val="left"/>
              <w:rPr>
                <w:rFonts w:ascii="宋体" w:hAnsi="宋体" w:cs="宋体" w:eastAsia="宋体" w:hint="default"/>
                <w:sz w:val="18"/>
                <w:szCs w:val="18"/>
              </w:rPr>
            </w:pPr>
            <w:r>
              <w:rPr>
                <w:rFonts w:ascii="宋体"/>
                <w:sz w:val="18"/>
              </w:rPr>
              <w:t>1,353,0</w:t>
            </w:r>
          </w:p>
          <w:p>
            <w:pPr>
              <w:pStyle w:val="TableParagraph"/>
              <w:spacing w:line="234" w:lineRule="exact"/>
              <w:ind w:left="122" w:right="0"/>
              <w:jc w:val="left"/>
              <w:rPr>
                <w:rFonts w:ascii="宋体" w:hAnsi="宋体" w:cs="宋体" w:eastAsia="宋体" w:hint="default"/>
                <w:sz w:val="18"/>
                <w:szCs w:val="18"/>
              </w:rPr>
            </w:pPr>
            <w:r>
              <w:rPr>
                <w:rFonts w:ascii="宋体"/>
                <w:sz w:val="18"/>
              </w:rPr>
              <w:t>48,885.</w:t>
            </w:r>
          </w:p>
          <w:p>
            <w:pPr>
              <w:pStyle w:val="TableParagraph"/>
              <w:spacing w:line="234" w:lineRule="exact"/>
              <w:ind w:left="573" w:right="0"/>
              <w:jc w:val="left"/>
              <w:rPr>
                <w:rFonts w:ascii="宋体" w:hAnsi="宋体" w:cs="宋体" w:eastAsia="宋体" w:hint="default"/>
                <w:sz w:val="18"/>
                <w:szCs w:val="18"/>
              </w:rPr>
            </w:pPr>
            <w:r>
              <w:rPr>
                <w:rFonts w:ascii="宋体"/>
                <w:sz w:val="18"/>
              </w:rPr>
              <w:t>94</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35" w:lineRule="exact"/>
              <w:ind w:left="122" w:right="0"/>
              <w:jc w:val="left"/>
              <w:rPr>
                <w:rFonts w:ascii="宋体" w:hAnsi="宋体" w:cs="宋体" w:eastAsia="宋体" w:hint="default"/>
                <w:sz w:val="18"/>
                <w:szCs w:val="18"/>
              </w:rPr>
            </w:pPr>
            <w:r>
              <w:rPr>
                <w:rFonts w:ascii="宋体"/>
                <w:sz w:val="18"/>
              </w:rPr>
              <w:t>5,889,3</w:t>
            </w:r>
          </w:p>
          <w:p>
            <w:pPr>
              <w:pStyle w:val="TableParagraph"/>
              <w:spacing w:line="234" w:lineRule="exact"/>
              <w:ind w:left="122" w:right="0"/>
              <w:jc w:val="left"/>
              <w:rPr>
                <w:rFonts w:ascii="宋体" w:hAnsi="宋体" w:cs="宋体" w:eastAsia="宋体" w:hint="default"/>
                <w:sz w:val="18"/>
                <w:szCs w:val="18"/>
              </w:rPr>
            </w:pPr>
            <w:r>
              <w:rPr>
                <w:rFonts w:ascii="宋体"/>
                <w:sz w:val="18"/>
              </w:rPr>
              <w:t>99,748.</w:t>
            </w:r>
          </w:p>
          <w:p>
            <w:pPr>
              <w:pStyle w:val="TableParagraph"/>
              <w:spacing w:line="234" w:lineRule="exact"/>
              <w:ind w:left="573" w:right="0"/>
              <w:jc w:val="left"/>
              <w:rPr>
                <w:rFonts w:ascii="宋体" w:hAnsi="宋体" w:cs="宋体" w:eastAsia="宋体" w:hint="default"/>
                <w:sz w:val="18"/>
                <w:szCs w:val="18"/>
              </w:rPr>
            </w:pPr>
            <w:r>
              <w:rPr>
                <w:rFonts w:ascii="宋体"/>
                <w:sz w:val="18"/>
              </w:rPr>
              <w:t>49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35" w:lineRule="exact"/>
              <w:ind w:left="120" w:right="0"/>
              <w:jc w:val="left"/>
              <w:rPr>
                <w:rFonts w:ascii="宋体" w:hAnsi="宋体" w:cs="宋体" w:eastAsia="宋体" w:hint="default"/>
                <w:sz w:val="18"/>
                <w:szCs w:val="18"/>
              </w:rPr>
            </w:pPr>
            <w:r>
              <w:rPr>
                <w:rFonts w:ascii="宋体"/>
                <w:sz w:val="18"/>
              </w:rPr>
              <w:t>1,777,3</w:t>
            </w:r>
          </w:p>
          <w:p>
            <w:pPr>
              <w:pStyle w:val="TableParagraph"/>
              <w:spacing w:line="234" w:lineRule="exact"/>
              <w:ind w:left="120" w:right="0"/>
              <w:jc w:val="left"/>
              <w:rPr>
                <w:rFonts w:ascii="宋体" w:hAnsi="宋体" w:cs="宋体" w:eastAsia="宋体" w:hint="default"/>
                <w:sz w:val="18"/>
                <w:szCs w:val="18"/>
              </w:rPr>
            </w:pPr>
            <w:r>
              <w:rPr>
                <w:rFonts w:ascii="宋体"/>
                <w:sz w:val="18"/>
              </w:rPr>
              <w:t>97,635.</w:t>
            </w:r>
          </w:p>
          <w:p>
            <w:pPr>
              <w:pStyle w:val="TableParagraph"/>
              <w:spacing w:line="234" w:lineRule="exact"/>
              <w:ind w:left="571" w:right="0"/>
              <w:jc w:val="left"/>
              <w:rPr>
                <w:rFonts w:ascii="宋体" w:hAnsi="宋体" w:cs="宋体" w:eastAsia="宋体" w:hint="default"/>
                <w:sz w:val="18"/>
                <w:szCs w:val="18"/>
              </w:rPr>
            </w:pPr>
            <w:r>
              <w:rPr>
                <w:rFonts w:ascii="宋体"/>
                <w:sz w:val="18"/>
              </w:rPr>
              <w:t>44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35" w:lineRule="exact"/>
              <w:ind w:left="122" w:right="0"/>
              <w:jc w:val="left"/>
              <w:rPr>
                <w:rFonts w:ascii="宋体" w:hAnsi="宋体" w:cs="宋体" w:eastAsia="宋体" w:hint="default"/>
                <w:sz w:val="18"/>
                <w:szCs w:val="18"/>
              </w:rPr>
            </w:pPr>
            <w:r>
              <w:rPr>
                <w:rFonts w:ascii="宋体"/>
                <w:sz w:val="18"/>
              </w:rPr>
              <w:t>1,906,7</w:t>
            </w:r>
          </w:p>
          <w:p>
            <w:pPr>
              <w:pStyle w:val="TableParagraph"/>
              <w:spacing w:line="234" w:lineRule="exact"/>
              <w:ind w:left="122" w:right="0"/>
              <w:jc w:val="left"/>
              <w:rPr>
                <w:rFonts w:ascii="宋体" w:hAnsi="宋体" w:cs="宋体" w:eastAsia="宋体" w:hint="default"/>
                <w:sz w:val="18"/>
                <w:szCs w:val="18"/>
              </w:rPr>
            </w:pPr>
            <w:r>
              <w:rPr>
                <w:rFonts w:ascii="宋体"/>
                <w:sz w:val="18"/>
              </w:rPr>
              <w:t>72,191.</w:t>
            </w:r>
          </w:p>
          <w:p>
            <w:pPr>
              <w:pStyle w:val="TableParagraph"/>
              <w:spacing w:line="234" w:lineRule="exact"/>
              <w:ind w:left="573" w:right="0"/>
              <w:jc w:val="left"/>
              <w:rPr>
                <w:rFonts w:ascii="宋体" w:hAnsi="宋体" w:cs="宋体" w:eastAsia="宋体" w:hint="default"/>
                <w:sz w:val="18"/>
                <w:szCs w:val="18"/>
              </w:rPr>
            </w:pPr>
            <w:r>
              <w:rPr>
                <w:rFonts w:ascii="宋体"/>
                <w:sz w:val="18"/>
              </w:rPr>
              <w:t>14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35" w:lineRule="exact"/>
              <w:ind w:left="132" w:right="0"/>
              <w:jc w:val="left"/>
              <w:rPr>
                <w:rFonts w:ascii="宋体" w:hAnsi="宋体" w:cs="宋体" w:eastAsia="宋体" w:hint="default"/>
                <w:sz w:val="18"/>
                <w:szCs w:val="18"/>
              </w:rPr>
            </w:pPr>
            <w:r>
              <w:rPr>
                <w:rFonts w:ascii="宋体"/>
                <w:sz w:val="18"/>
              </w:rPr>
              <w:t>400,40</w:t>
            </w:r>
          </w:p>
          <w:p>
            <w:pPr>
              <w:pStyle w:val="TableParagraph"/>
              <w:spacing w:line="234" w:lineRule="exact"/>
              <w:ind w:left="132" w:right="0"/>
              <w:jc w:val="left"/>
              <w:rPr>
                <w:rFonts w:ascii="宋体" w:hAnsi="宋体" w:cs="宋体" w:eastAsia="宋体" w:hint="default"/>
                <w:sz w:val="18"/>
                <w:szCs w:val="18"/>
              </w:rPr>
            </w:pPr>
            <w:r>
              <w:rPr>
                <w:rFonts w:ascii="宋体"/>
                <w:sz w:val="18"/>
              </w:rPr>
              <w:t>1,369.</w:t>
            </w:r>
          </w:p>
          <w:p>
            <w:pPr>
              <w:pStyle w:val="TableParagraph"/>
              <w:spacing w:line="234" w:lineRule="exact"/>
              <w:ind w:left="492" w:right="0"/>
              <w:jc w:val="left"/>
              <w:rPr>
                <w:rFonts w:ascii="宋体" w:hAnsi="宋体" w:cs="宋体" w:eastAsia="宋体" w:hint="default"/>
                <w:sz w:val="18"/>
                <w:szCs w:val="18"/>
              </w:rPr>
            </w:pPr>
            <w:r>
              <w:rPr>
                <w:rFonts w:ascii="宋体"/>
                <w:sz w:val="18"/>
              </w:rPr>
              <w:t>93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35" w:lineRule="exact"/>
              <w:ind w:left="122" w:right="0"/>
              <w:jc w:val="left"/>
              <w:rPr>
                <w:rFonts w:ascii="宋体" w:hAnsi="宋体" w:cs="宋体" w:eastAsia="宋体" w:hint="default"/>
                <w:sz w:val="18"/>
                <w:szCs w:val="18"/>
              </w:rPr>
            </w:pPr>
            <w:r>
              <w:rPr>
                <w:rFonts w:ascii="宋体"/>
                <w:sz w:val="18"/>
              </w:rPr>
              <w:t>1,295,3</w:t>
            </w:r>
          </w:p>
          <w:p>
            <w:pPr>
              <w:pStyle w:val="TableParagraph"/>
              <w:spacing w:line="234" w:lineRule="exact"/>
              <w:ind w:left="122" w:right="0"/>
              <w:jc w:val="left"/>
              <w:rPr>
                <w:rFonts w:ascii="宋体" w:hAnsi="宋体" w:cs="宋体" w:eastAsia="宋体" w:hint="default"/>
                <w:sz w:val="18"/>
                <w:szCs w:val="18"/>
              </w:rPr>
            </w:pPr>
            <w:r>
              <w:rPr>
                <w:rFonts w:ascii="宋体"/>
                <w:sz w:val="18"/>
              </w:rPr>
              <w:t>06,686.</w:t>
            </w:r>
          </w:p>
          <w:p>
            <w:pPr>
              <w:pStyle w:val="TableParagraph"/>
              <w:spacing w:line="234" w:lineRule="exact"/>
              <w:ind w:left="573" w:right="0"/>
              <w:jc w:val="left"/>
              <w:rPr>
                <w:rFonts w:ascii="宋体" w:hAnsi="宋体" w:cs="宋体" w:eastAsia="宋体" w:hint="default"/>
                <w:sz w:val="18"/>
                <w:szCs w:val="18"/>
              </w:rPr>
            </w:pPr>
            <w:r>
              <w:rPr>
                <w:rFonts w:ascii="宋体"/>
                <w:sz w:val="18"/>
              </w:rPr>
              <w:t>52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35" w:lineRule="exact"/>
              <w:ind w:left="122" w:right="0"/>
              <w:jc w:val="left"/>
              <w:rPr>
                <w:rFonts w:ascii="宋体" w:hAnsi="宋体" w:cs="宋体" w:eastAsia="宋体" w:hint="default"/>
                <w:sz w:val="18"/>
                <w:szCs w:val="18"/>
              </w:rPr>
            </w:pPr>
            <w:r>
              <w:rPr>
                <w:rFonts w:ascii="宋体"/>
                <w:sz w:val="18"/>
              </w:rPr>
              <w:t>3,314,9</w:t>
            </w:r>
          </w:p>
          <w:p>
            <w:pPr>
              <w:pStyle w:val="TableParagraph"/>
              <w:spacing w:line="234" w:lineRule="exact"/>
              <w:ind w:left="122" w:right="0"/>
              <w:jc w:val="left"/>
              <w:rPr>
                <w:rFonts w:ascii="宋体" w:hAnsi="宋体" w:cs="宋体" w:eastAsia="宋体" w:hint="default"/>
                <w:sz w:val="18"/>
                <w:szCs w:val="18"/>
              </w:rPr>
            </w:pPr>
            <w:r>
              <w:rPr>
                <w:rFonts w:ascii="宋体"/>
                <w:sz w:val="18"/>
              </w:rPr>
              <w:t>16,064.</w:t>
            </w:r>
          </w:p>
          <w:p>
            <w:pPr>
              <w:pStyle w:val="TableParagraph"/>
              <w:spacing w:line="234" w:lineRule="exact"/>
              <w:ind w:left="573" w:right="0"/>
              <w:jc w:val="left"/>
              <w:rPr>
                <w:rFonts w:ascii="宋体" w:hAnsi="宋体" w:cs="宋体" w:eastAsia="宋体" w:hint="default"/>
                <w:sz w:val="18"/>
                <w:szCs w:val="18"/>
              </w:rPr>
            </w:pPr>
            <w:r>
              <w:rPr>
                <w:rFonts w:ascii="宋体"/>
                <w:sz w:val="18"/>
              </w:rPr>
              <w:t>83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19" w:right="0"/>
              <w:jc w:val="left"/>
              <w:rPr>
                <w:rFonts w:ascii="宋体" w:hAnsi="宋体" w:cs="宋体" w:eastAsia="宋体" w:hint="default"/>
                <w:sz w:val="18"/>
                <w:szCs w:val="18"/>
              </w:rPr>
            </w:pPr>
            <w:r>
              <w:rPr>
                <w:rFonts w:ascii="宋体"/>
                <w:sz w:val="18"/>
              </w:rPr>
              <w:t>522,508</w:t>
            </w:r>
          </w:p>
          <w:p>
            <w:pPr>
              <w:pStyle w:val="TableParagraph"/>
              <w:spacing w:line="234" w:lineRule="exact"/>
              <w:ind w:left="119" w:right="0"/>
              <w:jc w:val="left"/>
              <w:rPr>
                <w:rFonts w:ascii="宋体" w:hAnsi="宋体" w:cs="宋体" w:eastAsia="宋体" w:hint="default"/>
                <w:sz w:val="18"/>
                <w:szCs w:val="18"/>
              </w:rPr>
            </w:pPr>
            <w:r>
              <w:rPr>
                <w:rFonts w:ascii="宋体"/>
                <w:sz w:val="18"/>
              </w:rPr>
              <w:t>,176.02</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35" w:lineRule="exact"/>
              <w:ind w:left="131" w:right="0"/>
              <w:jc w:val="left"/>
              <w:rPr>
                <w:rFonts w:ascii="宋体" w:hAnsi="宋体" w:cs="宋体" w:eastAsia="宋体" w:hint="default"/>
                <w:sz w:val="18"/>
                <w:szCs w:val="18"/>
              </w:rPr>
            </w:pPr>
            <w:r>
              <w:rPr>
                <w:rFonts w:ascii="宋体"/>
                <w:sz w:val="18"/>
              </w:rPr>
              <w:t>397,49</w:t>
            </w:r>
          </w:p>
          <w:p>
            <w:pPr>
              <w:pStyle w:val="TableParagraph"/>
              <w:spacing w:line="234" w:lineRule="exact"/>
              <w:ind w:left="131" w:right="0"/>
              <w:jc w:val="left"/>
              <w:rPr>
                <w:rFonts w:ascii="宋体" w:hAnsi="宋体" w:cs="宋体" w:eastAsia="宋体" w:hint="default"/>
                <w:sz w:val="18"/>
                <w:szCs w:val="18"/>
              </w:rPr>
            </w:pPr>
            <w:r>
              <w:rPr>
                <w:rFonts w:ascii="宋体"/>
                <w:sz w:val="18"/>
              </w:rPr>
              <w:t>4,677.</w:t>
            </w:r>
          </w:p>
          <w:p>
            <w:pPr>
              <w:pStyle w:val="TableParagraph"/>
              <w:spacing w:line="234" w:lineRule="exact"/>
              <w:ind w:left="492" w:right="0"/>
              <w:jc w:val="left"/>
              <w:rPr>
                <w:rFonts w:ascii="宋体" w:hAnsi="宋体" w:cs="宋体" w:eastAsia="宋体" w:hint="default"/>
                <w:sz w:val="18"/>
                <w:szCs w:val="18"/>
              </w:rPr>
            </w:pPr>
            <w:r>
              <w:rPr>
                <w:rFonts w:ascii="宋体"/>
                <w:sz w:val="18"/>
              </w:rPr>
              <w:t>52</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35" w:lineRule="exact"/>
              <w:ind w:left="160" w:right="0"/>
              <w:jc w:val="left"/>
              <w:rPr>
                <w:rFonts w:ascii="宋体" w:hAnsi="宋体" w:cs="宋体" w:eastAsia="宋体" w:hint="default"/>
                <w:sz w:val="18"/>
                <w:szCs w:val="18"/>
              </w:rPr>
            </w:pPr>
            <w:r>
              <w:rPr>
                <w:rFonts w:ascii="宋体"/>
                <w:sz w:val="18"/>
              </w:rPr>
              <w:t>16,857,</w:t>
            </w:r>
          </w:p>
          <w:p>
            <w:pPr>
              <w:pStyle w:val="TableParagraph"/>
              <w:spacing w:line="234" w:lineRule="exact"/>
              <w:ind w:left="160" w:right="0"/>
              <w:jc w:val="left"/>
              <w:rPr>
                <w:rFonts w:ascii="宋体" w:hAnsi="宋体" w:cs="宋体" w:eastAsia="宋体" w:hint="default"/>
                <w:sz w:val="18"/>
                <w:szCs w:val="18"/>
              </w:rPr>
            </w:pPr>
            <w:r>
              <w:rPr>
                <w:rFonts w:ascii="宋体"/>
                <w:sz w:val="18"/>
              </w:rPr>
              <w:t>245,435</w:t>
            </w:r>
          </w:p>
          <w:p>
            <w:pPr>
              <w:pStyle w:val="TableParagraph"/>
              <w:spacing w:line="234" w:lineRule="exact"/>
              <w:ind w:left="520" w:right="0"/>
              <w:jc w:val="left"/>
              <w:rPr>
                <w:rFonts w:ascii="宋体" w:hAnsi="宋体" w:cs="宋体" w:eastAsia="宋体" w:hint="default"/>
                <w:sz w:val="18"/>
                <w:szCs w:val="18"/>
              </w:rPr>
            </w:pPr>
            <w:r>
              <w:rPr>
                <w:rFonts w:ascii="宋体"/>
                <w:sz w:val="18"/>
              </w:rPr>
              <w:t>.83</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pgSz w:w="11910" w:h="16840"/>
          <w:pgMar w:header="882" w:footer="1195" w:top="1120" w:bottom="1380" w:left="1040" w:right="1560"/>
        </w:sectPr>
      </w:pPr>
    </w:p>
    <w:p>
      <w:pPr>
        <w:pStyle w:val="Heading7"/>
        <w:spacing w:line="240" w:lineRule="auto"/>
        <w:ind w:left="237" w:right="-15"/>
        <w:jc w:val="left"/>
        <w:rPr>
          <w:b w:val="0"/>
          <w:bCs w:val="0"/>
        </w:rPr>
      </w:pPr>
      <w:r>
        <w:rPr>
          <w:rFonts w:ascii="宋体" w:hAnsi="宋体" w:cs="宋体" w:eastAsia="宋体" w:hint="default"/>
        </w:rPr>
        <w:t>(3).</w:t>
      </w:r>
      <w:r>
        <w:rPr/>
        <w:t>暂时闲置的固定资产情况</w:t>
      </w:r>
      <w:r>
        <w:rPr>
          <w:b w:val="0"/>
          <w:bCs w:val="0"/>
        </w:rPr>
      </w:r>
    </w:p>
    <w:p>
      <w:pPr>
        <w:spacing w:line="290" w:lineRule="auto" w:before="58"/>
        <w:ind w:left="237" w:right="-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pStyle w:val="Heading3"/>
        <w:spacing w:line="240" w:lineRule="auto" w:before="8"/>
        <w:ind w:left="237"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060" w:bottom="1380" w:left="1040" w:right="1560"/>
          <w:cols w:num="2" w:equalWidth="0">
            <w:col w:w="3828" w:space="2905"/>
            <w:col w:w="2577"/>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656"/>
        <w:gridCol w:w="1841"/>
        <w:gridCol w:w="1880"/>
        <w:gridCol w:w="1870"/>
        <w:gridCol w:w="1803"/>
      </w:tblGrid>
      <w:tr>
        <w:trPr>
          <w:trHeight w:val="281"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7"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日：其他设备</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53,744,217.85</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21,565,214.03</w:t>
            </w:r>
          </w:p>
        </w:tc>
        <w:tc>
          <w:tcPr>
            <w:tcW w:w="1870"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32,179,003.82</w:t>
            </w:r>
          </w:p>
        </w:tc>
      </w:tr>
      <w:tr>
        <w:trPr>
          <w:trHeight w:val="55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日：其他设备</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70,899,678.79</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23,250,216.81</w:t>
            </w:r>
          </w:p>
        </w:tc>
        <w:tc>
          <w:tcPr>
            <w:tcW w:w="1870"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47,649,461.98</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380" w:left="1040" w:right="1560"/>
        </w:sectPr>
      </w:pPr>
    </w:p>
    <w:p>
      <w:pPr>
        <w:pStyle w:val="Heading7"/>
        <w:spacing w:line="240" w:lineRule="auto"/>
        <w:ind w:left="237" w:right="-16"/>
        <w:jc w:val="left"/>
        <w:rPr>
          <w:b w:val="0"/>
          <w:bCs w:val="0"/>
        </w:rPr>
      </w:pPr>
      <w:r>
        <w:rPr>
          <w:rFonts w:ascii="宋体" w:hAnsi="宋体" w:cs="宋体" w:eastAsia="宋体" w:hint="default"/>
        </w:rPr>
        <w:t>(5).</w:t>
      </w:r>
      <w:r>
        <w:rPr/>
        <w:t>通过经营租赁租出的固定资产</w:t>
      </w:r>
      <w:r>
        <w:rPr>
          <w:b w:val="0"/>
          <w:bCs w:val="0"/>
        </w:rPr>
      </w:r>
    </w:p>
    <w:p>
      <w:pPr>
        <w:pStyle w:val="Heading3"/>
        <w:spacing w:line="240" w:lineRule="auto" w:before="52"/>
        <w:ind w:left="237"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8"/>
        <w:ind w:left="237" w:right="0"/>
        <w:jc w:val="left"/>
      </w:pPr>
      <w:r>
        <w:rPr/>
        <w:t>单位：元币种：人民币</w:t>
      </w:r>
    </w:p>
    <w:p>
      <w:pPr>
        <w:spacing w:after="0" w:line="240" w:lineRule="auto"/>
        <w:jc w:val="left"/>
        <w:sectPr>
          <w:type w:val="continuous"/>
          <w:pgSz w:w="11910" w:h="16840"/>
          <w:pgMar w:top="1060" w:bottom="1380" w:left="1040" w:right="1560"/>
          <w:cols w:num="2" w:equalWidth="0">
            <w:col w:w="3406" w:space="3327"/>
            <w:col w:w="2577"/>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153"/>
        <w:gridCol w:w="4897"/>
      </w:tblGrid>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281"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150,182,812.95</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港务设施</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218,161,390.46</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油罐油管</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715,208.41</w:t>
            </w:r>
          </w:p>
        </w:tc>
      </w:tr>
      <w:tr>
        <w:trPr>
          <w:trHeight w:val="281"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装卸机械</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46,786,206.94</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324,384,600.78</w:t>
            </w:r>
          </w:p>
        </w:tc>
      </w:tr>
      <w:tr>
        <w:trPr>
          <w:trHeight w:val="281"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港作船舶</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360,427,150.64</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库场设施</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113,698,934.80</w:t>
            </w:r>
          </w:p>
        </w:tc>
      </w:tr>
      <w:tr>
        <w:trPr>
          <w:trHeight w:val="284"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4,030,107.61</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1,218,386,412.59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040" w:right="1560"/>
        </w:sectPr>
      </w:pPr>
    </w:p>
    <w:p>
      <w:pPr>
        <w:pStyle w:val="Heading7"/>
        <w:spacing w:line="240" w:lineRule="auto"/>
        <w:ind w:left="237" w:right="-16"/>
        <w:jc w:val="left"/>
        <w:rPr>
          <w:b w:val="0"/>
          <w:bCs w:val="0"/>
        </w:rPr>
      </w:pPr>
      <w:r>
        <w:rPr>
          <w:rFonts w:ascii="宋体" w:hAnsi="宋体" w:cs="宋体" w:eastAsia="宋体" w:hint="default"/>
        </w:rPr>
        <w:t>(6).</w:t>
      </w:r>
      <w:r>
        <w:rPr/>
        <w:t>未办妥产权证书的固定资产情况</w:t>
      </w:r>
      <w:r>
        <w:rPr>
          <w:b w:val="0"/>
          <w:bCs w:val="0"/>
        </w:rPr>
      </w:r>
    </w:p>
    <w:p>
      <w:pPr>
        <w:pStyle w:val="Heading3"/>
        <w:spacing w:line="240" w:lineRule="auto" w:before="50"/>
        <w:ind w:left="237"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left="237" w:right="0"/>
        <w:jc w:val="left"/>
      </w:pPr>
      <w:r>
        <w:rPr/>
        <w:t>单位：元币种：人民币</w:t>
      </w:r>
    </w:p>
    <w:p>
      <w:pPr>
        <w:spacing w:after="0" w:line="240" w:lineRule="auto"/>
        <w:jc w:val="left"/>
        <w:sectPr>
          <w:type w:val="continuous"/>
          <w:pgSz w:w="11910" w:h="16840"/>
          <w:pgMar w:top="1060" w:bottom="1380" w:left="1040" w:right="1560"/>
          <w:cols w:num="2" w:equalWidth="0">
            <w:col w:w="3617" w:space="3116"/>
            <w:col w:w="2577"/>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948"/>
        <w:gridCol w:w="3044"/>
        <w:gridCol w:w="3058"/>
      </w:tblGrid>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59" w:right="0"/>
              <w:jc w:val="left"/>
              <w:rPr>
                <w:rFonts w:ascii="宋体" w:hAnsi="宋体" w:cs="宋体" w:eastAsia="宋体" w:hint="default"/>
                <w:sz w:val="21"/>
                <w:szCs w:val="21"/>
              </w:rPr>
            </w:pPr>
            <w:r>
              <w:rPr>
                <w:rFonts w:ascii="宋体"/>
                <w:sz w:val="21"/>
              </w:rPr>
              <w:t>626,233,107.85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正在办理</w:t>
            </w:r>
          </w:p>
        </w:tc>
      </w:tr>
    </w:tbl>
    <w:p>
      <w:pPr>
        <w:spacing w:line="240" w:lineRule="auto" w:before="11"/>
        <w:rPr>
          <w:rFonts w:ascii="宋体" w:hAnsi="宋体" w:cs="宋体" w:eastAsia="宋体" w:hint="default"/>
          <w:sz w:val="25"/>
          <w:szCs w:val="25"/>
        </w:rPr>
      </w:pPr>
    </w:p>
    <w:p>
      <w:pPr>
        <w:pStyle w:val="BodyText"/>
        <w:spacing w:line="273" w:lineRule="exact" w:before="36"/>
        <w:ind w:left="237" w:right="125"/>
        <w:jc w:val="left"/>
      </w:pPr>
      <w:r>
        <w:rPr/>
        <w:t>其他说明：</w:t>
      </w:r>
    </w:p>
    <w:p>
      <w:pPr>
        <w:pStyle w:val="BodyText"/>
        <w:spacing w:line="273" w:lineRule="exact"/>
        <w:ind w:left="237" w:right="125"/>
        <w:jc w:val="left"/>
      </w:pPr>
      <w:r>
        <w:rPr/>
        <w:t>√适用 □不适用</w:t>
      </w:r>
    </w:p>
    <w:p>
      <w:pPr>
        <w:spacing w:after="0" w:line="273" w:lineRule="exact"/>
        <w:jc w:val="left"/>
        <w:sectPr>
          <w:type w:val="continuous"/>
          <w:pgSz w:w="11910" w:h="16840"/>
          <w:pgMar w:top="1060" w:bottom="1380" w:left="1040" w:right="1560"/>
        </w:sectPr>
      </w:pPr>
    </w:p>
    <w:p>
      <w:pPr>
        <w:spacing w:line="240" w:lineRule="auto" w:before="9"/>
        <w:rPr>
          <w:rFonts w:ascii="宋体" w:hAnsi="宋体" w:cs="宋体" w:eastAsia="宋体" w:hint="default"/>
          <w:sz w:val="18"/>
          <w:szCs w:val="18"/>
        </w:rPr>
      </w:pPr>
    </w:p>
    <w:p>
      <w:pPr>
        <w:pStyle w:val="BodyText"/>
        <w:spacing w:line="240" w:lineRule="auto" w:before="36"/>
        <w:ind w:left="657" w:right="125"/>
        <w:jc w:val="left"/>
        <w:rPr>
          <w:rFonts w:ascii="宋体" w:hAnsi="宋体" w:cs="宋体" w:eastAsia="宋体" w:hint="default"/>
        </w:rPr>
      </w:pPr>
      <w:r>
        <w:rPr/>
        <w:t>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日，账面价值为人民币</w:t>
      </w:r>
      <w:r>
        <w:rPr>
          <w:spacing w:val="-53"/>
        </w:rPr>
        <w:t> </w:t>
      </w:r>
      <w:r>
        <w:rPr>
          <w:rFonts w:ascii="宋体" w:hAnsi="宋体" w:cs="宋体" w:eastAsia="宋体" w:hint="default"/>
        </w:rPr>
        <w:t>547,131,677.27</w:t>
      </w:r>
      <w:r>
        <w:rPr>
          <w:rFonts w:ascii="宋体" w:hAnsi="宋体" w:cs="宋体" w:eastAsia="宋体" w:hint="default"/>
          <w:spacing w:val="-54"/>
        </w:rPr>
        <w:t> </w:t>
      </w:r>
      <w:r>
        <w:rPr/>
        <w:t>元的固定资产</w:t>
      </w:r>
      <w:r>
        <w:rPr>
          <w:rFonts w:ascii="宋体" w:hAnsi="宋体" w:cs="宋体" w:eastAsia="宋体" w:hint="default"/>
        </w:rPr>
        <w:t>(2017</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spacing w:val="-3"/>
        </w:rPr>
        <w:t>31</w:t>
      </w:r>
      <w:r>
        <w:rPr>
          <w:rFonts w:ascii="宋体" w:hAnsi="宋体" w:cs="宋体" w:eastAsia="宋体" w:hint="default"/>
        </w:rPr>
      </w:r>
    </w:p>
    <w:p>
      <w:pPr>
        <w:pStyle w:val="BodyText"/>
        <w:spacing w:line="355" w:lineRule="auto" w:before="133"/>
        <w:ind w:left="657" w:right="125" w:hanging="420"/>
        <w:jc w:val="left"/>
      </w:pPr>
      <w:r>
        <w:rPr/>
        <w:t>日：人民币</w:t>
      </w:r>
      <w:r>
        <w:rPr>
          <w:spacing w:val="-54"/>
        </w:rPr>
        <w:t> </w:t>
      </w:r>
      <w:r>
        <w:rPr>
          <w:rFonts w:ascii="宋体" w:hAnsi="宋体" w:cs="宋体" w:eastAsia="宋体" w:hint="default"/>
        </w:rPr>
        <w:t>585,015,928.02</w:t>
      </w:r>
      <w:r>
        <w:rPr>
          <w:rFonts w:ascii="宋体" w:hAnsi="宋体" w:cs="宋体" w:eastAsia="宋体" w:hint="default"/>
          <w:spacing w:val="-53"/>
        </w:rPr>
        <w:t> </w:t>
      </w:r>
      <w:r>
        <w:rPr/>
        <w:t>元</w:t>
      </w:r>
      <w:r>
        <w:rPr>
          <w:rFonts w:ascii="宋体" w:hAnsi="宋体" w:cs="宋体" w:eastAsia="宋体" w:hint="default"/>
        </w:rPr>
        <w:t>)</w:t>
      </w:r>
      <w:r>
        <w:rPr/>
        <w:t>作为本集团借款之抵押物。</w:t>
      </w:r>
      <w:r>
        <w:rPr>
          <w:w w:val="100"/>
        </w:rPr>
        <w:t> </w:t>
      </w:r>
      <w:r>
        <w:rPr>
          <w:spacing w:val="-2"/>
        </w:rPr>
        <w:t>本集团管理层认为，于资产负债表日之固定资产无需计提减值准备。</w:t>
      </w:r>
    </w:p>
    <w:p>
      <w:pPr>
        <w:spacing w:after="0" w:line="355" w:lineRule="auto"/>
        <w:jc w:val="left"/>
        <w:sectPr>
          <w:pgSz w:w="11910" w:h="16840"/>
          <w:pgMar w:header="882" w:footer="1195" w:top="1120" w:bottom="1380" w:left="1040" w:right="1560"/>
        </w:sectPr>
      </w:pPr>
    </w:p>
    <w:p>
      <w:pPr>
        <w:pStyle w:val="Heading7"/>
        <w:spacing w:line="240" w:lineRule="auto" w:before="94"/>
        <w:ind w:left="237" w:right="92"/>
        <w:jc w:val="left"/>
        <w:rPr>
          <w:b w:val="0"/>
          <w:bCs w:val="0"/>
        </w:rPr>
      </w:pPr>
      <w:r>
        <w:rPr/>
        <w:t>固定资产清理</w:t>
      </w:r>
      <w:r>
        <w:rPr>
          <w:b w:val="0"/>
          <w:bCs w:val="0"/>
        </w:rPr>
      </w:r>
    </w:p>
    <w:p>
      <w:pPr>
        <w:pStyle w:val="Heading3"/>
        <w:spacing w:line="240" w:lineRule="auto" w:before="50"/>
        <w:ind w:left="237"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060" w:bottom="1380" w:left="1040" w:right="1560"/>
          <w:cols w:num="2" w:equalWidth="0">
            <w:col w:w="2038" w:space="4695"/>
            <w:col w:w="2577"/>
          </w:cols>
        </w:sectPr>
      </w:pPr>
    </w:p>
    <w:p>
      <w:pPr>
        <w:spacing w:line="240" w:lineRule="auto" w:before="4"/>
        <w:rPr>
          <w:rFonts w:ascii="宋体" w:hAnsi="宋体" w:cs="宋体" w:eastAsia="宋体" w:hint="default"/>
          <w:sz w:val="2"/>
          <w:szCs w:val="2"/>
        </w:rPr>
      </w:pPr>
    </w:p>
    <w:tbl>
      <w:tblPr>
        <w:tblW w:w="0" w:type="auto"/>
        <w:jc w:val="left"/>
        <w:tblInd w:w="232" w:type="dxa"/>
        <w:tblLayout w:type="fixed"/>
        <w:tblCellMar>
          <w:top w:w="0" w:type="dxa"/>
          <w:left w:w="0" w:type="dxa"/>
          <w:bottom w:w="0" w:type="dxa"/>
          <w:right w:w="0" w:type="dxa"/>
        </w:tblCellMar>
        <w:tblLook w:val="01E0"/>
      </w:tblPr>
      <w:tblGrid>
        <w:gridCol w:w="2398"/>
        <w:gridCol w:w="3282"/>
        <w:gridCol w:w="3111"/>
      </w:tblGrid>
      <w:tr>
        <w:trPr>
          <w:trHeight w:val="28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港务设施</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10,678,907.45</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r>
      <w:tr>
        <w:trPr>
          <w:trHeight w:val="32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装卸机械</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2,666,216.93</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2,452,324.25</w:t>
            </w:r>
          </w:p>
        </w:tc>
      </w:tr>
      <w:tr>
        <w:trPr>
          <w:trHeight w:val="320"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224,866.55</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284,740.33</w:t>
            </w:r>
          </w:p>
        </w:tc>
      </w:tr>
      <w:tr>
        <w:trPr>
          <w:trHeight w:val="32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1,376,339.56</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w w:val="100"/>
                <w:sz w:val="21"/>
              </w:rPr>
              <w:t>-</w:t>
            </w:r>
          </w:p>
        </w:tc>
      </w:tr>
      <w:tr>
        <w:trPr>
          <w:trHeight w:val="32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129,221.61</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w w:val="100"/>
                <w:sz w:val="21"/>
              </w:rPr>
              <w:t>-</w:t>
            </w:r>
          </w:p>
        </w:tc>
      </w:tr>
      <w:tr>
        <w:trPr>
          <w:trHeight w:val="32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库场设施</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1,276,572.44</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r>
      <w:tr>
        <w:trPr>
          <w:trHeight w:val="32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其他设备</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3,529,426.29</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943,157.46</w:t>
            </w:r>
          </w:p>
        </w:tc>
      </w:tr>
      <w:tr>
        <w:trPr>
          <w:trHeight w:val="28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19,881,550.83</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3,680,222.04</w:t>
            </w:r>
          </w:p>
        </w:tc>
      </w:tr>
    </w:tbl>
    <w:p>
      <w:pPr>
        <w:spacing w:line="240" w:lineRule="auto" w:before="4"/>
        <w:rPr>
          <w:rFonts w:ascii="宋体" w:hAnsi="宋体" w:cs="宋体" w:eastAsia="宋体" w:hint="default"/>
          <w:sz w:val="18"/>
          <w:szCs w:val="18"/>
        </w:rPr>
      </w:pPr>
    </w:p>
    <w:p>
      <w:pPr>
        <w:pStyle w:val="BodyText"/>
        <w:spacing w:line="240" w:lineRule="auto" w:before="36"/>
        <w:ind w:left="237" w:right="1484"/>
        <w:jc w:val="left"/>
      </w:pPr>
      <w:r>
        <w:rPr/>
        <w:t>其他说明：</w:t>
      </w:r>
      <w:r>
        <w:rPr>
          <w:spacing w:val="-102"/>
        </w:rPr>
        <w:t> </w:t>
      </w:r>
      <w:r>
        <w:rPr>
          <w:spacing w:val="-102"/>
        </w:rPr>
      </w:r>
      <w:r>
        <w:rPr>
          <w:spacing w:val="-2"/>
        </w:rPr>
        <w:t>本集团管理层认为，于资产负债表日之固定资产清理无需计提减值准备。</w:t>
      </w:r>
    </w:p>
    <w:p>
      <w:pPr>
        <w:pStyle w:val="Heading7"/>
        <w:spacing w:line="290" w:lineRule="auto" w:before="56"/>
        <w:ind w:left="237" w:right="7701"/>
        <w:jc w:val="left"/>
        <w:rPr>
          <w:b w:val="0"/>
          <w:bCs w:val="0"/>
        </w:rPr>
      </w:pPr>
      <w:r>
        <w:rPr>
          <w:rFonts w:ascii="宋体" w:hAnsi="宋体" w:cs="宋体" w:eastAsia="宋体" w:hint="default"/>
        </w:rPr>
        <w:t>20</w:t>
      </w:r>
      <w:r>
        <w:rPr/>
        <w:t>、</w:t>
      </w:r>
      <w:r>
        <w:rPr>
          <w:spacing w:val="-24"/>
        </w:rPr>
        <w:t> </w:t>
      </w:r>
      <w:r>
        <w:rPr/>
        <w:t>在建工程</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Heading3"/>
        <w:spacing w:line="240" w:lineRule="auto" w:before="8"/>
        <w:ind w:left="237" w:right="125"/>
        <w:jc w:val="left"/>
      </w:pPr>
      <w:r>
        <w:rPr/>
        <w:t>√适用</w:t>
      </w:r>
      <w:r>
        <w:rPr>
          <w:spacing w:val="-1"/>
        </w:rPr>
        <w:t> </w:t>
      </w:r>
      <w:r>
        <w:rPr/>
        <w:t>□不适用</w:t>
      </w:r>
    </w:p>
    <w:p>
      <w:pPr>
        <w:pStyle w:val="Heading3"/>
        <w:spacing w:line="310" w:lineRule="exact"/>
        <w:ind w:left="0" w:right="233"/>
        <w:jc w:val="right"/>
      </w:pPr>
      <w:r>
        <w:rPr/>
        <w:t>单位：元币种：人民币</w:t>
      </w: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52"/>
              <w:jc w:val="right"/>
              <w:rPr>
                <w:rFonts w:ascii="宋体" w:hAnsi="宋体" w:cs="宋体" w:eastAsia="宋体" w:hint="default"/>
                <w:sz w:val="24"/>
                <w:szCs w:val="24"/>
              </w:rPr>
            </w:pPr>
            <w:r>
              <w:rPr>
                <w:rFonts w:ascii="宋体" w:hAnsi="宋体" w:cs="宋体" w:eastAsia="宋体" w:hint="default"/>
                <w:sz w:val="24"/>
                <w:szCs w:val="24"/>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3"/>
              <w:jc w:val="right"/>
              <w:rPr>
                <w:rFonts w:ascii="宋体" w:hAnsi="宋体" w:cs="宋体" w:eastAsia="宋体" w:hint="default"/>
                <w:sz w:val="24"/>
                <w:szCs w:val="24"/>
              </w:rPr>
            </w:pPr>
            <w:r>
              <w:rPr>
                <w:rFonts w:ascii="宋体"/>
                <w:sz w:val="24"/>
              </w:rPr>
              <w:t>2,030,344,333.55</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3"/>
              <w:jc w:val="right"/>
              <w:rPr>
                <w:rFonts w:ascii="宋体" w:hAnsi="宋体" w:cs="宋体" w:eastAsia="宋体" w:hint="default"/>
                <w:sz w:val="24"/>
                <w:szCs w:val="24"/>
              </w:rPr>
            </w:pPr>
            <w:r>
              <w:rPr>
                <w:rFonts w:ascii="宋体"/>
                <w:sz w:val="24"/>
              </w:rPr>
              <w:t>2,260,609,738.57</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工程物资</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52"/>
              <w:jc w:val="right"/>
              <w:rPr>
                <w:rFonts w:ascii="宋体" w:hAnsi="宋体" w:cs="宋体" w:eastAsia="宋体" w:hint="default"/>
                <w:sz w:val="24"/>
                <w:szCs w:val="24"/>
              </w:rPr>
            </w:pPr>
            <w:r>
              <w:rPr>
                <w:rFonts w:ascii="宋体" w:hAnsi="宋体" w:cs="宋体" w:eastAsia="宋体" w:hint="default"/>
                <w:sz w:val="24"/>
                <w:szCs w:val="24"/>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8"/>
              <w:jc w:val="right"/>
              <w:rPr>
                <w:rFonts w:ascii="宋体" w:hAnsi="宋体" w:cs="宋体" w:eastAsia="宋体" w:hint="default"/>
                <w:sz w:val="24"/>
                <w:szCs w:val="24"/>
              </w:rPr>
            </w:pPr>
            <w:r>
              <w:rPr>
                <w:rFonts w:ascii="宋体"/>
                <w:sz w:val="24"/>
              </w:rPr>
              <w:t>2,030,344,333.55</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3"/>
              <w:jc w:val="right"/>
              <w:rPr>
                <w:rFonts w:ascii="宋体" w:hAnsi="宋体" w:cs="宋体" w:eastAsia="宋体" w:hint="default"/>
                <w:sz w:val="24"/>
                <w:szCs w:val="24"/>
              </w:rPr>
            </w:pPr>
            <w:r>
              <w:rPr>
                <w:rFonts w:ascii="宋体"/>
                <w:sz w:val="24"/>
              </w:rPr>
              <w:t>2,260,609,738.57</w:t>
            </w:r>
          </w:p>
        </w:tc>
      </w:tr>
    </w:tbl>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380" w:left="1040" w:right="1560"/>
        </w:sectPr>
      </w:pPr>
    </w:p>
    <w:p>
      <w:pPr>
        <w:pStyle w:val="Heading3"/>
        <w:spacing w:line="313" w:lineRule="exact" w:before="26"/>
        <w:ind w:left="237" w:right="92"/>
        <w:jc w:val="left"/>
      </w:pPr>
      <w:r>
        <w:rPr/>
        <w:t>其他说明：</w:t>
      </w:r>
    </w:p>
    <w:p>
      <w:pPr>
        <w:spacing w:line="290" w:lineRule="auto" w:before="0"/>
        <w:ind w:left="237" w:right="-19" w:firstLine="0"/>
        <w:jc w:val="left"/>
        <w:rPr>
          <w:rFonts w:ascii="宋体" w:hAnsi="宋体" w:cs="宋体" w:eastAsia="宋体" w:hint="default"/>
          <w:sz w:val="21"/>
          <w:szCs w:val="21"/>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1"/>
          <w:szCs w:val="21"/>
        </w:rPr>
        <w:t>在建工程</w:t>
      </w:r>
      <w:r>
        <w:rPr>
          <w:rFonts w:ascii="宋体" w:hAnsi="宋体" w:cs="宋体" w:eastAsia="宋体" w:hint="default"/>
          <w:b/>
          <w:bCs/>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在建工程情况</w:t>
      </w:r>
      <w:r>
        <w:rPr>
          <w:rFonts w:ascii="宋体" w:hAnsi="宋体" w:cs="宋体" w:eastAsia="宋体" w:hint="default"/>
          <w:sz w:val="21"/>
          <w:szCs w:val="21"/>
        </w:rPr>
      </w:r>
    </w:p>
    <w:p>
      <w:pPr>
        <w:pStyle w:val="Heading3"/>
        <w:spacing w:line="240" w:lineRule="auto" w:before="8"/>
        <w:ind w:left="237"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2"/>
          <w:szCs w:val="32"/>
        </w:rPr>
      </w:pPr>
    </w:p>
    <w:p>
      <w:pPr>
        <w:pStyle w:val="Heading3"/>
        <w:spacing w:line="240" w:lineRule="auto"/>
        <w:ind w:left="237" w:right="0"/>
        <w:jc w:val="left"/>
      </w:pPr>
      <w:r>
        <w:rPr/>
        <w:t>单位：元币种：人民币</w:t>
      </w:r>
    </w:p>
    <w:p>
      <w:pPr>
        <w:spacing w:after="0" w:line="240" w:lineRule="auto"/>
        <w:jc w:val="left"/>
        <w:sectPr>
          <w:type w:val="continuous"/>
          <w:pgSz w:w="11910" w:h="16840"/>
          <w:pgMar w:top="1060" w:bottom="1380" w:left="1040" w:right="1560"/>
          <w:cols w:num="2" w:equalWidth="0">
            <w:col w:w="2038" w:space="4395"/>
            <w:col w:w="2877"/>
          </w:cols>
        </w:sectPr>
      </w:pPr>
    </w:p>
    <w:p>
      <w:pPr>
        <w:spacing w:line="240" w:lineRule="auto" w:before="12"/>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414"/>
        <w:gridCol w:w="1503"/>
        <w:gridCol w:w="737"/>
        <w:gridCol w:w="1503"/>
        <w:gridCol w:w="1500"/>
        <w:gridCol w:w="739"/>
        <w:gridCol w:w="1501"/>
      </w:tblGrid>
      <w:tr>
        <w:trPr>
          <w:trHeight w:val="322" w:hRule="exact"/>
        </w:trPr>
        <w:tc>
          <w:tcPr>
            <w:tcW w:w="141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61"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37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7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554" w:hRule="exact"/>
        </w:trPr>
        <w:tc>
          <w:tcPr>
            <w:tcW w:w="1414" w:type="dxa"/>
            <w:vMerge/>
            <w:tcBorders>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3"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4"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7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大窑湾二期</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13-16#</w:t>
            </w:r>
            <w:r>
              <w:rPr>
                <w:rFonts w:ascii="宋体" w:hAnsi="宋体" w:cs="宋体" w:eastAsia="宋体" w:hint="default"/>
                <w:sz w:val="18"/>
                <w:szCs w:val="18"/>
              </w:rPr>
              <w:t>泊位</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4"/>
              <w:jc w:val="right"/>
              <w:rPr>
                <w:rFonts w:ascii="宋体" w:hAnsi="宋体" w:cs="宋体" w:eastAsia="宋体" w:hint="default"/>
                <w:sz w:val="18"/>
                <w:szCs w:val="18"/>
              </w:rPr>
            </w:pPr>
            <w:r>
              <w:rPr>
                <w:rFonts w:ascii="宋体"/>
                <w:spacing w:val="-1"/>
                <w:sz w:val="18"/>
              </w:rPr>
              <w:t>722,159,172.16</w:t>
            </w:r>
          </w:p>
        </w:tc>
        <w:tc>
          <w:tcPr>
            <w:tcW w:w="73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722,159,172.16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4" w:right="0"/>
              <w:jc w:val="left"/>
              <w:rPr>
                <w:rFonts w:ascii="宋体" w:hAnsi="宋体" w:cs="宋体" w:eastAsia="宋体" w:hint="default"/>
                <w:sz w:val="18"/>
                <w:szCs w:val="18"/>
              </w:rPr>
            </w:pPr>
            <w:r>
              <w:rPr>
                <w:rFonts w:ascii="宋体"/>
                <w:sz w:val="18"/>
              </w:rPr>
              <w:t>688,277,007.63</w:t>
            </w:r>
          </w:p>
        </w:tc>
        <w:tc>
          <w:tcPr>
            <w:tcW w:w="739"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6"/>
              <w:jc w:val="right"/>
              <w:rPr>
                <w:rFonts w:ascii="宋体" w:hAnsi="宋体" w:cs="宋体" w:eastAsia="宋体" w:hint="default"/>
                <w:sz w:val="18"/>
                <w:szCs w:val="18"/>
              </w:rPr>
            </w:pPr>
            <w:r>
              <w:rPr>
                <w:rFonts w:ascii="宋体"/>
                <w:spacing w:val="-1"/>
                <w:sz w:val="18"/>
              </w:rPr>
              <w:t>688,277,007.63</w:t>
            </w:r>
          </w:p>
        </w:tc>
      </w:tr>
      <w:tr>
        <w:trPr>
          <w:trHeight w:val="242"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19-21#</w:t>
            </w:r>
            <w:r>
              <w:rPr>
                <w:rFonts w:ascii="宋体" w:hAnsi="宋体" w:cs="宋体" w:eastAsia="宋体" w:hint="default"/>
                <w:sz w:val="18"/>
                <w:szCs w:val="18"/>
              </w:rPr>
              <w:t>泊位项目</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4"/>
              <w:jc w:val="right"/>
              <w:rPr>
                <w:rFonts w:ascii="宋体" w:hAnsi="宋体" w:cs="宋体" w:eastAsia="宋体" w:hint="default"/>
                <w:sz w:val="18"/>
                <w:szCs w:val="18"/>
              </w:rPr>
            </w:pPr>
            <w:r>
              <w:rPr>
                <w:rFonts w:ascii="宋体"/>
                <w:spacing w:val="-1"/>
                <w:sz w:val="18"/>
              </w:rPr>
              <w:t>512,046,432.65</w:t>
            </w:r>
          </w:p>
        </w:tc>
        <w:tc>
          <w:tcPr>
            <w:tcW w:w="73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512,046,432.65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sz w:val="18"/>
              </w:rPr>
              <w:t>498,523,717.65</w:t>
            </w:r>
          </w:p>
        </w:tc>
        <w:tc>
          <w:tcPr>
            <w:tcW w:w="739"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498,523,717.65</w:t>
            </w:r>
          </w:p>
        </w:tc>
      </w:tr>
      <w:tr>
        <w:trPr>
          <w:trHeight w:val="245"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新港</w:t>
            </w:r>
            <w:r>
              <w:rPr>
                <w:rFonts w:ascii="宋体" w:hAnsi="宋体" w:cs="宋体" w:eastAsia="宋体" w:hint="default"/>
                <w:spacing w:val="-45"/>
                <w:sz w:val="18"/>
                <w:szCs w:val="18"/>
              </w:rPr>
              <w:t> </w:t>
            </w:r>
            <w:r>
              <w:rPr>
                <w:rFonts w:ascii="宋体" w:hAnsi="宋体" w:cs="宋体" w:eastAsia="宋体" w:hint="default"/>
                <w:sz w:val="18"/>
                <w:szCs w:val="18"/>
              </w:rPr>
              <w:t>18-21#</w:t>
            </w:r>
            <w:r>
              <w:rPr>
                <w:rFonts w:ascii="宋体" w:hAnsi="宋体" w:cs="宋体" w:eastAsia="宋体" w:hint="default"/>
                <w:sz w:val="18"/>
                <w:szCs w:val="18"/>
              </w:rPr>
              <w:t>泊位</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4"/>
              <w:jc w:val="right"/>
              <w:rPr>
                <w:rFonts w:ascii="宋体" w:hAnsi="宋体" w:cs="宋体" w:eastAsia="宋体" w:hint="default"/>
                <w:sz w:val="18"/>
                <w:szCs w:val="18"/>
              </w:rPr>
            </w:pPr>
            <w:r>
              <w:rPr>
                <w:rFonts w:ascii="宋体"/>
                <w:spacing w:val="-1"/>
                <w:sz w:val="18"/>
              </w:rPr>
              <w:t>348,864,770.39</w:t>
            </w:r>
          </w:p>
        </w:tc>
        <w:tc>
          <w:tcPr>
            <w:tcW w:w="73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348,864,770.39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sz w:val="18"/>
              </w:rPr>
              <w:t>344,466,187.84</w:t>
            </w:r>
          </w:p>
        </w:tc>
        <w:tc>
          <w:tcPr>
            <w:tcW w:w="739"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344,466,187.84</w:t>
            </w:r>
          </w:p>
        </w:tc>
      </w:tr>
      <w:tr>
        <w:trPr>
          <w:trHeight w:val="47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大连汽车码头</w:t>
            </w:r>
            <w:r>
              <w:rPr>
                <w:rFonts w:ascii="宋体" w:hAnsi="宋体" w:cs="宋体" w:eastAsia="宋体" w:hint="default"/>
                <w:sz w:val="18"/>
                <w:szCs w:val="18"/>
              </w:rPr>
              <w:t>4#-</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泊位工程</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4"/>
              <w:jc w:val="right"/>
              <w:rPr>
                <w:rFonts w:ascii="宋体" w:hAnsi="宋体" w:cs="宋体" w:eastAsia="宋体" w:hint="default"/>
                <w:sz w:val="18"/>
                <w:szCs w:val="18"/>
              </w:rPr>
            </w:pPr>
            <w:r>
              <w:rPr>
                <w:rFonts w:ascii="宋体"/>
                <w:spacing w:val="-1"/>
                <w:sz w:val="18"/>
              </w:rPr>
              <w:t>114,906,114.55</w:t>
            </w:r>
          </w:p>
        </w:tc>
        <w:tc>
          <w:tcPr>
            <w:tcW w:w="73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宋体" w:hAnsi="宋体" w:cs="宋体" w:eastAsia="宋体" w:hint="default"/>
                <w:sz w:val="18"/>
                <w:szCs w:val="18"/>
              </w:rPr>
            </w:pPr>
            <w:r>
              <w:rPr>
                <w:rFonts w:ascii="宋体"/>
                <w:spacing w:val="-1"/>
                <w:sz w:val="18"/>
              </w:rPr>
              <w:t>114,906,114.55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04" w:right="0"/>
              <w:jc w:val="left"/>
              <w:rPr>
                <w:rFonts w:ascii="宋体" w:hAnsi="宋体" w:cs="宋体" w:eastAsia="宋体" w:hint="default"/>
                <w:sz w:val="18"/>
                <w:szCs w:val="18"/>
              </w:rPr>
            </w:pPr>
            <w:r>
              <w:rPr>
                <w:rFonts w:ascii="宋体"/>
                <w:sz w:val="18"/>
              </w:rPr>
              <w:t>218,996,346.03</w:t>
            </w:r>
          </w:p>
        </w:tc>
        <w:tc>
          <w:tcPr>
            <w:tcW w:w="739"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6"/>
              <w:jc w:val="right"/>
              <w:rPr>
                <w:rFonts w:ascii="宋体" w:hAnsi="宋体" w:cs="宋体" w:eastAsia="宋体" w:hint="default"/>
                <w:sz w:val="18"/>
                <w:szCs w:val="18"/>
              </w:rPr>
            </w:pPr>
            <w:r>
              <w:rPr>
                <w:rFonts w:ascii="宋体"/>
                <w:spacing w:val="-1"/>
                <w:sz w:val="18"/>
              </w:rPr>
              <w:t>218,996,346.03</w:t>
            </w:r>
          </w:p>
        </w:tc>
      </w:tr>
      <w:tr>
        <w:trPr>
          <w:trHeight w:val="322"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大连湾客运中心</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2"/>
              <w:jc w:val="right"/>
              <w:rPr>
                <w:rFonts w:ascii="宋体" w:hAnsi="宋体" w:cs="宋体" w:eastAsia="宋体" w:hint="default"/>
                <w:sz w:val="24"/>
                <w:szCs w:val="24"/>
              </w:rPr>
            </w:pPr>
            <w:r>
              <w:rPr>
                <w:rFonts w:ascii="宋体"/>
                <w:sz w:val="24"/>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4" w:right="0"/>
              <w:jc w:val="left"/>
              <w:rPr>
                <w:rFonts w:ascii="宋体" w:hAnsi="宋体" w:cs="宋体" w:eastAsia="宋体" w:hint="default"/>
                <w:sz w:val="18"/>
                <w:szCs w:val="18"/>
              </w:rPr>
            </w:pPr>
            <w:r>
              <w:rPr>
                <w:rFonts w:ascii="宋体"/>
                <w:sz w:val="18"/>
              </w:rPr>
              <w:t>154,715,311.75</w:t>
            </w:r>
          </w:p>
        </w:tc>
        <w:tc>
          <w:tcPr>
            <w:tcW w:w="739"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154,715,311.75</w:t>
            </w:r>
          </w:p>
        </w:tc>
      </w:tr>
    </w:tbl>
    <w:p>
      <w:pPr>
        <w:spacing w:after="0" w:line="240" w:lineRule="auto"/>
        <w:jc w:val="right"/>
        <w:rPr>
          <w:rFonts w:ascii="宋体" w:hAnsi="宋体" w:cs="宋体" w:eastAsia="宋体" w:hint="default"/>
          <w:sz w:val="18"/>
          <w:szCs w:val="18"/>
        </w:rPr>
        <w:sectPr>
          <w:type w:val="continuous"/>
          <w:pgSz w:w="11910" w:h="16840"/>
          <w:pgMar w:top="1060" w:bottom="1380" w:left="1040" w:right="1560"/>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414"/>
        <w:gridCol w:w="1503"/>
        <w:gridCol w:w="737"/>
        <w:gridCol w:w="1503"/>
        <w:gridCol w:w="1500"/>
        <w:gridCol w:w="739"/>
        <w:gridCol w:w="1501"/>
      </w:tblGrid>
      <w:tr>
        <w:trPr>
          <w:trHeight w:val="47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大窑湾北岸汽物</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流中心</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4"/>
              <w:jc w:val="center"/>
              <w:rPr>
                <w:rFonts w:ascii="宋体" w:hAnsi="宋体" w:cs="宋体" w:eastAsia="宋体" w:hint="default"/>
                <w:sz w:val="18"/>
                <w:szCs w:val="18"/>
              </w:rPr>
            </w:pPr>
            <w:r>
              <w:rPr>
                <w:rFonts w:ascii="宋体"/>
                <w:sz w:val="18"/>
              </w:rPr>
              <w:t>148,898,592.13</w:t>
            </w:r>
          </w:p>
        </w:tc>
        <w:tc>
          <w:tcPr>
            <w:tcW w:w="73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0" w:right="0"/>
              <w:jc w:val="center"/>
              <w:rPr>
                <w:rFonts w:ascii="宋体" w:hAnsi="宋体" w:cs="宋体" w:eastAsia="宋体" w:hint="default"/>
                <w:sz w:val="18"/>
                <w:szCs w:val="18"/>
              </w:rPr>
            </w:pPr>
            <w:r>
              <w:rPr>
                <w:rFonts w:ascii="宋体"/>
                <w:sz w:val="18"/>
              </w:rPr>
              <w:t>148,898,592.13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148,898,592.13</w:t>
            </w:r>
          </w:p>
        </w:tc>
        <w:tc>
          <w:tcPr>
            <w:tcW w:w="739"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6"/>
              <w:jc w:val="right"/>
              <w:rPr>
                <w:rFonts w:ascii="宋体" w:hAnsi="宋体" w:cs="宋体" w:eastAsia="宋体" w:hint="default"/>
                <w:sz w:val="18"/>
                <w:szCs w:val="18"/>
              </w:rPr>
            </w:pPr>
            <w:r>
              <w:rPr>
                <w:rFonts w:ascii="宋体"/>
                <w:spacing w:val="-1"/>
                <w:sz w:val="18"/>
              </w:rPr>
              <w:t>148,898,592.13</w:t>
            </w:r>
          </w:p>
        </w:tc>
      </w:tr>
      <w:tr>
        <w:trPr>
          <w:trHeight w:val="322"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矿石</w:t>
            </w:r>
            <w:r>
              <w:rPr>
                <w:rFonts w:ascii="宋体" w:hAnsi="宋体" w:cs="宋体" w:eastAsia="宋体" w:hint="default"/>
                <w:spacing w:val="-43"/>
                <w:sz w:val="18"/>
                <w:szCs w:val="18"/>
              </w:rPr>
              <w:t> </w:t>
            </w:r>
            <w:r>
              <w:rPr>
                <w:rFonts w:ascii="宋体" w:hAnsi="宋体" w:cs="宋体" w:eastAsia="宋体" w:hint="default"/>
                <w:sz w:val="18"/>
                <w:szCs w:val="18"/>
              </w:rPr>
              <w:t>4#</w:t>
            </w:r>
            <w:r>
              <w:rPr>
                <w:rFonts w:ascii="宋体" w:hAnsi="宋体" w:cs="宋体" w:eastAsia="宋体" w:hint="default"/>
                <w:sz w:val="18"/>
                <w:szCs w:val="18"/>
              </w:rPr>
              <w:t>堆场</w:t>
            </w:r>
          </w:p>
        </w:tc>
        <w:tc>
          <w:tcPr>
            <w:tcW w:w="150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38,840,238.77</w:t>
            </w:r>
          </w:p>
        </w:tc>
        <w:tc>
          <w:tcPr>
            <w:tcW w:w="739"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38,840,238.77</w:t>
            </w:r>
          </w:p>
        </w:tc>
      </w:tr>
      <w:tr>
        <w:trPr>
          <w:trHeight w:val="475"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大连湾杂货及滚</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装码头泊位工程</w:t>
            </w:r>
          </w:p>
        </w:tc>
        <w:tc>
          <w:tcPr>
            <w:tcW w:w="150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4"/>
              <w:jc w:val="right"/>
              <w:rPr>
                <w:rFonts w:ascii="宋体" w:hAnsi="宋体" w:cs="宋体" w:eastAsia="宋体" w:hint="default"/>
                <w:sz w:val="18"/>
                <w:szCs w:val="18"/>
              </w:rPr>
            </w:pPr>
            <w:r>
              <w:rPr>
                <w:rFonts w:ascii="宋体"/>
                <w:spacing w:val="-1"/>
                <w:sz w:val="18"/>
              </w:rPr>
              <w:t>14,976,150.50</w:t>
            </w:r>
          </w:p>
        </w:tc>
        <w:tc>
          <w:tcPr>
            <w:tcW w:w="739"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4"/>
              <w:jc w:val="right"/>
              <w:rPr>
                <w:rFonts w:ascii="宋体" w:hAnsi="宋体" w:cs="宋体" w:eastAsia="宋体" w:hint="default"/>
                <w:sz w:val="18"/>
                <w:szCs w:val="18"/>
              </w:rPr>
            </w:pPr>
            <w:r>
              <w:rPr>
                <w:rFonts w:ascii="宋体"/>
                <w:spacing w:val="-1"/>
                <w:sz w:val="18"/>
              </w:rPr>
              <w:t>14,976,150.50</w:t>
            </w:r>
          </w:p>
        </w:tc>
      </w:tr>
      <w:tr>
        <w:trPr>
          <w:trHeight w:val="322"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4"/>
              <w:jc w:val="center"/>
              <w:rPr>
                <w:rFonts w:ascii="宋体" w:hAnsi="宋体" w:cs="宋体" w:eastAsia="宋体" w:hint="default"/>
                <w:sz w:val="18"/>
                <w:szCs w:val="18"/>
              </w:rPr>
            </w:pPr>
            <w:r>
              <w:rPr>
                <w:rFonts w:ascii="宋体"/>
                <w:sz w:val="18"/>
              </w:rPr>
              <w:t>183,469,251.67</w:t>
            </w:r>
          </w:p>
        </w:tc>
        <w:tc>
          <w:tcPr>
            <w:tcW w:w="73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 w:right="0"/>
              <w:jc w:val="center"/>
              <w:rPr>
                <w:rFonts w:ascii="宋体" w:hAnsi="宋体" w:cs="宋体" w:eastAsia="宋体" w:hint="default"/>
                <w:sz w:val="18"/>
                <w:szCs w:val="18"/>
              </w:rPr>
            </w:pPr>
            <w:r>
              <w:rPr>
                <w:rFonts w:ascii="宋体"/>
                <w:sz w:val="18"/>
              </w:rPr>
              <w:t>183,469,251.67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152,916,186.27</w:t>
            </w:r>
          </w:p>
        </w:tc>
        <w:tc>
          <w:tcPr>
            <w:tcW w:w="739"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152,916,186.27</w:t>
            </w:r>
          </w:p>
        </w:tc>
      </w:tr>
      <w:tr>
        <w:trPr>
          <w:trHeight w:val="322" w:hRule="exact"/>
        </w:trPr>
        <w:tc>
          <w:tcPr>
            <w:tcW w:w="1414"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2,030,344,333.55</w:t>
            </w:r>
          </w:p>
        </w:tc>
        <w:tc>
          <w:tcPr>
            <w:tcW w:w="73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2,030,344,333.55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2,260,609,738.57</w:t>
            </w:r>
          </w:p>
        </w:tc>
        <w:tc>
          <w:tcPr>
            <w:tcW w:w="739"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5"/>
              <w:jc w:val="right"/>
              <w:rPr>
                <w:rFonts w:ascii="宋体" w:hAnsi="宋体" w:cs="宋体" w:eastAsia="宋体" w:hint="default"/>
                <w:sz w:val="18"/>
                <w:szCs w:val="18"/>
              </w:rPr>
            </w:pPr>
            <w:r>
              <w:rPr>
                <w:rFonts w:ascii="宋体"/>
                <w:spacing w:val="-1"/>
                <w:sz w:val="18"/>
              </w:rPr>
              <w:t>2,260,609,738.57</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140" w:right="1160"/>
        </w:sectPr>
      </w:pPr>
    </w:p>
    <w:p>
      <w:pPr>
        <w:pStyle w:val="Heading7"/>
        <w:spacing w:line="240" w:lineRule="auto"/>
        <w:ind w:left="137" w:right="-16"/>
        <w:jc w:val="left"/>
        <w:rPr>
          <w:b w:val="0"/>
          <w:bCs w:val="0"/>
        </w:rPr>
      </w:pPr>
      <w:r>
        <w:rPr>
          <w:rFonts w:ascii="宋体" w:hAnsi="宋体" w:cs="宋体" w:eastAsia="宋体" w:hint="default"/>
        </w:rPr>
        <w:t>(3).</w:t>
      </w:r>
      <w:r>
        <w:rPr/>
        <w:t>重要在建工程项目本期变动情况</w:t>
      </w:r>
      <w:r>
        <w:rPr>
          <w:b w:val="0"/>
          <w:bCs w:val="0"/>
        </w:rPr>
      </w:r>
    </w:p>
    <w:p>
      <w:pPr>
        <w:pStyle w:val="Heading3"/>
        <w:spacing w:line="240" w:lineRule="auto" w:before="50"/>
        <w:ind w:left="137" w:right="-16"/>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spacing w:line="240" w:lineRule="auto"/>
        <w:ind w:left="137" w:right="0"/>
        <w:jc w:val="left"/>
      </w:pPr>
      <w:r>
        <w:rPr/>
        <w:t>单位：元币种：人民币</w:t>
      </w:r>
    </w:p>
    <w:p>
      <w:pPr>
        <w:spacing w:after="0" w:line="240" w:lineRule="auto"/>
        <w:jc w:val="left"/>
        <w:sectPr>
          <w:type w:val="continuous"/>
          <w:pgSz w:w="11910" w:h="16840"/>
          <w:pgMar w:top="1060" w:bottom="1380" w:left="1140" w:right="1160"/>
          <w:cols w:num="2" w:equalWidth="0">
            <w:col w:w="3517" w:space="2916"/>
            <w:col w:w="3177"/>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711"/>
        <w:gridCol w:w="744"/>
        <w:gridCol w:w="710"/>
        <w:gridCol w:w="853"/>
        <w:gridCol w:w="1130"/>
        <w:gridCol w:w="706"/>
        <w:gridCol w:w="708"/>
        <w:gridCol w:w="569"/>
        <w:gridCol w:w="425"/>
        <w:gridCol w:w="708"/>
        <w:gridCol w:w="567"/>
        <w:gridCol w:w="638"/>
        <w:gridCol w:w="922"/>
      </w:tblGrid>
      <w:tr>
        <w:trPr>
          <w:trHeight w:val="2186"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34"/>
                <w:szCs w:val="34"/>
              </w:rPr>
            </w:pPr>
          </w:p>
          <w:p>
            <w:pPr>
              <w:pStyle w:val="TableParagraph"/>
              <w:spacing w:line="312" w:lineRule="exact"/>
              <w:ind w:left="58" w:right="161"/>
              <w:jc w:val="left"/>
              <w:rPr>
                <w:rFonts w:ascii="宋体" w:hAnsi="宋体" w:cs="宋体" w:eastAsia="宋体" w:hint="default"/>
                <w:sz w:val="24"/>
                <w:szCs w:val="24"/>
              </w:rPr>
            </w:pPr>
            <w:r>
              <w:rPr>
                <w:rFonts w:ascii="宋体" w:hAnsi="宋体" w:cs="宋体" w:eastAsia="宋体" w:hint="default"/>
                <w:sz w:val="24"/>
                <w:szCs w:val="24"/>
              </w:rPr>
              <w:t>项目 名称</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34"/>
                <w:szCs w:val="34"/>
              </w:rPr>
            </w:pPr>
          </w:p>
          <w:p>
            <w:pPr>
              <w:pStyle w:val="TableParagraph"/>
              <w:spacing w:line="312" w:lineRule="exact"/>
              <w:ind w:left="194" w:right="179" w:hanging="120"/>
              <w:jc w:val="left"/>
              <w:rPr>
                <w:rFonts w:ascii="宋体" w:hAnsi="宋体" w:cs="宋体" w:eastAsia="宋体" w:hint="default"/>
                <w:sz w:val="24"/>
                <w:szCs w:val="24"/>
              </w:rPr>
            </w:pPr>
            <w:r>
              <w:rPr>
                <w:rFonts w:ascii="宋体" w:hAnsi="宋体" w:cs="宋体" w:eastAsia="宋体" w:hint="default"/>
                <w:sz w:val="24"/>
                <w:szCs w:val="24"/>
              </w:rPr>
              <w:t>预算 数</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34"/>
                <w:szCs w:val="34"/>
              </w:rPr>
            </w:pPr>
          </w:p>
          <w:p>
            <w:pPr>
              <w:pStyle w:val="TableParagraph"/>
              <w:spacing w:line="312" w:lineRule="exact"/>
              <w:ind w:left="57" w:right="161"/>
              <w:jc w:val="left"/>
              <w:rPr>
                <w:rFonts w:ascii="宋体" w:hAnsi="宋体" w:cs="宋体" w:eastAsia="宋体" w:hint="default"/>
                <w:sz w:val="24"/>
                <w:szCs w:val="24"/>
              </w:rPr>
            </w:pPr>
            <w:r>
              <w:rPr>
                <w:rFonts w:ascii="宋体" w:hAnsi="宋体" w:cs="宋体" w:eastAsia="宋体" w:hint="default"/>
                <w:sz w:val="24"/>
                <w:szCs w:val="24"/>
              </w:rPr>
              <w:t>期初 余额</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37" w:lineRule="auto"/>
              <w:ind w:left="127" w:right="233"/>
              <w:jc w:val="both"/>
              <w:rPr>
                <w:rFonts w:ascii="宋体" w:hAnsi="宋体" w:cs="宋体" w:eastAsia="宋体" w:hint="default"/>
                <w:sz w:val="24"/>
                <w:szCs w:val="24"/>
              </w:rPr>
            </w:pPr>
            <w:r>
              <w:rPr>
                <w:rFonts w:ascii="宋体" w:hAnsi="宋体" w:cs="宋体" w:eastAsia="宋体" w:hint="default"/>
                <w:sz w:val="24"/>
                <w:szCs w:val="24"/>
              </w:rPr>
              <w:t>本期 增加 金额</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37" w:lineRule="auto"/>
              <w:ind w:left="40" w:right="119"/>
              <w:jc w:val="center"/>
              <w:rPr>
                <w:rFonts w:ascii="宋体" w:hAnsi="宋体" w:cs="宋体" w:eastAsia="宋体" w:hint="default"/>
                <w:sz w:val="24"/>
                <w:szCs w:val="24"/>
              </w:rPr>
            </w:pPr>
            <w:r>
              <w:rPr>
                <w:rFonts w:ascii="宋体" w:hAnsi="宋体" w:cs="宋体" w:eastAsia="宋体" w:hint="default"/>
                <w:sz w:val="24"/>
                <w:szCs w:val="24"/>
              </w:rPr>
              <w:t>本期转入 固定资产 金额</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37" w:lineRule="auto"/>
              <w:ind w:left="69" w:right="144"/>
              <w:jc w:val="both"/>
              <w:rPr>
                <w:rFonts w:ascii="宋体" w:hAnsi="宋体" w:cs="宋体" w:eastAsia="宋体" w:hint="default"/>
                <w:sz w:val="24"/>
                <w:szCs w:val="24"/>
              </w:rPr>
            </w:pPr>
            <w:r>
              <w:rPr>
                <w:rFonts w:ascii="宋体" w:hAnsi="宋体" w:cs="宋体" w:eastAsia="宋体" w:hint="default"/>
                <w:sz w:val="24"/>
                <w:szCs w:val="24"/>
              </w:rPr>
              <w:t>本期 其他 减少 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34"/>
                <w:szCs w:val="34"/>
              </w:rPr>
            </w:pPr>
          </w:p>
          <w:p>
            <w:pPr>
              <w:pStyle w:val="TableParagraph"/>
              <w:spacing w:line="312" w:lineRule="exact"/>
              <w:ind w:left="105" w:right="111"/>
              <w:jc w:val="left"/>
              <w:rPr>
                <w:rFonts w:ascii="宋体" w:hAnsi="宋体" w:cs="宋体" w:eastAsia="宋体" w:hint="default"/>
                <w:sz w:val="24"/>
                <w:szCs w:val="24"/>
              </w:rPr>
            </w:pPr>
            <w:r>
              <w:rPr>
                <w:rFonts w:ascii="宋体" w:hAnsi="宋体" w:cs="宋体" w:eastAsia="宋体" w:hint="default"/>
                <w:sz w:val="24"/>
                <w:szCs w:val="24"/>
              </w:rPr>
              <w:t>期末 余额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center"/>
              <w:rPr>
                <w:rFonts w:ascii="宋体" w:hAnsi="宋体" w:cs="宋体" w:eastAsia="宋体" w:hint="default"/>
                <w:sz w:val="24"/>
                <w:szCs w:val="24"/>
              </w:rPr>
            </w:pPr>
            <w:r>
              <w:rPr>
                <w:rFonts w:ascii="宋体" w:hAnsi="宋体" w:cs="宋体" w:eastAsia="宋体" w:hint="default"/>
                <w:sz w:val="24"/>
                <w:szCs w:val="24"/>
              </w:rPr>
              <w:t>工程</w:t>
            </w:r>
          </w:p>
          <w:p>
            <w:pPr>
              <w:pStyle w:val="TableParagraph"/>
              <w:spacing w:line="237" w:lineRule="auto"/>
              <w:ind w:left="36" w:right="41"/>
              <w:jc w:val="center"/>
              <w:rPr>
                <w:rFonts w:ascii="宋体" w:hAnsi="宋体" w:cs="宋体" w:eastAsia="宋体" w:hint="default"/>
                <w:sz w:val="24"/>
                <w:szCs w:val="24"/>
              </w:rPr>
            </w:pPr>
            <w:r>
              <w:rPr>
                <w:rFonts w:ascii="宋体" w:hAnsi="宋体" w:cs="宋体" w:eastAsia="宋体" w:hint="default"/>
                <w:sz w:val="24"/>
                <w:szCs w:val="24"/>
              </w:rPr>
              <w:t>累计 投入 占预 算比 例 </w:t>
            </w:r>
            <w:r>
              <w:rPr>
                <w:rFonts w:ascii="宋体" w:hAnsi="宋体" w:cs="宋体" w:eastAsia="宋体" w:hint="default"/>
                <w:sz w:val="24"/>
                <w:szCs w:val="24"/>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37" w:lineRule="auto"/>
              <w:ind w:left="84" w:right="89"/>
              <w:jc w:val="both"/>
              <w:rPr>
                <w:rFonts w:ascii="宋体" w:hAnsi="宋体" w:cs="宋体" w:eastAsia="宋体" w:hint="default"/>
                <w:sz w:val="24"/>
                <w:szCs w:val="24"/>
              </w:rPr>
            </w:pPr>
            <w:r>
              <w:rPr>
                <w:rFonts w:ascii="宋体" w:hAnsi="宋体" w:cs="宋体" w:eastAsia="宋体" w:hint="default"/>
                <w:sz w:val="24"/>
                <w:szCs w:val="24"/>
              </w:rPr>
              <w:t>工 程 进 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37" w:lineRule="auto"/>
              <w:ind w:left="105" w:right="110"/>
              <w:jc w:val="both"/>
              <w:rPr>
                <w:rFonts w:ascii="宋体" w:hAnsi="宋体" w:cs="宋体" w:eastAsia="宋体" w:hint="default"/>
                <w:sz w:val="24"/>
                <w:szCs w:val="24"/>
              </w:rPr>
            </w:pPr>
            <w:r>
              <w:rPr>
                <w:rFonts w:ascii="宋体" w:hAnsi="宋体" w:cs="宋体" w:eastAsia="宋体" w:hint="default"/>
                <w:sz w:val="24"/>
                <w:szCs w:val="24"/>
              </w:rPr>
              <w:t>利息 资本 化累 计金 额</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5" w:right="0" w:firstLine="120"/>
              <w:jc w:val="left"/>
              <w:rPr>
                <w:rFonts w:ascii="宋体" w:hAnsi="宋体" w:cs="宋体" w:eastAsia="宋体" w:hint="default"/>
                <w:sz w:val="24"/>
                <w:szCs w:val="24"/>
              </w:rPr>
            </w:pPr>
            <w:r>
              <w:rPr>
                <w:rFonts w:ascii="宋体" w:hAnsi="宋体" w:cs="宋体" w:eastAsia="宋体" w:hint="default"/>
                <w:sz w:val="24"/>
                <w:szCs w:val="24"/>
              </w:rPr>
              <w:t>其</w:t>
            </w:r>
          </w:p>
          <w:p>
            <w:pPr>
              <w:pStyle w:val="TableParagraph"/>
              <w:spacing w:line="237" w:lineRule="auto"/>
              <w:ind w:left="35" w:right="39"/>
              <w:jc w:val="both"/>
              <w:rPr>
                <w:rFonts w:ascii="宋体" w:hAnsi="宋体" w:cs="宋体" w:eastAsia="宋体" w:hint="default"/>
                <w:sz w:val="24"/>
                <w:szCs w:val="24"/>
              </w:rPr>
            </w:pPr>
            <w:r>
              <w:rPr>
                <w:rFonts w:ascii="宋体" w:hAnsi="宋体" w:cs="宋体" w:eastAsia="宋体" w:hint="default"/>
                <w:sz w:val="24"/>
                <w:szCs w:val="24"/>
              </w:rPr>
              <w:t>中： 本期 利息 资本 化金 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37" w:lineRule="auto"/>
              <w:ind w:left="71" w:right="74"/>
              <w:jc w:val="both"/>
              <w:rPr>
                <w:rFonts w:ascii="宋体" w:hAnsi="宋体" w:cs="宋体" w:eastAsia="宋体" w:hint="default"/>
                <w:sz w:val="24"/>
                <w:szCs w:val="24"/>
              </w:rPr>
            </w:pPr>
            <w:r>
              <w:rPr>
                <w:rFonts w:ascii="宋体" w:hAnsi="宋体" w:cs="宋体" w:eastAsia="宋体" w:hint="default"/>
                <w:sz w:val="24"/>
                <w:szCs w:val="24"/>
              </w:rPr>
              <w:t>本期 利息 资本 化率 </w:t>
            </w:r>
            <w:r>
              <w:rPr>
                <w:rFonts w:ascii="宋体" w:hAnsi="宋体" w:cs="宋体" w:eastAsia="宋体" w:hint="default"/>
                <w:sz w:val="24"/>
                <w:szCs w:val="24"/>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34"/>
                <w:szCs w:val="34"/>
              </w:rPr>
            </w:pPr>
          </w:p>
          <w:p>
            <w:pPr>
              <w:pStyle w:val="TableParagraph"/>
              <w:spacing w:line="312" w:lineRule="exact"/>
              <w:ind w:left="333" w:right="96" w:hanging="240"/>
              <w:jc w:val="left"/>
              <w:rPr>
                <w:rFonts w:ascii="宋体" w:hAnsi="宋体" w:cs="宋体" w:eastAsia="宋体" w:hint="default"/>
                <w:sz w:val="24"/>
                <w:szCs w:val="24"/>
              </w:rPr>
            </w:pPr>
            <w:r>
              <w:rPr>
                <w:rFonts w:ascii="宋体" w:hAnsi="宋体" w:cs="宋体" w:eastAsia="宋体" w:hint="default"/>
                <w:sz w:val="24"/>
                <w:szCs w:val="24"/>
              </w:rPr>
              <w:t>资金来 源</w:t>
            </w:r>
          </w:p>
        </w:tc>
      </w:tr>
      <w:tr>
        <w:trPr>
          <w:trHeight w:val="946"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pacing w:val="2"/>
                <w:sz w:val="18"/>
                <w:szCs w:val="18"/>
              </w:rPr>
              <w:t>大窑湾</w:t>
            </w:r>
            <w:r>
              <w:rPr>
                <w:rFonts w:ascii="宋体" w:hAnsi="宋体" w:cs="宋体" w:eastAsia="宋体" w:hint="default"/>
                <w:sz w:val="18"/>
                <w:szCs w:val="18"/>
              </w:rPr>
            </w:r>
          </w:p>
          <w:p>
            <w:pPr>
              <w:pStyle w:val="TableParagraph"/>
              <w:spacing w:line="232" w:lineRule="exact" w:before="23"/>
              <w:ind w:left="26" w:right="131"/>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2"/>
                <w:sz w:val="18"/>
                <w:szCs w:val="18"/>
              </w:rPr>
              <w:t> </w:t>
            </w:r>
            <w:r>
              <w:rPr>
                <w:rFonts w:ascii="宋体" w:hAnsi="宋体" w:cs="宋体" w:eastAsia="宋体" w:hint="default"/>
                <w:sz w:val="18"/>
                <w:szCs w:val="18"/>
              </w:rPr>
              <w:t>期</w:t>
            </w:r>
            <w:r>
              <w:rPr>
                <w:rFonts w:ascii="宋体" w:hAnsi="宋体" w:cs="宋体" w:eastAsia="宋体" w:hint="default"/>
                <w:sz w:val="18"/>
                <w:szCs w:val="18"/>
              </w:rPr>
              <w:t> </w:t>
            </w:r>
            <w:r>
              <w:rPr>
                <w:rFonts w:ascii="宋体" w:hAnsi="宋体" w:cs="宋体" w:eastAsia="宋体" w:hint="default"/>
                <w:sz w:val="18"/>
                <w:szCs w:val="18"/>
              </w:rPr>
              <w:t>13-16#</w:t>
            </w:r>
          </w:p>
          <w:p>
            <w:pPr>
              <w:pStyle w:val="TableParagraph"/>
              <w:spacing w:line="212" w:lineRule="exact"/>
              <w:ind w:left="26" w:right="0"/>
              <w:jc w:val="left"/>
              <w:rPr>
                <w:rFonts w:ascii="宋体" w:hAnsi="宋体" w:cs="宋体" w:eastAsia="宋体" w:hint="default"/>
                <w:sz w:val="18"/>
                <w:szCs w:val="18"/>
              </w:rPr>
            </w:pPr>
            <w:r>
              <w:rPr>
                <w:rFonts w:ascii="宋体" w:hAnsi="宋体" w:cs="宋体" w:eastAsia="宋体" w:hint="default"/>
                <w:sz w:val="18"/>
                <w:szCs w:val="18"/>
              </w:rPr>
              <w:t>泊位</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7"/>
              <w:ind w:right="62"/>
              <w:jc w:val="center"/>
              <w:rPr>
                <w:rFonts w:ascii="宋体" w:hAnsi="宋体" w:cs="宋体" w:eastAsia="宋体" w:hint="default"/>
                <w:sz w:val="18"/>
                <w:szCs w:val="18"/>
              </w:rPr>
            </w:pPr>
            <w:r>
              <w:rPr>
                <w:rFonts w:ascii="宋体"/>
                <w:sz w:val="18"/>
              </w:rPr>
              <w:t>3,783,</w:t>
            </w:r>
          </w:p>
          <w:p>
            <w:pPr>
              <w:pStyle w:val="TableParagraph"/>
              <w:spacing w:line="234" w:lineRule="exact"/>
              <w:ind w:right="62"/>
              <w:jc w:val="center"/>
              <w:rPr>
                <w:rFonts w:ascii="宋体" w:hAnsi="宋体" w:cs="宋体" w:eastAsia="宋体" w:hint="default"/>
                <w:sz w:val="18"/>
                <w:szCs w:val="18"/>
              </w:rPr>
            </w:pPr>
            <w:r>
              <w:rPr>
                <w:rFonts w:ascii="宋体"/>
                <w:sz w:val="18"/>
              </w:rPr>
              <w:t>000,00</w:t>
            </w:r>
          </w:p>
          <w:p>
            <w:pPr>
              <w:pStyle w:val="TableParagraph"/>
              <w:spacing w:line="234" w:lineRule="exact"/>
              <w:ind w:left="116" w:right="0"/>
              <w:jc w:val="center"/>
              <w:rPr>
                <w:rFonts w:ascii="宋体" w:hAnsi="宋体" w:cs="宋体" w:eastAsia="宋体" w:hint="default"/>
                <w:sz w:val="18"/>
                <w:szCs w:val="18"/>
              </w:rPr>
            </w:pPr>
            <w:r>
              <w:rPr>
                <w:rFonts w:ascii="宋体"/>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43" w:right="0"/>
              <w:jc w:val="left"/>
              <w:rPr>
                <w:rFonts w:ascii="宋体" w:hAnsi="宋体" w:cs="宋体" w:eastAsia="宋体" w:hint="default"/>
                <w:sz w:val="18"/>
                <w:szCs w:val="18"/>
              </w:rPr>
            </w:pPr>
            <w:r>
              <w:rPr>
                <w:rFonts w:ascii="宋体"/>
                <w:sz w:val="18"/>
              </w:rPr>
              <w:t>688,277</w:t>
            </w:r>
          </w:p>
          <w:p>
            <w:pPr>
              <w:pStyle w:val="TableParagraph"/>
              <w:spacing w:line="234" w:lineRule="exact"/>
              <w:ind w:left="43" w:right="0"/>
              <w:jc w:val="left"/>
              <w:rPr>
                <w:rFonts w:ascii="宋体" w:hAnsi="宋体" w:cs="宋体" w:eastAsia="宋体" w:hint="default"/>
                <w:sz w:val="18"/>
                <w:szCs w:val="18"/>
              </w:rPr>
            </w:pPr>
            <w:r>
              <w:rPr>
                <w:rFonts w:ascii="宋体"/>
                <w:sz w:val="18"/>
              </w:rPr>
              <w:t>,007.63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10" w:right="0"/>
              <w:jc w:val="left"/>
              <w:rPr>
                <w:rFonts w:ascii="宋体" w:hAnsi="宋体" w:cs="宋体" w:eastAsia="宋体" w:hint="default"/>
                <w:sz w:val="18"/>
                <w:szCs w:val="18"/>
              </w:rPr>
            </w:pPr>
            <w:r>
              <w:rPr>
                <w:rFonts w:ascii="宋体"/>
                <w:sz w:val="18"/>
              </w:rPr>
              <w:t>33,882,</w:t>
            </w:r>
          </w:p>
          <w:p>
            <w:pPr>
              <w:pStyle w:val="TableParagraph"/>
              <w:spacing w:line="234" w:lineRule="exact"/>
              <w:ind w:left="201" w:right="0"/>
              <w:jc w:val="left"/>
              <w:rPr>
                <w:rFonts w:ascii="宋体" w:hAnsi="宋体" w:cs="宋体" w:eastAsia="宋体" w:hint="default"/>
                <w:sz w:val="18"/>
                <w:szCs w:val="18"/>
              </w:rPr>
            </w:pPr>
            <w:r>
              <w:rPr>
                <w:rFonts w:ascii="宋体"/>
                <w:sz w:val="18"/>
              </w:rPr>
              <w:t>164.53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38" w:right="0"/>
              <w:jc w:val="left"/>
              <w:rPr>
                <w:rFonts w:ascii="宋体" w:hAnsi="宋体" w:cs="宋体" w:eastAsia="宋体" w:hint="default"/>
                <w:sz w:val="18"/>
                <w:szCs w:val="18"/>
              </w:rPr>
            </w:pPr>
            <w:r>
              <w:rPr>
                <w:rFonts w:ascii="宋体"/>
                <w:sz w:val="18"/>
              </w:rPr>
              <w:t>722,159</w:t>
            </w:r>
          </w:p>
          <w:p>
            <w:pPr>
              <w:pStyle w:val="TableParagraph"/>
              <w:spacing w:line="234" w:lineRule="exact"/>
              <w:ind w:left="38" w:right="0"/>
              <w:jc w:val="left"/>
              <w:rPr>
                <w:rFonts w:ascii="宋体" w:hAnsi="宋体" w:cs="宋体" w:eastAsia="宋体" w:hint="default"/>
                <w:sz w:val="18"/>
                <w:szCs w:val="18"/>
              </w:rPr>
            </w:pPr>
            <w:r>
              <w:rPr>
                <w:rFonts w:ascii="宋体"/>
                <w:sz w:val="18"/>
              </w:rPr>
              <w:t>,172.16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4"/>
              <w:jc w:val="right"/>
              <w:rPr>
                <w:rFonts w:ascii="宋体" w:hAnsi="宋体" w:cs="宋体" w:eastAsia="宋体" w:hint="default"/>
                <w:sz w:val="18"/>
                <w:szCs w:val="18"/>
              </w:rPr>
            </w:pPr>
            <w:r>
              <w:rPr>
                <w:rFonts w:ascii="宋体"/>
                <w:sz w:val="18"/>
              </w:rPr>
              <w:t>93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87" w:right="0"/>
              <w:jc w:val="center"/>
              <w:rPr>
                <w:rFonts w:ascii="宋体" w:hAnsi="宋体" w:cs="宋体" w:eastAsia="宋体" w:hint="default"/>
                <w:sz w:val="18"/>
                <w:szCs w:val="18"/>
              </w:rPr>
            </w:pPr>
            <w:r>
              <w:rPr>
                <w:rFonts w:ascii="宋体"/>
                <w:sz w:val="18"/>
              </w:rPr>
              <w:t>93%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38" w:right="0"/>
              <w:jc w:val="left"/>
              <w:rPr>
                <w:rFonts w:ascii="宋体" w:hAnsi="宋体" w:cs="宋体" w:eastAsia="宋体" w:hint="default"/>
                <w:sz w:val="18"/>
                <w:szCs w:val="18"/>
              </w:rPr>
            </w:pPr>
            <w:r>
              <w:rPr>
                <w:rFonts w:ascii="宋体"/>
                <w:sz w:val="18"/>
              </w:rPr>
              <w:t>237,311</w:t>
            </w:r>
          </w:p>
          <w:p>
            <w:pPr>
              <w:pStyle w:val="TableParagraph"/>
              <w:spacing w:line="234" w:lineRule="exact"/>
              <w:ind w:left="38" w:right="0"/>
              <w:jc w:val="left"/>
              <w:rPr>
                <w:rFonts w:ascii="宋体" w:hAnsi="宋体" w:cs="宋体" w:eastAsia="宋体" w:hint="default"/>
                <w:sz w:val="18"/>
                <w:szCs w:val="18"/>
              </w:rPr>
            </w:pPr>
            <w:r>
              <w:rPr>
                <w:rFonts w:ascii="宋体"/>
                <w:sz w:val="18"/>
              </w:rPr>
              <w:t>,095.64</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7"/>
              <w:ind w:left="48" w:right="0"/>
              <w:jc w:val="center"/>
              <w:rPr>
                <w:rFonts w:ascii="宋体" w:hAnsi="宋体" w:cs="宋体" w:eastAsia="宋体" w:hint="default"/>
                <w:sz w:val="18"/>
                <w:szCs w:val="18"/>
              </w:rPr>
            </w:pPr>
            <w:r>
              <w:rPr>
                <w:rFonts w:ascii="宋体"/>
                <w:sz w:val="18"/>
              </w:rPr>
              <w:t>25,65</w:t>
            </w:r>
          </w:p>
          <w:p>
            <w:pPr>
              <w:pStyle w:val="TableParagraph"/>
              <w:spacing w:line="234" w:lineRule="exact"/>
              <w:ind w:left="48" w:right="0"/>
              <w:jc w:val="center"/>
              <w:rPr>
                <w:rFonts w:ascii="宋体" w:hAnsi="宋体" w:cs="宋体" w:eastAsia="宋体" w:hint="default"/>
                <w:sz w:val="18"/>
                <w:szCs w:val="18"/>
              </w:rPr>
            </w:pPr>
            <w:r>
              <w:rPr>
                <w:rFonts w:ascii="宋体"/>
                <w:sz w:val="18"/>
              </w:rPr>
              <w:t>9,637</w:t>
            </w:r>
          </w:p>
          <w:p>
            <w:pPr>
              <w:pStyle w:val="TableParagraph"/>
              <w:spacing w:line="234" w:lineRule="exact"/>
              <w:ind w:left="229" w:right="0"/>
              <w:jc w:val="center"/>
              <w:rPr>
                <w:rFonts w:ascii="宋体" w:hAnsi="宋体" w:cs="宋体" w:eastAsia="宋体" w:hint="default"/>
                <w:sz w:val="18"/>
                <w:szCs w:val="18"/>
              </w:rPr>
            </w:pPr>
            <w:r>
              <w:rPr>
                <w:rFonts w:ascii="宋体"/>
                <w:sz w:val="18"/>
              </w:rPr>
              <w:t>.68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5.31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93" w:right="0" w:hanging="68"/>
              <w:jc w:val="both"/>
              <w:rPr>
                <w:rFonts w:ascii="宋体" w:hAnsi="宋体" w:cs="宋体" w:eastAsia="宋体" w:hint="default"/>
                <w:sz w:val="18"/>
                <w:szCs w:val="18"/>
              </w:rPr>
            </w:pPr>
            <w:r>
              <w:rPr>
                <w:rFonts w:ascii="宋体" w:hAnsi="宋体" w:cs="宋体" w:eastAsia="宋体" w:hint="default"/>
                <w:sz w:val="18"/>
                <w:szCs w:val="18"/>
              </w:rPr>
              <w:t>自有资金、</w:t>
            </w:r>
          </w:p>
          <w:p>
            <w:pPr>
              <w:pStyle w:val="TableParagraph"/>
              <w:spacing w:line="232" w:lineRule="exact" w:before="23"/>
              <w:ind w:left="93" w:right="96"/>
              <w:jc w:val="both"/>
              <w:rPr>
                <w:rFonts w:ascii="宋体" w:hAnsi="宋体" w:cs="宋体" w:eastAsia="宋体" w:hint="default"/>
                <w:sz w:val="18"/>
                <w:szCs w:val="18"/>
              </w:rPr>
            </w:pPr>
            <w:r>
              <w:rPr>
                <w:rFonts w:ascii="宋体" w:hAnsi="宋体" w:cs="宋体" w:eastAsia="宋体" w:hint="default"/>
                <w:sz w:val="18"/>
                <w:szCs w:val="18"/>
              </w:rPr>
              <w:t>金融机构 贷款及其 他来源</w:t>
            </w:r>
          </w:p>
        </w:tc>
      </w:tr>
      <w:tr>
        <w:trPr>
          <w:trHeight w:val="71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sz w:val="18"/>
              </w:rPr>
              <w:t>19-21#</w:t>
            </w:r>
          </w:p>
          <w:p>
            <w:pPr>
              <w:pStyle w:val="TableParagraph"/>
              <w:spacing w:line="232" w:lineRule="exact" w:before="23"/>
              <w:ind w:left="26" w:right="125"/>
              <w:jc w:val="left"/>
              <w:rPr>
                <w:rFonts w:ascii="宋体" w:hAnsi="宋体" w:cs="宋体" w:eastAsia="宋体" w:hint="default"/>
                <w:sz w:val="18"/>
                <w:szCs w:val="18"/>
              </w:rPr>
            </w:pPr>
            <w:r>
              <w:rPr>
                <w:rFonts w:ascii="宋体" w:hAnsi="宋体" w:cs="宋体" w:eastAsia="宋体" w:hint="default"/>
                <w:spacing w:val="2"/>
                <w:sz w:val="18"/>
                <w:szCs w:val="18"/>
              </w:rPr>
              <w:t>泊位项 </w:t>
            </w:r>
            <w:r>
              <w:rPr>
                <w:rFonts w:ascii="宋体" w:hAnsi="宋体" w:cs="宋体" w:eastAsia="宋体" w:hint="default"/>
                <w:sz w:val="18"/>
                <w:szCs w:val="18"/>
              </w:rPr>
              <w:t>目</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62"/>
              <w:jc w:val="center"/>
              <w:rPr>
                <w:rFonts w:ascii="宋体" w:hAnsi="宋体" w:cs="宋体" w:eastAsia="宋体" w:hint="default"/>
                <w:sz w:val="18"/>
                <w:szCs w:val="18"/>
              </w:rPr>
            </w:pPr>
            <w:r>
              <w:rPr>
                <w:rFonts w:ascii="宋体"/>
                <w:sz w:val="18"/>
              </w:rPr>
              <w:t>2,515,</w:t>
            </w:r>
          </w:p>
          <w:p>
            <w:pPr>
              <w:pStyle w:val="TableParagraph"/>
              <w:spacing w:line="233" w:lineRule="exact"/>
              <w:ind w:right="62"/>
              <w:jc w:val="center"/>
              <w:rPr>
                <w:rFonts w:ascii="宋体" w:hAnsi="宋体" w:cs="宋体" w:eastAsia="宋体" w:hint="default"/>
                <w:sz w:val="18"/>
                <w:szCs w:val="18"/>
              </w:rPr>
            </w:pPr>
            <w:r>
              <w:rPr>
                <w:rFonts w:ascii="宋体"/>
                <w:sz w:val="18"/>
              </w:rPr>
              <w:t>823,20</w:t>
            </w:r>
          </w:p>
          <w:p>
            <w:pPr>
              <w:pStyle w:val="TableParagraph"/>
              <w:spacing w:line="234" w:lineRule="exact"/>
              <w:ind w:left="116" w:right="0"/>
              <w:jc w:val="center"/>
              <w:rPr>
                <w:rFonts w:ascii="宋体" w:hAnsi="宋体" w:cs="宋体" w:eastAsia="宋体" w:hint="default"/>
                <w:sz w:val="18"/>
                <w:szCs w:val="18"/>
              </w:rPr>
            </w:pPr>
            <w:r>
              <w:rPr>
                <w:rFonts w:ascii="宋体"/>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43" w:right="0"/>
              <w:jc w:val="left"/>
              <w:rPr>
                <w:rFonts w:ascii="宋体" w:hAnsi="宋体" w:cs="宋体" w:eastAsia="宋体" w:hint="default"/>
                <w:sz w:val="18"/>
                <w:szCs w:val="18"/>
              </w:rPr>
            </w:pPr>
            <w:r>
              <w:rPr>
                <w:rFonts w:ascii="宋体"/>
                <w:sz w:val="18"/>
              </w:rPr>
              <w:t>498,523</w:t>
            </w:r>
          </w:p>
          <w:p>
            <w:pPr>
              <w:pStyle w:val="TableParagraph"/>
              <w:spacing w:line="234" w:lineRule="exact"/>
              <w:ind w:left="43" w:right="0"/>
              <w:jc w:val="left"/>
              <w:rPr>
                <w:rFonts w:ascii="宋体" w:hAnsi="宋体" w:cs="宋体" w:eastAsia="宋体" w:hint="default"/>
                <w:sz w:val="18"/>
                <w:szCs w:val="18"/>
              </w:rPr>
            </w:pPr>
            <w:r>
              <w:rPr>
                <w:rFonts w:ascii="宋体"/>
                <w:sz w:val="18"/>
              </w:rPr>
              <w:t>,717.65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10" w:right="0"/>
              <w:jc w:val="left"/>
              <w:rPr>
                <w:rFonts w:ascii="宋体" w:hAnsi="宋体" w:cs="宋体" w:eastAsia="宋体" w:hint="default"/>
                <w:sz w:val="18"/>
                <w:szCs w:val="18"/>
              </w:rPr>
            </w:pPr>
            <w:r>
              <w:rPr>
                <w:rFonts w:ascii="宋体"/>
                <w:sz w:val="18"/>
              </w:rPr>
              <w:t>13,522,</w:t>
            </w:r>
          </w:p>
          <w:p>
            <w:pPr>
              <w:pStyle w:val="TableParagraph"/>
              <w:spacing w:line="234" w:lineRule="exact"/>
              <w:ind w:left="201" w:right="0"/>
              <w:jc w:val="left"/>
              <w:rPr>
                <w:rFonts w:ascii="宋体" w:hAnsi="宋体" w:cs="宋体" w:eastAsia="宋体" w:hint="default"/>
                <w:sz w:val="18"/>
                <w:szCs w:val="18"/>
              </w:rPr>
            </w:pPr>
            <w:r>
              <w:rPr>
                <w:rFonts w:ascii="宋体"/>
                <w:sz w:val="18"/>
              </w:rPr>
              <w:t>715.00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38" w:right="0"/>
              <w:jc w:val="left"/>
              <w:rPr>
                <w:rFonts w:ascii="宋体" w:hAnsi="宋体" w:cs="宋体" w:eastAsia="宋体" w:hint="default"/>
                <w:sz w:val="18"/>
                <w:szCs w:val="18"/>
              </w:rPr>
            </w:pPr>
            <w:r>
              <w:rPr>
                <w:rFonts w:ascii="宋体"/>
                <w:sz w:val="18"/>
              </w:rPr>
              <w:t>512,046</w:t>
            </w:r>
          </w:p>
          <w:p>
            <w:pPr>
              <w:pStyle w:val="TableParagraph"/>
              <w:spacing w:line="234" w:lineRule="exact"/>
              <w:ind w:left="38" w:right="0"/>
              <w:jc w:val="left"/>
              <w:rPr>
                <w:rFonts w:ascii="宋体" w:hAnsi="宋体" w:cs="宋体" w:eastAsia="宋体" w:hint="default"/>
                <w:sz w:val="18"/>
                <w:szCs w:val="18"/>
              </w:rPr>
            </w:pPr>
            <w:r>
              <w:rPr>
                <w:rFonts w:ascii="宋体"/>
                <w:sz w:val="18"/>
              </w:rPr>
              <w:t>,432.65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z w:val="18"/>
              </w:rPr>
              <w:t>20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sz w:val="18"/>
              </w:rPr>
              <w:t>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38" w:right="0"/>
              <w:jc w:val="left"/>
              <w:rPr>
                <w:rFonts w:ascii="宋体" w:hAnsi="宋体" w:cs="宋体" w:eastAsia="宋体" w:hint="default"/>
                <w:sz w:val="18"/>
                <w:szCs w:val="18"/>
              </w:rPr>
            </w:pPr>
            <w:r>
              <w:rPr>
                <w:rFonts w:ascii="宋体"/>
                <w:sz w:val="18"/>
              </w:rPr>
              <w:t>65,301,</w:t>
            </w:r>
          </w:p>
          <w:p>
            <w:pPr>
              <w:pStyle w:val="TableParagraph"/>
              <w:spacing w:line="234" w:lineRule="exact"/>
              <w:ind w:left="129" w:right="0"/>
              <w:jc w:val="left"/>
              <w:rPr>
                <w:rFonts w:ascii="宋体" w:hAnsi="宋体" w:cs="宋体" w:eastAsia="宋体" w:hint="default"/>
                <w:sz w:val="18"/>
                <w:szCs w:val="18"/>
              </w:rPr>
            </w:pPr>
            <w:r>
              <w:rPr>
                <w:rFonts w:ascii="宋体"/>
                <w:sz w:val="18"/>
              </w:rPr>
              <w:t>212.07</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8" w:right="0"/>
              <w:jc w:val="center"/>
              <w:rPr>
                <w:rFonts w:ascii="宋体" w:hAnsi="宋体" w:cs="宋体" w:eastAsia="宋体" w:hint="default"/>
                <w:sz w:val="18"/>
                <w:szCs w:val="18"/>
              </w:rPr>
            </w:pPr>
            <w:r>
              <w:rPr>
                <w:rFonts w:ascii="宋体"/>
                <w:sz w:val="18"/>
              </w:rPr>
              <w:t>10,42</w:t>
            </w:r>
          </w:p>
          <w:p>
            <w:pPr>
              <w:pStyle w:val="TableParagraph"/>
              <w:spacing w:line="233" w:lineRule="exact"/>
              <w:ind w:left="48" w:right="0"/>
              <w:jc w:val="center"/>
              <w:rPr>
                <w:rFonts w:ascii="宋体" w:hAnsi="宋体" w:cs="宋体" w:eastAsia="宋体" w:hint="default"/>
                <w:sz w:val="18"/>
                <w:szCs w:val="18"/>
              </w:rPr>
            </w:pPr>
            <w:r>
              <w:rPr>
                <w:rFonts w:ascii="宋体"/>
                <w:sz w:val="18"/>
              </w:rPr>
              <w:t>5,427</w:t>
            </w:r>
          </w:p>
          <w:p>
            <w:pPr>
              <w:pStyle w:val="TableParagraph"/>
              <w:spacing w:line="234" w:lineRule="exact"/>
              <w:ind w:left="229" w:right="0"/>
              <w:jc w:val="center"/>
              <w:rPr>
                <w:rFonts w:ascii="宋体" w:hAnsi="宋体" w:cs="宋体" w:eastAsia="宋体" w:hint="default"/>
                <w:sz w:val="18"/>
                <w:szCs w:val="18"/>
              </w:rPr>
            </w:pPr>
            <w:r>
              <w:rPr>
                <w:rFonts w:ascii="宋体"/>
                <w:sz w:val="18"/>
              </w:rPr>
              <w:t>.76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4.54</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hAnsi="宋体" w:cs="宋体" w:eastAsia="宋体" w:hint="default"/>
                <w:sz w:val="18"/>
                <w:szCs w:val="18"/>
              </w:rPr>
              <w:t>自有资金</w:t>
            </w:r>
          </w:p>
          <w:p>
            <w:pPr>
              <w:pStyle w:val="TableParagraph"/>
              <w:spacing w:line="232" w:lineRule="exact" w:before="23"/>
              <w:ind w:left="184" w:right="96" w:hanging="92"/>
              <w:jc w:val="left"/>
              <w:rPr>
                <w:rFonts w:ascii="宋体" w:hAnsi="宋体" w:cs="宋体" w:eastAsia="宋体" w:hint="default"/>
                <w:sz w:val="18"/>
                <w:szCs w:val="18"/>
              </w:rPr>
            </w:pPr>
            <w:r>
              <w:rPr>
                <w:rFonts w:ascii="宋体" w:hAnsi="宋体" w:cs="宋体" w:eastAsia="宋体" w:hint="default"/>
                <w:sz w:val="18"/>
                <w:szCs w:val="18"/>
              </w:rPr>
              <w:t>及金融机 构贷款</w:t>
            </w:r>
          </w:p>
        </w:tc>
      </w:tr>
      <w:tr>
        <w:trPr>
          <w:trHeight w:val="71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新 </w:t>
            </w:r>
            <w:r>
              <w:rPr>
                <w:rFonts w:ascii="宋体" w:hAnsi="宋体" w:cs="宋体" w:eastAsia="宋体" w:hint="default"/>
                <w:spacing w:val="2"/>
                <w:sz w:val="18"/>
                <w:szCs w:val="18"/>
              </w:rPr>
              <w:t> </w:t>
            </w:r>
            <w:r>
              <w:rPr>
                <w:rFonts w:ascii="宋体" w:hAnsi="宋体" w:cs="宋体" w:eastAsia="宋体" w:hint="default"/>
                <w:sz w:val="18"/>
                <w:szCs w:val="18"/>
              </w:rPr>
              <w:t>港</w:t>
            </w:r>
          </w:p>
          <w:p>
            <w:pPr>
              <w:pStyle w:val="TableParagraph"/>
              <w:spacing w:line="233" w:lineRule="exact"/>
              <w:ind w:left="26" w:right="0"/>
              <w:jc w:val="left"/>
              <w:rPr>
                <w:rFonts w:ascii="宋体" w:hAnsi="宋体" w:cs="宋体" w:eastAsia="宋体" w:hint="default"/>
                <w:sz w:val="18"/>
                <w:szCs w:val="18"/>
              </w:rPr>
            </w:pPr>
            <w:r>
              <w:rPr>
                <w:rFonts w:ascii="宋体"/>
                <w:sz w:val="18"/>
              </w:rPr>
              <w:t>18-21#</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泊位</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sz w:val="18"/>
              </w:rPr>
              <w:t>413,77</w:t>
            </w:r>
          </w:p>
          <w:p>
            <w:pPr>
              <w:pStyle w:val="TableParagraph"/>
              <w:spacing w:line="233" w:lineRule="exact"/>
              <w:ind w:left="64" w:right="0"/>
              <w:jc w:val="left"/>
              <w:rPr>
                <w:rFonts w:ascii="宋体" w:hAnsi="宋体" w:cs="宋体" w:eastAsia="宋体" w:hint="default"/>
                <w:sz w:val="18"/>
                <w:szCs w:val="18"/>
              </w:rPr>
            </w:pPr>
            <w:r>
              <w:rPr>
                <w:rFonts w:ascii="宋体"/>
                <w:sz w:val="18"/>
              </w:rPr>
              <w:t>0,000.</w:t>
            </w:r>
          </w:p>
          <w:p>
            <w:pPr>
              <w:pStyle w:val="TableParagraph"/>
              <w:spacing w:line="234" w:lineRule="exact"/>
              <w:ind w:left="424" w:right="0"/>
              <w:jc w:val="left"/>
              <w:rPr>
                <w:rFonts w:ascii="宋体" w:hAnsi="宋体" w:cs="宋体" w:eastAsia="宋体" w:hint="default"/>
                <w:sz w:val="18"/>
                <w:szCs w:val="18"/>
              </w:rPr>
            </w:pPr>
            <w:r>
              <w:rPr>
                <w:rFonts w:ascii="宋体"/>
                <w:sz w:val="18"/>
              </w:rPr>
              <w:t>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43" w:right="0"/>
              <w:jc w:val="left"/>
              <w:rPr>
                <w:rFonts w:ascii="宋体" w:hAnsi="宋体" w:cs="宋体" w:eastAsia="宋体" w:hint="default"/>
                <w:sz w:val="18"/>
                <w:szCs w:val="18"/>
              </w:rPr>
            </w:pPr>
            <w:r>
              <w:rPr>
                <w:rFonts w:ascii="宋体"/>
                <w:sz w:val="18"/>
              </w:rPr>
              <w:t>344,466</w:t>
            </w:r>
          </w:p>
          <w:p>
            <w:pPr>
              <w:pStyle w:val="TableParagraph"/>
              <w:spacing w:line="240" w:lineRule="auto"/>
              <w:ind w:left="43" w:right="0"/>
              <w:jc w:val="left"/>
              <w:rPr>
                <w:rFonts w:ascii="宋体" w:hAnsi="宋体" w:cs="宋体" w:eastAsia="宋体" w:hint="default"/>
                <w:sz w:val="18"/>
                <w:szCs w:val="18"/>
              </w:rPr>
            </w:pPr>
            <w:r>
              <w:rPr>
                <w:rFonts w:ascii="宋体"/>
                <w:sz w:val="18"/>
              </w:rPr>
              <w:t>,187.84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9" w:right="0"/>
              <w:jc w:val="center"/>
              <w:rPr>
                <w:rFonts w:ascii="宋体" w:hAnsi="宋体" w:cs="宋体" w:eastAsia="宋体" w:hint="default"/>
                <w:sz w:val="18"/>
                <w:szCs w:val="18"/>
              </w:rPr>
            </w:pPr>
            <w:r>
              <w:rPr>
                <w:rFonts w:ascii="宋体"/>
                <w:sz w:val="18"/>
              </w:rPr>
              <w:t>4,398,5</w:t>
            </w:r>
          </w:p>
          <w:p>
            <w:pPr>
              <w:pStyle w:val="TableParagraph"/>
              <w:spacing w:line="240" w:lineRule="auto"/>
              <w:ind w:left="189" w:right="0"/>
              <w:jc w:val="center"/>
              <w:rPr>
                <w:rFonts w:ascii="宋体" w:hAnsi="宋体" w:cs="宋体" w:eastAsia="宋体" w:hint="default"/>
                <w:sz w:val="18"/>
                <w:szCs w:val="18"/>
              </w:rPr>
            </w:pPr>
            <w:r>
              <w:rPr>
                <w:rFonts w:ascii="宋体"/>
                <w:sz w:val="18"/>
              </w:rPr>
              <w:t>82.55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38" w:right="0"/>
              <w:jc w:val="left"/>
              <w:rPr>
                <w:rFonts w:ascii="宋体" w:hAnsi="宋体" w:cs="宋体" w:eastAsia="宋体" w:hint="default"/>
                <w:sz w:val="18"/>
                <w:szCs w:val="18"/>
              </w:rPr>
            </w:pPr>
            <w:r>
              <w:rPr>
                <w:rFonts w:ascii="宋体"/>
                <w:sz w:val="18"/>
              </w:rPr>
              <w:t>348,864</w:t>
            </w:r>
          </w:p>
          <w:p>
            <w:pPr>
              <w:pStyle w:val="TableParagraph"/>
              <w:spacing w:line="240" w:lineRule="auto"/>
              <w:ind w:left="38" w:right="0"/>
              <w:jc w:val="left"/>
              <w:rPr>
                <w:rFonts w:ascii="宋体" w:hAnsi="宋体" w:cs="宋体" w:eastAsia="宋体" w:hint="default"/>
                <w:sz w:val="18"/>
                <w:szCs w:val="18"/>
              </w:rPr>
            </w:pPr>
            <w:r>
              <w:rPr>
                <w:rFonts w:ascii="宋体"/>
                <w:sz w:val="18"/>
              </w:rPr>
              <w:t>,770.39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z w:val="18"/>
              </w:rPr>
              <w:t>86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sz w:val="18"/>
              </w:rPr>
              <w:t>86%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38" w:right="0"/>
              <w:jc w:val="left"/>
              <w:rPr>
                <w:rFonts w:ascii="宋体" w:hAnsi="宋体" w:cs="宋体" w:eastAsia="宋体" w:hint="default"/>
                <w:sz w:val="18"/>
                <w:szCs w:val="18"/>
              </w:rPr>
            </w:pPr>
            <w:r>
              <w:rPr>
                <w:rFonts w:ascii="宋体"/>
                <w:sz w:val="18"/>
              </w:rPr>
              <w:t>83,522,</w:t>
            </w:r>
          </w:p>
          <w:p>
            <w:pPr>
              <w:pStyle w:val="TableParagraph"/>
              <w:spacing w:line="240" w:lineRule="auto"/>
              <w:ind w:left="129" w:right="0"/>
              <w:jc w:val="left"/>
              <w:rPr>
                <w:rFonts w:ascii="宋体" w:hAnsi="宋体" w:cs="宋体" w:eastAsia="宋体" w:hint="default"/>
                <w:sz w:val="18"/>
                <w:szCs w:val="18"/>
              </w:rPr>
            </w:pPr>
            <w:r>
              <w:rPr>
                <w:rFonts w:ascii="宋体"/>
                <w:sz w:val="18"/>
              </w:rPr>
              <w:t>029.54</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hAnsi="宋体" w:cs="宋体" w:eastAsia="宋体" w:hint="default"/>
                <w:sz w:val="18"/>
                <w:szCs w:val="18"/>
              </w:rPr>
              <w:t>金融机构</w:t>
            </w:r>
          </w:p>
          <w:p>
            <w:pPr>
              <w:pStyle w:val="TableParagraph"/>
              <w:spacing w:line="232" w:lineRule="exact" w:before="23"/>
              <w:ind w:left="184" w:right="96" w:hanging="92"/>
              <w:jc w:val="left"/>
              <w:rPr>
                <w:rFonts w:ascii="宋体" w:hAnsi="宋体" w:cs="宋体" w:eastAsia="宋体" w:hint="default"/>
                <w:sz w:val="18"/>
                <w:szCs w:val="18"/>
              </w:rPr>
            </w:pPr>
            <w:r>
              <w:rPr>
                <w:rFonts w:ascii="宋体" w:hAnsi="宋体" w:cs="宋体" w:eastAsia="宋体" w:hint="default"/>
                <w:sz w:val="18"/>
                <w:szCs w:val="18"/>
              </w:rPr>
              <w:t>贷款及其 他来源</w:t>
            </w:r>
          </w:p>
        </w:tc>
      </w:tr>
      <w:tr>
        <w:trPr>
          <w:trHeight w:val="94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pacing w:val="2"/>
                <w:sz w:val="18"/>
                <w:szCs w:val="18"/>
              </w:rPr>
              <w:t>大连汽</w:t>
            </w:r>
            <w:r>
              <w:rPr>
                <w:rFonts w:ascii="宋体" w:hAnsi="宋体" w:cs="宋体" w:eastAsia="宋体" w:hint="default"/>
                <w:sz w:val="18"/>
                <w:szCs w:val="18"/>
              </w:rPr>
            </w:r>
          </w:p>
          <w:p>
            <w:pPr>
              <w:pStyle w:val="TableParagraph"/>
              <w:spacing w:line="237" w:lineRule="auto"/>
              <w:ind w:left="26" w:right="125"/>
              <w:jc w:val="both"/>
              <w:rPr>
                <w:rFonts w:ascii="宋体" w:hAnsi="宋体" w:cs="宋体" w:eastAsia="宋体" w:hint="default"/>
                <w:sz w:val="18"/>
                <w:szCs w:val="18"/>
              </w:rPr>
            </w:pPr>
            <w:r>
              <w:rPr>
                <w:rFonts w:ascii="宋体" w:hAnsi="宋体" w:cs="宋体" w:eastAsia="宋体" w:hint="default"/>
                <w:spacing w:val="2"/>
                <w:sz w:val="18"/>
                <w:szCs w:val="18"/>
              </w:rPr>
              <w:t>车码头 </w:t>
            </w:r>
            <w:r>
              <w:rPr>
                <w:rFonts w:ascii="宋体" w:hAnsi="宋体" w:cs="宋体" w:eastAsia="宋体" w:hint="default"/>
                <w:sz w:val="18"/>
                <w:szCs w:val="18"/>
              </w:rPr>
              <w:t>4#</w:t>
            </w:r>
            <w:r>
              <w:rPr>
                <w:rFonts w:ascii="宋体" w:hAnsi="宋体" w:cs="宋体" w:eastAsia="宋体" w:hint="default"/>
                <w:sz w:val="18"/>
                <w:szCs w:val="18"/>
              </w:rPr>
              <w:t>泊位</w:t>
            </w:r>
            <w:r>
              <w:rPr>
                <w:rFonts w:ascii="宋体" w:hAnsi="宋体" w:cs="宋体" w:eastAsia="宋体" w:hint="default"/>
                <w:spacing w:val="-85"/>
                <w:sz w:val="18"/>
                <w:szCs w:val="18"/>
              </w:rPr>
              <w:t> </w:t>
            </w:r>
            <w:r>
              <w:rPr>
                <w:rFonts w:ascii="宋体" w:hAnsi="宋体" w:cs="宋体" w:eastAsia="宋体" w:hint="default"/>
                <w:sz w:val="18"/>
                <w:szCs w:val="18"/>
              </w:rPr>
              <w:t>工程</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64" w:right="0"/>
              <w:jc w:val="left"/>
              <w:rPr>
                <w:rFonts w:ascii="宋体" w:hAnsi="宋体" w:cs="宋体" w:eastAsia="宋体" w:hint="default"/>
                <w:sz w:val="18"/>
                <w:szCs w:val="18"/>
              </w:rPr>
            </w:pPr>
            <w:r>
              <w:rPr>
                <w:rFonts w:ascii="宋体"/>
                <w:sz w:val="18"/>
              </w:rPr>
              <w:t>461,05</w:t>
            </w:r>
          </w:p>
          <w:p>
            <w:pPr>
              <w:pStyle w:val="TableParagraph"/>
              <w:spacing w:line="234" w:lineRule="exact"/>
              <w:ind w:left="64" w:right="0"/>
              <w:jc w:val="left"/>
              <w:rPr>
                <w:rFonts w:ascii="宋体" w:hAnsi="宋体" w:cs="宋体" w:eastAsia="宋体" w:hint="default"/>
                <w:sz w:val="18"/>
                <w:szCs w:val="18"/>
              </w:rPr>
            </w:pPr>
            <w:r>
              <w:rPr>
                <w:rFonts w:ascii="宋体"/>
                <w:sz w:val="18"/>
              </w:rPr>
              <w:t>0,000.</w:t>
            </w:r>
          </w:p>
          <w:p>
            <w:pPr>
              <w:pStyle w:val="TableParagraph"/>
              <w:spacing w:line="234" w:lineRule="exact"/>
              <w:ind w:left="424" w:right="0"/>
              <w:jc w:val="left"/>
              <w:rPr>
                <w:rFonts w:ascii="宋体" w:hAnsi="宋体" w:cs="宋体" w:eastAsia="宋体" w:hint="default"/>
                <w:sz w:val="18"/>
                <w:szCs w:val="18"/>
              </w:rPr>
            </w:pPr>
            <w:r>
              <w:rPr>
                <w:rFonts w:ascii="宋体"/>
                <w:sz w:val="18"/>
              </w:rPr>
              <w:t>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43" w:right="0"/>
              <w:jc w:val="left"/>
              <w:rPr>
                <w:rFonts w:ascii="宋体" w:hAnsi="宋体" w:cs="宋体" w:eastAsia="宋体" w:hint="default"/>
                <w:sz w:val="18"/>
                <w:szCs w:val="18"/>
              </w:rPr>
            </w:pPr>
            <w:r>
              <w:rPr>
                <w:rFonts w:ascii="宋体"/>
                <w:sz w:val="18"/>
              </w:rPr>
              <w:t>218,996</w:t>
            </w:r>
          </w:p>
          <w:p>
            <w:pPr>
              <w:pStyle w:val="TableParagraph"/>
              <w:spacing w:line="234" w:lineRule="exact"/>
              <w:ind w:left="43" w:right="0"/>
              <w:jc w:val="left"/>
              <w:rPr>
                <w:rFonts w:ascii="宋体" w:hAnsi="宋体" w:cs="宋体" w:eastAsia="宋体" w:hint="default"/>
                <w:sz w:val="18"/>
                <w:szCs w:val="18"/>
              </w:rPr>
            </w:pPr>
            <w:r>
              <w:rPr>
                <w:rFonts w:ascii="宋体"/>
                <w:sz w:val="18"/>
              </w:rPr>
              <w:t>,346.03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10" w:right="0"/>
              <w:jc w:val="left"/>
              <w:rPr>
                <w:rFonts w:ascii="宋体" w:hAnsi="宋体" w:cs="宋体" w:eastAsia="宋体" w:hint="default"/>
                <w:sz w:val="18"/>
                <w:szCs w:val="18"/>
              </w:rPr>
            </w:pPr>
            <w:r>
              <w:rPr>
                <w:rFonts w:ascii="宋体"/>
                <w:sz w:val="18"/>
              </w:rPr>
              <w:t>83,619,</w:t>
            </w:r>
          </w:p>
          <w:p>
            <w:pPr>
              <w:pStyle w:val="TableParagraph"/>
              <w:spacing w:line="234" w:lineRule="exact"/>
              <w:ind w:left="201" w:right="0"/>
              <w:jc w:val="left"/>
              <w:rPr>
                <w:rFonts w:ascii="宋体" w:hAnsi="宋体" w:cs="宋体" w:eastAsia="宋体" w:hint="default"/>
                <w:sz w:val="18"/>
                <w:szCs w:val="18"/>
              </w:rPr>
            </w:pPr>
            <w:r>
              <w:rPr>
                <w:rFonts w:ascii="宋体"/>
                <w:sz w:val="18"/>
              </w:rPr>
              <w:t>712.96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right="98"/>
              <w:jc w:val="right"/>
              <w:rPr>
                <w:rFonts w:ascii="宋体" w:hAnsi="宋体" w:cs="宋体" w:eastAsia="宋体" w:hint="default"/>
                <w:sz w:val="18"/>
                <w:szCs w:val="18"/>
              </w:rPr>
            </w:pPr>
            <w:r>
              <w:rPr>
                <w:rFonts w:ascii="宋体"/>
                <w:spacing w:val="-1"/>
                <w:sz w:val="18"/>
              </w:rPr>
              <w:t>187,709,944</w:t>
            </w:r>
          </w:p>
          <w:p>
            <w:pPr>
              <w:pStyle w:val="TableParagraph"/>
              <w:spacing w:line="234" w:lineRule="exact"/>
              <w:ind w:right="96"/>
              <w:jc w:val="right"/>
              <w:rPr>
                <w:rFonts w:ascii="宋体" w:hAnsi="宋体" w:cs="宋体" w:eastAsia="宋体" w:hint="default"/>
                <w:sz w:val="18"/>
                <w:szCs w:val="18"/>
              </w:rPr>
            </w:pPr>
            <w:r>
              <w:rPr>
                <w:rFonts w:ascii="宋体"/>
                <w:sz w:val="18"/>
              </w:rPr>
              <w:t>.44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38" w:right="0"/>
              <w:jc w:val="left"/>
              <w:rPr>
                <w:rFonts w:ascii="宋体" w:hAnsi="宋体" w:cs="宋体" w:eastAsia="宋体" w:hint="default"/>
                <w:sz w:val="18"/>
                <w:szCs w:val="18"/>
              </w:rPr>
            </w:pPr>
            <w:r>
              <w:rPr>
                <w:rFonts w:ascii="宋体"/>
                <w:sz w:val="18"/>
              </w:rPr>
              <w:t>114,906</w:t>
            </w:r>
          </w:p>
          <w:p>
            <w:pPr>
              <w:pStyle w:val="TableParagraph"/>
              <w:spacing w:line="234" w:lineRule="exact"/>
              <w:ind w:left="38" w:right="0"/>
              <w:jc w:val="left"/>
              <w:rPr>
                <w:rFonts w:ascii="宋体" w:hAnsi="宋体" w:cs="宋体" w:eastAsia="宋体" w:hint="default"/>
                <w:sz w:val="18"/>
                <w:szCs w:val="18"/>
              </w:rPr>
            </w:pPr>
            <w:r>
              <w:rPr>
                <w:rFonts w:ascii="宋体"/>
                <w:sz w:val="18"/>
              </w:rPr>
              <w:t>,114.55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4"/>
              <w:jc w:val="right"/>
              <w:rPr>
                <w:rFonts w:ascii="宋体" w:hAnsi="宋体" w:cs="宋体" w:eastAsia="宋体" w:hint="default"/>
                <w:sz w:val="18"/>
                <w:szCs w:val="18"/>
              </w:rPr>
            </w:pPr>
            <w:r>
              <w:rPr>
                <w:rFonts w:ascii="宋体"/>
                <w:sz w:val="18"/>
              </w:rPr>
              <w:t>85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7" w:right="0"/>
              <w:jc w:val="center"/>
              <w:rPr>
                <w:rFonts w:ascii="宋体" w:hAnsi="宋体" w:cs="宋体" w:eastAsia="宋体" w:hint="default"/>
                <w:sz w:val="18"/>
                <w:szCs w:val="18"/>
              </w:rPr>
            </w:pPr>
            <w:r>
              <w:rPr>
                <w:rFonts w:ascii="宋体"/>
                <w:sz w:val="18"/>
              </w:rPr>
              <w:t>85%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38" w:right="0"/>
              <w:jc w:val="left"/>
              <w:rPr>
                <w:rFonts w:ascii="宋体" w:hAnsi="宋体" w:cs="宋体" w:eastAsia="宋体" w:hint="default"/>
                <w:sz w:val="18"/>
                <w:szCs w:val="18"/>
              </w:rPr>
            </w:pPr>
            <w:r>
              <w:rPr>
                <w:rFonts w:ascii="宋体"/>
                <w:sz w:val="18"/>
              </w:rPr>
              <w:t>32,412,</w:t>
            </w:r>
          </w:p>
          <w:p>
            <w:pPr>
              <w:pStyle w:val="TableParagraph"/>
              <w:spacing w:line="234" w:lineRule="exact"/>
              <w:ind w:left="129" w:right="0"/>
              <w:jc w:val="left"/>
              <w:rPr>
                <w:rFonts w:ascii="宋体" w:hAnsi="宋体" w:cs="宋体" w:eastAsia="宋体" w:hint="default"/>
                <w:sz w:val="18"/>
                <w:szCs w:val="18"/>
              </w:rPr>
            </w:pPr>
            <w:r>
              <w:rPr>
                <w:rFonts w:ascii="宋体"/>
                <w:sz w:val="18"/>
              </w:rPr>
              <w:t>070.21</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9"/>
              <w:jc w:val="right"/>
              <w:rPr>
                <w:rFonts w:ascii="宋体" w:hAnsi="宋体" w:cs="宋体" w:eastAsia="宋体" w:hint="default"/>
                <w:sz w:val="18"/>
                <w:szCs w:val="18"/>
              </w:rPr>
            </w:pPr>
            <w:r>
              <w:rPr>
                <w:rFonts w:ascii="宋体"/>
                <w:sz w:val="18"/>
              </w:rPr>
              <w:t>-</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93" w:right="96"/>
              <w:jc w:val="both"/>
              <w:rPr>
                <w:rFonts w:ascii="宋体" w:hAnsi="宋体" w:cs="宋体" w:eastAsia="宋体" w:hint="default"/>
                <w:sz w:val="18"/>
                <w:szCs w:val="18"/>
              </w:rPr>
            </w:pPr>
            <w:r>
              <w:rPr>
                <w:rFonts w:ascii="宋体" w:hAnsi="宋体" w:cs="宋体" w:eastAsia="宋体" w:hint="default"/>
                <w:sz w:val="18"/>
                <w:szCs w:val="18"/>
              </w:rPr>
              <w:t>自有资金 及金融机 构贷款</w:t>
            </w:r>
          </w:p>
        </w:tc>
      </w:tr>
      <w:tr>
        <w:trPr>
          <w:trHeight w:val="71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2"/>
                <w:sz w:val="18"/>
                <w:szCs w:val="18"/>
              </w:rPr>
              <w:t>大连湾</w:t>
            </w:r>
            <w:r>
              <w:rPr>
                <w:rFonts w:ascii="宋体" w:hAnsi="宋体" w:cs="宋体" w:eastAsia="宋体" w:hint="default"/>
                <w:sz w:val="18"/>
                <w:szCs w:val="18"/>
              </w:rPr>
            </w:r>
          </w:p>
          <w:p>
            <w:pPr>
              <w:pStyle w:val="TableParagraph"/>
              <w:spacing w:line="240" w:lineRule="auto"/>
              <w:ind w:left="26" w:right="125"/>
              <w:jc w:val="left"/>
              <w:rPr>
                <w:rFonts w:ascii="宋体" w:hAnsi="宋体" w:cs="宋体" w:eastAsia="宋体" w:hint="default"/>
                <w:sz w:val="18"/>
                <w:szCs w:val="18"/>
              </w:rPr>
            </w:pPr>
            <w:r>
              <w:rPr>
                <w:rFonts w:ascii="宋体" w:hAnsi="宋体" w:cs="宋体" w:eastAsia="宋体" w:hint="default"/>
                <w:spacing w:val="2"/>
                <w:sz w:val="18"/>
                <w:szCs w:val="18"/>
              </w:rPr>
              <w:t>客运中 </w:t>
            </w:r>
            <w:r>
              <w:rPr>
                <w:rFonts w:ascii="宋体" w:hAnsi="宋体" w:cs="宋体" w:eastAsia="宋体" w:hint="default"/>
                <w:sz w:val="18"/>
                <w:szCs w:val="18"/>
              </w:rPr>
              <w:t>心</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sz w:val="18"/>
              </w:rPr>
              <w:t>383,16</w:t>
            </w:r>
          </w:p>
          <w:p>
            <w:pPr>
              <w:pStyle w:val="TableParagraph"/>
              <w:spacing w:line="234" w:lineRule="exact"/>
              <w:ind w:left="64" w:right="0"/>
              <w:jc w:val="left"/>
              <w:rPr>
                <w:rFonts w:ascii="宋体" w:hAnsi="宋体" w:cs="宋体" w:eastAsia="宋体" w:hint="default"/>
                <w:sz w:val="18"/>
                <w:szCs w:val="18"/>
              </w:rPr>
            </w:pPr>
            <w:r>
              <w:rPr>
                <w:rFonts w:ascii="宋体"/>
                <w:sz w:val="18"/>
              </w:rPr>
              <w:t>0,000.</w:t>
            </w:r>
          </w:p>
          <w:p>
            <w:pPr>
              <w:pStyle w:val="TableParagraph"/>
              <w:spacing w:line="240" w:lineRule="auto"/>
              <w:ind w:left="424" w:right="0"/>
              <w:jc w:val="left"/>
              <w:rPr>
                <w:rFonts w:ascii="宋体" w:hAnsi="宋体" w:cs="宋体" w:eastAsia="宋体" w:hint="default"/>
                <w:sz w:val="18"/>
                <w:szCs w:val="18"/>
              </w:rPr>
            </w:pPr>
            <w:r>
              <w:rPr>
                <w:rFonts w:ascii="宋体"/>
                <w:sz w:val="18"/>
              </w:rPr>
              <w:t>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43" w:right="0"/>
              <w:jc w:val="left"/>
              <w:rPr>
                <w:rFonts w:ascii="宋体" w:hAnsi="宋体" w:cs="宋体" w:eastAsia="宋体" w:hint="default"/>
                <w:sz w:val="18"/>
                <w:szCs w:val="18"/>
              </w:rPr>
            </w:pPr>
            <w:r>
              <w:rPr>
                <w:rFonts w:ascii="宋体"/>
                <w:sz w:val="18"/>
              </w:rPr>
              <w:t>154,715</w:t>
            </w:r>
          </w:p>
          <w:p>
            <w:pPr>
              <w:pStyle w:val="TableParagraph"/>
              <w:spacing w:line="234" w:lineRule="exact"/>
              <w:ind w:left="43" w:right="0"/>
              <w:jc w:val="left"/>
              <w:rPr>
                <w:rFonts w:ascii="宋体" w:hAnsi="宋体" w:cs="宋体" w:eastAsia="宋体" w:hint="default"/>
                <w:sz w:val="18"/>
                <w:szCs w:val="18"/>
              </w:rPr>
            </w:pPr>
            <w:r>
              <w:rPr>
                <w:rFonts w:ascii="宋体"/>
                <w:sz w:val="18"/>
              </w:rPr>
              <w:t>,311.75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10" w:right="0"/>
              <w:jc w:val="left"/>
              <w:rPr>
                <w:rFonts w:ascii="宋体" w:hAnsi="宋体" w:cs="宋体" w:eastAsia="宋体" w:hint="default"/>
                <w:sz w:val="18"/>
                <w:szCs w:val="18"/>
              </w:rPr>
            </w:pPr>
            <w:r>
              <w:rPr>
                <w:rFonts w:ascii="宋体"/>
                <w:sz w:val="18"/>
              </w:rPr>
              <w:t>91,627,</w:t>
            </w:r>
          </w:p>
          <w:p>
            <w:pPr>
              <w:pStyle w:val="TableParagraph"/>
              <w:spacing w:line="234" w:lineRule="exact"/>
              <w:ind w:left="201" w:right="0"/>
              <w:jc w:val="left"/>
              <w:rPr>
                <w:rFonts w:ascii="宋体" w:hAnsi="宋体" w:cs="宋体" w:eastAsia="宋体" w:hint="default"/>
                <w:sz w:val="18"/>
                <w:szCs w:val="18"/>
              </w:rPr>
            </w:pPr>
            <w:r>
              <w:rPr>
                <w:rFonts w:ascii="宋体"/>
                <w:sz w:val="18"/>
              </w:rPr>
              <w:t>001.80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right="24"/>
              <w:jc w:val="right"/>
              <w:rPr>
                <w:rFonts w:ascii="宋体" w:hAnsi="宋体" w:cs="宋体" w:eastAsia="宋体" w:hint="default"/>
                <w:sz w:val="18"/>
                <w:szCs w:val="18"/>
              </w:rPr>
            </w:pPr>
            <w:r>
              <w:rPr>
                <w:rFonts w:ascii="宋体"/>
                <w:spacing w:val="-1"/>
                <w:sz w:val="18"/>
              </w:rPr>
              <w:t>240,631,766</w:t>
            </w:r>
          </w:p>
          <w:p>
            <w:pPr>
              <w:pStyle w:val="TableParagraph"/>
              <w:spacing w:line="234" w:lineRule="exact"/>
              <w:ind w:right="23"/>
              <w:jc w:val="right"/>
              <w:rPr>
                <w:rFonts w:ascii="宋体" w:hAnsi="宋体" w:cs="宋体" w:eastAsia="宋体" w:hint="default"/>
                <w:sz w:val="18"/>
                <w:szCs w:val="18"/>
              </w:rPr>
            </w:pPr>
            <w:r>
              <w:rPr>
                <w:rFonts w:ascii="宋体"/>
                <w:sz w:val="18"/>
              </w:rPr>
              <w:t>.57</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sz w:val="18"/>
              </w:rPr>
              <w:t>619,352</w:t>
            </w:r>
          </w:p>
          <w:p>
            <w:pPr>
              <w:pStyle w:val="TableParagraph"/>
              <w:spacing w:line="234" w:lineRule="exact"/>
              <w:ind w:left="398" w:right="0"/>
              <w:jc w:val="left"/>
              <w:rPr>
                <w:rFonts w:ascii="宋体" w:hAnsi="宋体" w:cs="宋体" w:eastAsia="宋体" w:hint="default"/>
                <w:sz w:val="18"/>
                <w:szCs w:val="18"/>
              </w:rPr>
            </w:pPr>
            <w:r>
              <w:rPr>
                <w:rFonts w:ascii="宋体"/>
                <w:sz w:val="18"/>
              </w:rPr>
              <w:t>.67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z w:val="18"/>
              </w:rPr>
              <w:t>100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38" w:right="0"/>
              <w:jc w:val="left"/>
              <w:rPr>
                <w:rFonts w:ascii="宋体" w:hAnsi="宋体" w:cs="宋体" w:eastAsia="宋体" w:hint="default"/>
                <w:sz w:val="18"/>
                <w:szCs w:val="18"/>
              </w:rPr>
            </w:pPr>
            <w:r>
              <w:rPr>
                <w:rFonts w:ascii="宋体"/>
                <w:sz w:val="18"/>
              </w:rPr>
              <w:t>17,386,</w:t>
            </w:r>
          </w:p>
          <w:p>
            <w:pPr>
              <w:pStyle w:val="TableParagraph"/>
              <w:spacing w:line="234" w:lineRule="exact"/>
              <w:ind w:left="129" w:right="0"/>
              <w:jc w:val="left"/>
              <w:rPr>
                <w:rFonts w:ascii="宋体" w:hAnsi="宋体" w:cs="宋体" w:eastAsia="宋体" w:hint="default"/>
                <w:sz w:val="18"/>
                <w:szCs w:val="18"/>
              </w:rPr>
            </w:pPr>
            <w:r>
              <w:rPr>
                <w:rFonts w:ascii="宋体"/>
                <w:sz w:val="18"/>
              </w:rPr>
              <w:t>640.82</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sz w:val="18"/>
              </w:rPr>
              <w:t>7,228</w:t>
            </w:r>
          </w:p>
          <w:p>
            <w:pPr>
              <w:pStyle w:val="TableParagraph"/>
              <w:spacing w:line="234" w:lineRule="exact"/>
              <w:ind w:left="76" w:right="0"/>
              <w:jc w:val="left"/>
              <w:rPr>
                <w:rFonts w:ascii="宋体" w:hAnsi="宋体" w:cs="宋体" w:eastAsia="宋体" w:hint="default"/>
                <w:sz w:val="18"/>
                <w:szCs w:val="18"/>
              </w:rPr>
            </w:pPr>
            <w:r>
              <w:rPr>
                <w:rFonts w:ascii="宋体"/>
                <w:sz w:val="18"/>
              </w:rPr>
              <w:t>,790.</w:t>
            </w:r>
          </w:p>
          <w:p>
            <w:pPr>
              <w:pStyle w:val="TableParagraph"/>
              <w:spacing w:line="240" w:lineRule="auto"/>
              <w:ind w:left="347" w:right="0"/>
              <w:jc w:val="left"/>
              <w:rPr>
                <w:rFonts w:ascii="宋体" w:hAnsi="宋体" w:cs="宋体" w:eastAsia="宋体" w:hint="default"/>
                <w:sz w:val="18"/>
                <w:szCs w:val="18"/>
              </w:rPr>
            </w:pPr>
            <w:r>
              <w:rPr>
                <w:rFonts w:ascii="宋体"/>
                <w:sz w:val="18"/>
              </w:rPr>
              <w:t>94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5.31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hAnsi="宋体" w:cs="宋体" w:eastAsia="宋体" w:hint="default"/>
                <w:sz w:val="18"/>
                <w:szCs w:val="18"/>
              </w:rPr>
              <w:t>自有资金</w:t>
            </w:r>
          </w:p>
          <w:p>
            <w:pPr>
              <w:pStyle w:val="TableParagraph"/>
              <w:spacing w:line="240" w:lineRule="auto"/>
              <w:ind w:left="184" w:right="96" w:hanging="92"/>
              <w:jc w:val="left"/>
              <w:rPr>
                <w:rFonts w:ascii="宋体" w:hAnsi="宋体" w:cs="宋体" w:eastAsia="宋体" w:hint="default"/>
                <w:sz w:val="18"/>
                <w:szCs w:val="18"/>
              </w:rPr>
            </w:pPr>
            <w:r>
              <w:rPr>
                <w:rFonts w:ascii="宋体" w:hAnsi="宋体" w:cs="宋体" w:eastAsia="宋体" w:hint="default"/>
                <w:sz w:val="18"/>
                <w:szCs w:val="18"/>
              </w:rPr>
              <w:t>及金融机 构贷款</w:t>
            </w:r>
          </w:p>
        </w:tc>
      </w:tr>
      <w:tr>
        <w:trPr>
          <w:trHeight w:val="94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pacing w:val="2"/>
                <w:sz w:val="18"/>
                <w:szCs w:val="18"/>
              </w:rPr>
              <w:t>大窑湾</w:t>
            </w:r>
            <w:r>
              <w:rPr>
                <w:rFonts w:ascii="宋体" w:hAnsi="宋体" w:cs="宋体" w:eastAsia="宋体" w:hint="default"/>
                <w:sz w:val="18"/>
                <w:szCs w:val="18"/>
              </w:rPr>
            </w:r>
          </w:p>
          <w:p>
            <w:pPr>
              <w:pStyle w:val="TableParagraph"/>
              <w:spacing w:line="237" w:lineRule="auto"/>
              <w:ind w:left="26" w:right="125"/>
              <w:jc w:val="both"/>
              <w:rPr>
                <w:rFonts w:ascii="宋体" w:hAnsi="宋体" w:cs="宋体" w:eastAsia="宋体" w:hint="default"/>
                <w:sz w:val="18"/>
                <w:szCs w:val="18"/>
              </w:rPr>
            </w:pPr>
            <w:r>
              <w:rPr>
                <w:rFonts w:ascii="宋体" w:hAnsi="宋体" w:cs="宋体" w:eastAsia="宋体" w:hint="default"/>
                <w:spacing w:val="2"/>
                <w:sz w:val="18"/>
                <w:szCs w:val="18"/>
              </w:rPr>
              <w:t>北岸汽 车物流 </w:t>
            </w:r>
            <w:r>
              <w:rPr>
                <w:rFonts w:ascii="宋体" w:hAnsi="宋体" w:cs="宋体" w:eastAsia="宋体" w:hint="default"/>
                <w:sz w:val="18"/>
                <w:szCs w:val="18"/>
              </w:rPr>
              <w:t>中心</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8"/>
              <w:ind w:left="64" w:right="0"/>
              <w:jc w:val="left"/>
              <w:rPr>
                <w:rFonts w:ascii="宋体" w:hAnsi="宋体" w:cs="宋体" w:eastAsia="宋体" w:hint="default"/>
                <w:sz w:val="18"/>
                <w:szCs w:val="18"/>
              </w:rPr>
            </w:pPr>
            <w:r>
              <w:rPr>
                <w:rFonts w:ascii="宋体"/>
                <w:sz w:val="18"/>
              </w:rPr>
              <w:t>450,00</w:t>
            </w:r>
          </w:p>
          <w:p>
            <w:pPr>
              <w:pStyle w:val="TableParagraph"/>
              <w:spacing w:line="233" w:lineRule="exact"/>
              <w:ind w:left="64" w:right="0"/>
              <w:jc w:val="left"/>
              <w:rPr>
                <w:rFonts w:ascii="宋体" w:hAnsi="宋体" w:cs="宋体" w:eastAsia="宋体" w:hint="default"/>
                <w:sz w:val="18"/>
                <w:szCs w:val="18"/>
              </w:rPr>
            </w:pPr>
            <w:r>
              <w:rPr>
                <w:rFonts w:ascii="宋体"/>
                <w:sz w:val="18"/>
              </w:rPr>
              <w:t>0,000.</w:t>
            </w:r>
          </w:p>
          <w:p>
            <w:pPr>
              <w:pStyle w:val="TableParagraph"/>
              <w:spacing w:line="234" w:lineRule="exact"/>
              <w:ind w:left="424" w:right="0"/>
              <w:jc w:val="left"/>
              <w:rPr>
                <w:rFonts w:ascii="宋体" w:hAnsi="宋体" w:cs="宋体" w:eastAsia="宋体" w:hint="default"/>
                <w:sz w:val="18"/>
                <w:szCs w:val="18"/>
              </w:rPr>
            </w:pPr>
            <w:r>
              <w:rPr>
                <w:rFonts w:ascii="宋体"/>
                <w:sz w:val="18"/>
              </w:rPr>
              <w:t>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5" w:lineRule="exact"/>
              <w:ind w:left="43" w:right="0"/>
              <w:jc w:val="left"/>
              <w:rPr>
                <w:rFonts w:ascii="宋体" w:hAnsi="宋体" w:cs="宋体" w:eastAsia="宋体" w:hint="default"/>
                <w:sz w:val="18"/>
                <w:szCs w:val="18"/>
              </w:rPr>
            </w:pPr>
            <w:r>
              <w:rPr>
                <w:rFonts w:ascii="宋体"/>
                <w:sz w:val="18"/>
              </w:rPr>
              <w:t>148,898</w:t>
            </w:r>
          </w:p>
          <w:p>
            <w:pPr>
              <w:pStyle w:val="TableParagraph"/>
              <w:spacing w:line="240" w:lineRule="auto"/>
              <w:ind w:left="43" w:right="0"/>
              <w:jc w:val="left"/>
              <w:rPr>
                <w:rFonts w:ascii="宋体" w:hAnsi="宋体" w:cs="宋体" w:eastAsia="宋体" w:hint="default"/>
                <w:sz w:val="18"/>
                <w:szCs w:val="18"/>
              </w:rPr>
            </w:pPr>
            <w:r>
              <w:rPr>
                <w:rFonts w:ascii="宋体"/>
                <w:sz w:val="18"/>
              </w:rPr>
              <w:t>,592.13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5" w:lineRule="exact"/>
              <w:ind w:left="38" w:right="0"/>
              <w:jc w:val="left"/>
              <w:rPr>
                <w:rFonts w:ascii="宋体" w:hAnsi="宋体" w:cs="宋体" w:eastAsia="宋体" w:hint="default"/>
                <w:sz w:val="18"/>
                <w:szCs w:val="18"/>
              </w:rPr>
            </w:pPr>
            <w:r>
              <w:rPr>
                <w:rFonts w:ascii="宋体"/>
                <w:sz w:val="18"/>
              </w:rPr>
              <w:t>148,898</w:t>
            </w:r>
          </w:p>
          <w:p>
            <w:pPr>
              <w:pStyle w:val="TableParagraph"/>
              <w:spacing w:line="240" w:lineRule="auto"/>
              <w:ind w:left="38" w:right="0"/>
              <w:jc w:val="left"/>
              <w:rPr>
                <w:rFonts w:ascii="宋体" w:hAnsi="宋体" w:cs="宋体" w:eastAsia="宋体" w:hint="default"/>
                <w:sz w:val="18"/>
                <w:szCs w:val="18"/>
              </w:rPr>
            </w:pPr>
            <w:r>
              <w:rPr>
                <w:rFonts w:ascii="宋体"/>
                <w:sz w:val="18"/>
              </w:rPr>
              <w:t>,592.13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4"/>
              <w:jc w:val="right"/>
              <w:rPr>
                <w:rFonts w:ascii="宋体" w:hAnsi="宋体" w:cs="宋体" w:eastAsia="宋体" w:hint="default"/>
                <w:sz w:val="18"/>
                <w:szCs w:val="18"/>
              </w:rPr>
            </w:pPr>
            <w:r>
              <w:rPr>
                <w:rFonts w:ascii="宋体"/>
                <w:sz w:val="18"/>
              </w:rPr>
              <w:t>33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88" w:right="0"/>
              <w:jc w:val="center"/>
              <w:rPr>
                <w:rFonts w:ascii="宋体" w:hAnsi="宋体" w:cs="宋体" w:eastAsia="宋体" w:hint="default"/>
                <w:sz w:val="18"/>
                <w:szCs w:val="18"/>
              </w:rPr>
            </w:pPr>
            <w:r>
              <w:rPr>
                <w:rFonts w:ascii="宋体"/>
                <w:sz w:val="18"/>
              </w:rPr>
              <w:t>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5" w:lineRule="exact"/>
              <w:ind w:left="10" w:right="0"/>
              <w:jc w:val="center"/>
              <w:rPr>
                <w:rFonts w:ascii="宋体" w:hAnsi="宋体" w:cs="宋体" w:eastAsia="宋体" w:hint="default"/>
                <w:sz w:val="18"/>
                <w:szCs w:val="18"/>
              </w:rPr>
            </w:pPr>
            <w:r>
              <w:rPr>
                <w:rFonts w:ascii="宋体"/>
                <w:sz w:val="18"/>
              </w:rPr>
              <w:t>8,054,4</w:t>
            </w:r>
          </w:p>
          <w:p>
            <w:pPr>
              <w:pStyle w:val="TableParagraph"/>
              <w:spacing w:line="240" w:lineRule="auto"/>
              <w:ind w:left="190" w:right="0"/>
              <w:jc w:val="center"/>
              <w:rPr>
                <w:rFonts w:ascii="宋体" w:hAnsi="宋体" w:cs="宋体" w:eastAsia="宋体" w:hint="default"/>
                <w:sz w:val="18"/>
                <w:szCs w:val="18"/>
              </w:rPr>
            </w:pPr>
            <w:r>
              <w:rPr>
                <w:rFonts w:ascii="宋体"/>
                <w:sz w:val="18"/>
              </w:rPr>
              <w:t>40.28</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9"/>
              <w:jc w:val="right"/>
              <w:rPr>
                <w:rFonts w:ascii="宋体" w:hAnsi="宋体" w:cs="宋体" w:eastAsia="宋体" w:hint="default"/>
                <w:sz w:val="18"/>
                <w:szCs w:val="18"/>
              </w:rPr>
            </w:pPr>
            <w:r>
              <w:rPr>
                <w:rFonts w:ascii="宋体"/>
                <w:sz w:val="18"/>
              </w:rPr>
              <w:t>-</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93" w:right="96"/>
              <w:jc w:val="both"/>
              <w:rPr>
                <w:rFonts w:ascii="宋体" w:hAnsi="宋体" w:cs="宋体" w:eastAsia="宋体" w:hint="default"/>
                <w:sz w:val="18"/>
                <w:szCs w:val="18"/>
              </w:rPr>
            </w:pPr>
            <w:r>
              <w:rPr>
                <w:rFonts w:ascii="宋体" w:hAnsi="宋体" w:cs="宋体" w:eastAsia="宋体" w:hint="default"/>
                <w:sz w:val="18"/>
                <w:szCs w:val="18"/>
              </w:rPr>
              <w:t>金融机构 贷款及其 他来源</w:t>
            </w:r>
          </w:p>
        </w:tc>
      </w:tr>
      <w:tr>
        <w:trPr>
          <w:trHeight w:val="71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6" w:right="131"/>
              <w:jc w:val="left"/>
              <w:rPr>
                <w:rFonts w:ascii="宋体" w:hAnsi="宋体" w:cs="宋体" w:eastAsia="宋体" w:hint="default"/>
                <w:sz w:val="18"/>
                <w:szCs w:val="18"/>
              </w:rPr>
            </w:pPr>
            <w:r>
              <w:rPr>
                <w:rFonts w:ascii="宋体" w:hAnsi="宋体" w:cs="宋体" w:eastAsia="宋体" w:hint="default"/>
                <w:sz w:val="18"/>
                <w:szCs w:val="18"/>
              </w:rPr>
              <w:t>矿</w:t>
            </w:r>
            <w:r>
              <w:rPr>
                <w:rFonts w:ascii="宋体" w:hAnsi="宋体" w:cs="宋体" w:eastAsia="宋体" w:hint="default"/>
                <w:spacing w:val="2"/>
                <w:sz w:val="18"/>
                <w:szCs w:val="18"/>
              </w:rPr>
              <w:t> </w:t>
            </w:r>
            <w:r>
              <w:rPr>
                <w:rFonts w:ascii="宋体" w:hAnsi="宋体" w:cs="宋体" w:eastAsia="宋体" w:hint="default"/>
                <w:sz w:val="18"/>
                <w:szCs w:val="18"/>
              </w:rPr>
              <w:t>石</w:t>
            </w:r>
            <w:r>
              <w:rPr>
                <w:rFonts w:ascii="宋体" w:hAnsi="宋体" w:cs="宋体" w:eastAsia="宋体" w:hint="default"/>
                <w:sz w:val="18"/>
                <w:szCs w:val="18"/>
              </w:rPr>
              <w:t> </w:t>
            </w:r>
            <w:r>
              <w:rPr>
                <w:rFonts w:ascii="宋体" w:hAnsi="宋体" w:cs="宋体" w:eastAsia="宋体" w:hint="default"/>
                <w:sz w:val="18"/>
                <w:szCs w:val="18"/>
              </w:rPr>
              <w:t>4#</w:t>
            </w:r>
            <w:r>
              <w:rPr>
                <w:rFonts w:ascii="宋体" w:hAnsi="宋体" w:cs="宋体" w:eastAsia="宋体" w:hint="default"/>
                <w:sz w:val="18"/>
                <w:szCs w:val="18"/>
              </w:rPr>
              <w:t>堆场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 w:right="0"/>
              <w:jc w:val="left"/>
              <w:rPr>
                <w:rFonts w:ascii="宋体" w:hAnsi="宋体" w:cs="宋体" w:eastAsia="宋体" w:hint="default"/>
                <w:sz w:val="18"/>
                <w:szCs w:val="18"/>
              </w:rPr>
            </w:pPr>
            <w:r>
              <w:rPr>
                <w:rFonts w:ascii="宋体"/>
                <w:sz w:val="18"/>
              </w:rPr>
              <w:t>570,60</w:t>
            </w:r>
          </w:p>
          <w:p>
            <w:pPr>
              <w:pStyle w:val="TableParagraph"/>
              <w:spacing w:line="234" w:lineRule="exact"/>
              <w:ind w:left="64" w:right="0"/>
              <w:jc w:val="left"/>
              <w:rPr>
                <w:rFonts w:ascii="宋体" w:hAnsi="宋体" w:cs="宋体" w:eastAsia="宋体" w:hint="default"/>
                <w:sz w:val="18"/>
                <w:szCs w:val="18"/>
              </w:rPr>
            </w:pPr>
            <w:r>
              <w:rPr>
                <w:rFonts w:ascii="宋体"/>
                <w:sz w:val="18"/>
              </w:rPr>
              <w:t>0,000.</w:t>
            </w:r>
          </w:p>
          <w:p>
            <w:pPr>
              <w:pStyle w:val="TableParagraph"/>
              <w:spacing w:line="234" w:lineRule="exact"/>
              <w:ind w:left="424" w:right="0"/>
              <w:jc w:val="left"/>
              <w:rPr>
                <w:rFonts w:ascii="宋体" w:hAnsi="宋体" w:cs="宋体" w:eastAsia="宋体" w:hint="default"/>
                <w:sz w:val="18"/>
                <w:szCs w:val="18"/>
              </w:rPr>
            </w:pPr>
            <w:r>
              <w:rPr>
                <w:rFonts w:ascii="宋体"/>
                <w:sz w:val="18"/>
              </w:rPr>
              <w:t>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43" w:right="0"/>
              <w:jc w:val="left"/>
              <w:rPr>
                <w:rFonts w:ascii="宋体" w:hAnsi="宋体" w:cs="宋体" w:eastAsia="宋体" w:hint="default"/>
                <w:sz w:val="18"/>
                <w:szCs w:val="18"/>
              </w:rPr>
            </w:pPr>
            <w:r>
              <w:rPr>
                <w:rFonts w:ascii="宋体"/>
                <w:sz w:val="18"/>
              </w:rPr>
              <w:t>38,840,</w:t>
            </w:r>
          </w:p>
          <w:p>
            <w:pPr>
              <w:pStyle w:val="TableParagraph"/>
              <w:spacing w:line="234" w:lineRule="exact"/>
              <w:ind w:left="134" w:right="0"/>
              <w:jc w:val="left"/>
              <w:rPr>
                <w:rFonts w:ascii="宋体" w:hAnsi="宋体" w:cs="宋体" w:eastAsia="宋体" w:hint="default"/>
                <w:sz w:val="18"/>
                <w:szCs w:val="18"/>
              </w:rPr>
            </w:pPr>
            <w:r>
              <w:rPr>
                <w:rFonts w:ascii="宋体"/>
                <w:sz w:val="18"/>
              </w:rPr>
              <w:t>238.77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10" w:right="0"/>
              <w:jc w:val="left"/>
              <w:rPr>
                <w:rFonts w:ascii="宋体" w:hAnsi="宋体" w:cs="宋体" w:eastAsia="宋体" w:hint="default"/>
                <w:sz w:val="18"/>
                <w:szCs w:val="18"/>
              </w:rPr>
            </w:pPr>
            <w:r>
              <w:rPr>
                <w:rFonts w:ascii="宋体"/>
                <w:sz w:val="18"/>
              </w:rPr>
              <w:t>10,990,</w:t>
            </w:r>
          </w:p>
          <w:p>
            <w:pPr>
              <w:pStyle w:val="TableParagraph"/>
              <w:spacing w:line="234" w:lineRule="exact"/>
              <w:ind w:left="201" w:right="0"/>
              <w:jc w:val="left"/>
              <w:rPr>
                <w:rFonts w:ascii="宋体" w:hAnsi="宋体" w:cs="宋体" w:eastAsia="宋体" w:hint="default"/>
                <w:sz w:val="18"/>
                <w:szCs w:val="18"/>
              </w:rPr>
            </w:pPr>
            <w:r>
              <w:rPr>
                <w:rFonts w:ascii="宋体"/>
                <w:sz w:val="18"/>
              </w:rPr>
              <w:t>449.15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right="98"/>
              <w:jc w:val="right"/>
              <w:rPr>
                <w:rFonts w:ascii="宋体" w:hAnsi="宋体" w:cs="宋体" w:eastAsia="宋体" w:hint="default"/>
                <w:sz w:val="18"/>
                <w:szCs w:val="18"/>
              </w:rPr>
            </w:pPr>
            <w:r>
              <w:rPr>
                <w:rFonts w:ascii="宋体"/>
                <w:spacing w:val="-1"/>
                <w:sz w:val="18"/>
              </w:rPr>
              <w:t>49,830,687.</w:t>
            </w:r>
          </w:p>
          <w:p>
            <w:pPr>
              <w:pStyle w:val="TableParagraph"/>
              <w:spacing w:line="234" w:lineRule="exact"/>
              <w:ind w:right="96"/>
              <w:jc w:val="right"/>
              <w:rPr>
                <w:rFonts w:ascii="宋体" w:hAnsi="宋体" w:cs="宋体" w:eastAsia="宋体" w:hint="default"/>
                <w:sz w:val="18"/>
                <w:szCs w:val="18"/>
              </w:rPr>
            </w:pPr>
            <w:r>
              <w:rPr>
                <w:rFonts w:ascii="宋体"/>
                <w:sz w:val="18"/>
              </w:rPr>
              <w:t>92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z w:val="18"/>
              </w:rPr>
              <w:t>100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募集资金</w:t>
            </w:r>
          </w:p>
        </w:tc>
      </w:tr>
      <w:tr>
        <w:trPr>
          <w:trHeight w:val="117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pacing w:val="2"/>
                <w:sz w:val="18"/>
                <w:szCs w:val="18"/>
              </w:rPr>
              <w:t>大连湾</w:t>
            </w:r>
            <w:r>
              <w:rPr>
                <w:rFonts w:ascii="宋体" w:hAnsi="宋体" w:cs="宋体" w:eastAsia="宋体" w:hint="default"/>
                <w:sz w:val="18"/>
                <w:szCs w:val="18"/>
              </w:rPr>
            </w:r>
          </w:p>
          <w:p>
            <w:pPr>
              <w:pStyle w:val="TableParagraph"/>
              <w:spacing w:line="237" w:lineRule="auto"/>
              <w:ind w:left="26" w:right="125"/>
              <w:jc w:val="both"/>
              <w:rPr>
                <w:rFonts w:ascii="宋体" w:hAnsi="宋体" w:cs="宋体" w:eastAsia="宋体" w:hint="default"/>
                <w:sz w:val="18"/>
                <w:szCs w:val="18"/>
              </w:rPr>
            </w:pPr>
            <w:r>
              <w:rPr>
                <w:rFonts w:ascii="宋体" w:hAnsi="宋体" w:cs="宋体" w:eastAsia="宋体" w:hint="default"/>
                <w:spacing w:val="2"/>
                <w:sz w:val="18"/>
                <w:szCs w:val="18"/>
              </w:rPr>
              <w:t>杂货及 滚装码 头泊位 </w:t>
            </w:r>
            <w:r>
              <w:rPr>
                <w:rFonts w:ascii="宋体" w:hAnsi="宋体" w:cs="宋体" w:eastAsia="宋体" w:hint="default"/>
                <w:sz w:val="18"/>
                <w:szCs w:val="18"/>
              </w:rPr>
              <w:t>工程</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left="64" w:right="0"/>
              <w:jc w:val="left"/>
              <w:rPr>
                <w:rFonts w:ascii="宋体" w:hAnsi="宋体" w:cs="宋体" w:eastAsia="宋体" w:hint="default"/>
                <w:sz w:val="18"/>
                <w:szCs w:val="18"/>
              </w:rPr>
            </w:pPr>
            <w:r>
              <w:rPr>
                <w:rFonts w:ascii="宋体"/>
                <w:sz w:val="18"/>
              </w:rPr>
              <w:t>700,00</w:t>
            </w:r>
          </w:p>
          <w:p>
            <w:pPr>
              <w:pStyle w:val="TableParagraph"/>
              <w:spacing w:line="234" w:lineRule="exact"/>
              <w:ind w:left="64" w:right="0"/>
              <w:jc w:val="left"/>
              <w:rPr>
                <w:rFonts w:ascii="宋体" w:hAnsi="宋体" w:cs="宋体" w:eastAsia="宋体" w:hint="default"/>
                <w:sz w:val="18"/>
                <w:szCs w:val="18"/>
              </w:rPr>
            </w:pPr>
            <w:r>
              <w:rPr>
                <w:rFonts w:ascii="宋体"/>
                <w:sz w:val="18"/>
              </w:rPr>
              <w:t>0,000.</w:t>
            </w:r>
          </w:p>
          <w:p>
            <w:pPr>
              <w:pStyle w:val="TableParagraph"/>
              <w:spacing w:line="234" w:lineRule="exact"/>
              <w:ind w:left="424" w:right="0"/>
              <w:jc w:val="left"/>
              <w:rPr>
                <w:rFonts w:ascii="宋体" w:hAnsi="宋体" w:cs="宋体" w:eastAsia="宋体" w:hint="default"/>
                <w:sz w:val="18"/>
                <w:szCs w:val="18"/>
              </w:rPr>
            </w:pPr>
            <w:r>
              <w:rPr>
                <w:rFonts w:ascii="宋体"/>
                <w:sz w:val="18"/>
              </w:rPr>
              <w:t>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left="43" w:right="0"/>
              <w:jc w:val="left"/>
              <w:rPr>
                <w:rFonts w:ascii="宋体" w:hAnsi="宋体" w:cs="宋体" w:eastAsia="宋体" w:hint="default"/>
                <w:sz w:val="18"/>
                <w:szCs w:val="18"/>
              </w:rPr>
            </w:pPr>
            <w:r>
              <w:rPr>
                <w:rFonts w:ascii="宋体"/>
                <w:sz w:val="18"/>
              </w:rPr>
              <w:t>14,976,</w:t>
            </w:r>
          </w:p>
          <w:p>
            <w:pPr>
              <w:pStyle w:val="TableParagraph"/>
              <w:spacing w:line="234" w:lineRule="exact"/>
              <w:ind w:left="134" w:right="0"/>
              <w:jc w:val="left"/>
              <w:rPr>
                <w:rFonts w:ascii="宋体" w:hAnsi="宋体" w:cs="宋体" w:eastAsia="宋体" w:hint="default"/>
                <w:sz w:val="18"/>
                <w:szCs w:val="18"/>
              </w:rPr>
            </w:pPr>
            <w:r>
              <w:rPr>
                <w:rFonts w:ascii="宋体"/>
                <w:sz w:val="18"/>
              </w:rPr>
              <w:t>150.50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left="9" w:right="0"/>
              <w:jc w:val="center"/>
              <w:rPr>
                <w:rFonts w:ascii="宋体" w:hAnsi="宋体" w:cs="宋体" w:eastAsia="宋体" w:hint="default"/>
                <w:sz w:val="18"/>
                <w:szCs w:val="18"/>
              </w:rPr>
            </w:pPr>
            <w:r>
              <w:rPr>
                <w:rFonts w:ascii="宋体"/>
                <w:sz w:val="18"/>
              </w:rPr>
              <w:t>2,648,9</w:t>
            </w:r>
          </w:p>
          <w:p>
            <w:pPr>
              <w:pStyle w:val="TableParagraph"/>
              <w:spacing w:line="234" w:lineRule="exact"/>
              <w:ind w:left="189" w:right="0"/>
              <w:jc w:val="center"/>
              <w:rPr>
                <w:rFonts w:ascii="宋体" w:hAnsi="宋体" w:cs="宋体" w:eastAsia="宋体" w:hint="default"/>
                <w:sz w:val="18"/>
                <w:szCs w:val="18"/>
              </w:rPr>
            </w:pPr>
            <w:r>
              <w:rPr>
                <w:rFonts w:ascii="宋体"/>
                <w:sz w:val="18"/>
              </w:rPr>
              <w:t>02.01</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right="98"/>
              <w:jc w:val="right"/>
              <w:rPr>
                <w:rFonts w:ascii="宋体" w:hAnsi="宋体" w:cs="宋体" w:eastAsia="宋体" w:hint="default"/>
                <w:sz w:val="18"/>
                <w:szCs w:val="18"/>
              </w:rPr>
            </w:pPr>
            <w:r>
              <w:rPr>
                <w:rFonts w:ascii="宋体"/>
                <w:spacing w:val="-1"/>
                <w:sz w:val="18"/>
              </w:rPr>
              <w:t>17,625,052.</w:t>
            </w:r>
          </w:p>
          <w:p>
            <w:pPr>
              <w:pStyle w:val="TableParagraph"/>
              <w:spacing w:line="234" w:lineRule="exact"/>
              <w:ind w:right="96"/>
              <w:jc w:val="right"/>
              <w:rPr>
                <w:rFonts w:ascii="宋体" w:hAnsi="宋体" w:cs="宋体" w:eastAsia="宋体" w:hint="default"/>
                <w:sz w:val="18"/>
                <w:szCs w:val="18"/>
              </w:rPr>
            </w:pPr>
            <w:r>
              <w:rPr>
                <w:rFonts w:ascii="宋体"/>
                <w:sz w:val="18"/>
              </w:rPr>
              <w:t>51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z w:val="18"/>
              </w:rPr>
              <w:t>100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93" w:right="96"/>
              <w:jc w:val="both"/>
              <w:rPr>
                <w:rFonts w:ascii="宋体" w:hAnsi="宋体" w:cs="宋体" w:eastAsia="宋体" w:hint="default"/>
                <w:sz w:val="18"/>
                <w:szCs w:val="18"/>
              </w:rPr>
            </w:pPr>
            <w:r>
              <w:rPr>
                <w:rFonts w:ascii="宋体" w:hAnsi="宋体" w:cs="宋体" w:eastAsia="宋体" w:hint="default"/>
                <w:sz w:val="18"/>
                <w:szCs w:val="18"/>
              </w:rPr>
              <w:t>自有资金 及金融机 构贷款</w:t>
            </w:r>
          </w:p>
        </w:tc>
      </w:tr>
      <w:tr>
        <w:trPr>
          <w:trHeight w:val="71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62"/>
              <w:jc w:val="center"/>
              <w:rPr>
                <w:rFonts w:ascii="宋体" w:hAnsi="宋体" w:cs="宋体" w:eastAsia="宋体" w:hint="default"/>
                <w:sz w:val="18"/>
                <w:szCs w:val="18"/>
              </w:rPr>
            </w:pPr>
            <w:r>
              <w:rPr>
                <w:rFonts w:ascii="宋体"/>
                <w:sz w:val="18"/>
              </w:rPr>
              <w:t>1,134,</w:t>
            </w:r>
          </w:p>
          <w:p>
            <w:pPr>
              <w:pStyle w:val="TableParagraph"/>
              <w:spacing w:line="233" w:lineRule="exact"/>
              <w:ind w:right="62"/>
              <w:jc w:val="center"/>
              <w:rPr>
                <w:rFonts w:ascii="宋体" w:hAnsi="宋体" w:cs="宋体" w:eastAsia="宋体" w:hint="default"/>
                <w:sz w:val="18"/>
                <w:szCs w:val="18"/>
              </w:rPr>
            </w:pPr>
            <w:r>
              <w:rPr>
                <w:rFonts w:ascii="宋体"/>
                <w:sz w:val="18"/>
              </w:rPr>
              <w:t>959,68</w:t>
            </w:r>
          </w:p>
          <w:p>
            <w:pPr>
              <w:pStyle w:val="TableParagraph"/>
              <w:spacing w:line="234" w:lineRule="exact"/>
              <w:ind w:left="116" w:right="0"/>
              <w:jc w:val="center"/>
              <w:rPr>
                <w:rFonts w:ascii="宋体" w:hAnsi="宋体" w:cs="宋体" w:eastAsia="宋体" w:hint="default"/>
                <w:sz w:val="18"/>
                <w:szCs w:val="18"/>
              </w:rPr>
            </w:pPr>
            <w:r>
              <w:rPr>
                <w:rFonts w:ascii="宋体"/>
                <w:sz w:val="18"/>
              </w:rPr>
              <w:t>1.81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43" w:right="0"/>
              <w:jc w:val="left"/>
              <w:rPr>
                <w:rFonts w:ascii="宋体" w:hAnsi="宋体" w:cs="宋体" w:eastAsia="宋体" w:hint="default"/>
                <w:sz w:val="18"/>
                <w:szCs w:val="18"/>
              </w:rPr>
            </w:pPr>
            <w:r>
              <w:rPr>
                <w:rFonts w:ascii="宋体"/>
                <w:sz w:val="18"/>
              </w:rPr>
              <w:t>152,916</w:t>
            </w:r>
          </w:p>
          <w:p>
            <w:pPr>
              <w:pStyle w:val="TableParagraph"/>
              <w:spacing w:line="240" w:lineRule="auto"/>
              <w:ind w:left="43" w:right="0"/>
              <w:jc w:val="left"/>
              <w:rPr>
                <w:rFonts w:ascii="宋体" w:hAnsi="宋体" w:cs="宋体" w:eastAsia="宋体" w:hint="default"/>
                <w:sz w:val="18"/>
                <w:szCs w:val="18"/>
              </w:rPr>
            </w:pPr>
            <w:r>
              <w:rPr>
                <w:rFonts w:ascii="宋体"/>
                <w:sz w:val="18"/>
              </w:rPr>
              <w:t>,186.27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10" w:right="0"/>
              <w:jc w:val="left"/>
              <w:rPr>
                <w:rFonts w:ascii="宋体" w:hAnsi="宋体" w:cs="宋体" w:eastAsia="宋体" w:hint="default"/>
                <w:sz w:val="18"/>
                <w:szCs w:val="18"/>
              </w:rPr>
            </w:pPr>
            <w:r>
              <w:rPr>
                <w:rFonts w:ascii="宋体"/>
                <w:sz w:val="18"/>
              </w:rPr>
              <w:t>269,326</w:t>
            </w:r>
          </w:p>
          <w:p>
            <w:pPr>
              <w:pStyle w:val="TableParagraph"/>
              <w:spacing w:line="240" w:lineRule="auto"/>
              <w:ind w:left="110" w:right="0"/>
              <w:jc w:val="left"/>
              <w:rPr>
                <w:rFonts w:ascii="宋体" w:hAnsi="宋体" w:cs="宋体" w:eastAsia="宋体" w:hint="default"/>
                <w:sz w:val="18"/>
                <w:szCs w:val="18"/>
              </w:rPr>
            </w:pPr>
            <w:r>
              <w:rPr>
                <w:rFonts w:ascii="宋体"/>
                <w:sz w:val="18"/>
              </w:rPr>
              <w:t>,670.78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right="97"/>
              <w:jc w:val="right"/>
              <w:rPr>
                <w:rFonts w:ascii="宋体" w:hAnsi="宋体" w:cs="宋体" w:eastAsia="宋体" w:hint="default"/>
                <w:sz w:val="18"/>
                <w:szCs w:val="18"/>
              </w:rPr>
            </w:pPr>
            <w:r>
              <w:rPr>
                <w:rFonts w:ascii="宋体"/>
                <w:spacing w:val="-1"/>
                <w:sz w:val="18"/>
              </w:rPr>
              <w:t>229,007,693</w:t>
            </w:r>
          </w:p>
          <w:p>
            <w:pPr>
              <w:pStyle w:val="TableParagraph"/>
              <w:spacing w:line="240" w:lineRule="auto"/>
              <w:ind w:right="96"/>
              <w:jc w:val="right"/>
              <w:rPr>
                <w:rFonts w:ascii="宋体" w:hAnsi="宋体" w:cs="宋体" w:eastAsia="宋体" w:hint="default"/>
                <w:sz w:val="18"/>
                <w:szCs w:val="18"/>
              </w:rPr>
            </w:pPr>
            <w:r>
              <w:rPr>
                <w:rFonts w:ascii="宋体"/>
                <w:sz w:val="18"/>
              </w:rPr>
              <w:t>.20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38" w:right="0"/>
              <w:jc w:val="left"/>
              <w:rPr>
                <w:rFonts w:ascii="宋体" w:hAnsi="宋体" w:cs="宋体" w:eastAsia="宋体" w:hint="default"/>
                <w:sz w:val="18"/>
                <w:szCs w:val="18"/>
              </w:rPr>
            </w:pPr>
            <w:r>
              <w:rPr>
                <w:rFonts w:ascii="宋体"/>
                <w:sz w:val="18"/>
              </w:rPr>
              <w:t>14,857,</w:t>
            </w:r>
          </w:p>
          <w:p>
            <w:pPr>
              <w:pStyle w:val="TableParagraph"/>
              <w:spacing w:line="234" w:lineRule="exact"/>
              <w:ind w:left="129" w:right="0"/>
              <w:jc w:val="left"/>
              <w:rPr>
                <w:rFonts w:ascii="宋体" w:hAnsi="宋体" w:cs="宋体" w:eastAsia="宋体" w:hint="default"/>
                <w:sz w:val="18"/>
                <w:szCs w:val="18"/>
              </w:rPr>
            </w:pPr>
            <w:r>
              <w:rPr>
                <w:rFonts w:ascii="宋体"/>
                <w:sz w:val="18"/>
              </w:rPr>
              <w:t>106.49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38" w:right="0"/>
              <w:jc w:val="left"/>
              <w:rPr>
                <w:rFonts w:ascii="宋体" w:hAnsi="宋体" w:cs="宋体" w:eastAsia="宋体" w:hint="default"/>
                <w:sz w:val="18"/>
                <w:szCs w:val="18"/>
              </w:rPr>
            </w:pPr>
            <w:r>
              <w:rPr>
                <w:rFonts w:ascii="宋体"/>
                <w:sz w:val="18"/>
              </w:rPr>
              <w:t>183,469</w:t>
            </w:r>
          </w:p>
          <w:p>
            <w:pPr>
              <w:pStyle w:val="TableParagraph"/>
              <w:spacing w:line="240" w:lineRule="auto"/>
              <w:ind w:left="38" w:right="0"/>
              <w:jc w:val="left"/>
              <w:rPr>
                <w:rFonts w:ascii="宋体" w:hAnsi="宋体" w:cs="宋体" w:eastAsia="宋体" w:hint="default"/>
                <w:sz w:val="18"/>
                <w:szCs w:val="18"/>
              </w:rPr>
            </w:pPr>
            <w:r>
              <w:rPr>
                <w:rFonts w:ascii="宋体"/>
                <w:sz w:val="18"/>
              </w:rPr>
              <w:t>,251.67</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38" w:right="0"/>
              <w:jc w:val="left"/>
              <w:rPr>
                <w:rFonts w:ascii="宋体" w:hAnsi="宋体" w:cs="宋体" w:eastAsia="宋体" w:hint="default"/>
                <w:sz w:val="18"/>
                <w:szCs w:val="18"/>
              </w:rPr>
            </w:pPr>
            <w:r>
              <w:rPr>
                <w:rFonts w:ascii="宋体"/>
                <w:sz w:val="18"/>
              </w:rPr>
              <w:t>12,115,</w:t>
            </w:r>
          </w:p>
          <w:p>
            <w:pPr>
              <w:pStyle w:val="TableParagraph"/>
              <w:spacing w:line="240" w:lineRule="auto"/>
              <w:ind w:left="129" w:right="0"/>
              <w:jc w:val="left"/>
              <w:rPr>
                <w:rFonts w:ascii="宋体" w:hAnsi="宋体" w:cs="宋体" w:eastAsia="宋体" w:hint="default"/>
                <w:sz w:val="18"/>
                <w:szCs w:val="18"/>
              </w:rPr>
            </w:pPr>
            <w:r>
              <w:rPr>
                <w:rFonts w:ascii="宋体"/>
                <w:sz w:val="18"/>
              </w:rPr>
              <w:t>768.84</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sz w:val="18"/>
              </w:rPr>
              <w:t>1,364</w:t>
            </w:r>
          </w:p>
          <w:p>
            <w:pPr>
              <w:pStyle w:val="TableParagraph"/>
              <w:spacing w:line="233" w:lineRule="exact"/>
              <w:ind w:left="76" w:right="0"/>
              <w:jc w:val="left"/>
              <w:rPr>
                <w:rFonts w:ascii="宋体" w:hAnsi="宋体" w:cs="宋体" w:eastAsia="宋体" w:hint="default"/>
                <w:sz w:val="18"/>
                <w:szCs w:val="18"/>
              </w:rPr>
            </w:pPr>
            <w:r>
              <w:rPr>
                <w:rFonts w:ascii="宋体"/>
                <w:sz w:val="18"/>
              </w:rPr>
              <w:t>,870.</w:t>
            </w:r>
          </w:p>
          <w:p>
            <w:pPr>
              <w:pStyle w:val="TableParagraph"/>
              <w:spacing w:line="234" w:lineRule="exact"/>
              <w:ind w:left="347" w:right="0"/>
              <w:jc w:val="left"/>
              <w:rPr>
                <w:rFonts w:ascii="宋体" w:hAnsi="宋体" w:cs="宋体" w:eastAsia="宋体" w:hint="default"/>
                <w:sz w:val="18"/>
                <w:szCs w:val="18"/>
              </w:rPr>
            </w:pPr>
            <w:r>
              <w:rPr>
                <w:rFonts w:ascii="宋体"/>
                <w:sz w:val="18"/>
              </w:rPr>
              <w:t>58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4.54</w:t>
            </w:r>
          </w:p>
        </w:tc>
        <w:tc>
          <w:tcPr>
            <w:tcW w:w="92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140" w:right="1160"/>
        </w:sectPr>
      </w:pPr>
    </w:p>
    <w:p>
      <w:pPr>
        <w:spacing w:line="240" w:lineRule="auto" w:before="0"/>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711"/>
        <w:gridCol w:w="744"/>
        <w:gridCol w:w="710"/>
        <w:gridCol w:w="853"/>
        <w:gridCol w:w="1130"/>
        <w:gridCol w:w="706"/>
        <w:gridCol w:w="708"/>
        <w:gridCol w:w="569"/>
        <w:gridCol w:w="425"/>
        <w:gridCol w:w="708"/>
        <w:gridCol w:w="567"/>
        <w:gridCol w:w="638"/>
        <w:gridCol w:w="922"/>
      </w:tblGrid>
      <w:tr>
        <w:trPr>
          <w:trHeight w:val="71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8"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sz w:val="18"/>
              </w:rPr>
              <w:t>10,412</w:t>
            </w:r>
          </w:p>
          <w:p>
            <w:pPr>
              <w:pStyle w:val="TableParagraph"/>
              <w:spacing w:line="234" w:lineRule="exact"/>
              <w:ind w:left="64" w:right="0"/>
              <w:jc w:val="left"/>
              <w:rPr>
                <w:rFonts w:ascii="宋体" w:hAnsi="宋体" w:cs="宋体" w:eastAsia="宋体" w:hint="default"/>
                <w:sz w:val="18"/>
                <w:szCs w:val="18"/>
              </w:rPr>
            </w:pPr>
            <w:r>
              <w:rPr>
                <w:rFonts w:ascii="宋体"/>
                <w:sz w:val="18"/>
              </w:rPr>
              <w:t>,362,8</w:t>
            </w:r>
          </w:p>
          <w:p>
            <w:pPr>
              <w:pStyle w:val="TableParagraph"/>
              <w:spacing w:line="240" w:lineRule="auto"/>
              <w:ind w:left="153" w:right="0"/>
              <w:jc w:val="left"/>
              <w:rPr>
                <w:rFonts w:ascii="宋体" w:hAnsi="宋体" w:cs="宋体" w:eastAsia="宋体" w:hint="default"/>
                <w:sz w:val="18"/>
                <w:szCs w:val="18"/>
              </w:rPr>
            </w:pPr>
            <w:r>
              <w:rPr>
                <w:rFonts w:ascii="宋体"/>
                <w:sz w:val="18"/>
              </w:rPr>
              <w:t>81.81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3"/>
              <w:jc w:val="right"/>
              <w:rPr>
                <w:rFonts w:ascii="宋体" w:hAnsi="宋体" w:cs="宋体" w:eastAsia="宋体" w:hint="default"/>
                <w:sz w:val="18"/>
                <w:szCs w:val="18"/>
              </w:rPr>
            </w:pPr>
            <w:r>
              <w:rPr>
                <w:rFonts w:ascii="宋体"/>
                <w:sz w:val="18"/>
              </w:rPr>
              <w:t>2,260,6</w:t>
            </w:r>
          </w:p>
          <w:p>
            <w:pPr>
              <w:pStyle w:val="TableParagraph"/>
              <w:spacing w:line="234" w:lineRule="exact"/>
              <w:ind w:right="23"/>
              <w:jc w:val="right"/>
              <w:rPr>
                <w:rFonts w:ascii="宋体" w:hAnsi="宋体" w:cs="宋体" w:eastAsia="宋体" w:hint="default"/>
                <w:sz w:val="18"/>
                <w:szCs w:val="18"/>
              </w:rPr>
            </w:pPr>
            <w:r>
              <w:rPr>
                <w:rFonts w:ascii="宋体"/>
                <w:sz w:val="18"/>
              </w:rPr>
              <w:t>09,738.</w:t>
            </w:r>
          </w:p>
          <w:p>
            <w:pPr>
              <w:pStyle w:val="TableParagraph"/>
              <w:spacing w:line="240" w:lineRule="auto"/>
              <w:ind w:right="23"/>
              <w:jc w:val="right"/>
              <w:rPr>
                <w:rFonts w:ascii="宋体" w:hAnsi="宋体" w:cs="宋体" w:eastAsia="宋体" w:hint="default"/>
                <w:sz w:val="18"/>
                <w:szCs w:val="18"/>
              </w:rPr>
            </w:pPr>
            <w:r>
              <w:rPr>
                <w:rFonts w:ascii="宋体"/>
                <w:sz w:val="18"/>
              </w:rPr>
              <w:t>57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10" w:right="0"/>
              <w:jc w:val="left"/>
              <w:rPr>
                <w:rFonts w:ascii="宋体" w:hAnsi="宋体" w:cs="宋体" w:eastAsia="宋体" w:hint="default"/>
                <w:sz w:val="18"/>
                <w:szCs w:val="18"/>
              </w:rPr>
            </w:pPr>
            <w:r>
              <w:rPr>
                <w:rFonts w:ascii="宋体"/>
                <w:sz w:val="18"/>
              </w:rPr>
              <w:t>510,016</w:t>
            </w:r>
          </w:p>
          <w:p>
            <w:pPr>
              <w:pStyle w:val="TableParagraph"/>
              <w:spacing w:line="234" w:lineRule="exact"/>
              <w:ind w:left="110" w:right="0"/>
              <w:jc w:val="left"/>
              <w:rPr>
                <w:rFonts w:ascii="宋体" w:hAnsi="宋体" w:cs="宋体" w:eastAsia="宋体" w:hint="default"/>
                <w:sz w:val="18"/>
                <w:szCs w:val="18"/>
              </w:rPr>
            </w:pPr>
            <w:r>
              <w:rPr>
                <w:rFonts w:ascii="宋体"/>
                <w:sz w:val="18"/>
              </w:rPr>
              <w:t>,198.78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18"/>
                <w:szCs w:val="18"/>
              </w:rPr>
            </w:pPr>
            <w:r>
              <w:rPr>
                <w:rFonts w:ascii="宋体"/>
                <w:spacing w:val="-1"/>
                <w:sz w:val="18"/>
              </w:rPr>
              <w:t>724,805,144</w:t>
            </w:r>
          </w:p>
          <w:p>
            <w:pPr>
              <w:pStyle w:val="TableParagraph"/>
              <w:spacing w:line="240" w:lineRule="auto"/>
              <w:ind w:right="23"/>
              <w:jc w:val="right"/>
              <w:rPr>
                <w:rFonts w:ascii="宋体" w:hAnsi="宋体" w:cs="宋体" w:eastAsia="宋体" w:hint="default"/>
                <w:sz w:val="18"/>
                <w:szCs w:val="18"/>
              </w:rPr>
            </w:pPr>
            <w:r>
              <w:rPr>
                <w:rFonts w:ascii="宋体"/>
                <w:sz w:val="18"/>
              </w:rPr>
              <w:t>.64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38" w:right="0"/>
              <w:jc w:val="left"/>
              <w:rPr>
                <w:rFonts w:ascii="宋体" w:hAnsi="宋体" w:cs="宋体" w:eastAsia="宋体" w:hint="default"/>
                <w:sz w:val="18"/>
                <w:szCs w:val="18"/>
              </w:rPr>
            </w:pPr>
            <w:r>
              <w:rPr>
                <w:rFonts w:ascii="宋体"/>
                <w:sz w:val="18"/>
              </w:rPr>
              <w:t>15,476,</w:t>
            </w:r>
          </w:p>
          <w:p>
            <w:pPr>
              <w:pStyle w:val="TableParagraph"/>
              <w:spacing w:line="234" w:lineRule="exact"/>
              <w:ind w:left="129" w:right="0"/>
              <w:jc w:val="left"/>
              <w:rPr>
                <w:rFonts w:ascii="宋体" w:hAnsi="宋体" w:cs="宋体" w:eastAsia="宋体" w:hint="default"/>
                <w:sz w:val="18"/>
                <w:szCs w:val="18"/>
              </w:rPr>
            </w:pPr>
            <w:r>
              <w:rPr>
                <w:rFonts w:ascii="宋体"/>
                <w:sz w:val="18"/>
              </w:rPr>
              <w:t>459.16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6"/>
              <w:jc w:val="right"/>
              <w:rPr>
                <w:rFonts w:ascii="宋体" w:hAnsi="宋体" w:cs="宋体" w:eastAsia="宋体" w:hint="default"/>
                <w:sz w:val="18"/>
                <w:szCs w:val="18"/>
              </w:rPr>
            </w:pPr>
            <w:r>
              <w:rPr>
                <w:rFonts w:ascii="宋体"/>
                <w:sz w:val="18"/>
              </w:rPr>
              <w:t>2,030,3</w:t>
            </w:r>
          </w:p>
          <w:p>
            <w:pPr>
              <w:pStyle w:val="TableParagraph"/>
              <w:spacing w:line="234" w:lineRule="exact"/>
              <w:ind w:right="26"/>
              <w:jc w:val="right"/>
              <w:rPr>
                <w:rFonts w:ascii="宋体" w:hAnsi="宋体" w:cs="宋体" w:eastAsia="宋体" w:hint="default"/>
                <w:sz w:val="18"/>
                <w:szCs w:val="18"/>
              </w:rPr>
            </w:pPr>
            <w:r>
              <w:rPr>
                <w:rFonts w:ascii="宋体"/>
                <w:sz w:val="18"/>
              </w:rPr>
              <w:t>44,333.</w:t>
            </w:r>
          </w:p>
          <w:p>
            <w:pPr>
              <w:pStyle w:val="TableParagraph"/>
              <w:spacing w:line="240" w:lineRule="auto"/>
              <w:ind w:right="25"/>
              <w:jc w:val="right"/>
              <w:rPr>
                <w:rFonts w:ascii="宋体" w:hAnsi="宋体" w:cs="宋体" w:eastAsia="宋体" w:hint="default"/>
                <w:sz w:val="18"/>
                <w:szCs w:val="18"/>
              </w:rPr>
            </w:pPr>
            <w:r>
              <w:rPr>
                <w:rFonts w:ascii="宋体"/>
                <w:sz w:val="18"/>
              </w:rPr>
              <w:t>55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36" w:right="0"/>
              <w:jc w:val="center"/>
              <w:rPr>
                <w:rFonts w:ascii="宋体" w:hAnsi="宋体" w:cs="宋体" w:eastAsia="宋体" w:hint="default"/>
                <w:sz w:val="24"/>
                <w:szCs w:val="24"/>
              </w:rPr>
            </w:pPr>
            <w:r>
              <w:rPr>
                <w:rFonts w:ascii="宋体"/>
                <w:sz w:val="24"/>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38" w:right="0"/>
              <w:jc w:val="left"/>
              <w:rPr>
                <w:rFonts w:ascii="宋体" w:hAnsi="宋体" w:cs="宋体" w:eastAsia="宋体" w:hint="default"/>
                <w:sz w:val="18"/>
                <w:szCs w:val="18"/>
              </w:rPr>
            </w:pPr>
            <w:r>
              <w:rPr>
                <w:rFonts w:ascii="宋体"/>
                <w:sz w:val="18"/>
              </w:rPr>
              <w:t>456,103</w:t>
            </w:r>
          </w:p>
          <w:p>
            <w:pPr>
              <w:pStyle w:val="TableParagraph"/>
              <w:spacing w:line="234" w:lineRule="exact"/>
              <w:ind w:left="38" w:right="0"/>
              <w:jc w:val="left"/>
              <w:rPr>
                <w:rFonts w:ascii="宋体" w:hAnsi="宋体" w:cs="宋体" w:eastAsia="宋体" w:hint="default"/>
                <w:sz w:val="18"/>
                <w:szCs w:val="18"/>
              </w:rPr>
            </w:pPr>
            <w:r>
              <w:rPr>
                <w:rFonts w:ascii="宋体"/>
                <w:sz w:val="18"/>
              </w:rPr>
              <w:t>,257.40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8" w:right="0"/>
              <w:jc w:val="center"/>
              <w:rPr>
                <w:rFonts w:ascii="宋体" w:hAnsi="宋体" w:cs="宋体" w:eastAsia="宋体" w:hint="default"/>
                <w:sz w:val="18"/>
                <w:szCs w:val="18"/>
              </w:rPr>
            </w:pPr>
            <w:r>
              <w:rPr>
                <w:rFonts w:ascii="宋体"/>
                <w:sz w:val="18"/>
              </w:rPr>
              <w:t>44,67</w:t>
            </w:r>
          </w:p>
          <w:p>
            <w:pPr>
              <w:pStyle w:val="TableParagraph"/>
              <w:spacing w:line="234" w:lineRule="exact"/>
              <w:ind w:left="48" w:right="0"/>
              <w:jc w:val="center"/>
              <w:rPr>
                <w:rFonts w:ascii="宋体" w:hAnsi="宋体" w:cs="宋体" w:eastAsia="宋体" w:hint="default"/>
                <w:sz w:val="18"/>
                <w:szCs w:val="18"/>
              </w:rPr>
            </w:pPr>
            <w:r>
              <w:rPr>
                <w:rFonts w:ascii="宋体"/>
                <w:sz w:val="18"/>
              </w:rPr>
              <w:t>8,726</w:t>
            </w:r>
          </w:p>
          <w:p>
            <w:pPr>
              <w:pStyle w:val="TableParagraph"/>
              <w:spacing w:line="240" w:lineRule="auto"/>
              <w:ind w:left="229" w:right="0"/>
              <w:jc w:val="center"/>
              <w:rPr>
                <w:rFonts w:ascii="宋体" w:hAnsi="宋体" w:cs="宋体" w:eastAsia="宋体" w:hint="default"/>
                <w:sz w:val="18"/>
                <w:szCs w:val="18"/>
              </w:rPr>
            </w:pPr>
            <w:r>
              <w:rPr>
                <w:rFonts w:ascii="宋体"/>
                <w:sz w:val="18"/>
              </w:rPr>
              <w:t>.96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sz w:val="18"/>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90" w:right="0"/>
              <w:jc w:val="left"/>
              <w:rPr>
                <w:rFonts w:ascii="宋体" w:hAnsi="宋体" w:cs="宋体" w:eastAsia="宋体" w:hint="default"/>
                <w:sz w:val="24"/>
                <w:szCs w:val="24"/>
              </w:rPr>
            </w:pPr>
            <w:r>
              <w:rPr>
                <w:rFonts w:ascii="宋体"/>
                <w:sz w:val="24"/>
              </w:rPr>
              <w:t>/</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060" w:right="1160"/>
        </w:sectPr>
      </w:pPr>
    </w:p>
    <w:p>
      <w:pPr>
        <w:pStyle w:val="Heading7"/>
        <w:spacing w:line="240" w:lineRule="auto"/>
        <w:ind w:left="217" w:right="408"/>
        <w:jc w:val="left"/>
        <w:rPr>
          <w:b w:val="0"/>
          <w:bCs w:val="0"/>
        </w:rPr>
      </w:pPr>
      <w:r>
        <w:rPr>
          <w:rFonts w:ascii="宋体" w:hAnsi="宋体" w:cs="宋体" w:eastAsia="宋体" w:hint="default"/>
        </w:rPr>
        <w:t>(4).</w:t>
      </w:r>
      <w:r>
        <w:rPr/>
        <w:t>本期计提在建工程减值准备情况</w:t>
      </w:r>
      <w:r>
        <w:rPr>
          <w:b w:val="0"/>
          <w:bCs w:val="0"/>
        </w:rPr>
      </w:r>
    </w:p>
    <w:p>
      <w:pPr>
        <w:pStyle w:val="Heading3"/>
        <w:spacing w:line="312" w:lineRule="exact" w:before="81"/>
        <w:ind w:left="217" w:right="2405"/>
        <w:jc w:val="left"/>
      </w:pPr>
      <w:r>
        <w:rPr/>
        <w:t>□适用</w:t>
      </w:r>
      <w:r>
        <w:rPr>
          <w:spacing w:val="-1"/>
        </w:rPr>
        <w:t> </w:t>
      </w:r>
      <w:r>
        <w:rPr/>
        <w:t>√不适用</w:t>
      </w:r>
      <w:r>
        <w:rPr/>
        <w:t> 其他说明</w:t>
      </w:r>
    </w:p>
    <w:p>
      <w:pPr>
        <w:pStyle w:val="Heading3"/>
        <w:spacing w:line="283" w:lineRule="exact"/>
        <w:ind w:left="217" w:right="408"/>
        <w:jc w:val="left"/>
      </w:pPr>
      <w:r>
        <w:rPr/>
        <w:t>□适用</w:t>
      </w:r>
      <w:r>
        <w:rPr>
          <w:spacing w:val="-1"/>
        </w:rPr>
        <w:t> </w:t>
      </w:r>
      <w:r>
        <w:rPr/>
        <w:t>√不适用</w:t>
      </w:r>
    </w:p>
    <w:p>
      <w:pPr>
        <w:pStyle w:val="Heading7"/>
        <w:spacing w:line="290" w:lineRule="auto" w:before="61"/>
        <w:ind w:left="217" w:right="2516"/>
        <w:jc w:val="left"/>
        <w:rPr>
          <w:b w:val="0"/>
          <w:bCs w:val="0"/>
        </w:rPr>
      </w:pPr>
      <w:r>
        <w:rPr/>
        <w:t>工程物资</w:t>
      </w:r>
      <w:r>
        <w:rPr>
          <w:w w:val="100"/>
        </w:rPr>
        <w:t> </w:t>
      </w:r>
      <w:r>
        <w:rPr>
          <w:rFonts w:ascii="宋体" w:hAnsi="宋体" w:cs="宋体" w:eastAsia="宋体" w:hint="default"/>
        </w:rPr>
        <w:t>(5).</w:t>
      </w:r>
      <w:r>
        <w:rPr/>
        <w:t>工程物资情况</w:t>
      </w:r>
      <w:r>
        <w:rPr>
          <w:b w:val="0"/>
          <w:bCs w:val="0"/>
        </w:rPr>
      </w:r>
    </w:p>
    <w:p>
      <w:pPr>
        <w:pStyle w:val="Heading3"/>
        <w:spacing w:line="240" w:lineRule="auto" w:before="6"/>
        <w:ind w:left="217" w:right="408"/>
        <w:jc w:val="left"/>
      </w:pPr>
      <w:r>
        <w:rPr/>
        <w:t>□适用</w:t>
      </w:r>
      <w:r>
        <w:rPr>
          <w:spacing w:val="-1"/>
        </w:rPr>
        <w:t> </w:t>
      </w:r>
      <w:r>
        <w:rPr/>
        <w:t>√不适用</w:t>
      </w:r>
    </w:p>
    <w:p>
      <w:pPr>
        <w:pStyle w:val="Heading7"/>
        <w:spacing w:line="290" w:lineRule="auto" w:before="64"/>
        <w:ind w:left="217" w:right="408"/>
        <w:jc w:val="left"/>
        <w:rPr>
          <w:b w:val="0"/>
          <w:bCs w:val="0"/>
        </w:rPr>
      </w:pPr>
      <w:r>
        <w:rPr>
          <w:rFonts w:ascii="宋体" w:hAnsi="宋体" w:cs="宋体" w:eastAsia="宋体" w:hint="default"/>
        </w:rPr>
        <w:t>21</w:t>
      </w:r>
      <w:r>
        <w:rPr/>
        <w:t>、</w:t>
      </w:r>
      <w:r>
        <w:rPr>
          <w:spacing w:val="-25"/>
        </w:rPr>
        <w:t> </w:t>
      </w:r>
      <w:r>
        <w:rPr/>
        <w:t>生产性生物资产</w:t>
      </w:r>
      <w:r>
        <w:rPr>
          <w:spacing w:val="-104"/>
        </w:rPr>
        <w:t> </w:t>
      </w:r>
      <w:r>
        <w:rPr>
          <w:spacing w:val="-104"/>
        </w:rPr>
      </w:r>
      <w:r>
        <w:rPr>
          <w:rFonts w:ascii="宋体" w:hAnsi="宋体" w:cs="宋体" w:eastAsia="宋体" w:hint="default"/>
        </w:rPr>
        <w:t>(1).</w:t>
      </w:r>
      <w:r>
        <w:rPr/>
        <w:t>采用成本计量模式的生产性生物资产</w:t>
      </w:r>
      <w:r>
        <w:rPr>
          <w:b w:val="0"/>
          <w:bCs w:val="0"/>
        </w:rPr>
      </w:r>
    </w:p>
    <w:p>
      <w:pPr>
        <w:spacing w:line="290" w:lineRule="auto" w:before="14"/>
        <w:ind w:left="217"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pStyle w:val="BodyText"/>
        <w:spacing w:line="272" w:lineRule="exact" w:before="42"/>
        <w:ind w:left="217" w:right="2629"/>
        <w:jc w:val="left"/>
      </w:pPr>
      <w:r>
        <w:rPr/>
        <w:t>□适用 √不适用</w:t>
      </w:r>
      <w:r>
        <w:rPr>
          <w:w w:val="100"/>
        </w:rPr>
        <w:t> </w:t>
      </w:r>
      <w:r>
        <w:rPr/>
        <w:t>其他说明</w:t>
      </w:r>
    </w:p>
    <w:p>
      <w:pPr>
        <w:pStyle w:val="BodyText"/>
        <w:spacing w:line="249" w:lineRule="exact"/>
        <w:ind w:left="217" w:right="408"/>
        <w:jc w:val="left"/>
      </w:pPr>
      <w:r>
        <w:rPr/>
        <w:t>□适用 √不适用</w:t>
      </w:r>
    </w:p>
    <w:p>
      <w:pPr>
        <w:pStyle w:val="Heading7"/>
        <w:spacing w:line="240" w:lineRule="auto" w:before="56"/>
        <w:ind w:left="217" w:right="408"/>
        <w:jc w:val="left"/>
        <w:rPr>
          <w:b w:val="0"/>
          <w:bCs w:val="0"/>
        </w:rPr>
      </w:pPr>
      <w:r>
        <w:rPr>
          <w:rFonts w:ascii="宋体" w:hAnsi="宋体" w:cs="宋体" w:eastAsia="宋体" w:hint="default"/>
        </w:rPr>
        <w:t>22</w:t>
      </w:r>
      <w:r>
        <w:rPr/>
        <w:t>、</w:t>
      </w:r>
      <w:r>
        <w:rPr>
          <w:spacing w:val="-24"/>
        </w:rPr>
        <w:t> </w:t>
      </w:r>
      <w:r>
        <w:rPr/>
        <w:t>油气资产</w:t>
      </w:r>
      <w:r>
        <w:rPr>
          <w:b w:val="0"/>
          <w:bCs w:val="0"/>
        </w:rPr>
      </w:r>
    </w:p>
    <w:p>
      <w:pPr>
        <w:spacing w:line="290" w:lineRule="auto" w:before="52"/>
        <w:ind w:left="217" w:right="2405" w:firstLine="0"/>
        <w:jc w:val="left"/>
        <w:rPr>
          <w:rFonts w:ascii="宋体" w:hAnsi="宋体" w:cs="宋体" w:eastAsia="宋体" w:hint="default"/>
          <w:sz w:val="21"/>
          <w:szCs w:val="21"/>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1"/>
          <w:szCs w:val="21"/>
        </w:rPr>
        <w:t>23</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无形资产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pStyle w:val="BodyText"/>
        <w:tabs>
          <w:tab w:pos="1059" w:val="left" w:leader="none"/>
        </w:tabs>
        <w:spacing w:line="240" w:lineRule="auto" w:before="12"/>
        <w:ind w:left="217" w:right="40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160"/>
          <w:cols w:num="2" w:equalWidth="0">
            <w:col w:w="4442" w:space="2080"/>
            <w:col w:w="31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00"/>
        <w:gridCol w:w="989"/>
        <w:gridCol w:w="329"/>
        <w:gridCol w:w="329"/>
        <w:gridCol w:w="845"/>
        <w:gridCol w:w="845"/>
        <w:gridCol w:w="845"/>
        <w:gridCol w:w="896"/>
        <w:gridCol w:w="794"/>
        <w:gridCol w:w="797"/>
        <w:gridCol w:w="893"/>
        <w:gridCol w:w="989"/>
      </w:tblGrid>
      <w:tr>
        <w:trPr>
          <w:trHeight w:val="1373"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39" w:right="137"/>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75" w:right="173" w:hanging="106"/>
              <w:jc w:val="left"/>
              <w:rPr>
                <w:rFonts w:ascii="宋体" w:hAnsi="宋体" w:cs="宋体" w:eastAsia="宋体" w:hint="default"/>
                <w:sz w:val="21"/>
                <w:szCs w:val="21"/>
              </w:rPr>
            </w:pPr>
            <w:r>
              <w:rPr>
                <w:rFonts w:ascii="宋体" w:hAnsi="宋体" w:cs="宋体" w:eastAsia="宋体" w:hint="default"/>
                <w:sz w:val="21"/>
                <w:szCs w:val="21"/>
              </w:rPr>
              <w:t>土地使</w:t>
            </w:r>
            <w:r>
              <w:rPr>
                <w:rFonts w:ascii="宋体" w:hAnsi="宋体" w:cs="宋体" w:eastAsia="宋体" w:hint="default"/>
                <w:spacing w:val="-102"/>
                <w:sz w:val="21"/>
                <w:szCs w:val="21"/>
              </w:rPr>
              <w:t> </w:t>
            </w:r>
            <w:r>
              <w:rPr>
                <w:rFonts w:ascii="宋体" w:hAnsi="宋体" w:cs="宋体" w:eastAsia="宋体" w:hint="default"/>
                <w:sz w:val="21"/>
                <w:szCs w:val="21"/>
              </w:rPr>
              <w:t>用权</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2"/>
              <w:jc w:val="both"/>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权</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ind w:left="103" w:right="2"/>
              <w:jc w:val="both"/>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06" w:right="206"/>
              <w:jc w:val="both"/>
              <w:rPr>
                <w:rFonts w:ascii="宋体" w:hAnsi="宋体" w:cs="宋体" w:eastAsia="宋体" w:hint="default"/>
                <w:sz w:val="21"/>
                <w:szCs w:val="21"/>
              </w:rPr>
            </w:pPr>
            <w:r>
              <w:rPr>
                <w:rFonts w:ascii="宋体" w:hAnsi="宋体" w:cs="宋体" w:eastAsia="宋体" w:hint="default"/>
                <w:sz w:val="21"/>
                <w:szCs w:val="21"/>
              </w:rPr>
              <w:t>港口</w:t>
            </w:r>
            <w:r>
              <w:rPr>
                <w:rFonts w:ascii="宋体" w:hAnsi="宋体" w:cs="宋体" w:eastAsia="宋体" w:hint="default"/>
                <w:spacing w:val="-103"/>
                <w:sz w:val="21"/>
                <w:szCs w:val="21"/>
              </w:rPr>
              <w:t> </w:t>
            </w:r>
            <w:r>
              <w:rPr>
                <w:rFonts w:ascii="宋体" w:hAnsi="宋体" w:cs="宋体" w:eastAsia="宋体" w:hint="default"/>
                <w:sz w:val="21"/>
                <w:szCs w:val="21"/>
              </w:rPr>
              <w:t>信息</w:t>
            </w:r>
            <w:r>
              <w:rPr>
                <w:rFonts w:ascii="宋体" w:hAnsi="宋体" w:cs="宋体" w:eastAsia="宋体" w:hint="default"/>
                <w:spacing w:val="-103"/>
                <w:sz w:val="21"/>
                <w:szCs w:val="21"/>
              </w:rPr>
              <w:t> </w:t>
            </w:r>
            <w:r>
              <w:rPr>
                <w:rFonts w:ascii="宋体" w:hAnsi="宋体" w:cs="宋体" w:eastAsia="宋体" w:hint="default"/>
                <w:sz w:val="21"/>
                <w:szCs w:val="21"/>
              </w:rPr>
              <w:t>平台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06" w:right="204"/>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103"/>
                <w:sz w:val="21"/>
                <w:szCs w:val="21"/>
              </w:rPr>
              <w:t> </w:t>
            </w:r>
            <w:r>
              <w:rPr>
                <w:rFonts w:ascii="宋体" w:hAnsi="宋体" w:cs="宋体" w:eastAsia="宋体" w:hint="default"/>
                <w:sz w:val="21"/>
                <w:szCs w:val="21"/>
              </w:rPr>
              <w:t>关系</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06" w:right="204"/>
              <w:jc w:val="both"/>
              <w:rPr>
                <w:rFonts w:ascii="宋体" w:hAnsi="宋体" w:cs="宋体" w:eastAsia="宋体" w:hint="default"/>
                <w:sz w:val="21"/>
                <w:szCs w:val="21"/>
              </w:rPr>
            </w:pPr>
            <w:r>
              <w:rPr>
                <w:rFonts w:ascii="宋体" w:hAnsi="宋体" w:cs="宋体" w:eastAsia="宋体" w:hint="default"/>
                <w:sz w:val="21"/>
                <w:szCs w:val="21"/>
              </w:rPr>
              <w:t>集装</w:t>
            </w:r>
            <w:r>
              <w:rPr>
                <w:rFonts w:ascii="宋体" w:hAnsi="宋体" w:cs="宋体" w:eastAsia="宋体" w:hint="default"/>
                <w:spacing w:val="-103"/>
                <w:sz w:val="21"/>
                <w:szCs w:val="21"/>
              </w:rPr>
              <w:t> </w:t>
            </w:r>
            <w:r>
              <w:rPr>
                <w:rFonts w:ascii="宋体" w:hAnsi="宋体" w:cs="宋体" w:eastAsia="宋体" w:hint="default"/>
                <w:sz w:val="21"/>
                <w:szCs w:val="21"/>
              </w:rPr>
              <w:t>箱平</w:t>
            </w:r>
            <w:r>
              <w:rPr>
                <w:rFonts w:ascii="宋体" w:hAnsi="宋体" w:cs="宋体" w:eastAsia="宋体" w:hint="default"/>
                <w:spacing w:val="-103"/>
                <w:sz w:val="21"/>
                <w:szCs w:val="21"/>
              </w:rPr>
              <w:t> </w:t>
            </w:r>
            <w:r>
              <w:rPr>
                <w:rFonts w:ascii="宋体" w:hAnsi="宋体" w:cs="宋体" w:eastAsia="宋体" w:hint="default"/>
                <w:sz w:val="21"/>
                <w:szCs w:val="21"/>
              </w:rPr>
              <w:t>车使</w:t>
            </w:r>
            <w:r>
              <w:rPr>
                <w:rFonts w:ascii="宋体" w:hAnsi="宋体" w:cs="宋体" w:eastAsia="宋体" w:hint="default"/>
                <w:spacing w:val="-103"/>
                <w:sz w:val="21"/>
                <w:szCs w:val="21"/>
              </w:rPr>
              <w:t> </w:t>
            </w:r>
            <w:r>
              <w:rPr>
                <w:rFonts w:ascii="宋体" w:hAnsi="宋体" w:cs="宋体" w:eastAsia="宋体" w:hint="default"/>
                <w:sz w:val="21"/>
                <w:szCs w:val="21"/>
              </w:rPr>
              <w:t>用权</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80" w:right="180"/>
              <w:jc w:val="both"/>
              <w:rPr>
                <w:rFonts w:ascii="宋体" w:hAnsi="宋体" w:cs="宋体" w:eastAsia="宋体" w:hint="default"/>
                <w:sz w:val="21"/>
                <w:szCs w:val="21"/>
              </w:rPr>
            </w:pPr>
            <w:r>
              <w:rPr>
                <w:rFonts w:ascii="宋体" w:hAnsi="宋体" w:cs="宋体" w:eastAsia="宋体" w:hint="default"/>
                <w:sz w:val="21"/>
                <w:szCs w:val="21"/>
              </w:rPr>
              <w:t>高尔</w:t>
            </w:r>
            <w:r>
              <w:rPr>
                <w:rFonts w:ascii="宋体" w:hAnsi="宋体" w:cs="宋体" w:eastAsia="宋体" w:hint="default"/>
                <w:spacing w:val="-103"/>
                <w:sz w:val="21"/>
                <w:szCs w:val="21"/>
              </w:rPr>
              <w:t> </w:t>
            </w:r>
            <w:r>
              <w:rPr>
                <w:rFonts w:ascii="宋体" w:hAnsi="宋体" w:cs="宋体" w:eastAsia="宋体" w:hint="default"/>
                <w:sz w:val="21"/>
                <w:szCs w:val="21"/>
              </w:rPr>
              <w:t>夫会</w:t>
            </w:r>
            <w:r>
              <w:rPr>
                <w:rFonts w:ascii="宋体" w:hAnsi="宋体" w:cs="宋体" w:eastAsia="宋体" w:hint="default"/>
                <w:spacing w:val="-103"/>
                <w:sz w:val="21"/>
                <w:szCs w:val="21"/>
              </w:rPr>
              <w:t> </w:t>
            </w:r>
            <w:r>
              <w:rPr>
                <w:rFonts w:ascii="宋体" w:hAnsi="宋体" w:cs="宋体" w:eastAsia="宋体" w:hint="default"/>
                <w:sz w:val="21"/>
                <w:szCs w:val="21"/>
              </w:rPr>
              <w:t>员证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82" w:right="180"/>
              <w:jc w:val="both"/>
              <w:rPr>
                <w:rFonts w:ascii="宋体" w:hAnsi="宋体" w:cs="宋体" w:eastAsia="宋体" w:hint="default"/>
                <w:sz w:val="21"/>
                <w:szCs w:val="21"/>
              </w:rPr>
            </w:pPr>
            <w:r>
              <w:rPr>
                <w:rFonts w:ascii="宋体" w:hAnsi="宋体" w:cs="宋体" w:eastAsia="宋体" w:hint="default"/>
                <w:sz w:val="21"/>
                <w:szCs w:val="21"/>
              </w:rPr>
              <w:t>海域</w:t>
            </w:r>
            <w:r>
              <w:rPr>
                <w:rFonts w:ascii="宋体" w:hAnsi="宋体" w:cs="宋体" w:eastAsia="宋体" w:hint="default"/>
                <w:spacing w:val="-103"/>
                <w:sz w:val="21"/>
                <w:szCs w:val="21"/>
              </w:rPr>
              <w:t> </w:t>
            </w:r>
            <w:r>
              <w:rPr>
                <w:rFonts w:ascii="宋体" w:hAnsi="宋体" w:cs="宋体" w:eastAsia="宋体" w:hint="default"/>
                <w:sz w:val="21"/>
                <w:szCs w:val="21"/>
              </w:rPr>
              <w:t>使用</w:t>
            </w:r>
            <w:r>
              <w:rPr>
                <w:rFonts w:ascii="宋体" w:hAnsi="宋体" w:cs="宋体" w:eastAsia="宋体" w:hint="default"/>
                <w:spacing w:val="-103"/>
                <w:sz w:val="21"/>
                <w:szCs w:val="21"/>
              </w:rPr>
              <w:t> </w:t>
            </w:r>
            <w:r>
              <w:rPr>
                <w:rFonts w:ascii="宋体" w:hAnsi="宋体" w:cs="宋体" w:eastAsia="宋体" w:hint="default"/>
                <w:sz w:val="21"/>
                <w:szCs w:val="21"/>
              </w:rPr>
              <w:t>权</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22" w:right="125"/>
              <w:jc w:val="center"/>
              <w:rPr>
                <w:rFonts w:ascii="宋体" w:hAnsi="宋体" w:cs="宋体" w:eastAsia="宋体" w:hint="default"/>
                <w:sz w:val="21"/>
                <w:szCs w:val="21"/>
              </w:rPr>
            </w:pPr>
            <w:r>
              <w:rPr>
                <w:rFonts w:ascii="宋体" w:hAnsi="宋体" w:cs="宋体" w:eastAsia="宋体" w:hint="default"/>
                <w:sz w:val="21"/>
                <w:szCs w:val="21"/>
              </w:rPr>
              <w:t>泊位配</w:t>
            </w:r>
            <w:r>
              <w:rPr>
                <w:rFonts w:ascii="宋体" w:hAnsi="宋体" w:cs="宋体" w:eastAsia="宋体" w:hint="default"/>
                <w:w w:val="100"/>
                <w:sz w:val="21"/>
                <w:szCs w:val="21"/>
              </w:rPr>
              <w:t> </w:t>
            </w:r>
            <w:r>
              <w:rPr>
                <w:rFonts w:ascii="宋体" w:hAnsi="宋体" w:cs="宋体" w:eastAsia="宋体" w:hint="default"/>
                <w:sz w:val="21"/>
                <w:szCs w:val="21"/>
              </w:rPr>
              <w:t>套使用</w:t>
            </w:r>
            <w:r>
              <w:rPr>
                <w:rFonts w:ascii="宋体" w:hAnsi="宋体" w:cs="宋体" w:eastAsia="宋体" w:hint="default"/>
                <w:w w:val="100"/>
                <w:sz w:val="21"/>
                <w:szCs w:val="21"/>
              </w:rPr>
              <w:t> </w:t>
            </w:r>
            <w:r>
              <w:rPr>
                <w:rFonts w:ascii="宋体" w:hAnsi="宋体" w:cs="宋体" w:eastAsia="宋体" w:hint="default"/>
                <w:sz w:val="21"/>
                <w:szCs w:val="21"/>
              </w:rPr>
              <w:t>权</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1645"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一</w:t>
            </w:r>
          </w:p>
          <w:p>
            <w:pPr>
              <w:pStyle w:val="TableParagraph"/>
              <w:spacing w:line="237" w:lineRule="auto" w:before="2"/>
              <w:ind w:left="103" w:right="173"/>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原</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98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03" w:right="0"/>
              <w:jc w:val="both"/>
              <w:rPr>
                <w:rFonts w:ascii="宋体" w:hAnsi="宋体" w:cs="宋体" w:eastAsia="宋体" w:hint="default"/>
                <w:sz w:val="21"/>
                <w:szCs w:val="21"/>
              </w:rPr>
            </w:pPr>
            <w:r>
              <w:rPr>
                <w:rFonts w:ascii="宋体"/>
                <w:sz w:val="21"/>
              </w:rPr>
              <w:t>1.</w:t>
            </w:r>
          </w:p>
          <w:p>
            <w:pPr>
              <w:pStyle w:val="TableParagraph"/>
              <w:spacing w:line="237" w:lineRule="auto"/>
              <w:ind w:left="103" w:right="173"/>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35" w:lineRule="exact"/>
              <w:ind w:left="153" w:right="0"/>
              <w:jc w:val="left"/>
              <w:rPr>
                <w:rFonts w:ascii="宋体" w:hAnsi="宋体" w:cs="宋体" w:eastAsia="宋体" w:hint="default"/>
                <w:sz w:val="18"/>
                <w:szCs w:val="18"/>
              </w:rPr>
            </w:pPr>
            <w:r>
              <w:rPr>
                <w:rFonts w:ascii="宋体"/>
                <w:sz w:val="18"/>
              </w:rPr>
              <w:t>1,401,08</w:t>
            </w:r>
          </w:p>
          <w:p>
            <w:pPr>
              <w:pStyle w:val="TableParagraph"/>
              <w:spacing w:line="240" w:lineRule="auto"/>
              <w:ind w:left="153" w:right="0"/>
              <w:jc w:val="left"/>
              <w:rPr>
                <w:rFonts w:ascii="宋体" w:hAnsi="宋体" w:cs="宋体" w:eastAsia="宋体" w:hint="default"/>
                <w:sz w:val="18"/>
                <w:szCs w:val="18"/>
              </w:rPr>
            </w:pPr>
            <w:r>
              <w:rPr>
                <w:rFonts w:ascii="宋体"/>
                <w:sz w:val="18"/>
              </w:rPr>
              <w:t>6,736.93</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right="101"/>
              <w:jc w:val="right"/>
              <w:rPr>
                <w:rFonts w:ascii="宋体" w:hAnsi="宋体" w:cs="宋体" w:eastAsia="宋体" w:hint="default"/>
                <w:sz w:val="18"/>
                <w:szCs w:val="18"/>
              </w:rPr>
            </w:pPr>
            <w:r>
              <w:rPr>
                <w:rFonts w:ascii="宋体"/>
                <w:spacing w:val="-1"/>
                <w:sz w:val="18"/>
              </w:rPr>
              <w:t>64,310</w:t>
            </w:r>
          </w:p>
          <w:p>
            <w:pPr>
              <w:pStyle w:val="TableParagraph"/>
              <w:spacing w:line="233" w:lineRule="exact"/>
              <w:ind w:right="101"/>
              <w:jc w:val="right"/>
              <w:rPr>
                <w:rFonts w:ascii="宋体" w:hAnsi="宋体" w:cs="宋体" w:eastAsia="宋体" w:hint="default"/>
                <w:sz w:val="18"/>
                <w:szCs w:val="18"/>
              </w:rPr>
            </w:pPr>
            <w:r>
              <w:rPr>
                <w:rFonts w:ascii="宋体"/>
                <w:spacing w:val="-1"/>
                <w:sz w:val="18"/>
              </w:rPr>
              <w:t>,000.0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right="100"/>
              <w:jc w:val="right"/>
              <w:rPr>
                <w:rFonts w:ascii="宋体" w:hAnsi="宋体" w:cs="宋体" w:eastAsia="宋体" w:hint="default"/>
                <w:sz w:val="18"/>
                <w:szCs w:val="18"/>
              </w:rPr>
            </w:pPr>
            <w:r>
              <w:rPr>
                <w:rFonts w:ascii="宋体"/>
                <w:spacing w:val="-1"/>
                <w:sz w:val="18"/>
              </w:rPr>
              <w:t>15,970</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,000.0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right="100"/>
              <w:jc w:val="right"/>
              <w:rPr>
                <w:rFonts w:ascii="宋体" w:hAnsi="宋体" w:cs="宋体" w:eastAsia="宋体" w:hint="default"/>
                <w:sz w:val="18"/>
                <w:szCs w:val="18"/>
              </w:rPr>
            </w:pPr>
            <w:r>
              <w:rPr>
                <w:rFonts w:ascii="宋体"/>
                <w:spacing w:val="-1"/>
                <w:sz w:val="18"/>
              </w:rPr>
              <w:t>46,660</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,098.1</w:t>
            </w:r>
          </w:p>
          <w:p>
            <w:pPr>
              <w:pStyle w:val="TableParagraph"/>
              <w:spacing w:line="234" w:lineRule="exact"/>
              <w:ind w:right="102"/>
              <w:jc w:val="right"/>
              <w:rPr>
                <w:rFonts w:ascii="宋体" w:hAnsi="宋体" w:cs="宋体" w:eastAsia="宋体" w:hint="default"/>
                <w:sz w:val="18"/>
                <w:szCs w:val="18"/>
              </w:rPr>
            </w:pPr>
            <w:r>
              <w:rPr>
                <w:rFonts w:ascii="宋体"/>
                <w:sz w:val="18"/>
              </w:rPr>
              <w:t>8</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35" w:lineRule="exact"/>
              <w:ind w:left="148" w:right="0"/>
              <w:jc w:val="left"/>
              <w:rPr>
                <w:rFonts w:ascii="宋体" w:hAnsi="宋体" w:cs="宋体" w:eastAsia="宋体" w:hint="default"/>
                <w:sz w:val="18"/>
                <w:szCs w:val="18"/>
              </w:rPr>
            </w:pPr>
            <w:r>
              <w:rPr>
                <w:rFonts w:ascii="宋体"/>
                <w:sz w:val="18"/>
              </w:rPr>
              <w:t>206,450</w:t>
            </w:r>
          </w:p>
          <w:p>
            <w:pPr>
              <w:pStyle w:val="TableParagraph"/>
              <w:spacing w:line="240" w:lineRule="auto"/>
              <w:ind w:left="148" w:right="0"/>
              <w:jc w:val="left"/>
              <w:rPr>
                <w:rFonts w:ascii="宋体" w:hAnsi="宋体" w:cs="宋体" w:eastAsia="宋体" w:hint="default"/>
                <w:sz w:val="18"/>
                <w:szCs w:val="18"/>
              </w:rPr>
            </w:pPr>
            <w:r>
              <w:rPr>
                <w:rFonts w:ascii="宋体"/>
                <w:sz w:val="18"/>
              </w:rPr>
              <w:t>,120.56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35" w:lineRule="exact"/>
              <w:ind w:left="141" w:right="0"/>
              <w:jc w:val="left"/>
              <w:rPr>
                <w:rFonts w:ascii="宋体" w:hAnsi="宋体" w:cs="宋体" w:eastAsia="宋体" w:hint="default"/>
                <w:sz w:val="18"/>
                <w:szCs w:val="18"/>
              </w:rPr>
            </w:pPr>
            <w:r>
              <w:rPr>
                <w:rFonts w:ascii="宋体"/>
                <w:sz w:val="18"/>
              </w:rPr>
              <w:t>1,977,</w:t>
            </w:r>
          </w:p>
          <w:p>
            <w:pPr>
              <w:pStyle w:val="TableParagraph"/>
              <w:spacing w:line="240" w:lineRule="auto"/>
              <w:ind w:left="141" w:right="0"/>
              <w:jc w:val="left"/>
              <w:rPr>
                <w:rFonts w:ascii="宋体" w:hAnsi="宋体" w:cs="宋体" w:eastAsia="宋体" w:hint="default"/>
                <w:sz w:val="18"/>
                <w:szCs w:val="18"/>
              </w:rPr>
            </w:pPr>
            <w:r>
              <w:rPr>
                <w:rFonts w:ascii="宋体"/>
                <w:sz w:val="18"/>
              </w:rPr>
              <w:t>376.00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35" w:lineRule="exact"/>
              <w:ind w:left="144" w:right="0"/>
              <w:jc w:val="left"/>
              <w:rPr>
                <w:rFonts w:ascii="宋体" w:hAnsi="宋体" w:cs="宋体" w:eastAsia="宋体" w:hint="default"/>
                <w:sz w:val="18"/>
                <w:szCs w:val="18"/>
              </w:rPr>
            </w:pPr>
            <w:r>
              <w:rPr>
                <w:rFonts w:ascii="宋体"/>
                <w:sz w:val="18"/>
              </w:rPr>
              <w:t>3,455,</w:t>
            </w:r>
          </w:p>
          <w:p>
            <w:pPr>
              <w:pStyle w:val="TableParagraph"/>
              <w:spacing w:line="240" w:lineRule="auto"/>
              <w:ind w:left="144" w:right="0"/>
              <w:jc w:val="left"/>
              <w:rPr>
                <w:rFonts w:ascii="宋体" w:hAnsi="宋体" w:cs="宋体" w:eastAsia="宋体" w:hint="default"/>
                <w:sz w:val="18"/>
                <w:szCs w:val="18"/>
              </w:rPr>
            </w:pPr>
            <w:r>
              <w:rPr>
                <w:rFonts w:ascii="宋体"/>
                <w:sz w:val="18"/>
              </w:rPr>
              <w:t>982.72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35" w:lineRule="exact"/>
              <w:ind w:left="146" w:right="0"/>
              <w:jc w:val="left"/>
              <w:rPr>
                <w:rFonts w:ascii="宋体" w:hAnsi="宋体" w:cs="宋体" w:eastAsia="宋体" w:hint="default"/>
                <w:sz w:val="18"/>
                <w:szCs w:val="18"/>
              </w:rPr>
            </w:pPr>
            <w:r>
              <w:rPr>
                <w:rFonts w:ascii="宋体"/>
                <w:sz w:val="18"/>
              </w:rPr>
              <w:t>407,216</w:t>
            </w:r>
          </w:p>
          <w:p>
            <w:pPr>
              <w:pStyle w:val="TableParagraph"/>
              <w:spacing w:line="240" w:lineRule="auto"/>
              <w:ind w:left="146" w:right="0"/>
              <w:jc w:val="left"/>
              <w:rPr>
                <w:rFonts w:ascii="宋体" w:hAnsi="宋体" w:cs="宋体" w:eastAsia="宋体" w:hint="default"/>
                <w:sz w:val="18"/>
                <w:szCs w:val="18"/>
              </w:rPr>
            </w:pPr>
            <w:r>
              <w:rPr>
                <w:rFonts w:ascii="宋体"/>
                <w:sz w:val="18"/>
              </w:rPr>
              <w:t>,152.62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35" w:lineRule="exact"/>
              <w:ind w:left="156" w:right="0"/>
              <w:jc w:val="left"/>
              <w:rPr>
                <w:rFonts w:ascii="宋体" w:hAnsi="宋体" w:cs="宋体" w:eastAsia="宋体" w:hint="default"/>
                <w:sz w:val="18"/>
                <w:szCs w:val="18"/>
              </w:rPr>
            </w:pPr>
            <w:r>
              <w:rPr>
                <w:rFonts w:ascii="宋体"/>
                <w:sz w:val="18"/>
              </w:rPr>
              <w:t>2,147,12</w:t>
            </w:r>
          </w:p>
          <w:p>
            <w:pPr>
              <w:pStyle w:val="TableParagraph"/>
              <w:spacing w:line="240" w:lineRule="auto"/>
              <w:ind w:left="156" w:right="0"/>
              <w:jc w:val="left"/>
              <w:rPr>
                <w:rFonts w:ascii="宋体" w:hAnsi="宋体" w:cs="宋体" w:eastAsia="宋体" w:hint="default"/>
                <w:sz w:val="18"/>
                <w:szCs w:val="18"/>
              </w:rPr>
            </w:pPr>
            <w:r>
              <w:rPr>
                <w:rFonts w:ascii="宋体"/>
                <w:sz w:val="18"/>
              </w:rPr>
              <w:t>6,467.01</w:t>
            </w:r>
          </w:p>
        </w:tc>
      </w:tr>
      <w:tr>
        <w:trPr>
          <w:trHeight w:val="1373"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03" w:right="0"/>
              <w:jc w:val="both"/>
              <w:rPr>
                <w:rFonts w:ascii="宋体" w:hAnsi="宋体" w:cs="宋体" w:eastAsia="宋体" w:hint="default"/>
                <w:sz w:val="21"/>
                <w:szCs w:val="21"/>
              </w:rPr>
            </w:pPr>
            <w:r>
              <w:rPr>
                <w:rFonts w:ascii="宋体"/>
                <w:w w:val="100"/>
                <w:sz w:val="21"/>
              </w:rPr>
              <w:t>.</w:t>
            </w:r>
          </w:p>
          <w:p>
            <w:pPr>
              <w:pStyle w:val="TableParagraph"/>
              <w:spacing w:line="237" w:lineRule="auto"/>
              <w:ind w:left="103" w:right="173"/>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增</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34" w:lineRule="exact"/>
              <w:ind w:left="48" w:right="0"/>
              <w:jc w:val="center"/>
              <w:rPr>
                <w:rFonts w:ascii="宋体" w:hAnsi="宋体" w:cs="宋体" w:eastAsia="宋体" w:hint="default"/>
                <w:sz w:val="18"/>
                <w:szCs w:val="18"/>
              </w:rPr>
            </w:pPr>
            <w:r>
              <w:rPr>
                <w:rFonts w:ascii="宋体"/>
                <w:sz w:val="18"/>
              </w:rPr>
              <w:t>156,098,</w:t>
            </w:r>
          </w:p>
          <w:p>
            <w:pPr>
              <w:pStyle w:val="TableParagraph"/>
              <w:spacing w:line="234" w:lineRule="exact"/>
              <w:ind w:left="228" w:right="0"/>
              <w:jc w:val="center"/>
              <w:rPr>
                <w:rFonts w:ascii="宋体" w:hAnsi="宋体" w:cs="宋体" w:eastAsia="宋体" w:hint="default"/>
                <w:sz w:val="18"/>
                <w:szCs w:val="18"/>
              </w:rPr>
            </w:pPr>
            <w:r>
              <w:rPr>
                <w:rFonts w:ascii="宋体"/>
                <w:sz w:val="18"/>
              </w:rPr>
              <w:t>777.96</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34" w:lineRule="exact"/>
              <w:ind w:left="148" w:right="0"/>
              <w:jc w:val="left"/>
              <w:rPr>
                <w:rFonts w:ascii="宋体" w:hAnsi="宋体" w:cs="宋体" w:eastAsia="宋体" w:hint="default"/>
                <w:sz w:val="18"/>
                <w:szCs w:val="18"/>
              </w:rPr>
            </w:pPr>
            <w:r>
              <w:rPr>
                <w:rFonts w:ascii="宋体"/>
                <w:sz w:val="18"/>
              </w:rPr>
              <w:t>11,048,</w:t>
            </w:r>
          </w:p>
          <w:p>
            <w:pPr>
              <w:pStyle w:val="TableParagraph"/>
              <w:spacing w:line="234" w:lineRule="exact"/>
              <w:ind w:left="240" w:right="0"/>
              <w:jc w:val="left"/>
              <w:rPr>
                <w:rFonts w:ascii="宋体" w:hAnsi="宋体" w:cs="宋体" w:eastAsia="宋体" w:hint="default"/>
                <w:sz w:val="18"/>
                <w:szCs w:val="18"/>
              </w:rPr>
            </w:pPr>
            <w:r>
              <w:rPr>
                <w:rFonts w:ascii="宋体"/>
                <w:sz w:val="18"/>
              </w:rPr>
              <w:t>675.33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34" w:lineRule="exact"/>
              <w:ind w:left="53" w:right="0"/>
              <w:jc w:val="center"/>
              <w:rPr>
                <w:rFonts w:ascii="宋体" w:hAnsi="宋体" w:cs="宋体" w:eastAsia="宋体" w:hint="default"/>
                <w:sz w:val="18"/>
                <w:szCs w:val="18"/>
              </w:rPr>
            </w:pPr>
            <w:r>
              <w:rPr>
                <w:rFonts w:ascii="宋体"/>
                <w:sz w:val="18"/>
              </w:rPr>
              <w:t>167,147,</w:t>
            </w:r>
          </w:p>
          <w:p>
            <w:pPr>
              <w:pStyle w:val="TableParagraph"/>
              <w:spacing w:line="234" w:lineRule="exact"/>
              <w:ind w:left="233" w:right="0"/>
              <w:jc w:val="center"/>
              <w:rPr>
                <w:rFonts w:ascii="宋体" w:hAnsi="宋体" w:cs="宋体" w:eastAsia="宋体" w:hint="default"/>
                <w:sz w:val="18"/>
                <w:szCs w:val="18"/>
              </w:rPr>
            </w:pPr>
            <w:r>
              <w:rPr>
                <w:rFonts w:ascii="宋体"/>
                <w:sz w:val="18"/>
              </w:rPr>
              <w:t>453.29</w:t>
            </w:r>
          </w:p>
        </w:tc>
      </w:tr>
    </w:tbl>
    <w:p>
      <w:pPr>
        <w:spacing w:after="0" w:line="234" w:lineRule="exact"/>
        <w:jc w:val="center"/>
        <w:rPr>
          <w:rFonts w:ascii="宋体" w:hAnsi="宋体" w:cs="宋体" w:eastAsia="宋体" w:hint="default"/>
          <w:sz w:val="18"/>
          <w:szCs w:val="18"/>
        </w:rPr>
        <w:sectPr>
          <w:type w:val="continuous"/>
          <w:pgSz w:w="11910" w:h="16840"/>
          <w:pgMar w:top="1060" w:bottom="1380" w:left="1060" w:right="11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500"/>
        <w:gridCol w:w="989"/>
        <w:gridCol w:w="329"/>
        <w:gridCol w:w="329"/>
        <w:gridCol w:w="845"/>
        <w:gridCol w:w="845"/>
        <w:gridCol w:w="845"/>
        <w:gridCol w:w="896"/>
        <w:gridCol w:w="794"/>
        <w:gridCol w:w="797"/>
        <w:gridCol w:w="893"/>
        <w:gridCol w:w="989"/>
      </w:tblGrid>
      <w:tr>
        <w:trPr>
          <w:trHeight w:val="828"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加</w:t>
            </w:r>
          </w:p>
          <w:p>
            <w:pPr>
              <w:pStyle w:val="TableParagraph"/>
              <w:spacing w:line="272" w:lineRule="exact" w:before="27"/>
              <w:ind w:left="103" w:right="173"/>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3" w:right="0"/>
              <w:jc w:val="left"/>
              <w:rPr>
                <w:rFonts w:ascii="宋体" w:hAnsi="宋体" w:cs="宋体" w:eastAsia="宋体" w:hint="default"/>
                <w:sz w:val="21"/>
                <w:szCs w:val="21"/>
              </w:rPr>
            </w:pPr>
            <w:r>
              <w:rPr>
                <w:rFonts w:ascii="宋体"/>
                <w:sz w:val="21"/>
              </w:rPr>
              <w:t>1)</w:t>
            </w:r>
          </w:p>
          <w:p>
            <w:pPr>
              <w:pStyle w:val="TableParagraph"/>
              <w:spacing w:line="272" w:lineRule="exact" w:before="27"/>
              <w:ind w:left="103" w:right="173"/>
              <w:jc w:val="left"/>
              <w:rPr>
                <w:rFonts w:ascii="宋体" w:hAnsi="宋体" w:cs="宋体" w:eastAsia="宋体" w:hint="default"/>
                <w:sz w:val="21"/>
                <w:szCs w:val="21"/>
              </w:rPr>
            </w:pPr>
            <w:r>
              <w:rPr>
                <w:rFonts w:ascii="宋体" w:hAnsi="宋体" w:cs="宋体" w:eastAsia="宋体" w:hint="default"/>
                <w:sz w:val="21"/>
                <w:szCs w:val="21"/>
              </w:rPr>
              <w:t>购</w:t>
            </w:r>
            <w:r>
              <w:rPr>
                <w:rFonts w:ascii="宋体" w:hAnsi="宋体" w:cs="宋体" w:eastAsia="宋体" w:hint="default"/>
                <w:w w:val="100"/>
                <w:sz w:val="21"/>
                <w:szCs w:val="21"/>
              </w:rPr>
              <w:t> </w:t>
            </w:r>
            <w:r>
              <w:rPr>
                <w:rFonts w:ascii="宋体" w:hAnsi="宋体" w:cs="宋体" w:eastAsia="宋体" w:hint="default"/>
                <w:sz w:val="21"/>
                <w:szCs w:val="21"/>
              </w:rPr>
              <w:t>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35" w:lineRule="exact"/>
              <w:ind w:left="48" w:right="0"/>
              <w:jc w:val="center"/>
              <w:rPr>
                <w:rFonts w:ascii="宋体" w:hAnsi="宋体" w:cs="宋体" w:eastAsia="宋体" w:hint="default"/>
                <w:sz w:val="18"/>
                <w:szCs w:val="18"/>
              </w:rPr>
            </w:pPr>
            <w:r>
              <w:rPr>
                <w:rFonts w:ascii="宋体"/>
                <w:sz w:val="18"/>
              </w:rPr>
              <w:t>122,384,</w:t>
            </w:r>
          </w:p>
          <w:p>
            <w:pPr>
              <w:pStyle w:val="TableParagraph"/>
              <w:spacing w:line="240" w:lineRule="auto"/>
              <w:ind w:left="228" w:right="0"/>
              <w:jc w:val="center"/>
              <w:rPr>
                <w:rFonts w:ascii="宋体" w:hAnsi="宋体" w:cs="宋体" w:eastAsia="宋体" w:hint="default"/>
                <w:sz w:val="18"/>
                <w:szCs w:val="18"/>
              </w:rPr>
            </w:pPr>
            <w:r>
              <w:rPr>
                <w:rFonts w:ascii="宋体"/>
                <w:sz w:val="18"/>
              </w:rPr>
              <w:t>681.96</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35" w:lineRule="exact"/>
              <w:ind w:left="43" w:right="0"/>
              <w:jc w:val="center"/>
              <w:rPr>
                <w:rFonts w:ascii="宋体" w:hAnsi="宋体" w:cs="宋体" w:eastAsia="宋体" w:hint="default"/>
                <w:sz w:val="18"/>
                <w:szCs w:val="18"/>
              </w:rPr>
            </w:pPr>
            <w:r>
              <w:rPr>
                <w:rFonts w:ascii="宋体"/>
                <w:sz w:val="18"/>
              </w:rPr>
              <w:t>7,943,5</w:t>
            </w:r>
          </w:p>
          <w:p>
            <w:pPr>
              <w:pStyle w:val="TableParagraph"/>
              <w:spacing w:line="240" w:lineRule="auto"/>
              <w:ind w:left="223" w:right="0"/>
              <w:jc w:val="center"/>
              <w:rPr>
                <w:rFonts w:ascii="宋体" w:hAnsi="宋体" w:cs="宋体" w:eastAsia="宋体" w:hint="default"/>
                <w:sz w:val="18"/>
                <w:szCs w:val="18"/>
              </w:rPr>
            </w:pPr>
            <w:r>
              <w:rPr>
                <w:rFonts w:ascii="宋体"/>
                <w:sz w:val="18"/>
              </w:rPr>
              <w:t>89.20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35" w:lineRule="exact"/>
              <w:ind w:left="53" w:right="0"/>
              <w:jc w:val="center"/>
              <w:rPr>
                <w:rFonts w:ascii="宋体" w:hAnsi="宋体" w:cs="宋体" w:eastAsia="宋体" w:hint="default"/>
                <w:sz w:val="18"/>
                <w:szCs w:val="18"/>
              </w:rPr>
            </w:pPr>
            <w:r>
              <w:rPr>
                <w:rFonts w:ascii="宋体"/>
                <w:sz w:val="18"/>
              </w:rPr>
              <w:t>130,328,</w:t>
            </w:r>
          </w:p>
          <w:p>
            <w:pPr>
              <w:pStyle w:val="TableParagraph"/>
              <w:spacing w:line="240" w:lineRule="auto"/>
              <w:ind w:left="233" w:right="0"/>
              <w:jc w:val="center"/>
              <w:rPr>
                <w:rFonts w:ascii="宋体" w:hAnsi="宋体" w:cs="宋体" w:eastAsia="宋体" w:hint="default"/>
                <w:sz w:val="18"/>
                <w:szCs w:val="18"/>
              </w:rPr>
            </w:pPr>
            <w:r>
              <w:rPr>
                <w:rFonts w:ascii="宋体"/>
                <w:sz w:val="18"/>
              </w:rPr>
              <w:t>271.16</w:t>
            </w:r>
          </w:p>
        </w:tc>
      </w:tr>
      <w:tr>
        <w:trPr>
          <w:trHeight w:val="1645"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3" w:right="0"/>
              <w:jc w:val="both"/>
              <w:rPr>
                <w:rFonts w:ascii="宋体" w:hAnsi="宋体" w:cs="宋体" w:eastAsia="宋体" w:hint="default"/>
                <w:sz w:val="21"/>
                <w:szCs w:val="21"/>
              </w:rPr>
            </w:pPr>
            <w:r>
              <w:rPr>
                <w:rFonts w:ascii="宋体"/>
                <w:sz w:val="21"/>
              </w:rPr>
              <w:t>2)</w:t>
            </w:r>
          </w:p>
          <w:p>
            <w:pPr>
              <w:pStyle w:val="TableParagraph"/>
              <w:spacing w:line="237" w:lineRule="auto" w:before="2"/>
              <w:ind w:left="103" w:right="173"/>
              <w:jc w:val="both"/>
              <w:rPr>
                <w:rFonts w:ascii="宋体" w:hAnsi="宋体" w:cs="宋体" w:eastAsia="宋体" w:hint="default"/>
                <w:sz w:val="21"/>
                <w:szCs w:val="21"/>
              </w:rPr>
            </w:pPr>
            <w:r>
              <w:rPr>
                <w:rFonts w:ascii="宋体" w:hAnsi="宋体" w:cs="宋体" w:eastAsia="宋体" w:hint="default"/>
                <w:sz w:val="21"/>
                <w:szCs w:val="21"/>
              </w:rPr>
              <w:t>内</w:t>
            </w:r>
            <w:r>
              <w:rPr>
                <w:rFonts w:ascii="宋体" w:hAnsi="宋体" w:cs="宋体" w:eastAsia="宋体" w:hint="default"/>
                <w:w w:val="100"/>
                <w:sz w:val="21"/>
                <w:szCs w:val="21"/>
              </w:rPr>
              <w:t> </w:t>
            </w:r>
            <w:r>
              <w:rPr>
                <w:rFonts w:ascii="宋体" w:hAnsi="宋体" w:cs="宋体" w:eastAsia="宋体" w:hint="default"/>
                <w:sz w:val="21"/>
                <w:szCs w:val="21"/>
              </w:rPr>
              <w:t>部</w:t>
            </w:r>
            <w:r>
              <w:rPr>
                <w:rFonts w:ascii="宋体" w:hAnsi="宋体" w:cs="宋体" w:eastAsia="宋体" w:hint="default"/>
                <w:w w:val="100"/>
                <w:sz w:val="21"/>
                <w:szCs w:val="21"/>
              </w:rPr>
              <w:t> </w:t>
            </w:r>
            <w:r>
              <w:rPr>
                <w:rFonts w:ascii="宋体" w:hAnsi="宋体" w:cs="宋体" w:eastAsia="宋体" w:hint="default"/>
                <w:sz w:val="21"/>
                <w:szCs w:val="21"/>
              </w:rPr>
              <w:t>研</w:t>
            </w:r>
            <w:r>
              <w:rPr>
                <w:rFonts w:ascii="宋体" w:hAnsi="宋体" w:cs="宋体" w:eastAsia="宋体" w:hint="default"/>
                <w:w w:val="100"/>
                <w:sz w:val="21"/>
                <w:szCs w:val="21"/>
              </w:rPr>
              <w:t> </w:t>
            </w:r>
            <w:r>
              <w:rPr>
                <w:rFonts w:ascii="宋体" w:hAnsi="宋体" w:cs="宋体" w:eastAsia="宋体" w:hint="default"/>
                <w:sz w:val="21"/>
                <w:szCs w:val="21"/>
              </w:rPr>
              <w:t>发</w:t>
            </w:r>
          </w:p>
        </w:tc>
        <w:tc>
          <w:tcPr>
            <w:tcW w:w="98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3" w:right="0"/>
              <w:jc w:val="both"/>
              <w:rPr>
                <w:rFonts w:ascii="宋体" w:hAnsi="宋体" w:cs="宋体" w:eastAsia="宋体" w:hint="default"/>
                <w:sz w:val="21"/>
                <w:szCs w:val="21"/>
              </w:rPr>
            </w:pPr>
            <w:r>
              <w:rPr>
                <w:rFonts w:ascii="宋体"/>
                <w:sz w:val="21"/>
              </w:rPr>
              <w:t>3)</w:t>
            </w:r>
          </w:p>
          <w:p>
            <w:pPr>
              <w:pStyle w:val="TableParagraph"/>
              <w:spacing w:line="237" w:lineRule="auto" w:before="2"/>
              <w:ind w:left="103" w:right="173"/>
              <w:jc w:val="both"/>
              <w:rPr>
                <w:rFonts w:ascii="宋体" w:hAnsi="宋体" w:cs="宋体" w:eastAsia="宋体" w:hint="default"/>
                <w:sz w:val="21"/>
                <w:szCs w:val="21"/>
              </w:rPr>
            </w:pPr>
            <w:r>
              <w:rPr>
                <w:rFonts w:ascii="宋体" w:hAnsi="宋体" w:cs="宋体" w:eastAsia="宋体" w:hint="default"/>
                <w:sz w:val="21"/>
                <w:szCs w:val="21"/>
              </w:rPr>
              <w:t>企</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w:t>
            </w:r>
          </w:p>
        </w:tc>
        <w:tc>
          <w:tcPr>
            <w:tcW w:w="98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67"/>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建</w:t>
            </w:r>
            <w:r>
              <w:rPr>
                <w:rFonts w:ascii="宋体" w:hAnsi="宋体" w:cs="宋体" w:eastAsia="宋体" w:hint="default"/>
                <w:w w:val="100"/>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4"/>
              <w:jc w:val="right"/>
              <w:rPr>
                <w:rFonts w:ascii="宋体" w:hAnsi="宋体" w:cs="宋体" w:eastAsia="宋体" w:hint="default"/>
                <w:sz w:val="18"/>
                <w:szCs w:val="18"/>
              </w:rPr>
            </w:pPr>
            <w:r>
              <w:rPr>
                <w:rFonts w:ascii="宋体"/>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2"/>
              <w:jc w:val="right"/>
              <w:rPr>
                <w:rFonts w:ascii="宋体" w:hAnsi="宋体" w:cs="宋体" w:eastAsia="宋体" w:hint="default"/>
                <w:sz w:val="18"/>
                <w:szCs w:val="18"/>
              </w:rPr>
            </w:pPr>
            <w:r>
              <w:rPr>
                <w:rFonts w:ascii="宋体"/>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2"/>
              <w:jc w:val="right"/>
              <w:rPr>
                <w:rFonts w:ascii="宋体" w:hAnsi="宋体" w:cs="宋体" w:eastAsia="宋体" w:hint="default"/>
                <w:sz w:val="18"/>
                <w:szCs w:val="18"/>
              </w:rPr>
            </w:pPr>
            <w:r>
              <w:rPr>
                <w:rFonts w:ascii="宋体"/>
                <w:sz w:val="18"/>
              </w:rPr>
              <w:t>-</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5" w:lineRule="exact"/>
              <w:ind w:left="43" w:right="0"/>
              <w:jc w:val="center"/>
              <w:rPr>
                <w:rFonts w:ascii="宋体" w:hAnsi="宋体" w:cs="宋体" w:eastAsia="宋体" w:hint="default"/>
                <w:sz w:val="18"/>
                <w:szCs w:val="18"/>
              </w:rPr>
            </w:pPr>
            <w:r>
              <w:rPr>
                <w:rFonts w:ascii="宋体"/>
                <w:sz w:val="18"/>
              </w:rPr>
              <w:t>3,105,0</w:t>
            </w:r>
          </w:p>
          <w:p>
            <w:pPr>
              <w:pStyle w:val="TableParagraph"/>
              <w:spacing w:line="240" w:lineRule="auto"/>
              <w:ind w:left="223" w:right="0"/>
              <w:jc w:val="center"/>
              <w:rPr>
                <w:rFonts w:ascii="宋体" w:hAnsi="宋体" w:cs="宋体" w:eastAsia="宋体" w:hint="default"/>
                <w:sz w:val="18"/>
                <w:szCs w:val="18"/>
              </w:rPr>
            </w:pPr>
            <w:r>
              <w:rPr>
                <w:rFonts w:ascii="宋体"/>
                <w:sz w:val="18"/>
              </w:rPr>
              <w:t>86.13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2"/>
              <w:jc w:val="right"/>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2"/>
              <w:jc w:val="right"/>
              <w:rPr>
                <w:rFonts w:ascii="宋体" w:hAnsi="宋体" w:cs="宋体" w:eastAsia="宋体" w:hint="default"/>
                <w:sz w:val="18"/>
                <w:szCs w:val="18"/>
              </w:rPr>
            </w:pPr>
            <w:r>
              <w:rPr>
                <w:rFonts w:ascii="宋体"/>
                <w:sz w:val="18"/>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4"/>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5" w:lineRule="exact"/>
              <w:ind w:left="156" w:right="0"/>
              <w:jc w:val="left"/>
              <w:rPr>
                <w:rFonts w:ascii="宋体" w:hAnsi="宋体" w:cs="宋体" w:eastAsia="宋体" w:hint="default"/>
                <w:sz w:val="18"/>
                <w:szCs w:val="18"/>
              </w:rPr>
            </w:pPr>
            <w:r>
              <w:rPr>
                <w:rFonts w:ascii="宋体"/>
                <w:sz w:val="18"/>
              </w:rPr>
              <w:t>3,105,08</w:t>
            </w:r>
          </w:p>
          <w:p>
            <w:pPr>
              <w:pStyle w:val="TableParagraph"/>
              <w:spacing w:line="240" w:lineRule="auto"/>
              <w:ind w:left="516" w:right="0"/>
              <w:jc w:val="left"/>
              <w:rPr>
                <w:rFonts w:ascii="宋体" w:hAnsi="宋体" w:cs="宋体" w:eastAsia="宋体" w:hint="default"/>
                <w:sz w:val="18"/>
                <w:szCs w:val="18"/>
              </w:rPr>
            </w:pPr>
            <w:r>
              <w:rPr>
                <w:rFonts w:ascii="宋体"/>
                <w:sz w:val="18"/>
              </w:rPr>
              <w:t>6.13</w:t>
            </w:r>
          </w:p>
        </w:tc>
      </w:tr>
      <w:tr>
        <w:trPr>
          <w:trHeight w:val="2734"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67"/>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房</w:t>
            </w:r>
            <w:r>
              <w:rPr>
                <w:rFonts w:ascii="宋体" w:hAnsi="宋体" w:cs="宋体" w:eastAsia="宋体" w:hint="default"/>
                <w:w w:val="100"/>
                <w:sz w:val="21"/>
                <w:szCs w:val="21"/>
              </w:rPr>
              <w:t> </w:t>
            </w:r>
            <w:r>
              <w:rPr>
                <w:rFonts w:ascii="宋体" w:hAnsi="宋体" w:cs="宋体" w:eastAsia="宋体" w:hint="default"/>
                <w:sz w:val="21"/>
                <w:szCs w:val="21"/>
              </w:rPr>
              <w:t>地</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34" w:lineRule="exact"/>
              <w:ind w:left="153" w:right="0"/>
              <w:jc w:val="left"/>
              <w:rPr>
                <w:rFonts w:ascii="宋体" w:hAnsi="宋体" w:cs="宋体" w:eastAsia="宋体" w:hint="default"/>
                <w:sz w:val="18"/>
                <w:szCs w:val="18"/>
              </w:rPr>
            </w:pPr>
            <w:r>
              <w:rPr>
                <w:rFonts w:ascii="宋体"/>
                <w:sz w:val="18"/>
              </w:rPr>
              <w:t>33,714,0</w:t>
            </w:r>
          </w:p>
          <w:p>
            <w:pPr>
              <w:pStyle w:val="TableParagraph"/>
              <w:spacing w:line="234" w:lineRule="exact"/>
              <w:ind w:left="422" w:right="0"/>
              <w:jc w:val="left"/>
              <w:rPr>
                <w:rFonts w:ascii="宋体" w:hAnsi="宋体" w:cs="宋体" w:eastAsia="宋体" w:hint="default"/>
                <w:sz w:val="18"/>
                <w:szCs w:val="18"/>
              </w:rPr>
            </w:pPr>
            <w:r>
              <w:rPr>
                <w:rFonts w:ascii="宋体"/>
                <w:sz w:val="18"/>
              </w:rPr>
              <w:t>96.00</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34" w:lineRule="exact"/>
              <w:ind w:left="156" w:right="0"/>
              <w:jc w:val="left"/>
              <w:rPr>
                <w:rFonts w:ascii="宋体" w:hAnsi="宋体" w:cs="宋体" w:eastAsia="宋体" w:hint="default"/>
                <w:sz w:val="18"/>
                <w:szCs w:val="18"/>
              </w:rPr>
            </w:pPr>
            <w:r>
              <w:rPr>
                <w:rFonts w:ascii="宋体"/>
                <w:sz w:val="18"/>
              </w:rPr>
              <w:t>33,714,0</w:t>
            </w:r>
          </w:p>
          <w:p>
            <w:pPr>
              <w:pStyle w:val="TableParagraph"/>
              <w:spacing w:line="234" w:lineRule="exact"/>
              <w:ind w:left="424" w:right="0"/>
              <w:jc w:val="left"/>
              <w:rPr>
                <w:rFonts w:ascii="宋体" w:hAnsi="宋体" w:cs="宋体" w:eastAsia="宋体" w:hint="default"/>
                <w:sz w:val="18"/>
                <w:szCs w:val="18"/>
              </w:rPr>
            </w:pPr>
            <w:r>
              <w:rPr>
                <w:rFonts w:ascii="宋体"/>
                <w:sz w:val="18"/>
              </w:rPr>
              <w:t>96.00</w:t>
            </w:r>
          </w:p>
        </w:tc>
      </w:tr>
      <w:tr>
        <w:trPr>
          <w:trHeight w:val="281" w:hRule="exact"/>
        </w:trPr>
        <w:tc>
          <w:tcPr>
            <w:tcW w:w="50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3" w:right="0"/>
              <w:jc w:val="both"/>
              <w:rPr>
                <w:rFonts w:ascii="宋体" w:hAnsi="宋体" w:cs="宋体" w:eastAsia="宋体" w:hint="default"/>
                <w:sz w:val="21"/>
                <w:szCs w:val="21"/>
              </w:rPr>
            </w:pPr>
            <w:r>
              <w:rPr>
                <w:rFonts w:ascii="宋体"/>
                <w:sz w:val="21"/>
              </w:rPr>
              <w:t>3.</w:t>
            </w:r>
          </w:p>
          <w:p>
            <w:pPr>
              <w:pStyle w:val="TableParagraph"/>
              <w:spacing w:line="237" w:lineRule="auto"/>
              <w:ind w:left="103" w:right="173"/>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4"/>
              <w:jc w:val="right"/>
              <w:rPr>
                <w:rFonts w:ascii="宋体" w:hAnsi="宋体" w:cs="宋体" w:eastAsia="宋体" w:hint="default"/>
                <w:sz w:val="18"/>
                <w:szCs w:val="18"/>
              </w:rPr>
            </w:pPr>
            <w:r>
              <w:rPr>
                <w:rFonts w:ascii="宋体"/>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2"/>
              <w:jc w:val="right"/>
              <w:rPr>
                <w:rFonts w:ascii="宋体" w:hAnsi="宋体" w:cs="宋体" w:eastAsia="宋体" w:hint="default"/>
                <w:sz w:val="18"/>
                <w:szCs w:val="18"/>
              </w:rPr>
            </w:pPr>
            <w:r>
              <w:rPr>
                <w:rFonts w:ascii="宋体"/>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2"/>
              <w:jc w:val="right"/>
              <w:rPr>
                <w:rFonts w:ascii="宋体" w:hAnsi="宋体" w:cs="宋体" w:eastAsia="宋体" w:hint="default"/>
                <w:sz w:val="18"/>
                <w:szCs w:val="18"/>
              </w:rPr>
            </w:pPr>
            <w:r>
              <w:rPr>
                <w:rFonts w:ascii="宋体"/>
                <w:sz w:val="18"/>
              </w:rPr>
              <w:t>-</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48" w:right="0"/>
              <w:jc w:val="left"/>
              <w:rPr>
                <w:rFonts w:ascii="宋体" w:hAnsi="宋体" w:cs="宋体" w:eastAsia="宋体" w:hint="default"/>
                <w:sz w:val="18"/>
                <w:szCs w:val="18"/>
              </w:rPr>
            </w:pPr>
            <w:r>
              <w:rPr>
                <w:rFonts w:ascii="宋体"/>
                <w:sz w:val="18"/>
              </w:rPr>
              <w:t>410,159</w:t>
            </w:r>
          </w:p>
          <w:p>
            <w:pPr>
              <w:pStyle w:val="TableParagraph"/>
              <w:spacing w:line="234" w:lineRule="exact"/>
              <w:ind w:left="509" w:right="0"/>
              <w:jc w:val="left"/>
              <w:rPr>
                <w:rFonts w:ascii="宋体" w:hAnsi="宋体" w:cs="宋体" w:eastAsia="宋体" w:hint="default"/>
                <w:sz w:val="18"/>
                <w:szCs w:val="18"/>
              </w:rPr>
            </w:pPr>
            <w:r>
              <w:rPr>
                <w:rFonts w:ascii="宋体"/>
                <w:sz w:val="18"/>
              </w:rPr>
              <w:t>.16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2"/>
              <w:jc w:val="right"/>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2"/>
              <w:jc w:val="right"/>
              <w:rPr>
                <w:rFonts w:ascii="宋体" w:hAnsi="宋体" w:cs="宋体" w:eastAsia="宋体" w:hint="default"/>
                <w:sz w:val="18"/>
                <w:szCs w:val="18"/>
              </w:rPr>
            </w:pPr>
            <w:r>
              <w:rPr>
                <w:rFonts w:ascii="宋体"/>
                <w:sz w:val="18"/>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4"/>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right="100"/>
              <w:jc w:val="right"/>
              <w:rPr>
                <w:rFonts w:ascii="宋体" w:hAnsi="宋体" w:cs="宋体" w:eastAsia="宋体" w:hint="default"/>
                <w:sz w:val="18"/>
                <w:szCs w:val="18"/>
              </w:rPr>
            </w:pPr>
            <w:r>
              <w:rPr>
                <w:rFonts w:ascii="宋体"/>
                <w:spacing w:val="-1"/>
                <w:sz w:val="18"/>
              </w:rPr>
              <w:t>410,159.</w:t>
            </w:r>
          </w:p>
          <w:p>
            <w:pPr>
              <w:pStyle w:val="TableParagraph"/>
              <w:spacing w:line="234" w:lineRule="exact"/>
              <w:ind w:right="98"/>
              <w:jc w:val="right"/>
              <w:rPr>
                <w:rFonts w:ascii="宋体" w:hAnsi="宋体" w:cs="宋体" w:eastAsia="宋体" w:hint="default"/>
                <w:sz w:val="18"/>
                <w:szCs w:val="18"/>
              </w:rPr>
            </w:pPr>
            <w:r>
              <w:rPr>
                <w:rFonts w:ascii="宋体"/>
                <w:sz w:val="18"/>
              </w:rPr>
              <w:t>16</w:t>
            </w:r>
          </w:p>
        </w:tc>
      </w:tr>
      <w:tr>
        <w:trPr>
          <w:trHeight w:val="555"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sz w:val="21"/>
              </w:rPr>
              <w:t>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4"/>
              <w:jc w:val="right"/>
              <w:rPr>
                <w:rFonts w:ascii="宋体" w:hAnsi="宋体" w:cs="宋体" w:eastAsia="宋体" w:hint="default"/>
                <w:sz w:val="18"/>
                <w:szCs w:val="18"/>
              </w:rPr>
            </w:pPr>
            <w:r>
              <w:rPr>
                <w:rFonts w:ascii="宋体"/>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宋体" w:hAnsi="宋体" w:cs="宋体" w:eastAsia="宋体" w:hint="default"/>
                <w:sz w:val="18"/>
                <w:szCs w:val="18"/>
              </w:rPr>
            </w:pPr>
            <w:r>
              <w:rPr>
                <w:rFonts w:ascii="宋体"/>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宋体" w:hAnsi="宋体" w:cs="宋体" w:eastAsia="宋体" w:hint="default"/>
                <w:sz w:val="18"/>
                <w:szCs w:val="18"/>
              </w:rPr>
            </w:pPr>
            <w:r>
              <w:rPr>
                <w:rFonts w:ascii="宋体"/>
                <w:sz w:val="18"/>
              </w:rPr>
              <w:t>-</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
              <w:ind w:left="148" w:right="0"/>
              <w:jc w:val="left"/>
              <w:rPr>
                <w:rFonts w:ascii="宋体" w:hAnsi="宋体" w:cs="宋体" w:eastAsia="宋体" w:hint="default"/>
                <w:sz w:val="18"/>
                <w:szCs w:val="18"/>
              </w:rPr>
            </w:pPr>
            <w:r>
              <w:rPr>
                <w:rFonts w:ascii="宋体"/>
                <w:sz w:val="18"/>
              </w:rPr>
              <w:t>280,840</w:t>
            </w:r>
          </w:p>
          <w:p>
            <w:pPr>
              <w:pStyle w:val="TableParagraph"/>
              <w:spacing w:line="234" w:lineRule="exact"/>
              <w:ind w:left="509" w:right="0"/>
              <w:jc w:val="left"/>
              <w:rPr>
                <w:rFonts w:ascii="宋体" w:hAnsi="宋体" w:cs="宋体" w:eastAsia="宋体" w:hint="default"/>
                <w:sz w:val="18"/>
                <w:szCs w:val="18"/>
              </w:rPr>
            </w:pPr>
            <w:r>
              <w:rPr>
                <w:rFonts w:ascii="宋体"/>
                <w:sz w:val="18"/>
              </w:rPr>
              <w:t>.51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宋体" w:hAnsi="宋体" w:cs="宋体" w:eastAsia="宋体" w:hint="default"/>
                <w:sz w:val="18"/>
                <w:szCs w:val="18"/>
              </w:rPr>
            </w:pPr>
            <w:r>
              <w:rPr>
                <w:rFonts w:ascii="宋体"/>
                <w:sz w:val="18"/>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4"/>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
              <w:ind w:right="100"/>
              <w:jc w:val="right"/>
              <w:rPr>
                <w:rFonts w:ascii="宋体" w:hAnsi="宋体" w:cs="宋体" w:eastAsia="宋体" w:hint="default"/>
                <w:sz w:val="18"/>
                <w:szCs w:val="18"/>
              </w:rPr>
            </w:pPr>
            <w:r>
              <w:rPr>
                <w:rFonts w:ascii="宋体"/>
                <w:spacing w:val="-1"/>
                <w:sz w:val="18"/>
              </w:rPr>
              <w:t>280,840.</w:t>
            </w:r>
          </w:p>
          <w:p>
            <w:pPr>
              <w:pStyle w:val="TableParagraph"/>
              <w:spacing w:line="234" w:lineRule="exact"/>
              <w:ind w:right="98"/>
              <w:jc w:val="right"/>
              <w:rPr>
                <w:rFonts w:ascii="宋体" w:hAnsi="宋体" w:cs="宋体" w:eastAsia="宋体" w:hint="default"/>
                <w:sz w:val="18"/>
                <w:szCs w:val="18"/>
              </w:rPr>
            </w:pPr>
            <w:r>
              <w:rPr>
                <w:rFonts w:ascii="宋体"/>
                <w:sz w:val="18"/>
              </w:rPr>
              <w:t>51</w:t>
            </w:r>
          </w:p>
        </w:tc>
      </w:tr>
    </w:tbl>
    <w:p>
      <w:pPr>
        <w:spacing w:after="0" w:line="234" w:lineRule="exact"/>
        <w:jc w:val="right"/>
        <w:rPr>
          <w:rFonts w:ascii="宋体" w:hAnsi="宋体" w:cs="宋体" w:eastAsia="宋体" w:hint="default"/>
          <w:sz w:val="18"/>
          <w:szCs w:val="18"/>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500"/>
        <w:gridCol w:w="989"/>
        <w:gridCol w:w="329"/>
        <w:gridCol w:w="329"/>
        <w:gridCol w:w="845"/>
        <w:gridCol w:w="845"/>
        <w:gridCol w:w="845"/>
        <w:gridCol w:w="896"/>
        <w:gridCol w:w="794"/>
        <w:gridCol w:w="797"/>
        <w:gridCol w:w="893"/>
        <w:gridCol w:w="989"/>
      </w:tblGrid>
      <w:tr>
        <w:trPr>
          <w:trHeight w:val="555"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置</w:t>
            </w:r>
          </w:p>
        </w:tc>
        <w:tc>
          <w:tcPr>
            <w:tcW w:w="98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67"/>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处</w:t>
            </w:r>
            <w:r>
              <w:rPr>
                <w:rFonts w:ascii="宋体" w:hAnsi="宋体" w:cs="宋体" w:eastAsia="宋体" w:hint="default"/>
                <w:w w:val="100"/>
                <w:sz w:val="21"/>
                <w:szCs w:val="21"/>
              </w:rPr>
              <w:t> </w:t>
            </w:r>
            <w:r>
              <w:rPr>
                <w:rFonts w:ascii="宋体" w:hAnsi="宋体" w:cs="宋体" w:eastAsia="宋体" w:hint="default"/>
                <w:sz w:val="21"/>
                <w:szCs w:val="21"/>
              </w:rPr>
              <w:t>置</w:t>
            </w:r>
            <w:r>
              <w:rPr>
                <w:rFonts w:ascii="宋体" w:hAnsi="宋体" w:cs="宋体" w:eastAsia="宋体" w:hint="default"/>
                <w:w w:val="100"/>
                <w:sz w:val="21"/>
                <w:szCs w:val="21"/>
              </w:rPr>
              <w:t> </w:t>
            </w:r>
            <w:r>
              <w:rPr>
                <w:rFonts w:ascii="宋体" w:hAnsi="宋体" w:cs="宋体" w:eastAsia="宋体" w:hint="default"/>
                <w:sz w:val="21"/>
                <w:szCs w:val="21"/>
              </w:rPr>
              <w:t>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32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4" w:lineRule="exact"/>
              <w:ind w:left="148" w:right="0"/>
              <w:jc w:val="left"/>
              <w:rPr>
                <w:rFonts w:ascii="宋体" w:hAnsi="宋体" w:cs="宋体" w:eastAsia="宋体" w:hint="default"/>
                <w:sz w:val="18"/>
                <w:szCs w:val="18"/>
              </w:rPr>
            </w:pPr>
            <w:r>
              <w:rPr>
                <w:rFonts w:ascii="宋体"/>
                <w:sz w:val="18"/>
              </w:rPr>
              <w:t>129,318</w:t>
            </w:r>
          </w:p>
          <w:p>
            <w:pPr>
              <w:pStyle w:val="TableParagraph"/>
              <w:spacing w:line="234" w:lineRule="exact"/>
              <w:ind w:left="509" w:right="0"/>
              <w:jc w:val="left"/>
              <w:rPr>
                <w:rFonts w:ascii="宋体" w:hAnsi="宋体" w:cs="宋体" w:eastAsia="宋体" w:hint="default"/>
                <w:sz w:val="18"/>
                <w:szCs w:val="18"/>
              </w:rPr>
            </w:pPr>
            <w:r>
              <w:rPr>
                <w:rFonts w:ascii="宋体"/>
                <w:sz w:val="18"/>
              </w:rPr>
              <w:t>.65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4" w:lineRule="exact"/>
              <w:ind w:right="100"/>
              <w:jc w:val="right"/>
              <w:rPr>
                <w:rFonts w:ascii="宋体" w:hAnsi="宋体" w:cs="宋体" w:eastAsia="宋体" w:hint="default"/>
                <w:sz w:val="18"/>
                <w:szCs w:val="18"/>
              </w:rPr>
            </w:pPr>
            <w:r>
              <w:rPr>
                <w:rFonts w:ascii="宋体"/>
                <w:spacing w:val="-1"/>
                <w:sz w:val="18"/>
              </w:rPr>
              <w:t>129,318.</w:t>
            </w:r>
          </w:p>
          <w:p>
            <w:pPr>
              <w:pStyle w:val="TableParagraph"/>
              <w:spacing w:line="234" w:lineRule="exact"/>
              <w:ind w:right="98"/>
              <w:jc w:val="right"/>
              <w:rPr>
                <w:rFonts w:ascii="宋体" w:hAnsi="宋体" w:cs="宋体" w:eastAsia="宋体" w:hint="default"/>
                <w:sz w:val="18"/>
                <w:szCs w:val="18"/>
              </w:rPr>
            </w:pPr>
            <w:r>
              <w:rPr>
                <w:rFonts w:ascii="宋体"/>
                <w:sz w:val="18"/>
              </w:rPr>
              <w:t>65</w:t>
            </w:r>
          </w:p>
        </w:tc>
      </w:tr>
      <w:tr>
        <w:trPr>
          <w:trHeight w:val="281" w:hRule="exact"/>
        </w:trPr>
        <w:tc>
          <w:tcPr>
            <w:tcW w:w="50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3" w:right="0"/>
              <w:jc w:val="both"/>
              <w:rPr>
                <w:rFonts w:ascii="宋体" w:hAnsi="宋体" w:cs="宋体" w:eastAsia="宋体" w:hint="default"/>
                <w:sz w:val="21"/>
                <w:szCs w:val="21"/>
              </w:rPr>
            </w:pPr>
            <w:r>
              <w:rPr>
                <w:rFonts w:ascii="宋体"/>
                <w:sz w:val="21"/>
              </w:rPr>
              <w:t>4.</w:t>
            </w:r>
          </w:p>
          <w:p>
            <w:pPr>
              <w:pStyle w:val="TableParagraph"/>
              <w:spacing w:line="237" w:lineRule="auto" w:before="1"/>
              <w:ind w:left="103" w:right="173"/>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42"/>
              <w:ind w:left="153" w:right="0"/>
              <w:jc w:val="left"/>
              <w:rPr>
                <w:rFonts w:ascii="宋体" w:hAnsi="宋体" w:cs="宋体" w:eastAsia="宋体" w:hint="default"/>
                <w:sz w:val="18"/>
                <w:szCs w:val="18"/>
              </w:rPr>
            </w:pPr>
            <w:r>
              <w:rPr>
                <w:rFonts w:ascii="宋体"/>
                <w:sz w:val="18"/>
              </w:rPr>
              <w:t>1,557,18</w:t>
            </w:r>
          </w:p>
          <w:p>
            <w:pPr>
              <w:pStyle w:val="TableParagraph"/>
              <w:spacing w:line="234" w:lineRule="exact"/>
              <w:ind w:left="153" w:right="0"/>
              <w:jc w:val="left"/>
              <w:rPr>
                <w:rFonts w:ascii="宋体" w:hAnsi="宋体" w:cs="宋体" w:eastAsia="宋体" w:hint="default"/>
                <w:sz w:val="18"/>
                <w:szCs w:val="18"/>
              </w:rPr>
            </w:pPr>
            <w:r>
              <w:rPr>
                <w:rFonts w:ascii="宋体"/>
                <w:sz w:val="18"/>
              </w:rPr>
              <w:t>5,514.89</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right="101"/>
              <w:jc w:val="right"/>
              <w:rPr>
                <w:rFonts w:ascii="宋体" w:hAnsi="宋体" w:cs="宋体" w:eastAsia="宋体" w:hint="default"/>
                <w:sz w:val="18"/>
                <w:szCs w:val="18"/>
              </w:rPr>
            </w:pPr>
            <w:r>
              <w:rPr>
                <w:rFonts w:ascii="宋体"/>
                <w:spacing w:val="-1"/>
                <w:sz w:val="18"/>
              </w:rPr>
              <w:t>64,310</w:t>
            </w:r>
          </w:p>
          <w:p>
            <w:pPr>
              <w:pStyle w:val="TableParagraph"/>
              <w:spacing w:line="233" w:lineRule="exact"/>
              <w:ind w:right="101"/>
              <w:jc w:val="right"/>
              <w:rPr>
                <w:rFonts w:ascii="宋体" w:hAnsi="宋体" w:cs="宋体" w:eastAsia="宋体" w:hint="default"/>
                <w:sz w:val="18"/>
                <w:szCs w:val="18"/>
              </w:rPr>
            </w:pPr>
            <w:r>
              <w:rPr>
                <w:rFonts w:ascii="宋体"/>
                <w:spacing w:val="-1"/>
                <w:sz w:val="18"/>
              </w:rPr>
              <w:t>,000.0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right="100"/>
              <w:jc w:val="right"/>
              <w:rPr>
                <w:rFonts w:ascii="宋体" w:hAnsi="宋体" w:cs="宋体" w:eastAsia="宋体" w:hint="default"/>
                <w:sz w:val="18"/>
                <w:szCs w:val="18"/>
              </w:rPr>
            </w:pPr>
            <w:r>
              <w:rPr>
                <w:rFonts w:ascii="宋体"/>
                <w:spacing w:val="-1"/>
                <w:sz w:val="18"/>
              </w:rPr>
              <w:t>15,970</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,000.0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right="100"/>
              <w:jc w:val="right"/>
              <w:rPr>
                <w:rFonts w:ascii="宋体" w:hAnsi="宋体" w:cs="宋体" w:eastAsia="宋体" w:hint="default"/>
                <w:sz w:val="18"/>
                <w:szCs w:val="18"/>
              </w:rPr>
            </w:pPr>
            <w:r>
              <w:rPr>
                <w:rFonts w:ascii="宋体"/>
                <w:spacing w:val="-1"/>
                <w:sz w:val="18"/>
              </w:rPr>
              <w:t>46,660</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,098.1</w:t>
            </w:r>
          </w:p>
          <w:p>
            <w:pPr>
              <w:pStyle w:val="TableParagraph"/>
              <w:spacing w:line="234" w:lineRule="exact"/>
              <w:ind w:right="102"/>
              <w:jc w:val="right"/>
              <w:rPr>
                <w:rFonts w:ascii="宋体" w:hAnsi="宋体" w:cs="宋体" w:eastAsia="宋体" w:hint="default"/>
                <w:sz w:val="18"/>
                <w:szCs w:val="18"/>
              </w:rPr>
            </w:pPr>
            <w:r>
              <w:rPr>
                <w:rFonts w:ascii="宋体"/>
                <w:sz w:val="18"/>
              </w:rPr>
              <w:t>8</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42"/>
              <w:ind w:left="148" w:right="0"/>
              <w:jc w:val="left"/>
              <w:rPr>
                <w:rFonts w:ascii="宋体" w:hAnsi="宋体" w:cs="宋体" w:eastAsia="宋体" w:hint="default"/>
                <w:sz w:val="18"/>
                <w:szCs w:val="18"/>
              </w:rPr>
            </w:pPr>
            <w:r>
              <w:rPr>
                <w:rFonts w:ascii="宋体"/>
                <w:sz w:val="18"/>
              </w:rPr>
              <w:t>217,088</w:t>
            </w:r>
          </w:p>
          <w:p>
            <w:pPr>
              <w:pStyle w:val="TableParagraph"/>
              <w:spacing w:line="234" w:lineRule="exact"/>
              <w:ind w:left="148" w:right="0"/>
              <w:jc w:val="left"/>
              <w:rPr>
                <w:rFonts w:ascii="宋体" w:hAnsi="宋体" w:cs="宋体" w:eastAsia="宋体" w:hint="default"/>
                <w:sz w:val="18"/>
                <w:szCs w:val="18"/>
              </w:rPr>
            </w:pPr>
            <w:r>
              <w:rPr>
                <w:rFonts w:ascii="宋体"/>
                <w:sz w:val="18"/>
              </w:rPr>
              <w:t>,636.73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42"/>
              <w:ind w:left="141" w:right="0"/>
              <w:jc w:val="left"/>
              <w:rPr>
                <w:rFonts w:ascii="宋体" w:hAnsi="宋体" w:cs="宋体" w:eastAsia="宋体" w:hint="default"/>
                <w:sz w:val="18"/>
                <w:szCs w:val="18"/>
              </w:rPr>
            </w:pPr>
            <w:r>
              <w:rPr>
                <w:rFonts w:ascii="宋体"/>
                <w:sz w:val="18"/>
              </w:rPr>
              <w:t>1,977,</w:t>
            </w:r>
          </w:p>
          <w:p>
            <w:pPr>
              <w:pStyle w:val="TableParagraph"/>
              <w:spacing w:line="234" w:lineRule="exact"/>
              <w:ind w:left="141" w:right="0"/>
              <w:jc w:val="left"/>
              <w:rPr>
                <w:rFonts w:ascii="宋体" w:hAnsi="宋体" w:cs="宋体" w:eastAsia="宋体" w:hint="default"/>
                <w:sz w:val="18"/>
                <w:szCs w:val="18"/>
              </w:rPr>
            </w:pPr>
            <w:r>
              <w:rPr>
                <w:rFonts w:ascii="宋体"/>
                <w:sz w:val="18"/>
              </w:rPr>
              <w:t>376.00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42"/>
              <w:ind w:left="144" w:right="0"/>
              <w:jc w:val="left"/>
              <w:rPr>
                <w:rFonts w:ascii="宋体" w:hAnsi="宋体" w:cs="宋体" w:eastAsia="宋体" w:hint="default"/>
                <w:sz w:val="18"/>
                <w:szCs w:val="18"/>
              </w:rPr>
            </w:pPr>
            <w:r>
              <w:rPr>
                <w:rFonts w:ascii="宋体"/>
                <w:sz w:val="18"/>
              </w:rPr>
              <w:t>3,455,</w:t>
            </w:r>
          </w:p>
          <w:p>
            <w:pPr>
              <w:pStyle w:val="TableParagraph"/>
              <w:spacing w:line="234" w:lineRule="exact"/>
              <w:ind w:left="144" w:right="0"/>
              <w:jc w:val="left"/>
              <w:rPr>
                <w:rFonts w:ascii="宋体" w:hAnsi="宋体" w:cs="宋体" w:eastAsia="宋体" w:hint="default"/>
                <w:sz w:val="18"/>
                <w:szCs w:val="18"/>
              </w:rPr>
            </w:pPr>
            <w:r>
              <w:rPr>
                <w:rFonts w:ascii="宋体"/>
                <w:sz w:val="18"/>
              </w:rPr>
              <w:t>982.72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42"/>
              <w:ind w:left="146" w:right="0"/>
              <w:jc w:val="left"/>
              <w:rPr>
                <w:rFonts w:ascii="宋体" w:hAnsi="宋体" w:cs="宋体" w:eastAsia="宋体" w:hint="default"/>
                <w:sz w:val="18"/>
                <w:szCs w:val="18"/>
              </w:rPr>
            </w:pPr>
            <w:r>
              <w:rPr>
                <w:rFonts w:ascii="宋体"/>
                <w:sz w:val="18"/>
              </w:rPr>
              <w:t>407,216</w:t>
            </w:r>
          </w:p>
          <w:p>
            <w:pPr>
              <w:pStyle w:val="TableParagraph"/>
              <w:spacing w:line="234" w:lineRule="exact"/>
              <w:ind w:left="146" w:right="0"/>
              <w:jc w:val="left"/>
              <w:rPr>
                <w:rFonts w:ascii="宋体" w:hAnsi="宋体" w:cs="宋体" w:eastAsia="宋体" w:hint="default"/>
                <w:sz w:val="18"/>
                <w:szCs w:val="18"/>
              </w:rPr>
            </w:pPr>
            <w:r>
              <w:rPr>
                <w:rFonts w:ascii="宋体"/>
                <w:sz w:val="18"/>
              </w:rPr>
              <w:t>,152.62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42"/>
              <w:ind w:left="156" w:right="0"/>
              <w:jc w:val="left"/>
              <w:rPr>
                <w:rFonts w:ascii="宋体" w:hAnsi="宋体" w:cs="宋体" w:eastAsia="宋体" w:hint="default"/>
                <w:sz w:val="18"/>
                <w:szCs w:val="18"/>
              </w:rPr>
            </w:pPr>
            <w:r>
              <w:rPr>
                <w:rFonts w:ascii="宋体"/>
                <w:sz w:val="18"/>
              </w:rPr>
              <w:t>2,313,86</w:t>
            </w:r>
          </w:p>
          <w:p>
            <w:pPr>
              <w:pStyle w:val="TableParagraph"/>
              <w:spacing w:line="234" w:lineRule="exact"/>
              <w:ind w:left="156" w:right="0"/>
              <w:jc w:val="left"/>
              <w:rPr>
                <w:rFonts w:ascii="宋体" w:hAnsi="宋体" w:cs="宋体" w:eastAsia="宋体" w:hint="default"/>
                <w:sz w:val="18"/>
                <w:szCs w:val="18"/>
              </w:rPr>
            </w:pPr>
            <w:r>
              <w:rPr>
                <w:rFonts w:ascii="宋体"/>
                <w:sz w:val="18"/>
              </w:rPr>
              <w:t>3,761.14</w:t>
            </w:r>
          </w:p>
        </w:tc>
      </w:tr>
      <w:tr>
        <w:trPr>
          <w:trHeight w:val="1644"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二</w:t>
            </w:r>
          </w:p>
          <w:p>
            <w:pPr>
              <w:pStyle w:val="TableParagraph"/>
              <w:spacing w:line="237" w:lineRule="auto" w:before="2"/>
              <w:ind w:left="103" w:right="173"/>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累</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摊</w:t>
            </w:r>
            <w:r>
              <w:rPr>
                <w:rFonts w:ascii="宋体" w:hAnsi="宋体" w:cs="宋体" w:eastAsia="宋体" w:hint="default"/>
                <w:w w:val="100"/>
                <w:sz w:val="21"/>
                <w:szCs w:val="21"/>
              </w:rPr>
              <w:t> </w:t>
            </w:r>
            <w:r>
              <w:rPr>
                <w:rFonts w:ascii="宋体" w:hAnsi="宋体" w:cs="宋体" w:eastAsia="宋体" w:hint="default"/>
                <w:sz w:val="21"/>
                <w:szCs w:val="21"/>
              </w:rPr>
              <w:t>销</w:t>
            </w:r>
          </w:p>
        </w:tc>
        <w:tc>
          <w:tcPr>
            <w:tcW w:w="98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3" w:right="0"/>
              <w:jc w:val="both"/>
              <w:rPr>
                <w:rFonts w:ascii="宋体" w:hAnsi="宋体" w:cs="宋体" w:eastAsia="宋体" w:hint="default"/>
                <w:sz w:val="21"/>
                <w:szCs w:val="21"/>
              </w:rPr>
            </w:pPr>
            <w:r>
              <w:rPr>
                <w:rFonts w:ascii="宋体"/>
                <w:w w:val="100"/>
                <w:sz w:val="21"/>
              </w:rPr>
              <w:t>.</w:t>
            </w:r>
          </w:p>
          <w:p>
            <w:pPr>
              <w:pStyle w:val="TableParagraph"/>
              <w:spacing w:line="237" w:lineRule="auto" w:before="1"/>
              <w:ind w:left="103" w:right="173"/>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42"/>
              <w:ind w:left="48" w:right="0"/>
              <w:jc w:val="center"/>
              <w:rPr>
                <w:rFonts w:ascii="宋体" w:hAnsi="宋体" w:cs="宋体" w:eastAsia="宋体" w:hint="default"/>
                <w:sz w:val="18"/>
                <w:szCs w:val="18"/>
              </w:rPr>
            </w:pPr>
            <w:r>
              <w:rPr>
                <w:rFonts w:ascii="宋体"/>
                <w:sz w:val="18"/>
              </w:rPr>
              <w:t>189,514,</w:t>
            </w:r>
          </w:p>
          <w:p>
            <w:pPr>
              <w:pStyle w:val="TableParagraph"/>
              <w:spacing w:line="234" w:lineRule="exact"/>
              <w:ind w:left="228" w:right="0"/>
              <w:jc w:val="center"/>
              <w:rPr>
                <w:rFonts w:ascii="宋体" w:hAnsi="宋体" w:cs="宋体" w:eastAsia="宋体" w:hint="default"/>
                <w:sz w:val="18"/>
                <w:szCs w:val="18"/>
              </w:rPr>
            </w:pPr>
            <w:r>
              <w:rPr>
                <w:rFonts w:ascii="宋体"/>
                <w:sz w:val="18"/>
              </w:rPr>
              <w:t>780.12</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right="101"/>
              <w:jc w:val="right"/>
              <w:rPr>
                <w:rFonts w:ascii="宋体" w:hAnsi="宋体" w:cs="宋体" w:eastAsia="宋体" w:hint="default"/>
                <w:sz w:val="18"/>
                <w:szCs w:val="18"/>
              </w:rPr>
            </w:pPr>
            <w:r>
              <w:rPr>
                <w:rFonts w:ascii="宋体"/>
                <w:spacing w:val="-1"/>
                <w:sz w:val="18"/>
              </w:rPr>
              <w:t>61,630</w:t>
            </w:r>
          </w:p>
          <w:p>
            <w:pPr>
              <w:pStyle w:val="TableParagraph"/>
              <w:spacing w:line="234" w:lineRule="exact"/>
              <w:ind w:right="101"/>
              <w:jc w:val="right"/>
              <w:rPr>
                <w:rFonts w:ascii="宋体" w:hAnsi="宋体" w:cs="宋体" w:eastAsia="宋体" w:hint="default"/>
                <w:sz w:val="18"/>
                <w:szCs w:val="18"/>
              </w:rPr>
            </w:pPr>
            <w:r>
              <w:rPr>
                <w:rFonts w:ascii="宋体"/>
                <w:spacing w:val="-1"/>
                <w:sz w:val="18"/>
              </w:rPr>
              <w:t>,416.6</w:t>
            </w:r>
          </w:p>
          <w:p>
            <w:pPr>
              <w:pStyle w:val="TableParagraph"/>
              <w:spacing w:line="240" w:lineRule="auto"/>
              <w:ind w:right="102"/>
              <w:jc w:val="right"/>
              <w:rPr>
                <w:rFonts w:ascii="宋体" w:hAnsi="宋体" w:cs="宋体" w:eastAsia="宋体" w:hint="default"/>
                <w:sz w:val="18"/>
                <w:szCs w:val="18"/>
              </w:rPr>
            </w:pPr>
            <w:r>
              <w:rPr>
                <w:rFonts w:ascii="宋体"/>
                <w:sz w:val="18"/>
              </w:rPr>
              <w:t>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right="100"/>
              <w:jc w:val="right"/>
              <w:rPr>
                <w:rFonts w:ascii="宋体" w:hAnsi="宋体" w:cs="宋体" w:eastAsia="宋体" w:hint="default"/>
                <w:sz w:val="18"/>
                <w:szCs w:val="18"/>
              </w:rPr>
            </w:pPr>
            <w:r>
              <w:rPr>
                <w:rFonts w:ascii="宋体"/>
                <w:spacing w:val="-1"/>
                <w:sz w:val="18"/>
              </w:rPr>
              <w:t>15,814</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,000.0</w:t>
            </w: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right="100"/>
              <w:jc w:val="right"/>
              <w:rPr>
                <w:rFonts w:ascii="宋体" w:hAnsi="宋体" w:cs="宋体" w:eastAsia="宋体" w:hint="default"/>
                <w:sz w:val="18"/>
                <w:szCs w:val="18"/>
              </w:rPr>
            </w:pPr>
            <w:r>
              <w:rPr>
                <w:rFonts w:ascii="宋体"/>
                <w:spacing w:val="-1"/>
                <w:sz w:val="18"/>
              </w:rPr>
              <w:t>33,719</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,021.2</w:t>
            </w:r>
          </w:p>
          <w:p>
            <w:pPr>
              <w:pStyle w:val="TableParagraph"/>
              <w:spacing w:line="240" w:lineRule="auto"/>
              <w:ind w:right="102"/>
              <w:jc w:val="right"/>
              <w:rPr>
                <w:rFonts w:ascii="宋体" w:hAnsi="宋体" w:cs="宋体" w:eastAsia="宋体" w:hint="default"/>
                <w:sz w:val="18"/>
                <w:szCs w:val="18"/>
              </w:rPr>
            </w:pPr>
            <w:r>
              <w:rPr>
                <w:rFonts w:ascii="宋体"/>
                <w:sz w:val="18"/>
              </w:rPr>
              <w:t>2</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42"/>
              <w:ind w:left="148" w:right="0"/>
              <w:jc w:val="left"/>
              <w:rPr>
                <w:rFonts w:ascii="宋体" w:hAnsi="宋体" w:cs="宋体" w:eastAsia="宋体" w:hint="default"/>
                <w:sz w:val="18"/>
                <w:szCs w:val="18"/>
              </w:rPr>
            </w:pPr>
            <w:r>
              <w:rPr>
                <w:rFonts w:ascii="宋体"/>
                <w:sz w:val="18"/>
              </w:rPr>
              <w:t>100,523</w:t>
            </w:r>
          </w:p>
          <w:p>
            <w:pPr>
              <w:pStyle w:val="TableParagraph"/>
              <w:spacing w:line="234" w:lineRule="exact"/>
              <w:ind w:left="148" w:right="0"/>
              <w:jc w:val="left"/>
              <w:rPr>
                <w:rFonts w:ascii="宋体" w:hAnsi="宋体" w:cs="宋体" w:eastAsia="宋体" w:hint="default"/>
                <w:sz w:val="18"/>
                <w:szCs w:val="18"/>
              </w:rPr>
            </w:pPr>
            <w:r>
              <w:rPr>
                <w:rFonts w:ascii="宋体"/>
                <w:sz w:val="18"/>
              </w:rPr>
              <w:t>,931.66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42"/>
              <w:ind w:left="39" w:right="0"/>
              <w:jc w:val="center"/>
              <w:rPr>
                <w:rFonts w:ascii="宋体" w:hAnsi="宋体" w:cs="宋体" w:eastAsia="宋体" w:hint="default"/>
                <w:sz w:val="18"/>
                <w:szCs w:val="18"/>
              </w:rPr>
            </w:pPr>
            <w:r>
              <w:rPr>
                <w:rFonts w:ascii="宋体"/>
                <w:sz w:val="18"/>
              </w:rPr>
              <w:t>989,19</w:t>
            </w:r>
          </w:p>
          <w:p>
            <w:pPr>
              <w:pStyle w:val="TableParagraph"/>
              <w:spacing w:line="234" w:lineRule="exact"/>
              <w:ind w:left="219" w:right="0"/>
              <w:jc w:val="center"/>
              <w:rPr>
                <w:rFonts w:ascii="宋体" w:hAnsi="宋体" w:cs="宋体" w:eastAsia="宋体" w:hint="default"/>
                <w:sz w:val="18"/>
                <w:szCs w:val="18"/>
              </w:rPr>
            </w:pPr>
            <w:r>
              <w:rPr>
                <w:rFonts w:ascii="宋体"/>
                <w:sz w:val="18"/>
              </w:rPr>
              <w:t>8.77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42"/>
              <w:ind w:left="144" w:right="0"/>
              <w:jc w:val="left"/>
              <w:rPr>
                <w:rFonts w:ascii="宋体" w:hAnsi="宋体" w:cs="宋体" w:eastAsia="宋体" w:hint="default"/>
                <w:sz w:val="18"/>
                <w:szCs w:val="18"/>
              </w:rPr>
            </w:pPr>
            <w:r>
              <w:rPr>
                <w:rFonts w:ascii="宋体"/>
                <w:sz w:val="18"/>
              </w:rPr>
              <w:t>2,816,</w:t>
            </w:r>
          </w:p>
          <w:p>
            <w:pPr>
              <w:pStyle w:val="TableParagraph"/>
              <w:spacing w:line="234" w:lineRule="exact"/>
              <w:ind w:left="144" w:right="0"/>
              <w:jc w:val="left"/>
              <w:rPr>
                <w:rFonts w:ascii="宋体" w:hAnsi="宋体" w:cs="宋体" w:eastAsia="宋体" w:hint="default"/>
                <w:sz w:val="18"/>
                <w:szCs w:val="18"/>
              </w:rPr>
            </w:pPr>
            <w:r>
              <w:rPr>
                <w:rFonts w:ascii="宋体"/>
                <w:sz w:val="18"/>
              </w:rPr>
              <w:t>572.42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42"/>
              <w:ind w:left="146" w:right="0"/>
              <w:jc w:val="left"/>
              <w:rPr>
                <w:rFonts w:ascii="宋体" w:hAnsi="宋体" w:cs="宋体" w:eastAsia="宋体" w:hint="default"/>
                <w:sz w:val="18"/>
                <w:szCs w:val="18"/>
              </w:rPr>
            </w:pPr>
            <w:r>
              <w:rPr>
                <w:rFonts w:ascii="宋体"/>
                <w:sz w:val="18"/>
              </w:rPr>
              <w:t>104,976</w:t>
            </w:r>
          </w:p>
          <w:p>
            <w:pPr>
              <w:pStyle w:val="TableParagraph"/>
              <w:spacing w:line="234" w:lineRule="exact"/>
              <w:ind w:left="146" w:right="0"/>
              <w:jc w:val="left"/>
              <w:rPr>
                <w:rFonts w:ascii="宋体" w:hAnsi="宋体" w:cs="宋体" w:eastAsia="宋体" w:hint="default"/>
                <w:sz w:val="18"/>
                <w:szCs w:val="18"/>
              </w:rPr>
            </w:pPr>
            <w:r>
              <w:rPr>
                <w:rFonts w:ascii="宋体"/>
                <w:sz w:val="18"/>
              </w:rPr>
              <w:t>,800.77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42"/>
              <w:ind w:left="53" w:right="0"/>
              <w:jc w:val="center"/>
              <w:rPr>
                <w:rFonts w:ascii="宋体" w:hAnsi="宋体" w:cs="宋体" w:eastAsia="宋体" w:hint="default"/>
                <w:sz w:val="18"/>
                <w:szCs w:val="18"/>
              </w:rPr>
            </w:pPr>
            <w:r>
              <w:rPr>
                <w:rFonts w:ascii="宋体"/>
                <w:sz w:val="18"/>
              </w:rPr>
              <w:t>509,984,</w:t>
            </w:r>
          </w:p>
          <w:p>
            <w:pPr>
              <w:pStyle w:val="TableParagraph"/>
              <w:spacing w:line="234" w:lineRule="exact"/>
              <w:ind w:left="233" w:right="0"/>
              <w:jc w:val="center"/>
              <w:rPr>
                <w:rFonts w:ascii="宋体" w:hAnsi="宋体" w:cs="宋体" w:eastAsia="宋体" w:hint="default"/>
                <w:sz w:val="18"/>
                <w:szCs w:val="18"/>
              </w:rPr>
            </w:pPr>
            <w:r>
              <w:rPr>
                <w:rFonts w:ascii="宋体"/>
                <w:sz w:val="18"/>
              </w:rPr>
              <w:t>721.63</w:t>
            </w:r>
          </w:p>
        </w:tc>
      </w:tr>
      <w:tr>
        <w:trPr>
          <w:trHeight w:val="2189"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3" w:right="0"/>
              <w:jc w:val="both"/>
              <w:rPr>
                <w:rFonts w:ascii="宋体" w:hAnsi="宋体" w:cs="宋体" w:eastAsia="宋体" w:hint="default"/>
                <w:sz w:val="21"/>
                <w:szCs w:val="21"/>
              </w:rPr>
            </w:pPr>
            <w:r>
              <w:rPr>
                <w:rFonts w:ascii="宋体"/>
                <w:w w:val="100"/>
                <w:sz w:val="21"/>
              </w:rPr>
              <w:t>.</w:t>
            </w:r>
          </w:p>
          <w:p>
            <w:pPr>
              <w:pStyle w:val="TableParagraph"/>
              <w:spacing w:line="237" w:lineRule="auto"/>
              <w:ind w:left="103" w:right="173"/>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53" w:right="0"/>
              <w:jc w:val="left"/>
              <w:rPr>
                <w:rFonts w:ascii="宋体" w:hAnsi="宋体" w:cs="宋体" w:eastAsia="宋体" w:hint="default"/>
                <w:sz w:val="18"/>
                <w:szCs w:val="18"/>
              </w:rPr>
            </w:pPr>
            <w:r>
              <w:rPr>
                <w:rFonts w:ascii="宋体"/>
                <w:sz w:val="18"/>
              </w:rPr>
              <w:t>39,911,1</w:t>
            </w:r>
          </w:p>
          <w:p>
            <w:pPr>
              <w:pStyle w:val="TableParagraph"/>
              <w:spacing w:line="234" w:lineRule="exact"/>
              <w:ind w:left="422" w:right="0"/>
              <w:jc w:val="left"/>
              <w:rPr>
                <w:rFonts w:ascii="宋体" w:hAnsi="宋体" w:cs="宋体" w:eastAsia="宋体" w:hint="default"/>
                <w:sz w:val="18"/>
                <w:szCs w:val="18"/>
              </w:rPr>
            </w:pPr>
            <w:r>
              <w:rPr>
                <w:rFonts w:ascii="宋体"/>
                <w:sz w:val="18"/>
              </w:rPr>
              <w:t>18.52</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2"/>
              <w:jc w:val="right"/>
              <w:rPr>
                <w:rFonts w:ascii="宋体" w:hAnsi="宋体" w:cs="宋体" w:eastAsia="宋体" w:hint="default"/>
                <w:sz w:val="18"/>
                <w:szCs w:val="18"/>
              </w:rPr>
            </w:pPr>
            <w:r>
              <w:rPr>
                <w:rFonts w:ascii="宋体"/>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91" w:right="0"/>
              <w:jc w:val="left"/>
              <w:rPr>
                <w:rFonts w:ascii="宋体" w:hAnsi="宋体" w:cs="宋体" w:eastAsia="宋体" w:hint="default"/>
                <w:sz w:val="18"/>
                <w:szCs w:val="18"/>
              </w:rPr>
            </w:pPr>
            <w:r>
              <w:rPr>
                <w:rFonts w:ascii="宋体"/>
                <w:sz w:val="18"/>
              </w:rPr>
              <w:t>2,679,</w:t>
            </w:r>
          </w:p>
          <w:p>
            <w:pPr>
              <w:pStyle w:val="TableParagraph"/>
              <w:spacing w:line="234" w:lineRule="exact"/>
              <w:ind w:left="191" w:right="0"/>
              <w:jc w:val="left"/>
              <w:rPr>
                <w:rFonts w:ascii="宋体" w:hAnsi="宋体" w:cs="宋体" w:eastAsia="宋体" w:hint="default"/>
                <w:sz w:val="18"/>
                <w:szCs w:val="18"/>
              </w:rPr>
            </w:pPr>
            <w:r>
              <w:rPr>
                <w:rFonts w:ascii="宋体"/>
                <w:sz w:val="18"/>
              </w:rPr>
              <w:t>583.33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89" w:right="0"/>
              <w:jc w:val="center"/>
              <w:rPr>
                <w:rFonts w:ascii="宋体" w:hAnsi="宋体" w:cs="宋体" w:eastAsia="宋体" w:hint="default"/>
                <w:sz w:val="18"/>
                <w:szCs w:val="18"/>
              </w:rPr>
            </w:pPr>
            <w:r>
              <w:rPr>
                <w:rFonts w:ascii="宋体"/>
                <w:sz w:val="18"/>
              </w:rPr>
              <w:t>156,00</w:t>
            </w:r>
          </w:p>
          <w:p>
            <w:pPr>
              <w:pStyle w:val="TableParagraph"/>
              <w:spacing w:line="234" w:lineRule="exact"/>
              <w:ind w:left="269" w:right="0"/>
              <w:jc w:val="center"/>
              <w:rPr>
                <w:rFonts w:ascii="宋体" w:hAnsi="宋体" w:cs="宋体" w:eastAsia="宋体" w:hint="default"/>
                <w:sz w:val="18"/>
                <w:szCs w:val="18"/>
              </w:rPr>
            </w:pPr>
            <w:r>
              <w:rPr>
                <w:rFonts w:ascii="宋体"/>
                <w:sz w:val="18"/>
              </w:rPr>
              <w:t>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91" w:right="0"/>
              <w:jc w:val="left"/>
              <w:rPr>
                <w:rFonts w:ascii="宋体" w:hAnsi="宋体" w:cs="宋体" w:eastAsia="宋体" w:hint="default"/>
                <w:sz w:val="18"/>
                <w:szCs w:val="18"/>
              </w:rPr>
            </w:pPr>
            <w:r>
              <w:rPr>
                <w:rFonts w:ascii="宋体"/>
                <w:sz w:val="18"/>
              </w:rPr>
              <w:t>2,916,</w:t>
            </w:r>
          </w:p>
          <w:p>
            <w:pPr>
              <w:pStyle w:val="TableParagraph"/>
              <w:spacing w:line="234" w:lineRule="exact"/>
              <w:ind w:left="191" w:right="0"/>
              <w:jc w:val="left"/>
              <w:rPr>
                <w:rFonts w:ascii="宋体" w:hAnsi="宋体" w:cs="宋体" w:eastAsia="宋体" w:hint="default"/>
                <w:sz w:val="18"/>
                <w:szCs w:val="18"/>
              </w:rPr>
            </w:pPr>
            <w:r>
              <w:rPr>
                <w:rFonts w:ascii="宋体"/>
                <w:sz w:val="18"/>
              </w:rPr>
              <w:t>256.08</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48" w:right="0"/>
              <w:jc w:val="left"/>
              <w:rPr>
                <w:rFonts w:ascii="宋体" w:hAnsi="宋体" w:cs="宋体" w:eastAsia="宋体" w:hint="default"/>
                <w:sz w:val="18"/>
                <w:szCs w:val="18"/>
              </w:rPr>
            </w:pPr>
            <w:r>
              <w:rPr>
                <w:rFonts w:ascii="宋体"/>
                <w:sz w:val="18"/>
              </w:rPr>
              <w:t>23,726,</w:t>
            </w:r>
          </w:p>
          <w:p>
            <w:pPr>
              <w:pStyle w:val="TableParagraph"/>
              <w:spacing w:line="234" w:lineRule="exact"/>
              <w:ind w:left="240" w:right="0"/>
              <w:jc w:val="left"/>
              <w:rPr>
                <w:rFonts w:ascii="宋体" w:hAnsi="宋体" w:cs="宋体" w:eastAsia="宋体" w:hint="default"/>
                <w:sz w:val="18"/>
                <w:szCs w:val="18"/>
              </w:rPr>
            </w:pPr>
            <w:r>
              <w:rPr>
                <w:rFonts w:ascii="宋体"/>
                <w:sz w:val="18"/>
              </w:rPr>
              <w:t>300.89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41" w:right="0"/>
              <w:jc w:val="left"/>
              <w:rPr>
                <w:rFonts w:ascii="宋体" w:hAnsi="宋体" w:cs="宋体" w:eastAsia="宋体" w:hint="default"/>
                <w:sz w:val="18"/>
                <w:szCs w:val="18"/>
              </w:rPr>
            </w:pPr>
            <w:r>
              <w:rPr>
                <w:rFonts w:ascii="宋体"/>
                <w:sz w:val="18"/>
              </w:rPr>
              <w:t>13,756</w:t>
            </w:r>
          </w:p>
          <w:p>
            <w:pPr>
              <w:pStyle w:val="TableParagraph"/>
              <w:spacing w:line="234" w:lineRule="exact"/>
              <w:ind w:left="410" w:right="0"/>
              <w:jc w:val="left"/>
              <w:rPr>
                <w:rFonts w:ascii="宋体" w:hAnsi="宋体" w:cs="宋体" w:eastAsia="宋体" w:hint="default"/>
                <w:sz w:val="18"/>
                <w:szCs w:val="18"/>
              </w:rPr>
            </w:pPr>
            <w:r>
              <w:rPr>
                <w:rFonts w:ascii="宋体"/>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41" w:right="0"/>
              <w:jc w:val="center"/>
              <w:rPr>
                <w:rFonts w:ascii="宋体" w:hAnsi="宋体" w:cs="宋体" w:eastAsia="宋体" w:hint="default"/>
                <w:sz w:val="18"/>
                <w:szCs w:val="18"/>
              </w:rPr>
            </w:pPr>
            <w:r>
              <w:rPr>
                <w:rFonts w:ascii="宋体"/>
                <w:sz w:val="18"/>
              </w:rPr>
              <w:t>414,71</w:t>
            </w:r>
          </w:p>
          <w:p>
            <w:pPr>
              <w:pStyle w:val="TableParagraph"/>
              <w:spacing w:line="234" w:lineRule="exact"/>
              <w:ind w:left="221" w:right="0"/>
              <w:jc w:val="center"/>
              <w:rPr>
                <w:rFonts w:ascii="宋体" w:hAnsi="宋体" w:cs="宋体" w:eastAsia="宋体" w:hint="default"/>
                <w:sz w:val="18"/>
                <w:szCs w:val="18"/>
              </w:rPr>
            </w:pPr>
            <w:r>
              <w:rPr>
                <w:rFonts w:ascii="宋体"/>
                <w:sz w:val="18"/>
              </w:rPr>
              <w:t>7.84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40" w:right="0"/>
              <w:jc w:val="center"/>
              <w:rPr>
                <w:rFonts w:ascii="宋体" w:hAnsi="宋体" w:cs="宋体" w:eastAsia="宋体" w:hint="default"/>
                <w:sz w:val="18"/>
                <w:szCs w:val="18"/>
              </w:rPr>
            </w:pPr>
            <w:r>
              <w:rPr>
                <w:rFonts w:ascii="宋体"/>
                <w:sz w:val="18"/>
              </w:rPr>
              <w:t>9,320,3</w:t>
            </w:r>
          </w:p>
          <w:p>
            <w:pPr>
              <w:pStyle w:val="TableParagraph"/>
              <w:spacing w:line="234" w:lineRule="exact"/>
              <w:ind w:left="220" w:right="0"/>
              <w:jc w:val="center"/>
              <w:rPr>
                <w:rFonts w:ascii="宋体" w:hAnsi="宋体" w:cs="宋体" w:eastAsia="宋体" w:hint="default"/>
                <w:sz w:val="18"/>
                <w:szCs w:val="18"/>
              </w:rPr>
            </w:pPr>
            <w:r>
              <w:rPr>
                <w:rFonts w:ascii="宋体"/>
                <w:sz w:val="18"/>
              </w:rPr>
              <w:t>69.28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56" w:right="0"/>
              <w:jc w:val="left"/>
              <w:rPr>
                <w:rFonts w:ascii="宋体" w:hAnsi="宋体" w:cs="宋体" w:eastAsia="宋体" w:hint="default"/>
                <w:sz w:val="18"/>
                <w:szCs w:val="18"/>
              </w:rPr>
            </w:pPr>
            <w:r>
              <w:rPr>
                <w:rFonts w:ascii="宋体"/>
                <w:sz w:val="18"/>
              </w:rPr>
              <w:t>79,138,1</w:t>
            </w:r>
          </w:p>
          <w:p>
            <w:pPr>
              <w:pStyle w:val="TableParagraph"/>
              <w:spacing w:line="234" w:lineRule="exact"/>
              <w:ind w:left="424" w:right="0"/>
              <w:jc w:val="left"/>
              <w:rPr>
                <w:rFonts w:ascii="宋体" w:hAnsi="宋体" w:cs="宋体" w:eastAsia="宋体" w:hint="default"/>
                <w:sz w:val="18"/>
                <w:szCs w:val="18"/>
              </w:rPr>
            </w:pPr>
            <w:r>
              <w:rPr>
                <w:rFonts w:ascii="宋体"/>
                <w:sz w:val="18"/>
              </w:rPr>
              <w:t>02.26</w:t>
            </w:r>
          </w:p>
        </w:tc>
      </w:tr>
      <w:tr>
        <w:trPr>
          <w:trHeight w:val="1100"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3" w:right="67"/>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34" w:lineRule="exact"/>
              <w:ind w:left="153" w:right="0"/>
              <w:jc w:val="left"/>
              <w:rPr>
                <w:rFonts w:ascii="宋体" w:hAnsi="宋体" w:cs="宋体" w:eastAsia="宋体" w:hint="default"/>
                <w:sz w:val="18"/>
                <w:szCs w:val="18"/>
              </w:rPr>
            </w:pPr>
            <w:r>
              <w:rPr>
                <w:rFonts w:ascii="宋体"/>
                <w:sz w:val="18"/>
              </w:rPr>
              <w:t>32,126,5</w:t>
            </w:r>
          </w:p>
          <w:p>
            <w:pPr>
              <w:pStyle w:val="TableParagraph"/>
              <w:spacing w:line="234" w:lineRule="exact"/>
              <w:ind w:left="422" w:right="0"/>
              <w:jc w:val="left"/>
              <w:rPr>
                <w:rFonts w:ascii="宋体" w:hAnsi="宋体" w:cs="宋体" w:eastAsia="宋体" w:hint="default"/>
                <w:sz w:val="18"/>
                <w:szCs w:val="18"/>
              </w:rPr>
            </w:pPr>
            <w:r>
              <w:rPr>
                <w:rFonts w:ascii="宋体"/>
                <w:sz w:val="18"/>
              </w:rPr>
              <w:t>39.58</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34" w:lineRule="exact"/>
              <w:ind w:left="191" w:right="0"/>
              <w:jc w:val="left"/>
              <w:rPr>
                <w:rFonts w:ascii="宋体" w:hAnsi="宋体" w:cs="宋体" w:eastAsia="宋体" w:hint="default"/>
                <w:sz w:val="18"/>
                <w:szCs w:val="18"/>
              </w:rPr>
            </w:pPr>
            <w:r>
              <w:rPr>
                <w:rFonts w:ascii="宋体"/>
                <w:sz w:val="18"/>
              </w:rPr>
              <w:t>2,679,</w:t>
            </w:r>
          </w:p>
          <w:p>
            <w:pPr>
              <w:pStyle w:val="TableParagraph"/>
              <w:spacing w:line="234" w:lineRule="exact"/>
              <w:ind w:left="191" w:right="0"/>
              <w:jc w:val="left"/>
              <w:rPr>
                <w:rFonts w:ascii="宋体" w:hAnsi="宋体" w:cs="宋体" w:eastAsia="宋体" w:hint="default"/>
                <w:sz w:val="18"/>
                <w:szCs w:val="18"/>
              </w:rPr>
            </w:pPr>
            <w:r>
              <w:rPr>
                <w:rFonts w:ascii="宋体"/>
                <w:sz w:val="18"/>
              </w:rPr>
              <w:t>583.33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34" w:lineRule="exact"/>
              <w:ind w:left="89" w:right="0"/>
              <w:jc w:val="center"/>
              <w:rPr>
                <w:rFonts w:ascii="宋体" w:hAnsi="宋体" w:cs="宋体" w:eastAsia="宋体" w:hint="default"/>
                <w:sz w:val="18"/>
                <w:szCs w:val="18"/>
              </w:rPr>
            </w:pPr>
            <w:r>
              <w:rPr>
                <w:rFonts w:ascii="宋体"/>
                <w:sz w:val="18"/>
              </w:rPr>
              <w:t>156,00</w:t>
            </w:r>
          </w:p>
          <w:p>
            <w:pPr>
              <w:pStyle w:val="TableParagraph"/>
              <w:spacing w:line="234" w:lineRule="exact"/>
              <w:ind w:left="269" w:right="0"/>
              <w:jc w:val="center"/>
              <w:rPr>
                <w:rFonts w:ascii="宋体" w:hAnsi="宋体" w:cs="宋体" w:eastAsia="宋体" w:hint="default"/>
                <w:sz w:val="18"/>
                <w:szCs w:val="18"/>
              </w:rPr>
            </w:pPr>
            <w:r>
              <w:rPr>
                <w:rFonts w:ascii="宋体"/>
                <w:sz w:val="18"/>
              </w:rPr>
              <w:t>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34" w:lineRule="exact"/>
              <w:ind w:left="191" w:right="0"/>
              <w:jc w:val="left"/>
              <w:rPr>
                <w:rFonts w:ascii="宋体" w:hAnsi="宋体" w:cs="宋体" w:eastAsia="宋体" w:hint="default"/>
                <w:sz w:val="18"/>
                <w:szCs w:val="18"/>
              </w:rPr>
            </w:pPr>
            <w:r>
              <w:rPr>
                <w:rFonts w:ascii="宋体"/>
                <w:sz w:val="18"/>
              </w:rPr>
              <w:t>2,916,</w:t>
            </w:r>
          </w:p>
          <w:p>
            <w:pPr>
              <w:pStyle w:val="TableParagraph"/>
              <w:spacing w:line="234" w:lineRule="exact"/>
              <w:ind w:left="191" w:right="0"/>
              <w:jc w:val="left"/>
              <w:rPr>
                <w:rFonts w:ascii="宋体" w:hAnsi="宋体" w:cs="宋体" w:eastAsia="宋体" w:hint="default"/>
                <w:sz w:val="18"/>
                <w:szCs w:val="18"/>
              </w:rPr>
            </w:pPr>
            <w:r>
              <w:rPr>
                <w:rFonts w:ascii="宋体"/>
                <w:sz w:val="18"/>
              </w:rPr>
              <w:t>256.08</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34" w:lineRule="exact"/>
              <w:ind w:left="148" w:right="0"/>
              <w:jc w:val="left"/>
              <w:rPr>
                <w:rFonts w:ascii="宋体" w:hAnsi="宋体" w:cs="宋体" w:eastAsia="宋体" w:hint="default"/>
                <w:sz w:val="18"/>
                <w:szCs w:val="18"/>
              </w:rPr>
            </w:pPr>
            <w:r>
              <w:rPr>
                <w:rFonts w:ascii="宋体"/>
                <w:sz w:val="18"/>
              </w:rPr>
              <w:t>23,726,</w:t>
            </w:r>
          </w:p>
          <w:p>
            <w:pPr>
              <w:pStyle w:val="TableParagraph"/>
              <w:spacing w:line="234" w:lineRule="exact"/>
              <w:ind w:left="240" w:right="0"/>
              <w:jc w:val="left"/>
              <w:rPr>
                <w:rFonts w:ascii="宋体" w:hAnsi="宋体" w:cs="宋体" w:eastAsia="宋体" w:hint="default"/>
                <w:sz w:val="18"/>
                <w:szCs w:val="18"/>
              </w:rPr>
            </w:pPr>
            <w:r>
              <w:rPr>
                <w:rFonts w:ascii="宋体"/>
                <w:sz w:val="18"/>
              </w:rPr>
              <w:t>300.89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34" w:lineRule="exact"/>
              <w:ind w:left="141" w:right="0"/>
              <w:jc w:val="left"/>
              <w:rPr>
                <w:rFonts w:ascii="宋体" w:hAnsi="宋体" w:cs="宋体" w:eastAsia="宋体" w:hint="default"/>
                <w:sz w:val="18"/>
                <w:szCs w:val="18"/>
              </w:rPr>
            </w:pPr>
            <w:r>
              <w:rPr>
                <w:rFonts w:ascii="宋体"/>
                <w:sz w:val="18"/>
              </w:rPr>
              <w:t>13,756</w:t>
            </w:r>
          </w:p>
          <w:p>
            <w:pPr>
              <w:pStyle w:val="TableParagraph"/>
              <w:spacing w:line="234" w:lineRule="exact"/>
              <w:ind w:left="410" w:right="0"/>
              <w:jc w:val="left"/>
              <w:rPr>
                <w:rFonts w:ascii="宋体" w:hAnsi="宋体" w:cs="宋体" w:eastAsia="宋体" w:hint="default"/>
                <w:sz w:val="18"/>
                <w:szCs w:val="18"/>
              </w:rPr>
            </w:pPr>
            <w:r>
              <w:rPr>
                <w:rFonts w:ascii="宋体"/>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34" w:lineRule="exact"/>
              <w:ind w:left="41" w:right="0"/>
              <w:jc w:val="center"/>
              <w:rPr>
                <w:rFonts w:ascii="宋体" w:hAnsi="宋体" w:cs="宋体" w:eastAsia="宋体" w:hint="default"/>
                <w:sz w:val="18"/>
                <w:szCs w:val="18"/>
              </w:rPr>
            </w:pPr>
            <w:r>
              <w:rPr>
                <w:rFonts w:ascii="宋体"/>
                <w:sz w:val="18"/>
              </w:rPr>
              <w:t>414,71</w:t>
            </w:r>
          </w:p>
          <w:p>
            <w:pPr>
              <w:pStyle w:val="TableParagraph"/>
              <w:spacing w:line="234" w:lineRule="exact"/>
              <w:ind w:left="221" w:right="0"/>
              <w:jc w:val="center"/>
              <w:rPr>
                <w:rFonts w:ascii="宋体" w:hAnsi="宋体" w:cs="宋体" w:eastAsia="宋体" w:hint="default"/>
                <w:sz w:val="18"/>
                <w:szCs w:val="18"/>
              </w:rPr>
            </w:pPr>
            <w:r>
              <w:rPr>
                <w:rFonts w:ascii="宋体"/>
                <w:sz w:val="18"/>
              </w:rPr>
              <w:t>7.84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34" w:lineRule="exact"/>
              <w:ind w:left="40" w:right="0"/>
              <w:jc w:val="center"/>
              <w:rPr>
                <w:rFonts w:ascii="宋体" w:hAnsi="宋体" w:cs="宋体" w:eastAsia="宋体" w:hint="default"/>
                <w:sz w:val="18"/>
                <w:szCs w:val="18"/>
              </w:rPr>
            </w:pPr>
            <w:r>
              <w:rPr>
                <w:rFonts w:ascii="宋体"/>
                <w:sz w:val="18"/>
              </w:rPr>
              <w:t>9,320,3</w:t>
            </w:r>
          </w:p>
          <w:p>
            <w:pPr>
              <w:pStyle w:val="TableParagraph"/>
              <w:spacing w:line="234" w:lineRule="exact"/>
              <w:ind w:left="220" w:right="0"/>
              <w:jc w:val="center"/>
              <w:rPr>
                <w:rFonts w:ascii="宋体" w:hAnsi="宋体" w:cs="宋体" w:eastAsia="宋体" w:hint="default"/>
                <w:sz w:val="18"/>
                <w:szCs w:val="18"/>
              </w:rPr>
            </w:pPr>
            <w:r>
              <w:rPr>
                <w:rFonts w:ascii="宋体"/>
                <w:sz w:val="18"/>
              </w:rPr>
              <w:t>69.28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34" w:lineRule="exact"/>
              <w:ind w:left="156" w:right="0"/>
              <w:jc w:val="left"/>
              <w:rPr>
                <w:rFonts w:ascii="宋体" w:hAnsi="宋体" w:cs="宋体" w:eastAsia="宋体" w:hint="default"/>
                <w:sz w:val="18"/>
                <w:szCs w:val="18"/>
              </w:rPr>
            </w:pPr>
            <w:r>
              <w:rPr>
                <w:rFonts w:ascii="宋体"/>
                <w:sz w:val="18"/>
              </w:rPr>
              <w:t>71,353,5</w:t>
            </w:r>
          </w:p>
          <w:p>
            <w:pPr>
              <w:pStyle w:val="TableParagraph"/>
              <w:spacing w:line="234" w:lineRule="exact"/>
              <w:ind w:left="424" w:right="0"/>
              <w:jc w:val="left"/>
              <w:rPr>
                <w:rFonts w:ascii="宋体" w:hAnsi="宋体" w:cs="宋体" w:eastAsia="宋体" w:hint="default"/>
                <w:sz w:val="18"/>
                <w:szCs w:val="18"/>
              </w:rPr>
            </w:pPr>
            <w:r>
              <w:rPr>
                <w:rFonts w:ascii="宋体"/>
                <w:sz w:val="18"/>
              </w:rPr>
              <w:t>23.32</w:t>
            </w:r>
          </w:p>
        </w:tc>
      </w:tr>
      <w:tr>
        <w:trPr>
          <w:trHeight w:val="2734"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67"/>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房</w:t>
            </w:r>
            <w:r>
              <w:rPr>
                <w:rFonts w:ascii="宋体" w:hAnsi="宋体" w:cs="宋体" w:eastAsia="宋体" w:hint="default"/>
                <w:w w:val="100"/>
                <w:sz w:val="21"/>
                <w:szCs w:val="21"/>
              </w:rPr>
              <w:t> </w:t>
            </w:r>
            <w:r>
              <w:rPr>
                <w:rFonts w:ascii="宋体" w:hAnsi="宋体" w:cs="宋体" w:eastAsia="宋体" w:hint="default"/>
                <w:sz w:val="21"/>
                <w:szCs w:val="21"/>
              </w:rPr>
              <w:t>地</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34" w:lineRule="exact"/>
              <w:ind w:left="153" w:right="0"/>
              <w:jc w:val="left"/>
              <w:rPr>
                <w:rFonts w:ascii="宋体" w:hAnsi="宋体" w:cs="宋体" w:eastAsia="宋体" w:hint="default"/>
                <w:sz w:val="18"/>
                <w:szCs w:val="18"/>
              </w:rPr>
            </w:pPr>
            <w:r>
              <w:rPr>
                <w:rFonts w:ascii="宋体"/>
                <w:sz w:val="18"/>
              </w:rPr>
              <w:t>7,784,57</w:t>
            </w:r>
          </w:p>
          <w:p>
            <w:pPr>
              <w:pStyle w:val="TableParagraph"/>
              <w:spacing w:line="234" w:lineRule="exact"/>
              <w:ind w:left="513" w:right="0"/>
              <w:jc w:val="left"/>
              <w:rPr>
                <w:rFonts w:ascii="宋体" w:hAnsi="宋体" w:cs="宋体" w:eastAsia="宋体" w:hint="default"/>
                <w:sz w:val="18"/>
                <w:szCs w:val="18"/>
              </w:rPr>
            </w:pPr>
            <w:r>
              <w:rPr>
                <w:rFonts w:ascii="宋体"/>
                <w:sz w:val="18"/>
              </w:rPr>
              <w:t>8.94</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34" w:lineRule="exact"/>
              <w:ind w:left="156" w:right="0"/>
              <w:jc w:val="left"/>
              <w:rPr>
                <w:rFonts w:ascii="宋体" w:hAnsi="宋体" w:cs="宋体" w:eastAsia="宋体" w:hint="default"/>
                <w:sz w:val="18"/>
                <w:szCs w:val="18"/>
              </w:rPr>
            </w:pPr>
            <w:r>
              <w:rPr>
                <w:rFonts w:ascii="宋体"/>
                <w:sz w:val="18"/>
              </w:rPr>
              <w:t>7,784,57</w:t>
            </w:r>
          </w:p>
          <w:p>
            <w:pPr>
              <w:pStyle w:val="TableParagraph"/>
              <w:spacing w:line="234" w:lineRule="exact"/>
              <w:ind w:left="516" w:right="0"/>
              <w:jc w:val="left"/>
              <w:rPr>
                <w:rFonts w:ascii="宋体" w:hAnsi="宋体" w:cs="宋体" w:eastAsia="宋体" w:hint="default"/>
                <w:sz w:val="18"/>
                <w:szCs w:val="18"/>
              </w:rPr>
            </w:pPr>
            <w:r>
              <w:rPr>
                <w:rFonts w:ascii="宋体"/>
                <w:sz w:val="18"/>
              </w:rPr>
              <w:t>8.94</w:t>
            </w:r>
          </w:p>
        </w:tc>
      </w:tr>
    </w:tbl>
    <w:p>
      <w:pPr>
        <w:spacing w:after="0" w:line="234" w:lineRule="exact"/>
        <w:jc w:val="left"/>
        <w:rPr>
          <w:rFonts w:ascii="宋体" w:hAnsi="宋体" w:cs="宋体" w:eastAsia="宋体" w:hint="default"/>
          <w:sz w:val="18"/>
          <w:szCs w:val="18"/>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500"/>
        <w:gridCol w:w="989"/>
        <w:gridCol w:w="329"/>
        <w:gridCol w:w="329"/>
        <w:gridCol w:w="845"/>
        <w:gridCol w:w="845"/>
        <w:gridCol w:w="845"/>
        <w:gridCol w:w="896"/>
        <w:gridCol w:w="794"/>
        <w:gridCol w:w="797"/>
        <w:gridCol w:w="893"/>
        <w:gridCol w:w="989"/>
      </w:tblGrid>
      <w:tr>
        <w:trPr>
          <w:trHeight w:val="284" w:hRule="exact"/>
        </w:trPr>
        <w:tc>
          <w:tcPr>
            <w:tcW w:w="50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3" w:right="0"/>
              <w:jc w:val="both"/>
              <w:rPr>
                <w:rFonts w:ascii="宋体" w:hAnsi="宋体" w:cs="宋体" w:eastAsia="宋体" w:hint="default"/>
                <w:sz w:val="21"/>
                <w:szCs w:val="21"/>
              </w:rPr>
            </w:pPr>
            <w:r>
              <w:rPr>
                <w:rFonts w:ascii="宋体"/>
                <w:w w:val="100"/>
                <w:sz w:val="21"/>
              </w:rPr>
              <w:t>.</w:t>
            </w:r>
          </w:p>
          <w:p>
            <w:pPr>
              <w:pStyle w:val="TableParagraph"/>
              <w:spacing w:line="237" w:lineRule="auto" w:before="2"/>
              <w:ind w:left="103" w:right="173"/>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4"/>
              <w:jc w:val="right"/>
              <w:rPr>
                <w:rFonts w:ascii="宋体" w:hAnsi="宋体" w:cs="宋体" w:eastAsia="宋体" w:hint="default"/>
                <w:sz w:val="18"/>
                <w:szCs w:val="18"/>
              </w:rPr>
            </w:pPr>
            <w:r>
              <w:rPr>
                <w:rFonts w:ascii="宋体"/>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2"/>
              <w:jc w:val="right"/>
              <w:rPr>
                <w:rFonts w:ascii="宋体" w:hAnsi="宋体" w:cs="宋体" w:eastAsia="宋体" w:hint="default"/>
                <w:sz w:val="18"/>
                <w:szCs w:val="18"/>
              </w:rPr>
            </w:pPr>
            <w:r>
              <w:rPr>
                <w:rFonts w:ascii="宋体"/>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2"/>
              <w:jc w:val="right"/>
              <w:rPr>
                <w:rFonts w:ascii="宋体" w:hAnsi="宋体" w:cs="宋体" w:eastAsia="宋体" w:hint="default"/>
                <w:sz w:val="18"/>
                <w:szCs w:val="18"/>
              </w:rPr>
            </w:pPr>
            <w:r>
              <w:rPr>
                <w:rFonts w:ascii="宋体"/>
                <w:sz w:val="18"/>
              </w:rPr>
              <w:t>-</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5" w:lineRule="exact"/>
              <w:ind w:left="148" w:right="0"/>
              <w:jc w:val="left"/>
              <w:rPr>
                <w:rFonts w:ascii="宋体" w:hAnsi="宋体" w:cs="宋体" w:eastAsia="宋体" w:hint="default"/>
                <w:sz w:val="18"/>
                <w:szCs w:val="18"/>
              </w:rPr>
            </w:pPr>
            <w:r>
              <w:rPr>
                <w:rFonts w:ascii="宋体"/>
                <w:sz w:val="18"/>
              </w:rPr>
              <w:t>232,856</w:t>
            </w:r>
          </w:p>
          <w:p>
            <w:pPr>
              <w:pStyle w:val="TableParagraph"/>
              <w:spacing w:line="240" w:lineRule="auto"/>
              <w:ind w:left="509" w:right="0"/>
              <w:jc w:val="left"/>
              <w:rPr>
                <w:rFonts w:ascii="宋体" w:hAnsi="宋体" w:cs="宋体" w:eastAsia="宋体" w:hint="default"/>
                <w:sz w:val="18"/>
                <w:szCs w:val="18"/>
              </w:rPr>
            </w:pPr>
            <w:r>
              <w:rPr>
                <w:rFonts w:ascii="宋体"/>
                <w:sz w:val="18"/>
              </w:rPr>
              <w:t>.63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2"/>
              <w:jc w:val="right"/>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2"/>
              <w:jc w:val="right"/>
              <w:rPr>
                <w:rFonts w:ascii="宋体" w:hAnsi="宋体" w:cs="宋体" w:eastAsia="宋体" w:hint="default"/>
                <w:sz w:val="18"/>
                <w:szCs w:val="18"/>
              </w:rPr>
            </w:pPr>
            <w:r>
              <w:rPr>
                <w:rFonts w:ascii="宋体"/>
                <w:sz w:val="18"/>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4"/>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5" w:lineRule="exact"/>
              <w:ind w:right="100"/>
              <w:jc w:val="right"/>
              <w:rPr>
                <w:rFonts w:ascii="宋体" w:hAnsi="宋体" w:cs="宋体" w:eastAsia="宋体" w:hint="default"/>
                <w:sz w:val="18"/>
                <w:szCs w:val="18"/>
              </w:rPr>
            </w:pPr>
            <w:r>
              <w:rPr>
                <w:rFonts w:ascii="宋体"/>
                <w:spacing w:val="-1"/>
                <w:sz w:val="18"/>
              </w:rPr>
              <w:t>232,856.</w:t>
            </w:r>
          </w:p>
          <w:p>
            <w:pPr>
              <w:pStyle w:val="TableParagraph"/>
              <w:spacing w:line="240" w:lineRule="auto"/>
              <w:ind w:right="98"/>
              <w:jc w:val="right"/>
              <w:rPr>
                <w:rFonts w:ascii="宋体" w:hAnsi="宋体" w:cs="宋体" w:eastAsia="宋体" w:hint="default"/>
                <w:sz w:val="18"/>
                <w:szCs w:val="18"/>
              </w:rPr>
            </w:pPr>
            <w:r>
              <w:rPr>
                <w:rFonts w:ascii="宋体"/>
                <w:sz w:val="18"/>
              </w:rPr>
              <w:t>63</w:t>
            </w:r>
          </w:p>
        </w:tc>
      </w:tr>
      <w:tr>
        <w:trPr>
          <w:trHeight w:val="1371"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3" w:right="0"/>
              <w:jc w:val="left"/>
              <w:rPr>
                <w:rFonts w:ascii="宋体" w:hAnsi="宋体" w:cs="宋体" w:eastAsia="宋体" w:hint="default"/>
                <w:sz w:val="21"/>
                <w:szCs w:val="21"/>
              </w:rPr>
            </w:pPr>
            <w:r>
              <w:rPr>
                <w:rFonts w:ascii="宋体"/>
                <w:sz w:val="21"/>
              </w:rPr>
              <w:t>(1</w:t>
            </w:r>
          </w:p>
          <w:p>
            <w:pPr>
              <w:pStyle w:val="TableParagraph"/>
              <w:spacing w:line="273" w:lineRule="exact"/>
              <w:ind w:left="103" w:right="0"/>
              <w:jc w:val="left"/>
              <w:rPr>
                <w:rFonts w:ascii="宋体" w:hAnsi="宋体" w:cs="宋体" w:eastAsia="宋体" w:hint="default"/>
                <w:sz w:val="21"/>
                <w:szCs w:val="21"/>
              </w:rPr>
            </w:pPr>
            <w:r>
              <w:rPr>
                <w:rFonts w:ascii="宋体"/>
                <w:w w:val="100"/>
                <w:sz w:val="21"/>
              </w:rPr>
              <w:t>)</w:t>
            </w:r>
          </w:p>
          <w:p>
            <w:pPr>
              <w:pStyle w:val="TableParagraph"/>
              <w:spacing w:line="240" w:lineRule="auto"/>
              <w:ind w:left="103" w:right="173"/>
              <w:jc w:val="left"/>
              <w:rPr>
                <w:rFonts w:ascii="宋体" w:hAnsi="宋体" w:cs="宋体" w:eastAsia="宋体" w:hint="default"/>
                <w:sz w:val="21"/>
                <w:szCs w:val="21"/>
              </w:rPr>
            </w:pPr>
            <w:r>
              <w:rPr>
                <w:rFonts w:ascii="宋体" w:hAnsi="宋体" w:cs="宋体" w:eastAsia="宋体" w:hint="default"/>
                <w:sz w:val="21"/>
                <w:szCs w:val="21"/>
              </w:rPr>
              <w:t>处</w:t>
            </w:r>
            <w:r>
              <w:rPr>
                <w:rFonts w:ascii="宋体" w:hAnsi="宋体" w:cs="宋体" w:eastAsia="宋体" w:hint="default"/>
                <w:w w:val="100"/>
                <w:sz w:val="21"/>
                <w:szCs w:val="21"/>
              </w:rPr>
              <w:t> </w:t>
            </w:r>
            <w:r>
              <w:rPr>
                <w:rFonts w:ascii="宋体" w:hAnsi="宋体" w:cs="宋体" w:eastAsia="宋体" w:hint="default"/>
                <w:sz w:val="21"/>
                <w:szCs w:val="21"/>
              </w:rPr>
              <w:t>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04"/>
              <w:jc w:val="right"/>
              <w:rPr>
                <w:rFonts w:ascii="宋体" w:hAnsi="宋体" w:cs="宋体" w:eastAsia="宋体" w:hint="default"/>
                <w:sz w:val="18"/>
                <w:szCs w:val="18"/>
              </w:rPr>
            </w:pPr>
            <w:r>
              <w:rPr>
                <w:rFonts w:ascii="宋体"/>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02"/>
              <w:jc w:val="right"/>
              <w:rPr>
                <w:rFonts w:ascii="宋体" w:hAnsi="宋体" w:cs="宋体" w:eastAsia="宋体" w:hint="default"/>
                <w:sz w:val="18"/>
                <w:szCs w:val="18"/>
              </w:rPr>
            </w:pPr>
            <w:r>
              <w:rPr>
                <w:rFonts w:ascii="宋体"/>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02"/>
              <w:jc w:val="right"/>
              <w:rPr>
                <w:rFonts w:ascii="宋体" w:hAnsi="宋体" w:cs="宋体" w:eastAsia="宋体" w:hint="default"/>
                <w:sz w:val="18"/>
                <w:szCs w:val="18"/>
              </w:rPr>
            </w:pPr>
            <w:r>
              <w:rPr>
                <w:rFonts w:ascii="宋体"/>
                <w:sz w:val="18"/>
              </w:rPr>
              <w:t>-</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34" w:lineRule="exact"/>
              <w:ind w:left="148" w:right="0"/>
              <w:jc w:val="left"/>
              <w:rPr>
                <w:rFonts w:ascii="宋体" w:hAnsi="宋体" w:cs="宋体" w:eastAsia="宋体" w:hint="default"/>
                <w:sz w:val="18"/>
                <w:szCs w:val="18"/>
              </w:rPr>
            </w:pPr>
            <w:r>
              <w:rPr>
                <w:rFonts w:ascii="宋体"/>
                <w:sz w:val="18"/>
              </w:rPr>
              <w:t>168,679</w:t>
            </w:r>
          </w:p>
          <w:p>
            <w:pPr>
              <w:pStyle w:val="TableParagraph"/>
              <w:spacing w:line="234" w:lineRule="exact"/>
              <w:ind w:left="509" w:right="0"/>
              <w:jc w:val="left"/>
              <w:rPr>
                <w:rFonts w:ascii="宋体" w:hAnsi="宋体" w:cs="宋体" w:eastAsia="宋体" w:hint="default"/>
                <w:sz w:val="18"/>
                <w:szCs w:val="18"/>
              </w:rPr>
            </w:pPr>
            <w:r>
              <w:rPr>
                <w:rFonts w:ascii="宋体"/>
                <w:sz w:val="18"/>
              </w:rPr>
              <w:t>.70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02"/>
              <w:jc w:val="right"/>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02"/>
              <w:jc w:val="right"/>
              <w:rPr>
                <w:rFonts w:ascii="宋体" w:hAnsi="宋体" w:cs="宋体" w:eastAsia="宋体" w:hint="default"/>
                <w:sz w:val="18"/>
                <w:szCs w:val="18"/>
              </w:rPr>
            </w:pPr>
            <w:r>
              <w:rPr>
                <w:rFonts w:ascii="宋体"/>
                <w:sz w:val="18"/>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04"/>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34" w:lineRule="exact"/>
              <w:ind w:right="100"/>
              <w:jc w:val="right"/>
              <w:rPr>
                <w:rFonts w:ascii="宋体" w:hAnsi="宋体" w:cs="宋体" w:eastAsia="宋体" w:hint="default"/>
                <w:sz w:val="18"/>
                <w:szCs w:val="18"/>
              </w:rPr>
            </w:pPr>
            <w:r>
              <w:rPr>
                <w:rFonts w:ascii="宋体"/>
                <w:spacing w:val="-1"/>
                <w:sz w:val="18"/>
              </w:rPr>
              <w:t>168,679.</w:t>
            </w:r>
          </w:p>
          <w:p>
            <w:pPr>
              <w:pStyle w:val="TableParagraph"/>
              <w:spacing w:line="234" w:lineRule="exact"/>
              <w:ind w:right="98"/>
              <w:jc w:val="right"/>
              <w:rPr>
                <w:rFonts w:ascii="宋体" w:hAnsi="宋体" w:cs="宋体" w:eastAsia="宋体" w:hint="default"/>
                <w:sz w:val="18"/>
                <w:szCs w:val="18"/>
              </w:rPr>
            </w:pPr>
            <w:r>
              <w:rPr>
                <w:rFonts w:ascii="宋体"/>
                <w:sz w:val="18"/>
              </w:rPr>
              <w:t>70</w:t>
            </w:r>
          </w:p>
        </w:tc>
      </w:tr>
      <w:tr>
        <w:trPr>
          <w:trHeight w:val="1918"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67"/>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处</w:t>
            </w:r>
            <w:r>
              <w:rPr>
                <w:rFonts w:ascii="宋体" w:hAnsi="宋体" w:cs="宋体" w:eastAsia="宋体" w:hint="default"/>
                <w:w w:val="100"/>
                <w:sz w:val="21"/>
                <w:szCs w:val="21"/>
              </w:rPr>
              <w:t> </w:t>
            </w:r>
            <w:r>
              <w:rPr>
                <w:rFonts w:ascii="宋体" w:hAnsi="宋体" w:cs="宋体" w:eastAsia="宋体" w:hint="default"/>
                <w:sz w:val="21"/>
                <w:szCs w:val="21"/>
              </w:rPr>
              <w:t>置</w:t>
            </w:r>
            <w:r>
              <w:rPr>
                <w:rFonts w:ascii="宋体" w:hAnsi="宋体" w:cs="宋体" w:eastAsia="宋体" w:hint="default"/>
                <w:w w:val="100"/>
                <w:sz w:val="21"/>
                <w:szCs w:val="21"/>
              </w:rPr>
              <w:t> </w:t>
            </w:r>
            <w:r>
              <w:rPr>
                <w:rFonts w:ascii="宋体" w:hAnsi="宋体" w:cs="宋体" w:eastAsia="宋体" w:hint="default"/>
                <w:sz w:val="21"/>
                <w:szCs w:val="21"/>
              </w:rPr>
              <w:t>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5" w:lineRule="exact"/>
              <w:ind w:right="103"/>
              <w:jc w:val="right"/>
              <w:rPr>
                <w:rFonts w:ascii="宋体" w:hAnsi="宋体" w:cs="宋体" w:eastAsia="宋体" w:hint="default"/>
                <w:sz w:val="18"/>
                <w:szCs w:val="18"/>
              </w:rPr>
            </w:pPr>
            <w:r>
              <w:rPr>
                <w:rFonts w:ascii="宋体"/>
                <w:sz w:val="18"/>
              </w:rPr>
              <w:t>64,176.</w:t>
            </w:r>
          </w:p>
          <w:p>
            <w:pPr>
              <w:pStyle w:val="TableParagraph"/>
              <w:spacing w:line="240" w:lineRule="auto"/>
              <w:ind w:right="101"/>
              <w:jc w:val="right"/>
              <w:rPr>
                <w:rFonts w:ascii="宋体" w:hAnsi="宋体" w:cs="宋体" w:eastAsia="宋体" w:hint="default"/>
                <w:sz w:val="18"/>
                <w:szCs w:val="18"/>
              </w:rPr>
            </w:pPr>
            <w:r>
              <w:rPr>
                <w:rFonts w:ascii="宋体"/>
                <w:sz w:val="18"/>
              </w:rPr>
              <w:t>93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5" w:lineRule="exact"/>
              <w:ind w:right="100"/>
              <w:jc w:val="right"/>
              <w:rPr>
                <w:rFonts w:ascii="宋体" w:hAnsi="宋体" w:cs="宋体" w:eastAsia="宋体" w:hint="default"/>
                <w:sz w:val="18"/>
                <w:szCs w:val="18"/>
              </w:rPr>
            </w:pPr>
            <w:r>
              <w:rPr>
                <w:rFonts w:ascii="宋体"/>
                <w:spacing w:val="-1"/>
                <w:sz w:val="18"/>
              </w:rPr>
              <w:t>64,176.9</w:t>
            </w:r>
          </w:p>
          <w:p>
            <w:pPr>
              <w:pStyle w:val="TableParagraph"/>
              <w:spacing w:line="240" w:lineRule="auto"/>
              <w:ind w:right="102"/>
              <w:jc w:val="right"/>
              <w:rPr>
                <w:rFonts w:ascii="宋体" w:hAnsi="宋体" w:cs="宋体" w:eastAsia="宋体" w:hint="default"/>
                <w:sz w:val="18"/>
                <w:szCs w:val="18"/>
              </w:rPr>
            </w:pPr>
            <w:r>
              <w:rPr>
                <w:rFonts w:ascii="宋体"/>
                <w:sz w:val="18"/>
              </w:rPr>
              <w:t>3</w:t>
            </w:r>
          </w:p>
        </w:tc>
      </w:tr>
      <w:tr>
        <w:trPr>
          <w:trHeight w:val="281" w:hRule="exact"/>
        </w:trPr>
        <w:tc>
          <w:tcPr>
            <w:tcW w:w="50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3" w:right="0"/>
              <w:jc w:val="both"/>
              <w:rPr>
                <w:rFonts w:ascii="宋体" w:hAnsi="宋体" w:cs="宋体" w:eastAsia="宋体" w:hint="default"/>
                <w:sz w:val="21"/>
                <w:szCs w:val="21"/>
              </w:rPr>
            </w:pPr>
            <w:r>
              <w:rPr>
                <w:rFonts w:ascii="宋体"/>
                <w:w w:val="100"/>
                <w:sz w:val="21"/>
              </w:rPr>
              <w:t>.</w:t>
            </w:r>
          </w:p>
          <w:p>
            <w:pPr>
              <w:pStyle w:val="TableParagraph"/>
              <w:spacing w:line="237" w:lineRule="auto" w:before="1"/>
              <w:ind w:left="103" w:right="173"/>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42"/>
              <w:ind w:left="48" w:right="0"/>
              <w:jc w:val="center"/>
              <w:rPr>
                <w:rFonts w:ascii="宋体" w:hAnsi="宋体" w:cs="宋体" w:eastAsia="宋体" w:hint="default"/>
                <w:sz w:val="18"/>
                <w:szCs w:val="18"/>
              </w:rPr>
            </w:pPr>
            <w:r>
              <w:rPr>
                <w:rFonts w:ascii="宋体"/>
                <w:sz w:val="18"/>
              </w:rPr>
              <w:t>229,425,</w:t>
            </w:r>
          </w:p>
          <w:p>
            <w:pPr>
              <w:pStyle w:val="TableParagraph"/>
              <w:spacing w:line="234" w:lineRule="exact"/>
              <w:ind w:left="228" w:right="0"/>
              <w:jc w:val="center"/>
              <w:rPr>
                <w:rFonts w:ascii="宋体" w:hAnsi="宋体" w:cs="宋体" w:eastAsia="宋体" w:hint="default"/>
                <w:sz w:val="18"/>
                <w:szCs w:val="18"/>
              </w:rPr>
            </w:pPr>
            <w:r>
              <w:rPr>
                <w:rFonts w:ascii="宋体"/>
                <w:sz w:val="18"/>
              </w:rPr>
              <w:t>898.64</w:t>
            </w:r>
          </w:p>
        </w:tc>
        <w:tc>
          <w:tcPr>
            <w:tcW w:w="32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right="101"/>
              <w:jc w:val="right"/>
              <w:rPr>
                <w:rFonts w:ascii="宋体" w:hAnsi="宋体" w:cs="宋体" w:eastAsia="宋体" w:hint="default"/>
                <w:sz w:val="18"/>
                <w:szCs w:val="18"/>
              </w:rPr>
            </w:pPr>
            <w:r>
              <w:rPr>
                <w:rFonts w:ascii="宋体"/>
                <w:spacing w:val="-1"/>
                <w:sz w:val="18"/>
              </w:rPr>
              <w:t>64,310</w:t>
            </w:r>
          </w:p>
          <w:p>
            <w:pPr>
              <w:pStyle w:val="TableParagraph"/>
              <w:spacing w:line="234" w:lineRule="exact"/>
              <w:ind w:right="101"/>
              <w:jc w:val="right"/>
              <w:rPr>
                <w:rFonts w:ascii="宋体" w:hAnsi="宋体" w:cs="宋体" w:eastAsia="宋体" w:hint="default"/>
                <w:sz w:val="18"/>
                <w:szCs w:val="18"/>
              </w:rPr>
            </w:pPr>
            <w:r>
              <w:rPr>
                <w:rFonts w:ascii="宋体"/>
                <w:spacing w:val="-1"/>
                <w:sz w:val="18"/>
              </w:rPr>
              <w:t>,000.0</w:t>
            </w: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right="100"/>
              <w:jc w:val="right"/>
              <w:rPr>
                <w:rFonts w:ascii="宋体" w:hAnsi="宋体" w:cs="宋体" w:eastAsia="宋体" w:hint="default"/>
                <w:sz w:val="18"/>
                <w:szCs w:val="18"/>
              </w:rPr>
            </w:pPr>
            <w:r>
              <w:rPr>
                <w:rFonts w:ascii="宋体"/>
                <w:spacing w:val="-1"/>
                <w:sz w:val="18"/>
              </w:rPr>
              <w:t>15,970</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,000.0</w:t>
            </w: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right="100"/>
              <w:jc w:val="right"/>
              <w:rPr>
                <w:rFonts w:ascii="宋体" w:hAnsi="宋体" w:cs="宋体" w:eastAsia="宋体" w:hint="default"/>
                <w:sz w:val="18"/>
                <w:szCs w:val="18"/>
              </w:rPr>
            </w:pPr>
            <w:r>
              <w:rPr>
                <w:rFonts w:ascii="宋体"/>
                <w:spacing w:val="-1"/>
                <w:sz w:val="18"/>
              </w:rPr>
              <w:t>36,635</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,277.3</w:t>
            </w: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42"/>
              <w:ind w:left="148" w:right="0"/>
              <w:jc w:val="left"/>
              <w:rPr>
                <w:rFonts w:ascii="宋体" w:hAnsi="宋体" w:cs="宋体" w:eastAsia="宋体" w:hint="default"/>
                <w:sz w:val="18"/>
                <w:szCs w:val="18"/>
              </w:rPr>
            </w:pPr>
            <w:r>
              <w:rPr>
                <w:rFonts w:ascii="宋体"/>
                <w:sz w:val="18"/>
              </w:rPr>
              <w:t>124,017</w:t>
            </w:r>
          </w:p>
          <w:p>
            <w:pPr>
              <w:pStyle w:val="TableParagraph"/>
              <w:spacing w:line="234" w:lineRule="exact"/>
              <w:ind w:left="148" w:right="0"/>
              <w:jc w:val="left"/>
              <w:rPr>
                <w:rFonts w:ascii="宋体" w:hAnsi="宋体" w:cs="宋体" w:eastAsia="宋体" w:hint="default"/>
                <w:sz w:val="18"/>
                <w:szCs w:val="18"/>
              </w:rPr>
            </w:pPr>
            <w:r>
              <w:rPr>
                <w:rFonts w:ascii="宋体"/>
                <w:sz w:val="18"/>
              </w:rPr>
              <w:t>,375.92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42"/>
              <w:ind w:left="141" w:right="0"/>
              <w:jc w:val="left"/>
              <w:rPr>
                <w:rFonts w:ascii="宋体" w:hAnsi="宋体" w:cs="宋体" w:eastAsia="宋体" w:hint="default"/>
                <w:sz w:val="18"/>
                <w:szCs w:val="18"/>
              </w:rPr>
            </w:pPr>
            <w:r>
              <w:rPr>
                <w:rFonts w:ascii="宋体"/>
                <w:sz w:val="18"/>
              </w:rPr>
              <w:t>1,002,</w:t>
            </w:r>
          </w:p>
          <w:p>
            <w:pPr>
              <w:pStyle w:val="TableParagraph"/>
              <w:spacing w:line="234" w:lineRule="exact"/>
              <w:ind w:left="141" w:right="0"/>
              <w:jc w:val="left"/>
              <w:rPr>
                <w:rFonts w:ascii="宋体" w:hAnsi="宋体" w:cs="宋体" w:eastAsia="宋体" w:hint="default"/>
                <w:sz w:val="18"/>
                <w:szCs w:val="18"/>
              </w:rPr>
            </w:pPr>
            <w:r>
              <w:rPr>
                <w:rFonts w:ascii="宋体"/>
                <w:sz w:val="18"/>
              </w:rPr>
              <w:t>955.09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42"/>
              <w:ind w:left="144" w:right="0"/>
              <w:jc w:val="left"/>
              <w:rPr>
                <w:rFonts w:ascii="宋体" w:hAnsi="宋体" w:cs="宋体" w:eastAsia="宋体" w:hint="default"/>
                <w:sz w:val="18"/>
                <w:szCs w:val="18"/>
              </w:rPr>
            </w:pPr>
            <w:r>
              <w:rPr>
                <w:rFonts w:ascii="宋体"/>
                <w:sz w:val="18"/>
              </w:rPr>
              <w:t>3,231,</w:t>
            </w:r>
          </w:p>
          <w:p>
            <w:pPr>
              <w:pStyle w:val="TableParagraph"/>
              <w:spacing w:line="234" w:lineRule="exact"/>
              <w:ind w:left="144" w:right="0"/>
              <w:jc w:val="left"/>
              <w:rPr>
                <w:rFonts w:ascii="宋体" w:hAnsi="宋体" w:cs="宋体" w:eastAsia="宋体" w:hint="default"/>
                <w:sz w:val="18"/>
                <w:szCs w:val="18"/>
              </w:rPr>
            </w:pPr>
            <w:r>
              <w:rPr>
                <w:rFonts w:ascii="宋体"/>
                <w:sz w:val="18"/>
              </w:rPr>
              <w:t>290.26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42"/>
              <w:ind w:left="146" w:right="0"/>
              <w:jc w:val="left"/>
              <w:rPr>
                <w:rFonts w:ascii="宋体" w:hAnsi="宋体" w:cs="宋体" w:eastAsia="宋体" w:hint="default"/>
                <w:sz w:val="18"/>
                <w:szCs w:val="18"/>
              </w:rPr>
            </w:pPr>
            <w:r>
              <w:rPr>
                <w:rFonts w:ascii="宋体"/>
                <w:sz w:val="18"/>
              </w:rPr>
              <w:t>114,297</w:t>
            </w:r>
          </w:p>
          <w:p>
            <w:pPr>
              <w:pStyle w:val="TableParagraph"/>
              <w:spacing w:line="234" w:lineRule="exact"/>
              <w:ind w:left="146" w:right="0"/>
              <w:jc w:val="left"/>
              <w:rPr>
                <w:rFonts w:ascii="宋体" w:hAnsi="宋体" w:cs="宋体" w:eastAsia="宋体" w:hint="default"/>
                <w:sz w:val="18"/>
                <w:szCs w:val="18"/>
              </w:rPr>
            </w:pPr>
            <w:r>
              <w:rPr>
                <w:rFonts w:ascii="宋体"/>
                <w:sz w:val="18"/>
              </w:rPr>
              <w:t>,170.05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42"/>
              <w:ind w:left="53" w:right="0"/>
              <w:jc w:val="center"/>
              <w:rPr>
                <w:rFonts w:ascii="宋体" w:hAnsi="宋体" w:cs="宋体" w:eastAsia="宋体" w:hint="default"/>
                <w:sz w:val="18"/>
                <w:szCs w:val="18"/>
              </w:rPr>
            </w:pPr>
            <w:r>
              <w:rPr>
                <w:rFonts w:ascii="宋体"/>
                <w:sz w:val="18"/>
              </w:rPr>
              <w:t>588,889,</w:t>
            </w:r>
          </w:p>
          <w:p>
            <w:pPr>
              <w:pStyle w:val="TableParagraph"/>
              <w:spacing w:line="234" w:lineRule="exact"/>
              <w:ind w:left="233" w:right="0"/>
              <w:jc w:val="center"/>
              <w:rPr>
                <w:rFonts w:ascii="宋体" w:hAnsi="宋体" w:cs="宋体" w:eastAsia="宋体" w:hint="default"/>
                <w:sz w:val="18"/>
                <w:szCs w:val="18"/>
              </w:rPr>
            </w:pPr>
            <w:r>
              <w:rPr>
                <w:rFonts w:ascii="宋体"/>
                <w:sz w:val="18"/>
              </w:rPr>
              <w:t>967.26</w:t>
            </w:r>
          </w:p>
        </w:tc>
      </w:tr>
      <w:tr>
        <w:trPr>
          <w:trHeight w:val="1644"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三</w:t>
            </w:r>
          </w:p>
          <w:p>
            <w:pPr>
              <w:pStyle w:val="TableParagraph"/>
              <w:spacing w:line="237" w:lineRule="auto"/>
              <w:ind w:left="103" w:right="173"/>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98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3" w:right="0"/>
              <w:jc w:val="both"/>
              <w:rPr>
                <w:rFonts w:ascii="宋体" w:hAnsi="宋体" w:cs="宋体" w:eastAsia="宋体" w:hint="default"/>
                <w:sz w:val="21"/>
                <w:szCs w:val="21"/>
              </w:rPr>
            </w:pPr>
            <w:r>
              <w:rPr>
                <w:rFonts w:ascii="宋体"/>
                <w:w w:val="100"/>
                <w:sz w:val="21"/>
              </w:rPr>
              <w:t>.</w:t>
            </w:r>
          </w:p>
          <w:p>
            <w:pPr>
              <w:pStyle w:val="TableParagraph"/>
              <w:spacing w:line="237" w:lineRule="auto" w:before="1"/>
              <w:ind w:left="103" w:right="173"/>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left="103" w:right="0"/>
              <w:jc w:val="both"/>
              <w:rPr>
                <w:rFonts w:ascii="宋体" w:hAnsi="宋体" w:cs="宋体" w:eastAsia="宋体" w:hint="default"/>
                <w:sz w:val="21"/>
                <w:szCs w:val="21"/>
              </w:rPr>
            </w:pPr>
            <w:r>
              <w:rPr>
                <w:rFonts w:ascii="宋体"/>
                <w:w w:val="100"/>
                <w:sz w:val="21"/>
              </w:rPr>
              <w:t>.</w:t>
            </w:r>
          </w:p>
          <w:p>
            <w:pPr>
              <w:pStyle w:val="TableParagraph"/>
              <w:spacing w:line="237" w:lineRule="auto" w:before="2"/>
              <w:ind w:left="103" w:right="173"/>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p>
        </w:tc>
        <w:tc>
          <w:tcPr>
            <w:tcW w:w="98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500"/>
        <w:gridCol w:w="989"/>
        <w:gridCol w:w="329"/>
        <w:gridCol w:w="329"/>
        <w:gridCol w:w="845"/>
        <w:gridCol w:w="845"/>
        <w:gridCol w:w="845"/>
        <w:gridCol w:w="896"/>
        <w:gridCol w:w="794"/>
        <w:gridCol w:w="797"/>
        <w:gridCol w:w="893"/>
        <w:gridCol w:w="989"/>
      </w:tblGrid>
      <w:tr>
        <w:trPr>
          <w:trHeight w:val="555"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提</w:t>
            </w:r>
          </w:p>
        </w:tc>
        <w:tc>
          <w:tcPr>
            <w:tcW w:w="98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0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left="103" w:right="0"/>
              <w:jc w:val="both"/>
              <w:rPr>
                <w:rFonts w:ascii="宋体" w:hAnsi="宋体" w:cs="宋体" w:eastAsia="宋体" w:hint="default"/>
                <w:sz w:val="21"/>
                <w:szCs w:val="21"/>
              </w:rPr>
            </w:pPr>
            <w:r>
              <w:rPr>
                <w:rFonts w:ascii="宋体"/>
                <w:w w:val="100"/>
                <w:sz w:val="21"/>
              </w:rPr>
              <w:t>.</w:t>
            </w:r>
          </w:p>
          <w:p>
            <w:pPr>
              <w:pStyle w:val="TableParagraph"/>
              <w:spacing w:line="237" w:lineRule="auto" w:before="2"/>
              <w:ind w:left="103" w:right="173"/>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left="103" w:right="0"/>
              <w:jc w:val="left"/>
              <w:rPr>
                <w:rFonts w:ascii="宋体" w:hAnsi="宋体" w:cs="宋体" w:eastAsia="宋体" w:hint="default"/>
                <w:sz w:val="21"/>
                <w:szCs w:val="21"/>
              </w:rPr>
            </w:pPr>
            <w:r>
              <w:rPr>
                <w:rFonts w:ascii="宋体"/>
                <w:sz w:val="21"/>
              </w:rPr>
              <w:t>1)</w:t>
            </w:r>
          </w:p>
          <w:p>
            <w:pPr>
              <w:pStyle w:val="TableParagraph"/>
              <w:spacing w:line="272" w:lineRule="exact" w:before="27"/>
              <w:ind w:left="103" w:right="173"/>
              <w:jc w:val="left"/>
              <w:rPr>
                <w:rFonts w:ascii="宋体" w:hAnsi="宋体" w:cs="宋体" w:eastAsia="宋体" w:hint="default"/>
                <w:sz w:val="21"/>
                <w:szCs w:val="21"/>
              </w:rPr>
            </w:pPr>
            <w:r>
              <w:rPr>
                <w:rFonts w:ascii="宋体" w:hAnsi="宋体" w:cs="宋体" w:eastAsia="宋体" w:hint="default"/>
                <w:sz w:val="21"/>
                <w:szCs w:val="21"/>
              </w:rPr>
              <w:t>处</w:t>
            </w:r>
            <w:r>
              <w:rPr>
                <w:rFonts w:ascii="宋体" w:hAnsi="宋体" w:cs="宋体" w:eastAsia="宋体" w:hint="default"/>
                <w:w w:val="100"/>
                <w:sz w:val="21"/>
                <w:szCs w:val="21"/>
              </w:rPr>
              <w:t> </w:t>
            </w:r>
            <w:r>
              <w:rPr>
                <w:rFonts w:ascii="宋体" w:hAnsi="宋体" w:cs="宋体" w:eastAsia="宋体" w:hint="default"/>
                <w:sz w:val="21"/>
                <w:szCs w:val="21"/>
              </w:rPr>
              <w:t>置</w:t>
            </w:r>
          </w:p>
        </w:tc>
        <w:tc>
          <w:tcPr>
            <w:tcW w:w="98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3" w:right="0"/>
              <w:jc w:val="both"/>
              <w:rPr>
                <w:rFonts w:ascii="宋体" w:hAnsi="宋体" w:cs="宋体" w:eastAsia="宋体" w:hint="default"/>
                <w:sz w:val="21"/>
                <w:szCs w:val="21"/>
              </w:rPr>
            </w:pPr>
            <w:r>
              <w:rPr>
                <w:rFonts w:ascii="宋体"/>
                <w:w w:val="100"/>
                <w:sz w:val="21"/>
              </w:rPr>
              <w:t>.</w:t>
            </w:r>
          </w:p>
          <w:p>
            <w:pPr>
              <w:pStyle w:val="TableParagraph"/>
              <w:spacing w:line="237" w:lineRule="auto" w:before="2"/>
              <w:ind w:left="103" w:right="173"/>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四</w:t>
            </w:r>
          </w:p>
          <w:p>
            <w:pPr>
              <w:pStyle w:val="TableParagraph"/>
              <w:spacing w:line="237" w:lineRule="auto"/>
              <w:ind w:left="103" w:right="173"/>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98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3" w:right="0"/>
              <w:jc w:val="both"/>
              <w:rPr>
                <w:rFonts w:ascii="宋体" w:hAnsi="宋体" w:cs="宋体" w:eastAsia="宋体" w:hint="default"/>
                <w:sz w:val="21"/>
                <w:szCs w:val="21"/>
              </w:rPr>
            </w:pPr>
            <w:r>
              <w:rPr>
                <w:rFonts w:ascii="宋体"/>
                <w:sz w:val="21"/>
              </w:rPr>
              <w:t>1.</w:t>
            </w:r>
          </w:p>
          <w:p>
            <w:pPr>
              <w:pStyle w:val="TableParagraph"/>
              <w:spacing w:line="237" w:lineRule="auto" w:before="2"/>
              <w:ind w:left="103" w:right="173"/>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53" w:right="0"/>
              <w:jc w:val="left"/>
              <w:rPr>
                <w:rFonts w:ascii="宋体" w:hAnsi="宋体" w:cs="宋体" w:eastAsia="宋体" w:hint="default"/>
                <w:sz w:val="18"/>
                <w:szCs w:val="18"/>
              </w:rPr>
            </w:pPr>
            <w:r>
              <w:rPr>
                <w:rFonts w:ascii="宋体"/>
                <w:sz w:val="18"/>
              </w:rPr>
              <w:t>1,327,75</w:t>
            </w:r>
          </w:p>
          <w:p>
            <w:pPr>
              <w:pStyle w:val="TableParagraph"/>
              <w:spacing w:line="234" w:lineRule="exact"/>
              <w:ind w:left="153" w:right="0"/>
              <w:jc w:val="left"/>
              <w:rPr>
                <w:rFonts w:ascii="宋体" w:hAnsi="宋体" w:cs="宋体" w:eastAsia="宋体" w:hint="default"/>
                <w:sz w:val="18"/>
                <w:szCs w:val="18"/>
              </w:rPr>
            </w:pPr>
            <w:r>
              <w:rPr>
                <w:rFonts w:ascii="宋体"/>
                <w:sz w:val="18"/>
              </w:rPr>
              <w:t>9,616.25</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2"/>
              <w:jc w:val="right"/>
              <w:rPr>
                <w:rFonts w:ascii="宋体" w:hAnsi="宋体" w:cs="宋体" w:eastAsia="宋体" w:hint="default"/>
                <w:sz w:val="18"/>
                <w:szCs w:val="18"/>
              </w:rPr>
            </w:pPr>
            <w:r>
              <w:rPr>
                <w:rFonts w:ascii="宋体"/>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34" w:lineRule="exact"/>
              <w:ind w:right="100"/>
              <w:jc w:val="right"/>
              <w:rPr>
                <w:rFonts w:ascii="宋体" w:hAnsi="宋体" w:cs="宋体" w:eastAsia="宋体" w:hint="default"/>
                <w:sz w:val="18"/>
                <w:szCs w:val="18"/>
              </w:rPr>
            </w:pPr>
            <w:r>
              <w:rPr>
                <w:rFonts w:ascii="宋体"/>
                <w:spacing w:val="-1"/>
                <w:sz w:val="18"/>
              </w:rPr>
              <w:t>10,024</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,820.8</w:t>
            </w:r>
          </w:p>
          <w:p>
            <w:pPr>
              <w:pStyle w:val="TableParagraph"/>
              <w:spacing w:line="240" w:lineRule="auto"/>
              <w:ind w:right="102"/>
              <w:jc w:val="right"/>
              <w:rPr>
                <w:rFonts w:ascii="宋体" w:hAnsi="宋体" w:cs="宋体" w:eastAsia="宋体" w:hint="default"/>
                <w:sz w:val="18"/>
                <w:szCs w:val="18"/>
              </w:rPr>
            </w:pPr>
            <w:r>
              <w:rPr>
                <w:rFonts w:ascii="宋体"/>
                <w:sz w:val="18"/>
              </w:rPr>
              <w:t>8</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48" w:right="0"/>
              <w:jc w:val="left"/>
              <w:rPr>
                <w:rFonts w:ascii="宋体" w:hAnsi="宋体" w:cs="宋体" w:eastAsia="宋体" w:hint="default"/>
                <w:sz w:val="18"/>
                <w:szCs w:val="18"/>
              </w:rPr>
            </w:pPr>
            <w:r>
              <w:rPr>
                <w:rFonts w:ascii="宋体"/>
                <w:sz w:val="18"/>
              </w:rPr>
              <w:t>93,071,</w:t>
            </w:r>
          </w:p>
          <w:p>
            <w:pPr>
              <w:pStyle w:val="TableParagraph"/>
              <w:spacing w:line="234" w:lineRule="exact"/>
              <w:ind w:left="240" w:right="0"/>
              <w:jc w:val="left"/>
              <w:rPr>
                <w:rFonts w:ascii="宋体" w:hAnsi="宋体" w:cs="宋体" w:eastAsia="宋体" w:hint="default"/>
                <w:sz w:val="18"/>
                <w:szCs w:val="18"/>
              </w:rPr>
            </w:pPr>
            <w:r>
              <w:rPr>
                <w:rFonts w:ascii="宋体"/>
                <w:sz w:val="18"/>
              </w:rPr>
              <w:t>260.81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39" w:right="0"/>
              <w:jc w:val="center"/>
              <w:rPr>
                <w:rFonts w:ascii="宋体" w:hAnsi="宋体" w:cs="宋体" w:eastAsia="宋体" w:hint="default"/>
                <w:sz w:val="18"/>
                <w:szCs w:val="18"/>
              </w:rPr>
            </w:pPr>
            <w:r>
              <w:rPr>
                <w:rFonts w:ascii="宋体"/>
                <w:sz w:val="18"/>
              </w:rPr>
              <w:t>974,42</w:t>
            </w:r>
          </w:p>
          <w:p>
            <w:pPr>
              <w:pStyle w:val="TableParagraph"/>
              <w:spacing w:line="234" w:lineRule="exact"/>
              <w:ind w:left="219" w:right="0"/>
              <w:jc w:val="center"/>
              <w:rPr>
                <w:rFonts w:ascii="宋体" w:hAnsi="宋体" w:cs="宋体" w:eastAsia="宋体" w:hint="default"/>
                <w:sz w:val="18"/>
                <w:szCs w:val="18"/>
              </w:rPr>
            </w:pPr>
            <w:r>
              <w:rPr>
                <w:rFonts w:ascii="宋体"/>
                <w:sz w:val="18"/>
              </w:rPr>
              <w:t>0.91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41" w:right="0"/>
              <w:jc w:val="center"/>
              <w:rPr>
                <w:rFonts w:ascii="宋体" w:hAnsi="宋体" w:cs="宋体" w:eastAsia="宋体" w:hint="default"/>
                <w:sz w:val="18"/>
                <w:szCs w:val="18"/>
              </w:rPr>
            </w:pPr>
            <w:r>
              <w:rPr>
                <w:rFonts w:ascii="宋体"/>
                <w:sz w:val="18"/>
              </w:rPr>
              <w:t>224,69</w:t>
            </w:r>
          </w:p>
          <w:p>
            <w:pPr>
              <w:pStyle w:val="TableParagraph"/>
              <w:spacing w:line="234" w:lineRule="exact"/>
              <w:ind w:left="221" w:right="0"/>
              <w:jc w:val="center"/>
              <w:rPr>
                <w:rFonts w:ascii="宋体" w:hAnsi="宋体" w:cs="宋体" w:eastAsia="宋体" w:hint="default"/>
                <w:sz w:val="18"/>
                <w:szCs w:val="18"/>
              </w:rPr>
            </w:pPr>
            <w:r>
              <w:rPr>
                <w:rFonts w:ascii="宋体"/>
                <w:sz w:val="18"/>
              </w:rPr>
              <w:t>2.46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46" w:right="0"/>
              <w:jc w:val="left"/>
              <w:rPr>
                <w:rFonts w:ascii="宋体" w:hAnsi="宋体" w:cs="宋体" w:eastAsia="宋体" w:hint="default"/>
                <w:sz w:val="18"/>
                <w:szCs w:val="18"/>
              </w:rPr>
            </w:pPr>
            <w:r>
              <w:rPr>
                <w:rFonts w:ascii="宋体"/>
                <w:sz w:val="18"/>
              </w:rPr>
              <w:t>292,918</w:t>
            </w:r>
          </w:p>
          <w:p>
            <w:pPr>
              <w:pStyle w:val="TableParagraph"/>
              <w:spacing w:line="234" w:lineRule="exact"/>
              <w:ind w:left="146" w:right="0"/>
              <w:jc w:val="left"/>
              <w:rPr>
                <w:rFonts w:ascii="宋体" w:hAnsi="宋体" w:cs="宋体" w:eastAsia="宋体" w:hint="default"/>
                <w:sz w:val="18"/>
                <w:szCs w:val="18"/>
              </w:rPr>
            </w:pPr>
            <w:r>
              <w:rPr>
                <w:rFonts w:ascii="宋体"/>
                <w:sz w:val="18"/>
              </w:rPr>
              <w:t>,982.57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56" w:right="0"/>
              <w:jc w:val="left"/>
              <w:rPr>
                <w:rFonts w:ascii="宋体" w:hAnsi="宋体" w:cs="宋体" w:eastAsia="宋体" w:hint="default"/>
                <w:sz w:val="18"/>
                <w:szCs w:val="18"/>
              </w:rPr>
            </w:pPr>
            <w:r>
              <w:rPr>
                <w:rFonts w:ascii="宋体"/>
                <w:sz w:val="18"/>
              </w:rPr>
              <w:t>1,724,97</w:t>
            </w:r>
          </w:p>
          <w:p>
            <w:pPr>
              <w:pStyle w:val="TableParagraph"/>
              <w:spacing w:line="234" w:lineRule="exact"/>
              <w:ind w:left="156" w:right="0"/>
              <w:jc w:val="left"/>
              <w:rPr>
                <w:rFonts w:ascii="宋体" w:hAnsi="宋体" w:cs="宋体" w:eastAsia="宋体" w:hint="default"/>
                <w:sz w:val="18"/>
                <w:szCs w:val="18"/>
              </w:rPr>
            </w:pPr>
            <w:r>
              <w:rPr>
                <w:rFonts w:ascii="宋体"/>
                <w:sz w:val="18"/>
              </w:rPr>
              <w:t>3,793.88</w:t>
            </w:r>
          </w:p>
        </w:tc>
      </w:tr>
      <w:tr>
        <w:trPr>
          <w:trHeight w:val="2189" w:hRule="exact"/>
        </w:trPr>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3" w:right="0"/>
              <w:jc w:val="both"/>
              <w:rPr>
                <w:rFonts w:ascii="宋体" w:hAnsi="宋体" w:cs="宋体" w:eastAsia="宋体" w:hint="default"/>
                <w:sz w:val="21"/>
                <w:szCs w:val="21"/>
              </w:rPr>
            </w:pPr>
            <w:r>
              <w:rPr>
                <w:rFonts w:ascii="宋体"/>
                <w:sz w:val="21"/>
              </w:rPr>
              <w:t>2.</w:t>
            </w:r>
          </w:p>
          <w:p>
            <w:pPr>
              <w:pStyle w:val="TableParagraph"/>
              <w:spacing w:line="237" w:lineRule="auto" w:before="2"/>
              <w:ind w:left="103" w:right="173"/>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53" w:right="0"/>
              <w:jc w:val="left"/>
              <w:rPr>
                <w:rFonts w:ascii="宋体" w:hAnsi="宋体" w:cs="宋体" w:eastAsia="宋体" w:hint="default"/>
                <w:sz w:val="18"/>
                <w:szCs w:val="18"/>
              </w:rPr>
            </w:pPr>
            <w:r>
              <w:rPr>
                <w:rFonts w:ascii="宋体"/>
                <w:sz w:val="18"/>
              </w:rPr>
              <w:t>1,211,57</w:t>
            </w:r>
          </w:p>
          <w:p>
            <w:pPr>
              <w:pStyle w:val="TableParagraph"/>
              <w:spacing w:line="234" w:lineRule="exact"/>
              <w:ind w:left="153" w:right="0"/>
              <w:jc w:val="left"/>
              <w:rPr>
                <w:rFonts w:ascii="宋体" w:hAnsi="宋体" w:cs="宋体" w:eastAsia="宋体" w:hint="default"/>
                <w:sz w:val="18"/>
                <w:szCs w:val="18"/>
              </w:rPr>
            </w:pPr>
            <w:r>
              <w:rPr>
                <w:rFonts w:ascii="宋体"/>
                <w:sz w:val="18"/>
              </w:rPr>
              <w:t>1,956.81</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2"/>
              <w:jc w:val="right"/>
              <w:rPr>
                <w:rFonts w:ascii="宋体" w:hAnsi="宋体" w:cs="宋体" w:eastAsia="宋体" w:hint="default"/>
                <w:sz w:val="18"/>
                <w:szCs w:val="18"/>
              </w:rPr>
            </w:pPr>
            <w:r>
              <w:rPr>
                <w:rFonts w:ascii="宋体"/>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2"/>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91" w:right="0"/>
              <w:jc w:val="left"/>
              <w:rPr>
                <w:rFonts w:ascii="宋体" w:hAnsi="宋体" w:cs="宋体" w:eastAsia="宋体" w:hint="default"/>
                <w:sz w:val="18"/>
                <w:szCs w:val="18"/>
              </w:rPr>
            </w:pPr>
            <w:r>
              <w:rPr>
                <w:rFonts w:ascii="宋体"/>
                <w:sz w:val="18"/>
              </w:rPr>
              <w:t>2,679,</w:t>
            </w:r>
          </w:p>
          <w:p>
            <w:pPr>
              <w:pStyle w:val="TableParagraph"/>
              <w:spacing w:line="234" w:lineRule="exact"/>
              <w:ind w:left="191" w:right="0"/>
              <w:jc w:val="left"/>
              <w:rPr>
                <w:rFonts w:ascii="宋体" w:hAnsi="宋体" w:cs="宋体" w:eastAsia="宋体" w:hint="default"/>
                <w:sz w:val="18"/>
                <w:szCs w:val="18"/>
              </w:rPr>
            </w:pPr>
            <w:r>
              <w:rPr>
                <w:rFonts w:ascii="宋体"/>
                <w:sz w:val="18"/>
              </w:rPr>
              <w:t>583.33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89" w:right="0"/>
              <w:jc w:val="center"/>
              <w:rPr>
                <w:rFonts w:ascii="宋体" w:hAnsi="宋体" w:cs="宋体" w:eastAsia="宋体" w:hint="default"/>
                <w:sz w:val="18"/>
                <w:szCs w:val="18"/>
              </w:rPr>
            </w:pPr>
            <w:r>
              <w:rPr>
                <w:rFonts w:ascii="宋体"/>
                <w:sz w:val="18"/>
              </w:rPr>
              <w:t>156,00</w:t>
            </w:r>
          </w:p>
          <w:p>
            <w:pPr>
              <w:pStyle w:val="TableParagraph"/>
              <w:spacing w:line="234" w:lineRule="exact"/>
              <w:ind w:left="269" w:right="0"/>
              <w:jc w:val="center"/>
              <w:rPr>
                <w:rFonts w:ascii="宋体" w:hAnsi="宋体" w:cs="宋体" w:eastAsia="宋体" w:hint="default"/>
                <w:sz w:val="18"/>
                <w:szCs w:val="18"/>
              </w:rPr>
            </w:pPr>
            <w:r>
              <w:rPr>
                <w:rFonts w:ascii="宋体"/>
                <w:sz w:val="18"/>
              </w:rPr>
              <w:t>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34" w:lineRule="exact"/>
              <w:ind w:right="100"/>
              <w:jc w:val="right"/>
              <w:rPr>
                <w:rFonts w:ascii="宋体" w:hAnsi="宋体" w:cs="宋体" w:eastAsia="宋体" w:hint="default"/>
                <w:sz w:val="18"/>
                <w:szCs w:val="18"/>
              </w:rPr>
            </w:pPr>
            <w:r>
              <w:rPr>
                <w:rFonts w:ascii="宋体"/>
                <w:spacing w:val="-1"/>
                <w:sz w:val="18"/>
              </w:rPr>
              <w:t>12,941</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,076.9</w:t>
            </w:r>
          </w:p>
          <w:p>
            <w:pPr>
              <w:pStyle w:val="TableParagraph"/>
              <w:spacing w:line="234" w:lineRule="exact"/>
              <w:ind w:right="102"/>
              <w:jc w:val="right"/>
              <w:rPr>
                <w:rFonts w:ascii="宋体" w:hAnsi="宋体" w:cs="宋体" w:eastAsia="宋体" w:hint="default"/>
                <w:sz w:val="18"/>
                <w:szCs w:val="18"/>
              </w:rPr>
            </w:pPr>
            <w:r>
              <w:rPr>
                <w:rFonts w:ascii="宋体"/>
                <w:sz w:val="18"/>
              </w:rPr>
              <w:t>6</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48" w:right="0"/>
              <w:jc w:val="left"/>
              <w:rPr>
                <w:rFonts w:ascii="宋体" w:hAnsi="宋体" w:cs="宋体" w:eastAsia="宋体" w:hint="default"/>
                <w:sz w:val="18"/>
                <w:szCs w:val="18"/>
              </w:rPr>
            </w:pPr>
            <w:r>
              <w:rPr>
                <w:rFonts w:ascii="宋体"/>
                <w:sz w:val="18"/>
              </w:rPr>
              <w:t>105,926</w:t>
            </w:r>
          </w:p>
          <w:p>
            <w:pPr>
              <w:pStyle w:val="TableParagraph"/>
              <w:spacing w:line="234" w:lineRule="exact"/>
              <w:ind w:left="148" w:right="0"/>
              <w:jc w:val="left"/>
              <w:rPr>
                <w:rFonts w:ascii="宋体" w:hAnsi="宋体" w:cs="宋体" w:eastAsia="宋体" w:hint="default"/>
                <w:sz w:val="18"/>
                <w:szCs w:val="18"/>
              </w:rPr>
            </w:pPr>
            <w:r>
              <w:rPr>
                <w:rFonts w:ascii="宋体"/>
                <w:sz w:val="18"/>
              </w:rPr>
              <w:t>,188.90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39" w:right="0"/>
              <w:jc w:val="center"/>
              <w:rPr>
                <w:rFonts w:ascii="宋体" w:hAnsi="宋体" w:cs="宋体" w:eastAsia="宋体" w:hint="default"/>
                <w:sz w:val="18"/>
                <w:szCs w:val="18"/>
              </w:rPr>
            </w:pPr>
            <w:r>
              <w:rPr>
                <w:rFonts w:ascii="宋体"/>
                <w:sz w:val="18"/>
              </w:rPr>
              <w:t>988,17</w:t>
            </w:r>
          </w:p>
          <w:p>
            <w:pPr>
              <w:pStyle w:val="TableParagraph"/>
              <w:spacing w:line="234" w:lineRule="exact"/>
              <w:ind w:left="219" w:right="0"/>
              <w:jc w:val="center"/>
              <w:rPr>
                <w:rFonts w:ascii="宋体" w:hAnsi="宋体" w:cs="宋体" w:eastAsia="宋体" w:hint="default"/>
                <w:sz w:val="18"/>
                <w:szCs w:val="18"/>
              </w:rPr>
            </w:pPr>
            <w:r>
              <w:rPr>
                <w:rFonts w:ascii="宋体"/>
                <w:sz w:val="18"/>
              </w:rPr>
              <w:t>7.23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41" w:right="0"/>
              <w:jc w:val="center"/>
              <w:rPr>
                <w:rFonts w:ascii="宋体" w:hAnsi="宋体" w:cs="宋体" w:eastAsia="宋体" w:hint="default"/>
                <w:sz w:val="18"/>
                <w:szCs w:val="18"/>
              </w:rPr>
            </w:pPr>
            <w:r>
              <w:rPr>
                <w:rFonts w:ascii="宋体"/>
                <w:sz w:val="18"/>
              </w:rPr>
              <w:t>639,41</w:t>
            </w:r>
          </w:p>
          <w:p>
            <w:pPr>
              <w:pStyle w:val="TableParagraph"/>
              <w:spacing w:line="234" w:lineRule="exact"/>
              <w:ind w:left="221" w:right="0"/>
              <w:jc w:val="center"/>
              <w:rPr>
                <w:rFonts w:ascii="宋体" w:hAnsi="宋体" w:cs="宋体" w:eastAsia="宋体" w:hint="default"/>
                <w:sz w:val="18"/>
                <w:szCs w:val="18"/>
              </w:rPr>
            </w:pPr>
            <w:r>
              <w:rPr>
                <w:rFonts w:ascii="宋体"/>
                <w:sz w:val="18"/>
              </w:rPr>
              <w:t>0.30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46" w:right="0"/>
              <w:jc w:val="left"/>
              <w:rPr>
                <w:rFonts w:ascii="宋体" w:hAnsi="宋体" w:cs="宋体" w:eastAsia="宋体" w:hint="default"/>
                <w:sz w:val="18"/>
                <w:szCs w:val="18"/>
              </w:rPr>
            </w:pPr>
            <w:r>
              <w:rPr>
                <w:rFonts w:ascii="宋体"/>
                <w:sz w:val="18"/>
              </w:rPr>
              <w:t>302,239</w:t>
            </w:r>
          </w:p>
          <w:p>
            <w:pPr>
              <w:pStyle w:val="TableParagraph"/>
              <w:spacing w:line="234" w:lineRule="exact"/>
              <w:ind w:left="146" w:right="0"/>
              <w:jc w:val="left"/>
              <w:rPr>
                <w:rFonts w:ascii="宋体" w:hAnsi="宋体" w:cs="宋体" w:eastAsia="宋体" w:hint="default"/>
                <w:sz w:val="18"/>
                <w:szCs w:val="18"/>
              </w:rPr>
            </w:pPr>
            <w:r>
              <w:rPr>
                <w:rFonts w:ascii="宋体"/>
                <w:sz w:val="18"/>
              </w:rPr>
              <w:t>,351.85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56" w:right="0"/>
              <w:jc w:val="left"/>
              <w:rPr>
                <w:rFonts w:ascii="宋体" w:hAnsi="宋体" w:cs="宋体" w:eastAsia="宋体" w:hint="default"/>
                <w:sz w:val="18"/>
                <w:szCs w:val="18"/>
              </w:rPr>
            </w:pPr>
            <w:r>
              <w:rPr>
                <w:rFonts w:ascii="宋体"/>
                <w:sz w:val="18"/>
              </w:rPr>
              <w:t>1,637,14</w:t>
            </w:r>
          </w:p>
          <w:p>
            <w:pPr>
              <w:pStyle w:val="TableParagraph"/>
              <w:spacing w:line="234" w:lineRule="exact"/>
              <w:ind w:left="156" w:right="0"/>
              <w:jc w:val="left"/>
              <w:rPr>
                <w:rFonts w:ascii="宋体" w:hAnsi="宋体" w:cs="宋体" w:eastAsia="宋体" w:hint="default"/>
                <w:sz w:val="18"/>
                <w:szCs w:val="18"/>
              </w:rPr>
            </w:pPr>
            <w:r>
              <w:rPr>
                <w:rFonts w:ascii="宋体"/>
                <w:sz w:val="18"/>
              </w:rPr>
              <w:t>1,745.38</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left="217" w:right="2465"/>
        <w:jc w:val="left"/>
        <w:rPr>
          <w:rFonts w:ascii="宋体" w:hAnsi="宋体" w:cs="宋体" w:eastAsia="宋体" w:hint="default"/>
        </w:rPr>
      </w:pPr>
      <w:r>
        <w:rPr>
          <w:spacing w:val="-2"/>
        </w:rPr>
        <w:t>本期末通过公司内部研发形成的无形资产占无形资产余额的比例</w:t>
      </w:r>
      <w:r>
        <w:rPr>
          <w:spacing w:val="1"/>
        </w:rPr>
        <w:t> </w:t>
      </w:r>
      <w:r>
        <w:rPr>
          <w:rFonts w:ascii="宋体" w:hAnsi="宋体" w:cs="宋体" w:eastAsia="宋体" w:hint="default"/>
        </w:rPr>
        <w:t>0</w:t>
      </w:r>
    </w:p>
    <w:p>
      <w:pPr>
        <w:spacing w:after="0" w:line="240" w:lineRule="auto"/>
        <w:jc w:val="left"/>
        <w:rPr>
          <w:rFonts w:ascii="宋体" w:hAnsi="宋体" w:cs="宋体" w:eastAsia="宋体" w:hint="default"/>
        </w:rPr>
        <w:sectPr>
          <w:footerReference w:type="default" r:id="rId62"/>
          <w:pgSz w:w="11910" w:h="16840"/>
          <w:pgMar w:footer="1195" w:header="882"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63"/>
          <w:pgSz w:w="11910" w:h="16840"/>
          <w:pgMar w:footer="1195" w:header="882" w:top="1120" w:bottom="1380" w:left="1060" w:right="1560"/>
          <w:pgNumType w:start="181"/>
        </w:sectPr>
      </w:pPr>
    </w:p>
    <w:p>
      <w:pPr>
        <w:pStyle w:val="Heading7"/>
        <w:spacing w:line="240" w:lineRule="auto"/>
        <w:ind w:left="217" w:right="-15"/>
        <w:jc w:val="left"/>
        <w:rPr>
          <w:b w:val="0"/>
          <w:bCs w:val="0"/>
        </w:rPr>
      </w:pPr>
      <w:r>
        <w:rPr>
          <w:rFonts w:ascii="宋体" w:hAnsi="宋体" w:cs="宋体" w:eastAsia="宋体" w:hint="default"/>
        </w:rPr>
        <w:t>(2).</w:t>
      </w:r>
      <w:r>
        <w:rPr/>
        <w:t>未办妥产权证书的土地使用权情况</w:t>
      </w:r>
      <w:r>
        <w:rPr>
          <w:b w:val="0"/>
          <w:bCs w:val="0"/>
        </w:rPr>
      </w:r>
    </w:p>
    <w:p>
      <w:pPr>
        <w:pStyle w:val="Heading3"/>
        <w:spacing w:line="240" w:lineRule="auto" w:before="50"/>
        <w:ind w:left="217"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left="217" w:right="0"/>
        <w:jc w:val="left"/>
      </w:pPr>
      <w:r>
        <w:rPr/>
        <w:t>单位：元币种：人民币</w:t>
      </w:r>
    </w:p>
    <w:p>
      <w:pPr>
        <w:spacing w:after="0" w:line="240" w:lineRule="auto"/>
        <w:jc w:val="left"/>
        <w:sectPr>
          <w:type w:val="continuous"/>
          <w:pgSz w:w="11910" w:h="16840"/>
          <w:pgMar w:top="1060" w:bottom="1380" w:left="1060" w:right="1560"/>
          <w:cols w:num="2" w:equalWidth="0">
            <w:col w:w="3808" w:space="2925"/>
            <w:col w:w="25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5"/>
        <w:gridCol w:w="3017"/>
        <w:gridCol w:w="3017"/>
      </w:tblGrid>
      <w:tr>
        <w:trPr>
          <w:trHeight w:val="281"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32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土地使用权</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2" w:right="0"/>
              <w:jc w:val="left"/>
              <w:rPr>
                <w:rFonts w:ascii="宋体" w:hAnsi="宋体" w:cs="宋体" w:eastAsia="宋体" w:hint="default"/>
                <w:sz w:val="21"/>
                <w:szCs w:val="21"/>
              </w:rPr>
            </w:pPr>
            <w:r>
              <w:rPr>
                <w:rFonts w:ascii="宋体"/>
                <w:sz w:val="21"/>
              </w:rPr>
              <w:t>122,384,681.96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正在办理</w:t>
            </w:r>
          </w:p>
        </w:tc>
      </w:tr>
    </w:tbl>
    <w:p>
      <w:pPr>
        <w:spacing w:line="240" w:lineRule="auto" w:before="7"/>
        <w:rPr>
          <w:rFonts w:ascii="宋体" w:hAnsi="宋体" w:cs="宋体" w:eastAsia="宋体" w:hint="default"/>
          <w:sz w:val="15"/>
          <w:szCs w:val="15"/>
        </w:rPr>
      </w:pPr>
    </w:p>
    <w:p>
      <w:pPr>
        <w:pStyle w:val="BodyText"/>
        <w:spacing w:line="273" w:lineRule="exact" w:before="36"/>
        <w:ind w:left="217" w:right="2465"/>
        <w:jc w:val="left"/>
      </w:pPr>
      <w:r>
        <w:rPr/>
        <w:t>其他说明：</w:t>
      </w:r>
    </w:p>
    <w:p>
      <w:pPr>
        <w:pStyle w:val="BodyText"/>
        <w:spacing w:line="272" w:lineRule="exact"/>
        <w:ind w:left="217" w:right="2465"/>
        <w:jc w:val="left"/>
      </w:pPr>
      <w:r>
        <w:rPr/>
        <w:t>√适用 □不适用</w:t>
      </w:r>
    </w:p>
    <w:p>
      <w:pPr>
        <w:pStyle w:val="BodyText"/>
        <w:spacing w:line="274" w:lineRule="exact"/>
        <w:ind w:left="637" w:right="122"/>
        <w:jc w:val="left"/>
      </w:pPr>
      <w:r>
        <w:rPr>
          <w:w w:val="100"/>
        </w:rPr>
        <w:t>于</w:t>
      </w:r>
      <w:r>
        <w:rPr>
          <w:spacing w:val="-65"/>
        </w:rPr>
        <w:t> </w:t>
      </w:r>
      <w:r>
        <w:rPr>
          <w:rFonts w:ascii="宋体" w:hAnsi="宋体" w:cs="宋体" w:eastAsia="宋体" w:hint="default"/>
          <w:w w:val="100"/>
        </w:rPr>
        <w:t>2018</w:t>
      </w:r>
      <w:r>
        <w:rPr>
          <w:rFonts w:ascii="宋体" w:hAnsi="宋体" w:cs="宋体" w:eastAsia="宋体" w:hint="default"/>
          <w:spacing w:val="-65"/>
        </w:rPr>
        <w:t> </w:t>
      </w:r>
      <w:r>
        <w:rPr>
          <w:w w:val="100"/>
        </w:rPr>
        <w:t>年</w:t>
      </w:r>
      <w:r>
        <w:rPr>
          <w:spacing w:val="-65"/>
        </w:rPr>
        <w:t> </w:t>
      </w:r>
      <w:r>
        <w:rPr>
          <w:rFonts w:ascii="宋体" w:hAnsi="宋体" w:cs="宋体" w:eastAsia="宋体" w:hint="default"/>
          <w:w w:val="100"/>
        </w:rPr>
        <w:t>12</w:t>
      </w:r>
      <w:r>
        <w:rPr>
          <w:rFonts w:ascii="宋体" w:hAnsi="宋体" w:cs="宋体" w:eastAsia="宋体" w:hint="default"/>
          <w:spacing w:val="-67"/>
        </w:rPr>
        <w:t> </w:t>
      </w:r>
      <w:r>
        <w:rPr>
          <w:w w:val="100"/>
        </w:rPr>
        <w:t>月</w:t>
      </w:r>
      <w:r>
        <w:rPr>
          <w:spacing w:val="-65"/>
        </w:rPr>
        <w:t> </w:t>
      </w:r>
      <w:r>
        <w:rPr>
          <w:rFonts w:ascii="宋体" w:hAnsi="宋体" w:cs="宋体" w:eastAsia="宋体" w:hint="default"/>
          <w:w w:val="100"/>
        </w:rPr>
        <w:t>31</w:t>
      </w:r>
      <w:r>
        <w:rPr>
          <w:rFonts w:ascii="宋体" w:hAnsi="宋体" w:cs="宋体" w:eastAsia="宋体" w:hint="default"/>
          <w:spacing w:val="-65"/>
        </w:rPr>
        <w:t> </w:t>
      </w:r>
      <w:r>
        <w:rPr>
          <w:spacing w:val="-3"/>
          <w:w w:val="100"/>
        </w:rPr>
        <w:t>日</w:t>
      </w:r>
      <w:r>
        <w:rPr>
          <w:spacing w:val="-106"/>
          <w:w w:val="100"/>
        </w:rPr>
        <w:t>，</w:t>
      </w:r>
      <w:r>
        <w:rPr>
          <w:spacing w:val="-3"/>
          <w:w w:val="100"/>
        </w:rPr>
        <w:t>账面</w:t>
      </w:r>
      <w:r>
        <w:rPr>
          <w:w w:val="100"/>
        </w:rPr>
        <w:t>价值</w:t>
      </w:r>
      <w:r>
        <w:rPr>
          <w:spacing w:val="-3"/>
          <w:w w:val="100"/>
        </w:rPr>
        <w:t>为</w:t>
      </w:r>
      <w:r>
        <w:rPr>
          <w:w w:val="100"/>
        </w:rPr>
        <w:t>人</w:t>
      </w:r>
      <w:r>
        <w:rPr>
          <w:spacing w:val="-3"/>
          <w:w w:val="100"/>
        </w:rPr>
        <w:t>民</w:t>
      </w:r>
      <w:r>
        <w:rPr>
          <w:w w:val="100"/>
        </w:rPr>
        <w:t>币</w:t>
      </w:r>
      <w:r>
        <w:rPr>
          <w:spacing w:val="-64"/>
        </w:rPr>
        <w:t> </w:t>
      </w:r>
      <w:r>
        <w:rPr>
          <w:rFonts w:ascii="宋体" w:hAnsi="宋体" w:cs="宋体" w:eastAsia="宋体" w:hint="default"/>
          <w:w w:val="100"/>
        </w:rPr>
        <w:t>14</w:t>
      </w:r>
      <w:r>
        <w:rPr>
          <w:rFonts w:ascii="宋体" w:hAnsi="宋体" w:cs="宋体" w:eastAsia="宋体" w:hint="default"/>
          <w:spacing w:val="-3"/>
          <w:w w:val="100"/>
        </w:rPr>
        <w:t>,</w:t>
      </w:r>
      <w:r>
        <w:rPr>
          <w:rFonts w:ascii="宋体" w:hAnsi="宋体" w:cs="宋体" w:eastAsia="宋体" w:hint="default"/>
          <w:w w:val="100"/>
        </w:rPr>
        <w:t>518</w:t>
      </w:r>
      <w:r>
        <w:rPr>
          <w:rFonts w:ascii="宋体" w:hAnsi="宋体" w:cs="宋体" w:eastAsia="宋体" w:hint="default"/>
          <w:spacing w:val="-3"/>
          <w:w w:val="100"/>
        </w:rPr>
        <w:t>,</w:t>
      </w:r>
      <w:r>
        <w:rPr>
          <w:rFonts w:ascii="宋体" w:hAnsi="宋体" w:cs="宋体" w:eastAsia="宋体" w:hint="default"/>
          <w:w w:val="100"/>
        </w:rPr>
        <w:t>90</w:t>
      </w:r>
      <w:r>
        <w:rPr>
          <w:rFonts w:ascii="宋体" w:hAnsi="宋体" w:cs="宋体" w:eastAsia="宋体" w:hint="default"/>
          <w:spacing w:val="-3"/>
          <w:w w:val="100"/>
        </w:rPr>
        <w:t>1</w:t>
      </w:r>
      <w:r>
        <w:rPr>
          <w:rFonts w:ascii="宋体" w:hAnsi="宋体" w:cs="宋体" w:eastAsia="宋体" w:hint="default"/>
          <w:w w:val="100"/>
        </w:rPr>
        <w:t>.29</w:t>
      </w:r>
      <w:r>
        <w:rPr>
          <w:rFonts w:ascii="宋体" w:hAnsi="宋体" w:cs="宋体" w:eastAsia="宋体" w:hint="default"/>
          <w:spacing w:val="-65"/>
        </w:rPr>
        <w:t> </w:t>
      </w:r>
      <w:r>
        <w:rPr>
          <w:w w:val="100"/>
        </w:rPr>
        <w:t>元</w:t>
      </w:r>
      <w:r>
        <w:rPr>
          <w:spacing w:val="-3"/>
          <w:w w:val="100"/>
        </w:rPr>
        <w:t>的</w:t>
      </w:r>
      <w:r>
        <w:rPr>
          <w:w w:val="100"/>
        </w:rPr>
        <w:t>无</w:t>
      </w:r>
      <w:r>
        <w:rPr>
          <w:spacing w:val="-3"/>
          <w:w w:val="100"/>
        </w:rPr>
        <w:t>形</w:t>
      </w:r>
      <w:r>
        <w:rPr>
          <w:w w:val="100"/>
        </w:rPr>
        <w:t>资</w:t>
      </w:r>
      <w:r>
        <w:rPr>
          <w:spacing w:val="-3"/>
          <w:w w:val="100"/>
        </w:rPr>
        <w:t>产</w:t>
      </w:r>
      <w:r>
        <w:rPr>
          <w:rFonts w:ascii="宋体" w:hAnsi="宋体" w:cs="宋体" w:eastAsia="宋体" w:hint="default"/>
          <w:w w:val="100"/>
        </w:rPr>
        <w:t>(2017</w:t>
      </w:r>
      <w:r>
        <w:rPr>
          <w:rFonts w:ascii="宋体" w:hAnsi="宋体" w:cs="宋体" w:eastAsia="宋体" w:hint="default"/>
          <w:spacing w:val="-67"/>
        </w:rPr>
        <w:t> </w:t>
      </w:r>
      <w:r>
        <w:rPr>
          <w:w w:val="100"/>
        </w:rPr>
        <w:t>年</w:t>
      </w:r>
      <w:r>
        <w:rPr>
          <w:spacing w:val="-66"/>
        </w:rPr>
        <w:t> </w:t>
      </w:r>
      <w:r>
        <w:rPr>
          <w:rFonts w:ascii="宋体" w:hAnsi="宋体" w:cs="宋体" w:eastAsia="宋体" w:hint="default"/>
          <w:w w:val="100"/>
        </w:rPr>
        <w:t>12</w:t>
      </w:r>
      <w:r>
        <w:rPr>
          <w:rFonts w:ascii="宋体" w:hAnsi="宋体" w:cs="宋体" w:eastAsia="宋体" w:hint="default"/>
          <w:spacing w:val="-65"/>
        </w:rPr>
        <w:t> </w:t>
      </w:r>
      <w:r>
        <w:rPr>
          <w:w w:val="100"/>
        </w:rPr>
        <w:t>月</w:t>
      </w:r>
      <w:r>
        <w:rPr>
          <w:spacing w:val="-65"/>
        </w:rPr>
        <w:t> </w:t>
      </w:r>
      <w:r>
        <w:rPr>
          <w:rFonts w:ascii="宋体" w:hAnsi="宋体" w:cs="宋体" w:eastAsia="宋体" w:hint="default"/>
          <w:w w:val="100"/>
        </w:rPr>
        <w:t>31</w:t>
      </w:r>
      <w:r>
        <w:rPr>
          <w:rFonts w:ascii="宋体" w:hAnsi="宋体" w:cs="宋体" w:eastAsia="宋体" w:hint="default"/>
          <w:spacing w:val="-65"/>
        </w:rPr>
        <w:t> </w:t>
      </w:r>
      <w:r>
        <w:rPr>
          <w:spacing w:val="-3"/>
          <w:w w:val="100"/>
        </w:rPr>
        <w:t>日：</w:t>
      </w:r>
      <w:r>
        <w:rPr>
          <w:w w:val="100"/>
        </w:rPr>
      </w:r>
    </w:p>
    <w:p>
      <w:pPr>
        <w:pStyle w:val="BodyText"/>
        <w:spacing w:line="355" w:lineRule="auto" w:before="133"/>
        <w:ind w:left="637" w:right="2465" w:hanging="420"/>
        <w:jc w:val="left"/>
      </w:pPr>
      <w:r>
        <w:rPr/>
        <w:t>人民币</w:t>
      </w:r>
      <w:r>
        <w:rPr>
          <w:spacing w:val="-54"/>
        </w:rPr>
        <w:t> </w:t>
      </w:r>
      <w:r>
        <w:rPr>
          <w:rFonts w:ascii="宋体" w:hAnsi="宋体" w:cs="宋体" w:eastAsia="宋体" w:hint="default"/>
        </w:rPr>
        <w:t>14,871,587.05</w:t>
      </w:r>
      <w:r>
        <w:rPr>
          <w:rFonts w:ascii="宋体" w:hAnsi="宋体" w:cs="宋体" w:eastAsia="宋体" w:hint="default"/>
          <w:spacing w:val="-54"/>
        </w:rPr>
        <w:t> </w:t>
      </w:r>
      <w:r>
        <w:rPr/>
        <w:t>元</w:t>
      </w:r>
      <w:r>
        <w:rPr>
          <w:rFonts w:ascii="宋体" w:hAnsi="宋体" w:cs="宋体" w:eastAsia="宋体" w:hint="default"/>
        </w:rPr>
        <w:t>)</w:t>
      </w:r>
      <w:r>
        <w:rPr/>
        <w:t>作为本集团长期借款之抵押物。</w:t>
      </w:r>
      <w:r>
        <w:rPr>
          <w:w w:val="100"/>
        </w:rPr>
        <w:t> </w:t>
      </w:r>
      <w:r>
        <w:rPr>
          <w:spacing w:val="-2"/>
        </w:rPr>
        <w:t>本集团管理层认为于资产负债表日之无形资产无需计提减值准备。</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060" w:bottom="1380" w:left="1060" w:right="1560"/>
        </w:sectPr>
      </w:pPr>
    </w:p>
    <w:p>
      <w:pPr>
        <w:pStyle w:val="Heading7"/>
        <w:spacing w:line="240" w:lineRule="auto"/>
        <w:ind w:left="217" w:right="-19"/>
        <w:jc w:val="left"/>
        <w:rPr>
          <w:b w:val="0"/>
          <w:bCs w:val="0"/>
        </w:rPr>
      </w:pPr>
      <w:r>
        <w:rPr>
          <w:rFonts w:ascii="宋体" w:hAnsi="宋体" w:cs="宋体" w:eastAsia="宋体" w:hint="default"/>
        </w:rPr>
        <w:t>24</w:t>
      </w:r>
      <w:r>
        <w:rPr/>
        <w:t>、</w:t>
      </w:r>
      <w:r>
        <w:rPr>
          <w:spacing w:val="-25"/>
        </w:rPr>
        <w:t> </w:t>
      </w:r>
      <w:r>
        <w:rPr/>
        <w:t>开发支出</w:t>
      </w:r>
      <w:r>
        <w:rPr>
          <w:b w:val="0"/>
          <w:bCs w:val="0"/>
        </w:rPr>
      </w:r>
    </w:p>
    <w:p>
      <w:pPr>
        <w:spacing w:line="288" w:lineRule="auto" w:before="50"/>
        <w:ind w:left="217" w:right="-19" w:firstLine="0"/>
        <w:jc w:val="left"/>
        <w:rPr>
          <w:rFonts w:ascii="宋体" w:hAnsi="宋体" w:cs="宋体" w:eastAsia="宋体" w:hint="default"/>
          <w:sz w:val="21"/>
          <w:szCs w:val="21"/>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1"/>
          <w:szCs w:val="21"/>
        </w:rPr>
        <w:t>25</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商誉</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pStyle w:val="BodyText"/>
        <w:spacing w:line="240" w:lineRule="auto" w:before="1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560"/>
          <w:cols w:num="2" w:equalWidth="0">
            <w:col w:w="2018" w:space="4715"/>
            <w:col w:w="25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40"/>
        <w:gridCol w:w="1599"/>
        <w:gridCol w:w="982"/>
        <w:gridCol w:w="1179"/>
        <w:gridCol w:w="1202"/>
        <w:gridCol w:w="854"/>
        <w:gridCol w:w="1493"/>
      </w:tblGrid>
      <w:tr>
        <w:trPr>
          <w:trHeight w:val="293" w:hRule="exact"/>
        </w:trPr>
        <w:tc>
          <w:tcPr>
            <w:tcW w:w="1740" w:type="dxa"/>
            <w:vMerge w:val="restart"/>
            <w:tcBorders>
              <w:top w:val="single" w:sz="4" w:space="0" w:color="000000"/>
              <w:left w:val="single" w:sz="4" w:space="0" w:color="000000"/>
              <w:right w:val="single" w:sz="4" w:space="0" w:color="000000"/>
            </w:tcBorders>
          </w:tcPr>
          <w:p>
            <w:pPr>
              <w:pStyle w:val="TableParagraph"/>
              <w:spacing w:line="237" w:lineRule="auto" w:before="114"/>
              <w:ind w:left="130" w:right="124"/>
              <w:jc w:val="center"/>
              <w:rPr>
                <w:rFonts w:ascii="宋体" w:hAnsi="宋体" w:cs="宋体" w:eastAsia="宋体" w:hint="default"/>
                <w:sz w:val="21"/>
                <w:szCs w:val="21"/>
              </w:rPr>
            </w:pPr>
            <w:r>
              <w:rPr>
                <w:rFonts w:ascii="宋体" w:hAnsi="宋体" w:cs="宋体" w:eastAsia="宋体" w:hint="default"/>
                <w:spacing w:val="-1"/>
                <w:sz w:val="21"/>
                <w:szCs w:val="21"/>
              </w:rPr>
              <w:t>被投资单位名称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或形成商誉的事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项</w:t>
            </w:r>
          </w:p>
        </w:tc>
        <w:tc>
          <w:tcPr>
            <w:tcW w:w="159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5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0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828" w:hRule="exact"/>
        </w:trPr>
        <w:tc>
          <w:tcPr>
            <w:tcW w:w="1740" w:type="dxa"/>
            <w:vMerge/>
            <w:tcBorders>
              <w:left w:val="single" w:sz="4" w:space="0" w:color="000000"/>
              <w:bottom w:val="single" w:sz="4" w:space="0" w:color="000000"/>
              <w:right w:val="single" w:sz="4" w:space="0" w:color="000000"/>
            </w:tcBorders>
          </w:tcPr>
          <w:p>
            <w:pPr/>
          </w:p>
        </w:tc>
        <w:tc>
          <w:tcPr>
            <w:tcW w:w="1599" w:type="dxa"/>
            <w:vMerge/>
            <w:tcBorders>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z w:val="21"/>
                <w:szCs w:val="21"/>
              </w:rPr>
              <w:t>企业合</w:t>
            </w:r>
          </w:p>
          <w:p>
            <w:pPr>
              <w:pStyle w:val="TableParagraph"/>
              <w:spacing w:line="240" w:lineRule="auto"/>
              <w:ind w:left="379" w:right="167" w:hanging="209"/>
              <w:jc w:val="left"/>
              <w:rPr>
                <w:rFonts w:ascii="宋体" w:hAnsi="宋体" w:cs="宋体" w:eastAsia="宋体" w:hint="default"/>
                <w:sz w:val="21"/>
                <w:szCs w:val="21"/>
              </w:rPr>
            </w:pPr>
            <w:r>
              <w:rPr>
                <w:rFonts w:ascii="宋体" w:hAnsi="宋体" w:cs="宋体" w:eastAsia="宋体" w:hint="default"/>
                <w:sz w:val="21"/>
                <w:szCs w:val="21"/>
              </w:rPr>
              <w:t>并形成</w:t>
            </w:r>
            <w:r>
              <w:rPr>
                <w:rFonts w:ascii="宋体" w:hAnsi="宋体" w:cs="宋体" w:eastAsia="宋体" w:hint="default"/>
                <w:spacing w:val="-102"/>
                <w:sz w:val="21"/>
                <w:szCs w:val="21"/>
              </w:rPr>
              <w:t> </w:t>
            </w:r>
            <w:r>
              <w:rPr>
                <w:rFonts w:ascii="宋体" w:hAnsi="宋体" w:cs="宋体" w:eastAsia="宋体" w:hint="default"/>
                <w:sz w:val="21"/>
                <w:szCs w:val="21"/>
              </w:rPr>
              <w:t>的</w:t>
            </w: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854" w:type="dxa"/>
            <w:tcBorders>
              <w:top w:val="single" w:sz="4" w:space="0" w:color="000000"/>
              <w:left w:val="single" w:sz="4" w:space="0" w:color="000000"/>
              <w:bottom w:val="single" w:sz="4" w:space="0" w:color="000000"/>
              <w:right w:val="single" w:sz="4" w:space="0" w:color="000000"/>
            </w:tcBorders>
          </w:tcPr>
          <w:p>
            <w:pPr/>
          </w:p>
        </w:tc>
        <w:tc>
          <w:tcPr>
            <w:tcW w:w="1493" w:type="dxa"/>
            <w:vMerge/>
            <w:tcBorders>
              <w:left w:val="single" w:sz="4" w:space="0" w:color="000000"/>
              <w:bottom w:val="single" w:sz="4" w:space="0" w:color="000000"/>
              <w:right w:val="single" w:sz="4" w:space="0" w:color="000000"/>
            </w:tcBorders>
          </w:tcPr>
          <w:p>
            <w:pPr/>
          </w:p>
        </w:tc>
      </w:tr>
      <w:tr>
        <w:trPr>
          <w:trHeight w:val="554"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辽宁集铁国际物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流有限公司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4,398,401.85</w:t>
            </w:r>
          </w:p>
        </w:tc>
        <w:tc>
          <w:tcPr>
            <w:tcW w:w="982"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4,398,401.85</w:t>
            </w:r>
          </w:p>
        </w:tc>
      </w:tr>
      <w:tr>
        <w:trPr>
          <w:trHeight w:val="554"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大连集益物流有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2,397,589.82</w:t>
            </w:r>
          </w:p>
        </w:tc>
        <w:tc>
          <w:tcPr>
            <w:tcW w:w="982"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2,397,589.82</w:t>
            </w:r>
          </w:p>
        </w:tc>
      </w:tr>
      <w:tr>
        <w:trPr>
          <w:trHeight w:val="554"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大连集装箱码头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物流有限公司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6,218,460.29</w:t>
            </w:r>
          </w:p>
        </w:tc>
        <w:tc>
          <w:tcPr>
            <w:tcW w:w="982"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6,218,460.29</w:t>
            </w:r>
          </w:p>
        </w:tc>
      </w:tr>
      <w:tr>
        <w:trPr>
          <w:trHeight w:val="557"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大连口岸物流网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7,419,238.63</w:t>
            </w:r>
          </w:p>
        </w:tc>
        <w:tc>
          <w:tcPr>
            <w:tcW w:w="982"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1"/>
                <w:szCs w:val="21"/>
              </w:rPr>
            </w:pPr>
            <w:r>
              <w:rPr>
                <w:rFonts w:ascii="宋体"/>
                <w:sz w:val="21"/>
              </w:rPr>
              <w:t>7,419,238.63</w:t>
            </w:r>
          </w:p>
        </w:tc>
      </w:tr>
      <w:tr>
        <w:trPr>
          <w:trHeight w:val="554"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20,433,690.59</w:t>
            </w:r>
          </w:p>
        </w:tc>
        <w:tc>
          <w:tcPr>
            <w:tcW w:w="982"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20,433,690.5</w:t>
            </w:r>
          </w:p>
          <w:p>
            <w:pPr>
              <w:pStyle w:val="TableParagraph"/>
              <w:spacing w:line="273" w:lineRule="exact"/>
              <w:ind w:right="101"/>
              <w:jc w:val="right"/>
              <w:rPr>
                <w:rFonts w:ascii="宋体" w:hAnsi="宋体" w:cs="宋体" w:eastAsia="宋体" w:hint="default"/>
                <w:sz w:val="21"/>
                <w:szCs w:val="21"/>
              </w:rPr>
            </w:pPr>
            <w:r>
              <w:rPr>
                <w:rFonts w:ascii="宋体"/>
                <w:w w:val="100"/>
                <w:sz w:val="21"/>
              </w:rPr>
              <w:t>9</w:t>
            </w:r>
          </w:p>
        </w:tc>
      </w:tr>
    </w:tbl>
    <w:p>
      <w:pPr>
        <w:spacing w:line="240" w:lineRule="auto" w:before="13"/>
        <w:rPr>
          <w:rFonts w:ascii="宋体" w:hAnsi="宋体" w:cs="宋体" w:eastAsia="宋体" w:hint="default"/>
          <w:sz w:val="19"/>
          <w:szCs w:val="19"/>
        </w:rPr>
      </w:pPr>
    </w:p>
    <w:p>
      <w:pPr>
        <w:pStyle w:val="Heading7"/>
        <w:spacing w:line="240" w:lineRule="auto"/>
        <w:ind w:left="217" w:right="2465"/>
        <w:jc w:val="left"/>
        <w:rPr>
          <w:b w:val="0"/>
          <w:bCs w:val="0"/>
        </w:rPr>
      </w:pPr>
      <w:r>
        <w:rPr>
          <w:rFonts w:ascii="宋体" w:hAnsi="宋体" w:cs="宋体" w:eastAsia="宋体" w:hint="default"/>
        </w:rPr>
        <w:t>(2).</w:t>
      </w:r>
      <w:r>
        <w:rPr/>
        <w:t>商誉减值准备</w:t>
      </w:r>
      <w:r>
        <w:rPr>
          <w:b w:val="0"/>
          <w:bCs w:val="0"/>
        </w:rPr>
      </w:r>
    </w:p>
    <w:p>
      <w:pPr>
        <w:spacing w:line="290" w:lineRule="auto" w:before="58"/>
        <w:ind w:left="217" w:right="48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商誉所在资产组或资产组组合的相关信息</w:t>
      </w:r>
      <w:r>
        <w:rPr>
          <w:rFonts w:ascii="宋体" w:hAnsi="宋体" w:cs="宋体" w:eastAsia="宋体" w:hint="default"/>
          <w:sz w:val="21"/>
          <w:szCs w:val="21"/>
        </w:rPr>
      </w:r>
    </w:p>
    <w:p>
      <w:pPr>
        <w:pStyle w:val="Heading7"/>
        <w:spacing w:line="290" w:lineRule="auto" w:before="14"/>
        <w:ind w:left="217" w:right="122"/>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rFonts w:ascii="宋体" w:hAnsi="宋体" w:cs="宋体" w:eastAsia="宋体" w:hint="default"/>
          <w:spacing w:val="-1"/>
        </w:rPr>
        <w:t>(4).</w:t>
      </w:r>
      <w:r>
        <w:rPr>
          <w:spacing w:val="-1"/>
        </w:rPr>
        <w:t>说明商誉减值测试过程、关键参数（例如预计未来现金流量现值时的预测期增长率、稳定期</w:t>
      </w:r>
      <w:r>
        <w:rPr>
          <w:b w:val="0"/>
          <w:bCs w:val="0"/>
          <w:spacing w:val="-1"/>
        </w:rPr>
      </w:r>
    </w:p>
    <w:p>
      <w:pPr>
        <w:pStyle w:val="Heading7"/>
        <w:spacing w:line="230" w:lineRule="exact" w:before="0"/>
        <w:ind w:left="642" w:right="122"/>
        <w:jc w:val="left"/>
        <w:rPr>
          <w:b w:val="0"/>
          <w:bCs w:val="0"/>
        </w:rPr>
      </w:pPr>
      <w:r>
        <w:rPr/>
        <w:t>增长率、利润率、折现率、预测期等，如适用）及商誉减值损失的确认方法</w:t>
      </w:r>
      <w:r>
        <w:rPr>
          <w:b w:val="0"/>
          <w:bCs w:val="0"/>
        </w:rPr>
      </w:r>
    </w:p>
    <w:p>
      <w:pPr>
        <w:pStyle w:val="BodyText"/>
        <w:spacing w:line="240" w:lineRule="auto" w:before="56"/>
        <w:ind w:left="217" w:right="4688"/>
        <w:jc w:val="left"/>
      </w:pPr>
      <w:r>
        <w:rPr/>
        <w:t>√适用</w:t>
      </w:r>
      <w:r>
        <w:rPr>
          <w:spacing w:val="-2"/>
        </w:rPr>
        <w:t> </w:t>
      </w:r>
      <w:r>
        <w:rPr/>
        <w:t>□不适用</w:t>
      </w:r>
      <w:r>
        <w:rPr>
          <w:spacing w:val="-103"/>
        </w:rPr>
        <w:t> </w:t>
      </w:r>
      <w:r>
        <w:rPr>
          <w:spacing w:val="-103"/>
        </w:rPr>
      </w:r>
      <w:r>
        <w:rPr>
          <w:spacing w:val="-2"/>
        </w:rPr>
        <w:t>上述资产组的可回收金额的计量基础如下：</w:t>
      </w:r>
    </w:p>
    <w:p>
      <w:pPr>
        <w:pStyle w:val="BodyText"/>
        <w:spacing w:line="357" w:lineRule="auto" w:before="133"/>
        <w:ind w:left="217" w:right="122" w:firstLine="420"/>
        <w:jc w:val="left"/>
      </w:pPr>
      <w:r>
        <w:rPr>
          <w:spacing w:val="-2"/>
        </w:rPr>
        <w:t>辽宁集铁国际物流有限公司、大连集益物流有限公司、大连集装箱码头物流有限公司和大连</w:t>
      </w:r>
      <w:r>
        <w:rPr>
          <w:w w:val="100"/>
        </w:rPr>
        <w:t> </w:t>
      </w:r>
      <w:r>
        <w:rPr>
          <w:spacing w:val="-2"/>
        </w:rPr>
        <w:t>口岸物流网股份有限公司资产组的可回收金额按照资产组的预计未来现金流量的现值确定，预计</w:t>
      </w:r>
    </w:p>
    <w:p>
      <w:pPr>
        <w:spacing w:after="0" w:line="357" w:lineRule="auto"/>
        <w:jc w:val="left"/>
        <w:sectPr>
          <w:type w:val="continuous"/>
          <w:pgSz w:w="11910" w:h="16840"/>
          <w:pgMar w:top="1060" w:bottom="1380" w:left="1060" w:right="1560"/>
        </w:sectPr>
      </w:pPr>
    </w:p>
    <w:p>
      <w:pPr>
        <w:spacing w:line="240" w:lineRule="auto" w:before="9"/>
        <w:rPr>
          <w:rFonts w:ascii="宋体" w:hAnsi="宋体" w:cs="宋体" w:eastAsia="宋体" w:hint="default"/>
          <w:sz w:val="18"/>
          <w:szCs w:val="18"/>
        </w:rPr>
      </w:pPr>
    </w:p>
    <w:p>
      <w:pPr>
        <w:pStyle w:val="BodyText"/>
        <w:spacing w:line="355" w:lineRule="auto" w:before="36"/>
        <w:ind w:left="217" w:right="122"/>
        <w:jc w:val="left"/>
      </w:pPr>
      <w:r>
        <w:rPr>
          <w:spacing w:val="-2"/>
        </w:rPr>
        <w:t>未来现金流量基于管理层批准之五年期财务预算，之后采用固定的增长率</w:t>
      </w:r>
      <w:r>
        <w:rPr>
          <w:rFonts w:ascii="宋体" w:hAnsi="宋体" w:cs="宋体" w:eastAsia="宋体" w:hint="default"/>
          <w:spacing w:val="-2"/>
        </w:rPr>
        <w:t>(</w:t>
      </w:r>
      <w:r>
        <w:rPr>
          <w:spacing w:val="-2"/>
        </w:rPr>
        <w:t>如下表所述</w:t>
      </w:r>
      <w:r>
        <w:rPr>
          <w:rFonts w:ascii="宋体" w:hAnsi="宋体" w:cs="宋体" w:eastAsia="宋体" w:hint="default"/>
          <w:spacing w:val="-2"/>
        </w:rPr>
        <w:t>)</w:t>
      </w:r>
      <w:r>
        <w:rPr>
          <w:spacing w:val="-2"/>
        </w:rPr>
        <w:t>为基础进</w:t>
      </w:r>
      <w:r>
        <w:rPr>
          <w:spacing w:val="-27"/>
        </w:rPr>
        <w:t> </w:t>
      </w:r>
      <w:r>
        <w:rPr>
          <w:spacing w:val="-27"/>
        </w:rPr>
      </w:r>
      <w:r>
        <w:rPr/>
        <w:t>行估计，采用现金流量预测方法计算。该等资产组的可回收金额的主要假设如下：</w:t>
      </w:r>
    </w:p>
    <w:p>
      <w:pPr>
        <w:spacing w:line="240" w:lineRule="auto" w:before="13"/>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1764"/>
        <w:gridCol w:w="1765"/>
        <w:gridCol w:w="1764"/>
        <w:gridCol w:w="1766"/>
        <w:gridCol w:w="1765"/>
      </w:tblGrid>
      <w:tr>
        <w:trPr>
          <w:trHeight w:val="554" w:hRule="exact"/>
        </w:trPr>
        <w:tc>
          <w:tcPr>
            <w:tcW w:w="1764"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辽宁集铁国际物</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流有限公司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大连集益物流有</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大连集装箱码头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物流有限公司</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大连口岸物流网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r>
      <w:tr>
        <w:trPr>
          <w:trHeight w:val="283"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折现率</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17%</w:t>
            </w:r>
          </w:p>
        </w:tc>
      </w:tr>
      <w:tr>
        <w:trPr>
          <w:trHeight w:val="281"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增长率</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w:t>
            </w:r>
          </w:p>
        </w:tc>
      </w:tr>
    </w:tbl>
    <w:p>
      <w:pPr>
        <w:spacing w:line="240" w:lineRule="auto" w:before="7"/>
        <w:rPr>
          <w:rFonts w:ascii="宋体" w:hAnsi="宋体" w:cs="宋体" w:eastAsia="宋体" w:hint="default"/>
          <w:sz w:val="15"/>
          <w:szCs w:val="15"/>
        </w:rPr>
      </w:pPr>
    </w:p>
    <w:p>
      <w:pPr>
        <w:pStyle w:val="BodyText"/>
        <w:spacing w:line="357" w:lineRule="auto" w:before="36"/>
        <w:ind w:left="217" w:right="229" w:firstLine="314"/>
        <w:jc w:val="both"/>
      </w:pPr>
      <w:r>
        <w:rPr>
          <w:spacing w:val="-4"/>
          <w:w w:val="100"/>
        </w:rPr>
        <w:t>上述采用的折现率为能够反映相关资产组特定风险的税后折现率，增长率参考了同行业的预计</w:t>
      </w:r>
      <w:r>
        <w:rPr>
          <w:w w:val="100"/>
        </w:rPr>
        <w:t> </w:t>
      </w:r>
      <w:r>
        <w:rPr>
          <w:spacing w:val="-2"/>
        </w:rPr>
        <w:t>增长率且不超过同行业长期平均增长率。确定现金流预测时作出的关键假设还包含预算毛利率，</w:t>
      </w:r>
      <w:r>
        <w:rPr>
          <w:spacing w:val="-26"/>
        </w:rPr>
        <w:t> </w:t>
      </w:r>
      <w:r>
        <w:rPr>
          <w:spacing w:val="-26"/>
        </w:rPr>
      </w:r>
      <w:r>
        <w:rPr/>
        <w:t>管理层根据历史经验及对市场发展的预测确定预算毛利率。</w:t>
      </w:r>
    </w:p>
    <w:p>
      <w:pPr>
        <w:spacing w:after="0" w:line="357" w:lineRule="auto"/>
        <w:jc w:val="both"/>
        <w:sectPr>
          <w:pgSz w:w="11910" w:h="16840"/>
          <w:pgMar w:header="882" w:footer="1195" w:top="1120" w:bottom="1380" w:left="1060" w:right="1560"/>
        </w:sectPr>
      </w:pPr>
    </w:p>
    <w:p>
      <w:pPr>
        <w:pStyle w:val="Heading7"/>
        <w:spacing w:line="240" w:lineRule="auto" w:before="92"/>
        <w:ind w:left="217" w:right="-13"/>
        <w:jc w:val="left"/>
        <w:rPr>
          <w:b w:val="0"/>
          <w:bCs w:val="0"/>
        </w:rPr>
      </w:pPr>
      <w:r>
        <w:rPr>
          <w:rFonts w:ascii="宋体" w:hAnsi="宋体" w:cs="宋体" w:eastAsia="宋体" w:hint="default"/>
        </w:rPr>
        <w:t>(5).</w:t>
      </w:r>
      <w:r>
        <w:rPr/>
        <w:t>商誉减值测试的影响</w:t>
      </w:r>
      <w:r>
        <w:rPr>
          <w:b w:val="0"/>
          <w:bCs w:val="0"/>
        </w:rPr>
      </w:r>
    </w:p>
    <w:p>
      <w:pPr>
        <w:pStyle w:val="BodyText"/>
        <w:spacing w:line="240" w:lineRule="auto" w:before="56"/>
        <w:ind w:left="217" w:right="733"/>
        <w:jc w:val="left"/>
      </w:pPr>
      <w:r>
        <w:rPr/>
        <w:t>□适用 √不适用</w:t>
      </w:r>
      <w:r>
        <w:rPr>
          <w:w w:val="100"/>
        </w:rPr>
        <w:t> </w:t>
      </w:r>
      <w:r>
        <w:rPr/>
        <w:t>其他说明</w:t>
      </w:r>
    </w:p>
    <w:p>
      <w:pPr>
        <w:spacing w:line="290" w:lineRule="auto" w:before="0"/>
        <w:ind w:left="217" w:right="53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26</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pStyle w:val="BodyText"/>
        <w:spacing w:line="240" w:lineRule="auto" w:before="12"/>
        <w:ind w:left="217"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2546" w:space="3976"/>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60"/>
        <w:gridCol w:w="1757"/>
        <w:gridCol w:w="1536"/>
        <w:gridCol w:w="1582"/>
        <w:gridCol w:w="1334"/>
        <w:gridCol w:w="1580"/>
      </w:tblGrid>
      <w:tr>
        <w:trPr>
          <w:trHeight w:val="55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9"/>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其他减少金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保税港公</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共设施费</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8,550,672.04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855,067.44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7,695,604.60</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房屋装修</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3,831,819.00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1,446,203.72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2,061,133.78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3,216,888.94</w:t>
            </w:r>
          </w:p>
        </w:tc>
      </w:tr>
      <w:tr>
        <w:trPr>
          <w:trHeight w:val="55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场地覆盖</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费</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12,827,415.23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1,620,305.04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11,207,110.19</w:t>
            </w:r>
          </w:p>
        </w:tc>
      </w:tr>
      <w:tr>
        <w:trPr>
          <w:trHeight w:val="55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环境改造</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费</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21,883,421.20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1,197,833.54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20,685,587.66</w:t>
            </w:r>
          </w:p>
        </w:tc>
      </w:tr>
      <w:tr>
        <w:trPr>
          <w:trHeight w:val="55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六号桥改</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造</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21,323,321.71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4,884,189.50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5,161,130.87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21,046,380.34</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租金</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22,522,522.50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102,375.14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22,624,897.64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15,844,448.22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1,134,824.59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4,635,499.21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12,343,773.60</w:t>
            </w:r>
          </w:p>
        </w:tc>
      </w:tr>
      <w:tr>
        <w:trPr>
          <w:trHeight w:val="569"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106,783,619.90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7,567,592.95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38,155,867.52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76,195,345.33</w:t>
            </w:r>
          </w:p>
        </w:tc>
      </w:tr>
    </w:tbl>
    <w:p>
      <w:pPr>
        <w:spacing w:line="240" w:lineRule="auto" w:before="7"/>
        <w:rPr>
          <w:rFonts w:ascii="宋体" w:hAnsi="宋体" w:cs="宋体" w:eastAsia="宋体" w:hint="default"/>
          <w:sz w:val="15"/>
          <w:szCs w:val="15"/>
        </w:rPr>
      </w:pPr>
    </w:p>
    <w:p>
      <w:pPr>
        <w:pStyle w:val="BodyText"/>
        <w:spacing w:line="272" w:lineRule="exact" w:before="64"/>
        <w:ind w:left="217" w:right="7999"/>
        <w:jc w:val="left"/>
      </w:pPr>
      <w:r>
        <w:rPr/>
        <w:t>其他说明：</w:t>
      </w:r>
      <w:r>
        <w:rPr>
          <w:spacing w:val="-102"/>
        </w:rPr>
        <w:t> </w:t>
      </w:r>
      <w:r>
        <w:rPr>
          <w:spacing w:val="-102"/>
        </w:rPr>
      </w:r>
      <w:r>
        <w:rPr/>
        <w:t>无。</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060" w:right="1560"/>
        </w:sectPr>
      </w:pPr>
    </w:p>
    <w:p>
      <w:pPr>
        <w:pStyle w:val="Heading7"/>
        <w:spacing w:line="290" w:lineRule="auto"/>
        <w:ind w:left="217" w:right="-17"/>
        <w:jc w:val="left"/>
        <w:rPr>
          <w:b w:val="0"/>
          <w:bCs w:val="0"/>
        </w:rPr>
      </w:pPr>
      <w:r>
        <w:rPr>
          <w:rFonts w:ascii="宋体" w:hAnsi="宋体" w:cs="宋体" w:eastAsia="宋体" w:hint="default"/>
        </w:rPr>
        <w:t>27</w:t>
      </w:r>
      <w:r>
        <w:rPr/>
        <w:t>、</w:t>
      </w:r>
      <w:r>
        <w:rPr>
          <w:spacing w:val="-27"/>
        </w:rPr>
        <w:t> </w:t>
      </w:r>
      <w:r>
        <w:rPr/>
        <w:t>递延所得税资产</w:t>
      </w:r>
      <w:r>
        <w:rPr>
          <w:rFonts w:ascii="宋体" w:hAnsi="宋体" w:cs="宋体" w:eastAsia="宋体" w:hint="default"/>
        </w:rPr>
        <w:t>/</w:t>
      </w:r>
      <w:r>
        <w:rPr/>
        <w:t>递延所得税负债</w:t>
      </w:r>
      <w:r>
        <w:rPr>
          <w:w w:val="100"/>
        </w:rPr>
        <w:t> </w:t>
      </w:r>
      <w:r>
        <w:rPr>
          <w:rFonts w:ascii="宋体" w:hAnsi="宋体" w:cs="宋体" w:eastAsia="宋体" w:hint="default"/>
        </w:rPr>
        <w:t>(1).</w:t>
      </w:r>
      <w:r>
        <w:rPr/>
        <w:t>未经抵销的递延所得税资产</w:t>
      </w:r>
      <w:r>
        <w:rPr>
          <w:b w:val="0"/>
          <w:bCs w:val="0"/>
        </w:rPr>
      </w:r>
    </w:p>
    <w:p>
      <w:pPr>
        <w:pStyle w:val="BodyText"/>
        <w:spacing w:line="240" w:lineRule="auto" w:before="12"/>
        <w:ind w:left="21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560"/>
          <w:cols w:num="2" w:equalWidth="0">
            <w:col w:w="3779" w:space="2953"/>
            <w:col w:w="255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96"/>
        <w:gridCol w:w="1688"/>
        <w:gridCol w:w="1685"/>
        <w:gridCol w:w="1687"/>
        <w:gridCol w:w="1597"/>
      </w:tblGrid>
      <w:tr>
        <w:trPr>
          <w:trHeight w:val="295" w:hRule="exact"/>
        </w:trPr>
        <w:tc>
          <w:tcPr>
            <w:tcW w:w="239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2396"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108,103,077.52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27,025,769.38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8,848,889.32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2,212,222.33</w:t>
            </w:r>
          </w:p>
        </w:tc>
      </w:tr>
      <w:tr>
        <w:trPr>
          <w:trHeight w:val="29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191,394,323.28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47,848,580.82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200,118,812.32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50,029,703.08</w:t>
            </w:r>
          </w:p>
        </w:tc>
      </w:tr>
    </w:tbl>
    <w:p>
      <w:pPr>
        <w:spacing w:after="0" w:line="241" w:lineRule="exact"/>
        <w:jc w:val="right"/>
        <w:rPr>
          <w:rFonts w:ascii="宋体" w:hAnsi="宋体" w:cs="宋体" w:eastAsia="宋体" w:hint="default"/>
          <w:sz w:val="21"/>
          <w:szCs w:val="21"/>
        </w:rPr>
        <w:sectPr>
          <w:type w:val="continuous"/>
          <w:pgSz w:w="11910" w:h="16840"/>
          <w:pgMar w:top="106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396"/>
        <w:gridCol w:w="1688"/>
        <w:gridCol w:w="1685"/>
        <w:gridCol w:w="1687"/>
        <w:gridCol w:w="1597"/>
      </w:tblGrid>
      <w:tr>
        <w:trPr>
          <w:trHeight w:val="29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5"/>
              <w:jc w:val="right"/>
              <w:rPr>
                <w:rFonts w:ascii="宋体" w:hAnsi="宋体" w:cs="宋体" w:eastAsia="宋体" w:hint="default"/>
                <w:sz w:val="21"/>
                <w:szCs w:val="21"/>
              </w:rPr>
            </w:pPr>
            <w:r>
              <w:rPr>
                <w:rFonts w:ascii="宋体" w:hAnsi="宋体" w:cs="宋体" w:eastAsia="宋体" w:hint="default"/>
                <w:spacing w:val="-1"/>
                <w:sz w:val="21"/>
                <w:szCs w:val="21"/>
              </w:rPr>
              <w:t>可抵扣亏损</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32,617,948.64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8,154,487.16</w:t>
            </w:r>
          </w:p>
        </w:tc>
      </w:tr>
      <w:tr>
        <w:trPr>
          <w:trHeight w:val="29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折旧差异</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116,700,533.64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29,175,133.41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92,618,695.96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23,154,673.99</w:t>
            </w:r>
          </w:p>
        </w:tc>
      </w:tr>
      <w:tr>
        <w:trPr>
          <w:trHeight w:val="29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预提费用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17,594,052.72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4,398,513.18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13,594,052.72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3,398,513.18</w:t>
            </w:r>
          </w:p>
        </w:tc>
      </w:tr>
      <w:tr>
        <w:trPr>
          <w:trHeight w:val="82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40" w:lineRule="auto"/>
              <w:ind w:left="103" w:right="177"/>
              <w:jc w:val="left"/>
              <w:rPr>
                <w:rFonts w:ascii="宋体" w:hAnsi="宋体" w:cs="宋体" w:eastAsia="宋体" w:hint="default"/>
                <w:sz w:val="21"/>
                <w:szCs w:val="21"/>
              </w:rPr>
            </w:pPr>
            <w:r>
              <w:rPr>
                <w:rFonts w:ascii="宋体" w:hAnsi="宋体" w:cs="宋体" w:eastAsia="宋体" w:hint="default"/>
                <w:spacing w:val="-2"/>
                <w:sz w:val="21"/>
                <w:szCs w:val="21"/>
              </w:rPr>
              <w:t>动计入当期损益的金融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资产的公允价值变动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4,115,492.52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1,028,873.13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3,713,432.44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928,358.11</w:t>
            </w:r>
          </w:p>
        </w:tc>
      </w:tr>
      <w:tr>
        <w:trPr>
          <w:trHeight w:val="55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非上市公司的股权公允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1,367,661.00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341,915.25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29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567,322.00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141,830.50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4,389,684.60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1,097,421.15</w:t>
            </w:r>
          </w:p>
        </w:tc>
      </w:tr>
      <w:tr>
        <w:trPr>
          <w:trHeight w:val="29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79"/>
              <w:jc w:val="right"/>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439,842,462.68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109,960,615.67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355,901,516.00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88,975,379.00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pStyle w:val="Heading7"/>
        <w:spacing w:line="240" w:lineRule="auto"/>
        <w:ind w:left="217" w:right="-16"/>
        <w:jc w:val="left"/>
        <w:rPr>
          <w:b w:val="0"/>
          <w:bCs w:val="0"/>
        </w:rPr>
      </w:pPr>
      <w:r>
        <w:rPr>
          <w:rFonts w:ascii="宋体" w:hAnsi="宋体" w:cs="宋体" w:eastAsia="宋体" w:hint="default"/>
        </w:rPr>
        <w:t>(2).</w:t>
      </w:r>
      <w:r>
        <w:rPr/>
        <w:t>未经抵销的递延所得税负债</w:t>
      </w:r>
      <w:r>
        <w:rPr>
          <w:b w:val="0"/>
          <w:bCs w:val="0"/>
        </w:rPr>
      </w:r>
    </w:p>
    <w:p>
      <w:pPr>
        <w:pStyle w:val="BodyText"/>
        <w:spacing w:line="240" w:lineRule="auto" w:before="57"/>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560"/>
          <w:cols w:num="2" w:equalWidth="0">
            <w:col w:w="3175" w:space="3558"/>
            <w:col w:w="255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04"/>
        <w:gridCol w:w="1688"/>
        <w:gridCol w:w="1685"/>
        <w:gridCol w:w="1687"/>
        <w:gridCol w:w="1685"/>
      </w:tblGrid>
      <w:tr>
        <w:trPr>
          <w:trHeight w:val="295" w:hRule="exact"/>
        </w:trPr>
        <w:tc>
          <w:tcPr>
            <w:tcW w:w="2304" w:type="dxa"/>
            <w:vMerge w:val="restart"/>
            <w:tcBorders>
              <w:top w:val="single" w:sz="4" w:space="0" w:color="000000"/>
              <w:left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304"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7"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资产评估增值</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允价值变动</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折旧差异</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357,347,916.72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89,336,979.18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370,609,518.38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92,652,379.60</w:t>
            </w:r>
          </w:p>
        </w:tc>
      </w:tr>
      <w:tr>
        <w:trPr>
          <w:trHeight w:val="293"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分步实现企业合并</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151,564,015.08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37,891,003.77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151,564,015.08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37,891,003.77</w:t>
            </w:r>
          </w:p>
        </w:tc>
      </w:tr>
      <w:tr>
        <w:trPr>
          <w:trHeight w:val="557"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非上市公司股权公允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14,477,555.56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3,619,388.90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w w:val="100"/>
                <w:sz w:val="21"/>
              </w:rPr>
              <w:t>-</w:t>
            </w:r>
          </w:p>
        </w:tc>
      </w:tr>
      <w:tr>
        <w:trPr>
          <w:trHeight w:val="295"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38,760,370.04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9,690,092.51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38,760,370.04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9,690,092.51</w:t>
            </w:r>
          </w:p>
        </w:tc>
      </w:tr>
      <w:tr>
        <w:trPr>
          <w:trHeight w:val="295"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562,149,857.40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140,537,464.36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560,933,903.50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140,233,475.88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380" w:left="1060" w:right="1560"/>
        </w:sectPr>
      </w:pPr>
    </w:p>
    <w:p>
      <w:pPr>
        <w:pStyle w:val="Heading7"/>
        <w:spacing w:line="240" w:lineRule="auto"/>
        <w:ind w:left="217" w:right="-14"/>
        <w:jc w:val="left"/>
        <w:rPr>
          <w:b w:val="0"/>
          <w:bCs w:val="0"/>
        </w:rPr>
      </w:pPr>
      <w:r>
        <w:rPr>
          <w:rFonts w:ascii="宋体" w:hAnsi="宋体" w:cs="宋体" w:eastAsia="宋体" w:hint="default"/>
        </w:rPr>
        <w:t>(3).</w:t>
      </w:r>
      <w:r>
        <w:rPr/>
        <w:t>以抵销后净额列示的递延所得税资产或负债</w:t>
      </w:r>
      <w:r>
        <w:rPr>
          <w:b w:val="0"/>
          <w:bCs w:val="0"/>
        </w:rPr>
      </w:r>
    </w:p>
    <w:p>
      <w:pPr>
        <w:pStyle w:val="BodyText"/>
        <w:spacing w:line="240" w:lineRule="auto" w:before="58"/>
        <w:ind w:left="21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560"/>
          <w:cols w:num="2" w:equalWidth="0">
            <w:col w:w="4653" w:space="2080"/>
            <w:col w:w="25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04"/>
        <w:gridCol w:w="1688"/>
        <w:gridCol w:w="1685"/>
        <w:gridCol w:w="1687"/>
        <w:gridCol w:w="1685"/>
      </w:tblGrid>
      <w:tr>
        <w:trPr>
          <w:trHeight w:val="826"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p>
            <w:pPr>
              <w:pStyle w:val="TableParagraph"/>
              <w:spacing w:line="240" w:lineRule="auto"/>
              <w:ind w:left="629" w:right="99" w:hanging="527"/>
              <w:jc w:val="left"/>
              <w:rPr>
                <w:rFonts w:ascii="宋体" w:hAnsi="宋体" w:cs="宋体" w:eastAsia="宋体" w:hint="default"/>
                <w:sz w:val="21"/>
                <w:szCs w:val="21"/>
              </w:rPr>
            </w:pPr>
            <w:r>
              <w:rPr>
                <w:rFonts w:ascii="宋体" w:hAnsi="宋体" w:cs="宋体" w:eastAsia="宋体" w:hint="default"/>
                <w:sz w:val="21"/>
                <w:szCs w:val="21"/>
              </w:rPr>
              <w:t>和负债期末互抵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抵销后递延所得</w:t>
            </w:r>
          </w:p>
          <w:p>
            <w:pPr>
              <w:pStyle w:val="TableParagraph"/>
              <w:spacing w:line="240" w:lineRule="auto"/>
              <w:ind w:left="523" w:right="96" w:hanging="420"/>
              <w:jc w:val="left"/>
              <w:rPr>
                <w:rFonts w:ascii="宋体" w:hAnsi="宋体" w:cs="宋体" w:eastAsia="宋体" w:hint="default"/>
                <w:sz w:val="21"/>
                <w:szCs w:val="21"/>
              </w:rPr>
            </w:pPr>
            <w:r>
              <w:rPr>
                <w:rFonts w:ascii="宋体" w:hAnsi="宋体" w:cs="宋体" w:eastAsia="宋体" w:hint="default"/>
                <w:sz w:val="21"/>
                <w:szCs w:val="21"/>
              </w:rPr>
              <w:t>税资产或负债期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末余额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p>
            <w:pPr>
              <w:pStyle w:val="TableParagraph"/>
              <w:spacing w:line="240" w:lineRule="auto"/>
              <w:ind w:left="628" w:right="98" w:hanging="526"/>
              <w:jc w:val="left"/>
              <w:rPr>
                <w:rFonts w:ascii="宋体" w:hAnsi="宋体" w:cs="宋体" w:eastAsia="宋体" w:hint="default"/>
                <w:sz w:val="21"/>
                <w:szCs w:val="21"/>
              </w:rPr>
            </w:pPr>
            <w:r>
              <w:rPr>
                <w:rFonts w:ascii="宋体" w:hAnsi="宋体" w:cs="宋体" w:eastAsia="宋体" w:hint="default"/>
                <w:sz w:val="21"/>
                <w:szCs w:val="21"/>
              </w:rPr>
              <w:t>和负债期初互抵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抵销后递延所得</w:t>
            </w:r>
          </w:p>
          <w:p>
            <w:pPr>
              <w:pStyle w:val="TableParagraph"/>
              <w:spacing w:line="240" w:lineRule="auto"/>
              <w:ind w:left="523" w:right="96" w:hanging="421"/>
              <w:jc w:val="left"/>
              <w:rPr>
                <w:rFonts w:ascii="宋体" w:hAnsi="宋体" w:cs="宋体" w:eastAsia="宋体" w:hint="default"/>
                <w:sz w:val="21"/>
                <w:szCs w:val="21"/>
              </w:rPr>
            </w:pPr>
            <w:r>
              <w:rPr>
                <w:rFonts w:ascii="宋体" w:hAnsi="宋体" w:cs="宋体" w:eastAsia="宋体" w:hint="default"/>
                <w:sz w:val="21"/>
                <w:szCs w:val="21"/>
              </w:rPr>
              <w:t>税资产或负债期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初余额</w:t>
            </w:r>
          </w:p>
        </w:tc>
      </w:tr>
      <w:tr>
        <w:trPr>
          <w:trHeight w:val="284"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-28,812,021.49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81,148,594.18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-22,974,864.61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66,000,514.39</w:t>
            </w:r>
          </w:p>
        </w:tc>
      </w:tr>
      <w:tr>
        <w:trPr>
          <w:trHeight w:val="283"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-28,812,021.49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111,725,442.87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-22,974,864.61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117,258,611.27</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380" w:left="1060" w:right="1560"/>
        </w:sectPr>
      </w:pPr>
    </w:p>
    <w:p>
      <w:pPr>
        <w:pStyle w:val="Heading7"/>
        <w:spacing w:line="240" w:lineRule="auto"/>
        <w:ind w:left="217" w:right="-16"/>
        <w:jc w:val="left"/>
        <w:rPr>
          <w:b w:val="0"/>
          <w:bCs w:val="0"/>
        </w:rPr>
      </w:pPr>
      <w:r>
        <w:rPr>
          <w:rFonts w:ascii="宋体" w:hAnsi="宋体" w:cs="宋体" w:eastAsia="宋体" w:hint="default"/>
        </w:rPr>
        <w:t>(4).</w:t>
      </w:r>
      <w:r>
        <w:rPr/>
        <w:t>未确认递延所得税资产明细</w:t>
      </w:r>
      <w:r>
        <w:rPr>
          <w:b w:val="0"/>
          <w:bCs w:val="0"/>
        </w:rPr>
      </w:r>
    </w:p>
    <w:p>
      <w:pPr>
        <w:pStyle w:val="BodyText"/>
        <w:spacing w:line="240" w:lineRule="auto" w:before="58"/>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560"/>
          <w:cols w:num="2" w:equalWidth="0">
            <w:col w:w="3175" w:space="3558"/>
            <w:col w:w="255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19,264,706.92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71,135,137.53</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432,589,763.51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337,846,896.04</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451,854,470.43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408,982,033.57</w:t>
            </w:r>
          </w:p>
        </w:tc>
      </w:tr>
    </w:tbl>
    <w:p>
      <w:pPr>
        <w:spacing w:line="240" w:lineRule="auto" w:before="2"/>
        <w:rPr>
          <w:rFonts w:ascii="宋体" w:hAnsi="宋体" w:cs="宋体" w:eastAsia="宋体" w:hint="default"/>
          <w:sz w:val="20"/>
          <w:szCs w:val="20"/>
        </w:rPr>
      </w:pPr>
    </w:p>
    <w:p>
      <w:pPr>
        <w:pStyle w:val="Heading7"/>
        <w:spacing w:line="240" w:lineRule="auto"/>
        <w:ind w:left="217" w:right="2465"/>
        <w:jc w:val="left"/>
        <w:rPr>
          <w:b w:val="0"/>
          <w:bCs w:val="0"/>
        </w:rPr>
      </w:pPr>
      <w:r>
        <w:rPr>
          <w:rFonts w:ascii="宋体" w:hAnsi="宋体" w:cs="宋体" w:eastAsia="宋体" w:hint="default"/>
        </w:rPr>
        <w:t>(5).</w:t>
      </w:r>
      <w:r>
        <w:rPr/>
        <w:t>未确认递延所得税资产的可抵扣亏损将于以下年度到期</w:t>
      </w:r>
      <w:r>
        <w:rPr>
          <w:b w:val="0"/>
          <w:bCs w:val="0"/>
        </w:rPr>
      </w:r>
    </w:p>
    <w:p>
      <w:pPr>
        <w:pStyle w:val="BodyText"/>
        <w:spacing w:line="240" w:lineRule="auto" w:before="56"/>
        <w:ind w:left="217" w:right="2465"/>
        <w:jc w:val="left"/>
      </w:pPr>
      <w:r>
        <w:rPr/>
        <w:t>√适用 □不适用</w:t>
      </w:r>
    </w:p>
    <w:p>
      <w:pPr>
        <w:spacing w:after="0" w:line="240" w:lineRule="auto"/>
        <w:jc w:val="left"/>
        <w:sectPr>
          <w:type w:val="continuous"/>
          <w:pgSz w:w="11910" w:h="16840"/>
          <w:pgMar w:top="106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left="0" w:right="286"/>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084"/>
        <w:gridCol w:w="2288"/>
        <w:gridCol w:w="2324"/>
        <w:gridCol w:w="2355"/>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47,256,880.39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68,923,485.05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79,243,753.77</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39,725,500.81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39,725,500.81</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48,824,770.86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48,824,770.86</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122,795,990.21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122,795,990.21</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152,320,016.58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432,589,763.51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337,846,896.04</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64"/>
          <w:pgSz w:w="11910" w:h="16840"/>
          <w:pgMar w:footer="1195" w:header="882" w:top="1120" w:bottom="1380" w:left="1040" w:right="1560"/>
          <w:pgNumType w:start="184"/>
        </w:sectPr>
      </w:pPr>
    </w:p>
    <w:p>
      <w:pPr>
        <w:pStyle w:val="BodyText"/>
        <w:spacing w:line="273" w:lineRule="exact" w:before="36"/>
        <w:ind w:left="237" w:right="-13"/>
        <w:jc w:val="left"/>
      </w:pPr>
      <w:r>
        <w:rPr/>
        <w:t>其他说明：</w:t>
      </w:r>
    </w:p>
    <w:p>
      <w:pPr>
        <w:spacing w:line="292" w:lineRule="auto" w:before="0"/>
        <w:ind w:left="237" w:right="-1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28</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其他非流动资产</w:t>
      </w:r>
      <w:r>
        <w:rPr>
          <w:rFonts w:ascii="宋体" w:hAnsi="宋体" w:cs="宋体" w:eastAsia="宋体" w:hint="default"/>
          <w:sz w:val="21"/>
          <w:szCs w:val="21"/>
        </w:rPr>
      </w:r>
    </w:p>
    <w:p>
      <w:pPr>
        <w:pStyle w:val="BodyText"/>
        <w:spacing w:line="240" w:lineRule="auto" w:before="10"/>
        <w:ind w:left="237"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060" w:bottom="1380" w:left="1040" w:right="1560"/>
          <w:cols w:num="2" w:equalWidth="0">
            <w:col w:w="2220" w:space="4513"/>
            <w:col w:w="257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959"/>
        <w:gridCol w:w="1558"/>
        <w:gridCol w:w="425"/>
        <w:gridCol w:w="1419"/>
        <w:gridCol w:w="1702"/>
        <w:gridCol w:w="425"/>
        <w:gridCol w:w="1575"/>
      </w:tblGrid>
      <w:tr>
        <w:trPr>
          <w:trHeight w:val="283" w:hRule="exact"/>
        </w:trPr>
        <w:tc>
          <w:tcPr>
            <w:tcW w:w="19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099" w:hRule="exact"/>
        </w:trPr>
        <w:tc>
          <w:tcPr>
            <w:tcW w:w="1959"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ind w:left="107" w:right="95"/>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ind w:left="105" w:right="96"/>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合同取得成本</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合同履约成本</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应收退货成本</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土地竞买保证金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8"/>
              <w:jc w:val="right"/>
              <w:rPr>
                <w:rFonts w:ascii="宋体" w:hAnsi="宋体" w:cs="宋体" w:eastAsia="宋体" w:hint="default"/>
                <w:sz w:val="18"/>
                <w:szCs w:val="18"/>
              </w:rPr>
            </w:pPr>
            <w:r>
              <w:rPr>
                <w:rFonts w:ascii="宋体"/>
                <w:spacing w:val="-1"/>
                <w:sz w:val="18"/>
              </w:rPr>
              <w:t>1,860,000.00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8"/>
              <w:jc w:val="right"/>
              <w:rPr>
                <w:rFonts w:ascii="宋体" w:hAnsi="宋体" w:cs="宋体" w:eastAsia="宋体" w:hint="default"/>
                <w:sz w:val="18"/>
                <w:szCs w:val="18"/>
              </w:rPr>
            </w:pPr>
            <w:r>
              <w:rPr>
                <w:rFonts w:ascii="宋体"/>
                <w:spacing w:val="-1"/>
                <w:sz w:val="18"/>
              </w:rPr>
              <w:t>1,860,000.00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7"/>
              <w:jc w:val="right"/>
              <w:rPr>
                <w:rFonts w:ascii="宋体" w:hAnsi="宋体" w:cs="宋体" w:eastAsia="宋体" w:hint="default"/>
                <w:sz w:val="18"/>
                <w:szCs w:val="18"/>
              </w:rPr>
            </w:pPr>
            <w:r>
              <w:rPr>
                <w:rFonts w:ascii="宋体"/>
                <w:spacing w:val="-1"/>
                <w:sz w:val="18"/>
              </w:rPr>
              <w:t>118,610,000.00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0"/>
              <w:jc w:val="right"/>
              <w:rPr>
                <w:rFonts w:ascii="宋体" w:hAnsi="宋体" w:cs="宋体" w:eastAsia="宋体" w:hint="default"/>
                <w:sz w:val="18"/>
                <w:szCs w:val="18"/>
              </w:rPr>
            </w:pPr>
            <w:r>
              <w:rPr>
                <w:rFonts w:ascii="宋体"/>
                <w:spacing w:val="-1"/>
                <w:sz w:val="18"/>
              </w:rPr>
              <w:t>118,610,000.00</w:t>
            </w:r>
          </w:p>
        </w:tc>
      </w:tr>
      <w:tr>
        <w:trPr>
          <w:trHeight w:val="283"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待抵扣进项税额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32,398,731.85</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32,398,731.85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22,777,426.80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22,777,426.80</w:t>
            </w:r>
          </w:p>
        </w:tc>
      </w:tr>
      <w:tr>
        <w:trPr>
          <w:trHeight w:val="281"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预付工程款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2,041,000.00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2,041,000.00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1,535,773.58</w:t>
            </w:r>
          </w:p>
        </w:tc>
        <w:tc>
          <w:tcPr>
            <w:tcW w:w="425"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1,535,773.58</w:t>
            </w:r>
          </w:p>
        </w:tc>
      </w:tr>
      <w:tr>
        <w:trPr>
          <w:trHeight w:val="283"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8"/>
              <w:jc w:val="right"/>
              <w:rPr>
                <w:rFonts w:ascii="宋体" w:hAnsi="宋体" w:cs="宋体" w:eastAsia="宋体" w:hint="default"/>
                <w:sz w:val="18"/>
                <w:szCs w:val="18"/>
              </w:rPr>
            </w:pPr>
            <w:r>
              <w:rPr>
                <w:rFonts w:ascii="宋体"/>
                <w:spacing w:val="-1"/>
                <w:sz w:val="18"/>
              </w:rPr>
              <w:t>36,299,731.85</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8"/>
              <w:jc w:val="right"/>
              <w:rPr>
                <w:rFonts w:ascii="宋体" w:hAnsi="宋体" w:cs="宋体" w:eastAsia="宋体" w:hint="default"/>
                <w:sz w:val="18"/>
                <w:szCs w:val="18"/>
              </w:rPr>
            </w:pPr>
            <w:r>
              <w:rPr>
                <w:rFonts w:ascii="宋体"/>
                <w:spacing w:val="-1"/>
                <w:sz w:val="18"/>
              </w:rPr>
              <w:t>36,299,731.85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7"/>
              <w:jc w:val="right"/>
              <w:rPr>
                <w:rFonts w:ascii="宋体" w:hAnsi="宋体" w:cs="宋体" w:eastAsia="宋体" w:hint="default"/>
                <w:sz w:val="18"/>
                <w:szCs w:val="18"/>
              </w:rPr>
            </w:pPr>
            <w:r>
              <w:rPr>
                <w:rFonts w:ascii="宋体"/>
                <w:spacing w:val="-1"/>
                <w:sz w:val="18"/>
              </w:rPr>
              <w:t>142,923,200.38</w:t>
            </w:r>
          </w:p>
        </w:tc>
        <w:tc>
          <w:tcPr>
            <w:tcW w:w="425"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0"/>
              <w:jc w:val="right"/>
              <w:rPr>
                <w:rFonts w:ascii="宋体" w:hAnsi="宋体" w:cs="宋体" w:eastAsia="宋体" w:hint="default"/>
                <w:sz w:val="18"/>
                <w:szCs w:val="18"/>
              </w:rPr>
            </w:pPr>
            <w:r>
              <w:rPr>
                <w:rFonts w:ascii="宋体"/>
                <w:spacing w:val="-1"/>
                <w:sz w:val="18"/>
              </w:rPr>
              <w:t>142,923,200.38</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060" w:bottom="1380" w:left="1040" w:right="1560"/>
        </w:sectPr>
      </w:pPr>
    </w:p>
    <w:p>
      <w:pPr>
        <w:pStyle w:val="BodyText"/>
        <w:spacing w:line="272" w:lineRule="exact" w:before="64"/>
        <w:ind w:left="237" w:right="629"/>
        <w:jc w:val="left"/>
      </w:pPr>
      <w:r>
        <w:rPr>
          <w:spacing w:val="-1"/>
        </w:rPr>
        <w:t>其他说明：</w:t>
      </w:r>
      <w:r>
        <w:rPr>
          <w:spacing w:val="-97"/>
        </w:rPr>
        <w:t> </w:t>
      </w:r>
      <w:r>
        <w:rPr>
          <w:spacing w:val="-97"/>
        </w:rPr>
      </w:r>
      <w:r>
        <w:rPr/>
        <w:t>无</w:t>
      </w:r>
    </w:p>
    <w:p>
      <w:pPr>
        <w:pStyle w:val="Heading7"/>
        <w:spacing w:line="290" w:lineRule="auto" w:before="34"/>
        <w:ind w:left="237" w:right="-14"/>
        <w:jc w:val="left"/>
        <w:rPr>
          <w:b w:val="0"/>
          <w:bCs w:val="0"/>
        </w:rPr>
      </w:pPr>
      <w:r>
        <w:rPr>
          <w:rFonts w:ascii="宋体" w:hAnsi="宋体" w:cs="宋体" w:eastAsia="宋体" w:hint="default"/>
        </w:rPr>
        <w:t>29</w:t>
      </w:r>
      <w:r>
        <w:rPr/>
        <w:t>、</w:t>
      </w:r>
      <w:r>
        <w:rPr>
          <w:spacing w:val="-25"/>
        </w:rPr>
        <w:t> </w:t>
      </w:r>
      <w:r>
        <w:rPr/>
        <w:t>短期借款</w:t>
      </w:r>
      <w:r>
        <w:rPr>
          <w:w w:val="100"/>
        </w:rPr>
        <w:t> </w:t>
      </w:r>
      <w:r>
        <w:rPr>
          <w:rFonts w:ascii="宋体" w:hAnsi="宋体" w:cs="宋体" w:eastAsia="宋体" w:hint="default"/>
        </w:rPr>
        <w:t>(1).</w:t>
      </w:r>
      <w:r>
        <w:rPr/>
        <w:t>短期借款分类</w:t>
      </w:r>
      <w:r>
        <w:rPr>
          <w:b w:val="0"/>
          <w:bCs w:val="0"/>
        </w:rPr>
      </w:r>
    </w:p>
    <w:p>
      <w:pPr>
        <w:pStyle w:val="BodyText"/>
        <w:spacing w:line="240" w:lineRule="auto" w:before="14"/>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060" w:bottom="1380" w:left="1040" w:right="1560"/>
          <w:cols w:num="2" w:equalWidth="0">
            <w:col w:w="1932" w:space="4801"/>
            <w:col w:w="2577"/>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874"/>
        <w:gridCol w:w="3003"/>
        <w:gridCol w:w="3020"/>
      </w:tblGrid>
      <w:tr>
        <w:trPr>
          <w:trHeight w:val="281"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26,036,753.89</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370,380,689.29</w:t>
            </w:r>
          </w:p>
        </w:tc>
      </w:tr>
      <w:tr>
        <w:trPr>
          <w:trHeight w:val="281"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4"/>
              <w:jc w:val="right"/>
              <w:rPr>
                <w:rFonts w:ascii="宋体" w:hAnsi="宋体" w:cs="宋体" w:eastAsia="宋体" w:hint="default"/>
                <w:sz w:val="21"/>
                <w:szCs w:val="21"/>
              </w:rPr>
            </w:pPr>
            <w:r>
              <w:rPr>
                <w:rFonts w:ascii="宋体"/>
                <w:w w:val="100"/>
                <w:sz w:val="21"/>
              </w:rPr>
              <w:t>-</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4"/>
              <w:jc w:val="right"/>
              <w:rPr>
                <w:rFonts w:ascii="宋体" w:hAnsi="宋体" w:cs="宋体" w:eastAsia="宋体" w:hint="default"/>
                <w:sz w:val="21"/>
                <w:szCs w:val="21"/>
              </w:rPr>
            </w:pPr>
            <w:r>
              <w:rPr>
                <w:rFonts w:ascii="宋体"/>
                <w:w w:val="100"/>
                <w:sz w:val="21"/>
              </w:rPr>
              <w:t>-</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4"/>
              <w:jc w:val="right"/>
              <w:rPr>
                <w:rFonts w:ascii="宋体" w:hAnsi="宋体" w:cs="宋体" w:eastAsia="宋体" w:hint="default"/>
                <w:sz w:val="21"/>
                <w:szCs w:val="21"/>
              </w:rPr>
            </w:pPr>
            <w:r>
              <w:rPr>
                <w:rFonts w:ascii="宋体"/>
                <w:w w:val="100"/>
                <w:sz w:val="21"/>
              </w:rPr>
              <w:t>-</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2"/>
              <w:jc w:val="right"/>
              <w:rPr>
                <w:rFonts w:ascii="宋体" w:hAnsi="宋体" w:cs="宋体" w:eastAsia="宋体" w:hint="default"/>
                <w:sz w:val="21"/>
                <w:szCs w:val="21"/>
              </w:rPr>
            </w:pPr>
            <w:r>
              <w:rPr>
                <w:rFonts w:ascii="宋体"/>
                <w:spacing w:val="-1"/>
                <w:sz w:val="21"/>
              </w:rPr>
              <w:t>30,000,000.00</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3,373,500,000.00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2,870,853,313.45</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3,399,536,753.89</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3,271,234,002.74</w:t>
            </w:r>
          </w:p>
        </w:tc>
      </w:tr>
    </w:tbl>
    <w:p>
      <w:pPr>
        <w:pStyle w:val="BodyText"/>
        <w:spacing w:line="239" w:lineRule="exact"/>
        <w:ind w:left="237" w:right="125"/>
        <w:jc w:val="left"/>
      </w:pPr>
      <w:r>
        <w:rPr/>
        <w:t>短期借款分类的说明：</w:t>
      </w:r>
    </w:p>
    <w:p>
      <w:pPr>
        <w:pStyle w:val="BodyText"/>
        <w:spacing w:line="273" w:lineRule="exact"/>
        <w:ind w:left="237" w:right="125"/>
        <w:jc w:val="left"/>
      </w:pPr>
      <w:r>
        <w:rPr/>
        <w:t>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日，上述借款的年利率为</w:t>
      </w:r>
      <w:r>
        <w:rPr>
          <w:spacing w:val="-53"/>
        </w:rPr>
        <w:t> </w:t>
      </w:r>
      <w:r>
        <w:rPr>
          <w:rFonts w:ascii="宋体" w:hAnsi="宋体" w:cs="宋体" w:eastAsia="宋体" w:hint="default"/>
        </w:rPr>
        <w:t>4.35%-6.80%(2017</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w:t>
      </w:r>
      <w:r>
        <w:rPr>
          <w:rFonts w:ascii="宋体" w:hAnsi="宋体" w:cs="宋体" w:eastAsia="宋体" w:hint="default"/>
        </w:rPr>
        <w:t>1.90%-5.80%)</w:t>
      </w:r>
      <w:r>
        <w:rPr/>
        <w:t>。</w:t>
      </w:r>
    </w:p>
    <w:p>
      <w:pPr>
        <w:pStyle w:val="BodyText"/>
        <w:spacing w:line="240" w:lineRule="auto" w:before="133"/>
        <w:ind w:left="237" w:right="125"/>
        <w:jc w:val="left"/>
      </w:pPr>
      <w:r>
        <w:rPr/>
        <w:t>于</w:t>
      </w:r>
      <w:r>
        <w:rPr>
          <w:spacing w:val="-52"/>
        </w:rPr>
        <w:t> </w:t>
      </w:r>
      <w:r>
        <w:rPr>
          <w:rFonts w:ascii="宋体" w:hAnsi="宋体" w:cs="宋体" w:eastAsia="宋体" w:hint="default"/>
        </w:rPr>
        <w:t>2018</w:t>
      </w:r>
      <w:r>
        <w:rPr>
          <w:rFonts w:ascii="宋体" w:hAnsi="宋体" w:cs="宋体" w:eastAsia="宋体" w:hint="default"/>
          <w:spacing w:val="-52"/>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5"/>
        </w:rPr>
        <w:t> </w:t>
      </w:r>
      <w:r>
        <w:rPr/>
        <w:t>日和</w:t>
      </w:r>
      <w:r>
        <w:rPr>
          <w:spacing w:val="-55"/>
        </w:rPr>
        <w:t> </w:t>
      </w:r>
      <w:r>
        <w:rPr>
          <w:rFonts w:ascii="宋体" w:hAnsi="宋体" w:cs="宋体" w:eastAsia="宋体" w:hint="default"/>
        </w:rPr>
        <w:t>2017</w:t>
      </w:r>
      <w:r>
        <w:rPr>
          <w:rFonts w:ascii="宋体" w:hAnsi="宋体" w:cs="宋体" w:eastAsia="宋体" w:hint="default"/>
          <w:spacing w:val="-51"/>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5"/>
        </w:rPr>
        <w:t> </w:t>
      </w:r>
      <w:r>
        <w:rPr/>
        <w:t>日，本集团无逾期的借款。</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7"/>
        <w:spacing w:line="240" w:lineRule="auto" w:before="0"/>
        <w:ind w:left="237" w:right="125"/>
        <w:jc w:val="left"/>
        <w:rPr>
          <w:b w:val="0"/>
          <w:bCs w:val="0"/>
        </w:rPr>
      </w:pPr>
      <w:r>
        <w:rPr>
          <w:rFonts w:ascii="宋体" w:hAnsi="宋体" w:cs="宋体" w:eastAsia="宋体" w:hint="default"/>
        </w:rPr>
        <w:t>(2).</w:t>
      </w:r>
      <w:r>
        <w:rPr/>
        <w:t>已逾期未偿还的短期借款情况</w:t>
      </w:r>
      <w:r>
        <w:rPr>
          <w:b w:val="0"/>
          <w:bCs w:val="0"/>
        </w:rPr>
      </w:r>
    </w:p>
    <w:p>
      <w:pPr>
        <w:pStyle w:val="BodyText"/>
        <w:spacing w:line="240" w:lineRule="auto" w:before="56"/>
        <w:ind w:left="237" w:right="125"/>
        <w:jc w:val="left"/>
      </w:pPr>
      <w:r>
        <w:rPr/>
        <w:t>□适用 √不适用</w:t>
      </w:r>
    </w:p>
    <w:p>
      <w:pPr>
        <w:spacing w:after="0" w:line="240" w:lineRule="auto"/>
        <w:jc w:val="left"/>
        <w:sectPr>
          <w:type w:val="continuous"/>
          <w:pgSz w:w="11910" w:h="16840"/>
          <w:pgMar w:top="106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BodyText"/>
        <w:spacing w:line="273" w:lineRule="exact" w:before="36"/>
        <w:ind w:left="237" w:right="0"/>
        <w:jc w:val="left"/>
      </w:pPr>
      <w:r>
        <w:rPr>
          <w:spacing w:val="-2"/>
        </w:rPr>
        <w:t>其中重要的已逾期未偿还的短期借款情况如下：</w:t>
      </w:r>
    </w:p>
    <w:p>
      <w:pPr>
        <w:pStyle w:val="BodyText"/>
        <w:spacing w:line="240" w:lineRule="auto"/>
        <w:ind w:left="237" w:right="2819"/>
        <w:jc w:val="left"/>
      </w:pPr>
      <w:r>
        <w:rPr/>
        <w:t>□适用 √不适用</w:t>
      </w:r>
      <w:r>
        <w:rPr>
          <w:w w:val="100"/>
        </w:rPr>
        <w:t> </w:t>
      </w:r>
      <w:r>
        <w:rPr/>
        <w:t>其他说明</w:t>
      </w:r>
    </w:p>
    <w:p>
      <w:pPr>
        <w:spacing w:line="290" w:lineRule="auto" w:before="0"/>
        <w:ind w:left="237" w:right="24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30</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交易性金融负债</w:t>
      </w:r>
      <w:r>
        <w:rPr>
          <w:rFonts w:ascii="宋体" w:hAnsi="宋体" w:cs="宋体" w:eastAsia="宋体" w:hint="default"/>
          <w:sz w:val="21"/>
          <w:szCs w:val="21"/>
        </w:rPr>
      </w:r>
    </w:p>
    <w:p>
      <w:pPr>
        <w:pStyle w:val="BodyText"/>
        <w:spacing w:line="240" w:lineRule="auto" w:before="12"/>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060" w:bottom="1380" w:left="1040" w:right="1560"/>
          <w:cols w:num="2" w:equalWidth="0">
            <w:col w:w="4652" w:space="2081"/>
            <w:col w:w="257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982"/>
        <w:gridCol w:w="1562"/>
        <w:gridCol w:w="1563"/>
        <w:gridCol w:w="1562"/>
        <w:gridCol w:w="1393"/>
      </w:tblGrid>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74"/>
              <w:jc w:val="right"/>
              <w:rPr>
                <w:rFonts w:ascii="宋体" w:hAnsi="宋体" w:cs="宋体" w:eastAsia="宋体" w:hint="default"/>
                <w:sz w:val="21"/>
                <w:szCs w:val="21"/>
              </w:rPr>
            </w:pPr>
            <w:r>
              <w:rPr>
                <w:rFonts w:ascii="宋体" w:hAnsi="宋体" w:cs="宋体" w:eastAsia="宋体" w:hint="default"/>
                <w:sz w:val="21"/>
                <w:szCs w:val="21"/>
              </w:rPr>
              <w:t>项目</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6080" w:type="dxa"/>
            <w:gridSpan w:val="4"/>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center"/>
              <w:rPr>
                <w:rFonts w:ascii="宋体" w:hAnsi="宋体" w:cs="宋体" w:eastAsia="宋体" w:hint="default"/>
                <w:sz w:val="21"/>
                <w:szCs w:val="21"/>
              </w:rPr>
            </w:pPr>
            <w:r>
              <w:rPr>
                <w:rFonts w:ascii="宋体"/>
                <w:sz w:val="21"/>
              </w:rPr>
              <w:t>3,810,902.00</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sz w:val="21"/>
              </w:rPr>
              <w:t>3,810,902.00</w:t>
            </w:r>
          </w:p>
        </w:tc>
        <w:tc>
          <w:tcPr>
            <w:tcW w:w="139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6080" w:type="dxa"/>
            <w:gridSpan w:val="4"/>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4"/>
              <w:jc w:val="right"/>
              <w:rPr>
                <w:rFonts w:ascii="宋体" w:hAnsi="宋体" w:cs="宋体" w:eastAsia="宋体" w:hint="default"/>
                <w:sz w:val="21"/>
                <w:szCs w:val="21"/>
              </w:rPr>
            </w:pPr>
            <w:r>
              <w:rPr>
                <w:rFonts w:ascii="宋体" w:hAnsi="宋体" w:cs="宋体" w:eastAsia="宋体" w:hint="default"/>
                <w:sz w:val="21"/>
                <w:szCs w:val="21"/>
              </w:rPr>
              <w:t>合计</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center"/>
              <w:rPr>
                <w:rFonts w:ascii="宋体" w:hAnsi="宋体" w:cs="宋体" w:eastAsia="宋体" w:hint="default"/>
                <w:sz w:val="21"/>
                <w:szCs w:val="21"/>
              </w:rPr>
            </w:pPr>
            <w:r>
              <w:rPr>
                <w:rFonts w:ascii="宋体"/>
                <w:sz w:val="21"/>
              </w:rPr>
              <w:t>3,810,902.00</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sz w:val="21"/>
              </w:rPr>
              <w:t>3,810,902.00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w:t>
            </w:r>
          </w:p>
        </w:tc>
      </w:tr>
    </w:tbl>
    <w:p>
      <w:pPr>
        <w:spacing w:after="0" w:line="241" w:lineRule="exact"/>
        <w:jc w:val="right"/>
        <w:rPr>
          <w:rFonts w:ascii="宋体" w:hAnsi="宋体" w:cs="宋体" w:eastAsia="宋体" w:hint="default"/>
          <w:sz w:val="21"/>
          <w:szCs w:val="21"/>
        </w:rPr>
        <w:sectPr>
          <w:type w:val="continuous"/>
          <w:pgSz w:w="11910" w:h="16840"/>
          <w:pgMar w:top="1060" w:bottom="1380" w:left="1040" w:right="1560"/>
        </w:sectPr>
      </w:pPr>
    </w:p>
    <w:p>
      <w:pPr>
        <w:pStyle w:val="Heading3"/>
        <w:spacing w:line="274" w:lineRule="exact"/>
        <w:ind w:left="237" w:right="615"/>
        <w:jc w:val="left"/>
      </w:pPr>
      <w:r>
        <w:rPr/>
        <w:t>其他说明：</w:t>
      </w:r>
    </w:p>
    <w:p>
      <w:pPr>
        <w:spacing w:line="290" w:lineRule="auto" w:before="4"/>
        <w:ind w:left="237" w:right="6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31</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衍生金融负债</w:t>
      </w:r>
      <w:r>
        <w:rPr>
          <w:rFonts w:ascii="宋体" w:hAnsi="宋体" w:cs="宋体" w:eastAsia="宋体" w:hint="default"/>
          <w:sz w:val="21"/>
          <w:szCs w:val="21"/>
        </w:rPr>
      </w:r>
    </w:p>
    <w:p>
      <w:pPr>
        <w:pStyle w:val="BodyText"/>
        <w:spacing w:line="240" w:lineRule="auto" w:before="12"/>
        <w:ind w:left="237" w:right="615"/>
        <w:jc w:val="left"/>
      </w:pPr>
      <w:r>
        <w:rPr/>
        <w:t>□适用 √不适用</w:t>
      </w:r>
    </w:p>
    <w:p>
      <w:pPr>
        <w:pStyle w:val="Heading7"/>
        <w:spacing w:line="290" w:lineRule="auto" w:before="58"/>
        <w:ind w:left="237" w:right="-19"/>
        <w:jc w:val="left"/>
        <w:rPr>
          <w:b w:val="0"/>
          <w:bCs w:val="0"/>
        </w:rPr>
      </w:pPr>
      <w:r>
        <w:rPr>
          <w:rFonts w:ascii="宋体" w:hAnsi="宋体" w:cs="宋体" w:eastAsia="宋体" w:hint="default"/>
        </w:rPr>
        <w:t>32</w:t>
      </w:r>
      <w:r>
        <w:rPr/>
        <w:t>、</w:t>
      </w:r>
      <w:r>
        <w:rPr>
          <w:spacing w:val="-22"/>
        </w:rPr>
        <w:t> </w:t>
      </w:r>
      <w:r>
        <w:rPr/>
        <w:t>应付票据及应付账款</w:t>
      </w:r>
      <w:r>
        <w:rPr>
          <w:w w:val="100"/>
        </w:rPr>
        <w:t> </w:t>
      </w:r>
      <w:r>
        <w:rPr/>
        <w:t>总表情况</w:t>
      </w:r>
      <w:r>
        <w:rPr>
          <w:b w:val="0"/>
          <w:bCs w:val="0"/>
        </w:rPr>
      </w:r>
    </w:p>
    <w:p>
      <w:pPr>
        <w:pStyle w:val="Heading7"/>
        <w:spacing w:line="240" w:lineRule="auto" w:before="14"/>
        <w:ind w:left="237" w:right="615"/>
        <w:jc w:val="left"/>
        <w:rPr>
          <w:b w:val="0"/>
          <w:bCs w:val="0"/>
        </w:rPr>
      </w:pPr>
      <w:r>
        <w:rPr>
          <w:rFonts w:ascii="宋体" w:hAnsi="宋体" w:cs="宋体" w:eastAsia="宋体" w:hint="default"/>
        </w:rPr>
        <w:t>(1).</w:t>
      </w:r>
      <w:r>
        <w:rPr/>
        <w:t>分类列示</w:t>
      </w:r>
      <w:r>
        <w:rPr>
          <w:b w:val="0"/>
          <w:bCs w:val="0"/>
        </w:rPr>
      </w:r>
    </w:p>
    <w:p>
      <w:pPr>
        <w:pStyle w:val="BodyText"/>
        <w:spacing w:line="240" w:lineRule="auto" w:before="56"/>
        <w:ind w:left="237" w:right="6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2643" w:space="3879"/>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95"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224,442,511.34</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380,389,360.83</w:t>
            </w:r>
          </w:p>
        </w:tc>
      </w:tr>
      <w:tr>
        <w:trPr>
          <w:trHeight w:val="295"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224,442,511.34</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380,389,360.83</w:t>
            </w:r>
          </w:p>
        </w:tc>
      </w:tr>
    </w:tbl>
    <w:p>
      <w:pPr>
        <w:spacing w:line="240" w:lineRule="auto" w:before="5"/>
        <w:rPr>
          <w:rFonts w:ascii="宋体" w:hAnsi="宋体" w:cs="宋体" w:eastAsia="宋体" w:hint="default"/>
          <w:sz w:val="15"/>
          <w:szCs w:val="15"/>
        </w:rPr>
      </w:pPr>
    </w:p>
    <w:p>
      <w:pPr>
        <w:pStyle w:val="BodyText"/>
        <w:spacing w:line="274" w:lineRule="exact" w:before="36"/>
        <w:ind w:left="237" w:right="125"/>
        <w:jc w:val="left"/>
      </w:pPr>
      <w:r>
        <w:rPr/>
        <w:t>其他说明：</w:t>
      </w:r>
    </w:p>
    <w:p>
      <w:pPr>
        <w:pStyle w:val="BodyText"/>
        <w:spacing w:line="272" w:lineRule="exact"/>
        <w:ind w:left="237" w:right="125"/>
        <w:jc w:val="left"/>
      </w:pPr>
      <w:r>
        <w:rPr/>
        <w:t>√适用 □不适用</w:t>
      </w:r>
    </w:p>
    <w:p>
      <w:pPr>
        <w:pStyle w:val="BodyText"/>
        <w:spacing w:line="272" w:lineRule="exact"/>
        <w:ind w:left="237" w:right="125"/>
        <w:jc w:val="left"/>
      </w:pPr>
      <w:r>
        <w:rPr/>
        <w:t>于</w:t>
      </w:r>
      <w:r>
        <w:rPr>
          <w:spacing w:val="-52"/>
        </w:rPr>
        <w:t> </w:t>
      </w:r>
      <w:r>
        <w:rPr>
          <w:rFonts w:ascii="宋体" w:hAnsi="宋体" w:cs="宋体" w:eastAsia="宋体" w:hint="default"/>
        </w:rPr>
        <w:t>2018</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4"/>
        </w:rPr>
        <w:t> </w:t>
      </w:r>
      <w:r>
        <w:rPr/>
        <w:t>日和</w:t>
      </w:r>
      <w:r>
        <w:rPr>
          <w:spacing w:val="-54"/>
        </w:rPr>
        <w:t> </w:t>
      </w:r>
      <w:r>
        <w:rPr>
          <w:rFonts w:ascii="宋体" w:hAnsi="宋体" w:cs="宋体" w:eastAsia="宋体" w:hint="default"/>
        </w:rPr>
        <w:t>2017</w:t>
      </w:r>
      <w:r>
        <w:rPr>
          <w:rFonts w:ascii="宋体" w:hAnsi="宋体" w:cs="宋体" w:eastAsia="宋体" w:hint="default"/>
          <w:spacing w:val="-51"/>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4"/>
        </w:rPr>
        <w:t> </w:t>
      </w:r>
      <w:r>
        <w:rPr/>
        <w:t>日，本集团无应付票据。</w:t>
      </w:r>
    </w:p>
    <w:p>
      <w:pPr>
        <w:pStyle w:val="BodyText"/>
        <w:spacing w:line="274" w:lineRule="exact"/>
        <w:ind w:left="237" w:right="125"/>
        <w:jc w:val="left"/>
      </w:pPr>
      <w:r>
        <w:rPr/>
        <w:t>应付账款不计息，并通常在</w:t>
      </w:r>
      <w:r>
        <w:rPr>
          <w:spacing w:val="-52"/>
        </w:rPr>
        <w:t> </w:t>
      </w:r>
      <w:r>
        <w:rPr>
          <w:rFonts w:ascii="宋体" w:hAnsi="宋体" w:cs="宋体" w:eastAsia="宋体" w:hint="default"/>
        </w:rPr>
        <w:t>3-6</w:t>
      </w:r>
      <w:r>
        <w:rPr>
          <w:rFonts w:ascii="宋体" w:hAnsi="宋体" w:cs="宋体" w:eastAsia="宋体" w:hint="default"/>
          <w:spacing w:val="-54"/>
        </w:rPr>
        <w:t> </w:t>
      </w:r>
      <w:r>
        <w:rPr/>
        <w:t>个月内清偿。</w:t>
      </w:r>
    </w:p>
    <w:p>
      <w:pPr>
        <w:spacing w:line="240" w:lineRule="auto" w:before="3"/>
        <w:rPr>
          <w:rFonts w:ascii="宋体" w:hAnsi="宋体" w:cs="宋体" w:eastAsia="宋体" w:hint="default"/>
          <w:sz w:val="25"/>
          <w:szCs w:val="25"/>
        </w:rPr>
      </w:pPr>
    </w:p>
    <w:p>
      <w:pPr>
        <w:pStyle w:val="Heading7"/>
        <w:spacing w:line="290" w:lineRule="auto" w:before="0"/>
        <w:ind w:left="237" w:right="7361"/>
        <w:jc w:val="left"/>
        <w:rPr>
          <w:b w:val="0"/>
          <w:bCs w:val="0"/>
        </w:rPr>
      </w:pPr>
      <w:r>
        <w:rPr/>
        <w:t>应付票据</w:t>
      </w:r>
      <w:r>
        <w:rPr>
          <w:w w:val="100"/>
        </w:rPr>
        <w:t> </w:t>
      </w:r>
      <w:r>
        <w:rPr>
          <w:rFonts w:ascii="宋体" w:hAnsi="宋体" w:cs="宋体" w:eastAsia="宋体" w:hint="default"/>
        </w:rPr>
        <w:t>(2).</w:t>
      </w:r>
      <w:r>
        <w:rPr/>
        <w:t>应付票据列示</w:t>
      </w:r>
      <w:r>
        <w:rPr>
          <w:b w:val="0"/>
          <w:bCs w:val="0"/>
        </w:rPr>
      </w:r>
    </w:p>
    <w:p>
      <w:pPr>
        <w:pStyle w:val="BodyText"/>
        <w:spacing w:line="240" w:lineRule="auto" w:before="14"/>
        <w:ind w:left="237" w:right="12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1040" w:right="1560"/>
        </w:sectPr>
      </w:pPr>
    </w:p>
    <w:p>
      <w:pPr>
        <w:pStyle w:val="Heading7"/>
        <w:spacing w:line="290" w:lineRule="auto"/>
        <w:ind w:left="237" w:right="-14"/>
        <w:jc w:val="left"/>
        <w:rPr>
          <w:b w:val="0"/>
          <w:bCs w:val="0"/>
        </w:rPr>
      </w:pPr>
      <w:r>
        <w:rPr/>
        <w:t>应付账款</w:t>
      </w:r>
      <w:r>
        <w:rPr>
          <w:w w:val="100"/>
        </w:rPr>
        <w:t> </w:t>
      </w:r>
      <w:r>
        <w:rPr>
          <w:rFonts w:ascii="宋体" w:hAnsi="宋体" w:cs="宋体" w:eastAsia="宋体" w:hint="default"/>
        </w:rPr>
        <w:t>(3).</w:t>
      </w:r>
      <w:r>
        <w:rPr/>
        <w:t>应付账款列示</w:t>
      </w:r>
      <w:r>
        <w:rPr>
          <w:b w:val="0"/>
          <w:bCs w:val="0"/>
        </w:rPr>
      </w:r>
    </w:p>
    <w:p>
      <w:pPr>
        <w:pStyle w:val="BodyText"/>
        <w:spacing w:line="240" w:lineRule="auto" w:before="14"/>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1932" w:space="4590"/>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43"/>
        <w:gridCol w:w="2866"/>
        <w:gridCol w:w="3341"/>
      </w:tblGrid>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船只租金及海运费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66,750,317.05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136,760,560.21</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采购商品款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6,482,312.42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128,393,067.08</w:t>
            </w:r>
          </w:p>
        </w:tc>
      </w:tr>
      <w:tr>
        <w:trPr>
          <w:trHeight w:val="284"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采购辅助材料款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151,209,881.87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115,235,733.54</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224,442,511.34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380,389,360.83</w:t>
            </w:r>
          </w:p>
        </w:tc>
      </w:tr>
    </w:tbl>
    <w:p>
      <w:pPr>
        <w:spacing w:after="0" w:line="241" w:lineRule="exact"/>
        <w:jc w:val="right"/>
        <w:rPr>
          <w:rFonts w:ascii="宋体" w:hAnsi="宋体" w:cs="宋体" w:eastAsia="宋体" w:hint="default"/>
          <w:sz w:val="21"/>
          <w:szCs w:val="21"/>
        </w:rPr>
        <w:sectPr>
          <w:type w:val="continuous"/>
          <w:pgSz w:w="11910" w:h="16840"/>
          <w:pgMar w:top="1060" w:bottom="1380" w:left="104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060" w:right="1560"/>
        </w:sectPr>
      </w:pPr>
    </w:p>
    <w:p>
      <w:pPr>
        <w:pStyle w:val="Heading7"/>
        <w:spacing w:line="240" w:lineRule="auto"/>
        <w:ind w:left="217" w:right="-16"/>
        <w:jc w:val="left"/>
        <w:rPr>
          <w:b w:val="0"/>
          <w:bCs w:val="0"/>
        </w:rPr>
      </w:pPr>
      <w:r>
        <w:rPr>
          <w:rFonts w:ascii="宋体" w:hAnsi="宋体" w:cs="宋体" w:eastAsia="宋体" w:hint="default"/>
        </w:rPr>
        <w:t>(4).</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b w:val="0"/>
          <w:bCs w:val="0"/>
        </w:rPr>
      </w:r>
    </w:p>
    <w:p>
      <w:pPr>
        <w:pStyle w:val="BodyText"/>
        <w:spacing w:line="240" w:lineRule="auto" w:before="56"/>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3388" w:space="3134"/>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4"/>
        <w:gridCol w:w="2828"/>
        <w:gridCol w:w="2938"/>
      </w:tblGrid>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24"/>
              <w:jc w:val="right"/>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18"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采购商品款</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2,631,773.60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采购辅助材料款</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2,125,080.00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4"/>
              <w:jc w:val="right"/>
              <w:rPr>
                <w:rFonts w:ascii="宋体" w:hAnsi="宋体" w:cs="宋体" w:eastAsia="宋体" w:hint="default"/>
                <w:sz w:val="21"/>
                <w:szCs w:val="21"/>
              </w:rPr>
            </w:pPr>
            <w:r>
              <w:rPr>
                <w:rFonts w:ascii="宋体" w:hAnsi="宋体" w:cs="宋体" w:eastAsia="宋体" w:hint="default"/>
                <w:sz w:val="21"/>
                <w:szCs w:val="21"/>
              </w:rPr>
              <w:t>合计</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4,756,853.60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pStyle w:val="BodyText"/>
        <w:spacing w:line="273" w:lineRule="exact" w:before="36"/>
        <w:ind w:left="217" w:right="2465"/>
        <w:jc w:val="left"/>
      </w:pPr>
      <w:r>
        <w:rPr/>
        <w:t>其他说明</w:t>
      </w:r>
    </w:p>
    <w:p>
      <w:pPr>
        <w:pStyle w:val="BodyText"/>
        <w:spacing w:line="273" w:lineRule="exact"/>
        <w:ind w:left="217" w:right="246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1060" w:right="1560"/>
        </w:sectPr>
      </w:pPr>
    </w:p>
    <w:p>
      <w:pPr>
        <w:pStyle w:val="Heading7"/>
        <w:spacing w:line="240" w:lineRule="auto"/>
        <w:ind w:left="217" w:right="-19"/>
        <w:jc w:val="left"/>
        <w:rPr>
          <w:b w:val="0"/>
          <w:bCs w:val="0"/>
        </w:rPr>
      </w:pPr>
      <w:r>
        <w:rPr>
          <w:rFonts w:ascii="宋体" w:hAnsi="宋体" w:cs="宋体" w:eastAsia="宋体" w:hint="default"/>
        </w:rPr>
        <w:t>33</w:t>
      </w:r>
      <w:r>
        <w:rPr/>
        <w:t>、</w:t>
      </w:r>
      <w:r>
        <w:rPr>
          <w:spacing w:val="-24"/>
        </w:rPr>
        <w:t> </w:t>
      </w:r>
      <w:r>
        <w:rPr/>
        <w:t>预收款项</w:t>
      </w:r>
      <w:r>
        <w:rPr>
          <w:b w:val="0"/>
          <w:bCs w:val="0"/>
        </w:rPr>
      </w:r>
    </w:p>
    <w:p>
      <w:pPr>
        <w:pStyle w:val="Heading7"/>
        <w:spacing w:line="240" w:lineRule="auto" w:before="58"/>
        <w:ind w:left="217"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560"/>
          <w:cols w:num="2" w:equalWidth="0">
            <w:col w:w="2224" w:space="4509"/>
            <w:col w:w="25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车辆销售款（注）</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142,493,675.89</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港杂费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3,994,771.99</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一年内到期的作业包干费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11,250,000.00</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4"/>
              <w:jc w:val="right"/>
              <w:rPr>
                <w:rFonts w:ascii="宋体" w:hAnsi="宋体" w:cs="宋体" w:eastAsia="宋体" w:hint="default"/>
                <w:sz w:val="21"/>
                <w:szCs w:val="21"/>
              </w:rPr>
            </w:pPr>
            <w:r>
              <w:rPr>
                <w:rFonts w:ascii="宋体"/>
                <w:spacing w:val="-1"/>
                <w:sz w:val="21"/>
              </w:rPr>
              <w:t>6,153,114.57</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10,338,024.66</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5,909,747.73</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预存票款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4,851,977.84</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13,392,002.99</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6,153,114.57</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192,230,201.10</w:t>
            </w:r>
          </w:p>
        </w:tc>
      </w:tr>
    </w:tbl>
    <w:p>
      <w:pPr>
        <w:spacing w:line="240" w:lineRule="auto" w:before="5"/>
        <w:rPr>
          <w:rFonts w:ascii="宋体" w:hAnsi="宋体" w:cs="宋体" w:eastAsia="宋体" w:hint="default"/>
          <w:sz w:val="15"/>
          <w:szCs w:val="15"/>
        </w:rPr>
      </w:pPr>
    </w:p>
    <w:p>
      <w:pPr>
        <w:pStyle w:val="BodyText"/>
        <w:spacing w:line="237" w:lineRule="auto" w:before="38"/>
        <w:ind w:left="217" w:right="238"/>
        <w:jc w:val="both"/>
      </w:pPr>
      <w:r>
        <w:rPr>
          <w:spacing w:val="-2"/>
        </w:rPr>
        <w:t>注：车辆销售款系本集团之子公司大连金港联合汽车国际贸易有限公司预收的车辆购置款，本集</w:t>
      </w:r>
      <w:r>
        <w:rPr>
          <w:spacing w:val="-25"/>
        </w:rPr>
        <w:t> </w:t>
      </w:r>
      <w:r>
        <w:rPr>
          <w:spacing w:val="-25"/>
        </w:rPr>
      </w:r>
      <w:r>
        <w:rPr/>
        <w:t>团本年将所持金港汽车全部股权转让给大连港集团。自</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5"/>
        </w:rPr>
        <w:t> </w:t>
      </w:r>
      <w:r>
        <w:rPr/>
        <w:t>日，金港汽车不再纳入本</w:t>
      </w:r>
      <w:r>
        <w:rPr>
          <w:w w:val="100"/>
        </w:rPr>
        <w:t> </w:t>
      </w:r>
      <w:r>
        <w:rPr/>
        <w:t>集团合并范围，参见八、合并范围的变更。</w:t>
      </w:r>
    </w:p>
    <w:p>
      <w:pPr>
        <w:pStyle w:val="BodyText"/>
        <w:spacing w:line="274" w:lineRule="exact"/>
        <w:ind w:left="217" w:right="0"/>
        <w:jc w:val="both"/>
      </w:pPr>
      <w:r>
        <w:rPr/>
        <w:t>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日，本集团无账龄超过</w:t>
      </w:r>
      <w:r>
        <w:rPr>
          <w:spacing w:val="-52"/>
        </w:rPr>
        <w:t> </w:t>
      </w:r>
      <w:r>
        <w:rPr>
          <w:rFonts w:ascii="宋体" w:hAnsi="宋体" w:cs="宋体" w:eastAsia="宋体" w:hint="default"/>
        </w:rPr>
        <w:t>1</w:t>
      </w:r>
      <w:r>
        <w:rPr>
          <w:rFonts w:ascii="宋体" w:hAnsi="宋体" w:cs="宋体" w:eastAsia="宋体" w:hint="default"/>
          <w:spacing w:val="-53"/>
        </w:rPr>
        <w:t> </w:t>
      </w:r>
      <w:r>
        <w:rPr/>
        <w:t>年的重要预收款项</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日：无</w:t>
      </w:r>
      <w:r>
        <w:rPr>
          <w:rFonts w:ascii="宋体" w:hAnsi="宋体" w:cs="宋体" w:eastAsia="宋体" w:hint="default"/>
        </w:rPr>
        <w:t>)</w:t>
      </w:r>
      <w:r>
        <w:rPr/>
        <w:t>。</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060" w:right="1560"/>
        </w:sectPr>
      </w:pPr>
    </w:p>
    <w:p>
      <w:pPr>
        <w:spacing w:line="240" w:lineRule="auto" w:before="6"/>
        <w:rPr>
          <w:rFonts w:ascii="宋体" w:hAnsi="宋体" w:cs="宋体" w:eastAsia="宋体" w:hint="default"/>
          <w:sz w:val="15"/>
          <w:szCs w:val="15"/>
        </w:rPr>
      </w:pPr>
    </w:p>
    <w:p>
      <w:pPr>
        <w:pStyle w:val="Heading7"/>
        <w:spacing w:line="240" w:lineRule="auto" w:before="0"/>
        <w:ind w:left="217"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b w:val="0"/>
          <w:bCs w:val="0"/>
        </w:rPr>
      </w:r>
    </w:p>
    <w:p>
      <w:pPr>
        <w:pStyle w:val="BodyText"/>
        <w:spacing w:line="272" w:lineRule="exact" w:before="86"/>
        <w:ind w:left="217" w:right="1676"/>
        <w:jc w:val="left"/>
      </w:pPr>
      <w:r>
        <w:rPr/>
        <w:t>□适用 √不适用</w:t>
      </w:r>
      <w:r>
        <w:rPr>
          <w:w w:val="100"/>
        </w:rPr>
        <w:t> </w:t>
      </w:r>
      <w:r>
        <w:rPr/>
        <w:t>其他说明</w:t>
      </w:r>
    </w:p>
    <w:p>
      <w:pPr>
        <w:pStyle w:val="BodyText"/>
        <w:spacing w:line="249" w:lineRule="exact"/>
        <w:ind w:left="217" w:right="-16"/>
        <w:jc w:val="left"/>
      </w:pPr>
      <w:r>
        <w:rPr/>
        <w:t>□适用 √不适用</w:t>
      </w:r>
    </w:p>
    <w:p>
      <w:pPr>
        <w:pStyle w:val="Heading7"/>
        <w:spacing w:line="290" w:lineRule="auto" w:before="56"/>
        <w:ind w:left="217" w:right="1563"/>
        <w:jc w:val="left"/>
        <w:rPr>
          <w:b w:val="0"/>
          <w:bCs w:val="0"/>
        </w:rPr>
      </w:pPr>
      <w:r>
        <w:rPr>
          <w:rFonts w:ascii="宋体" w:hAnsi="宋体" w:cs="宋体" w:eastAsia="宋体" w:hint="default"/>
        </w:rPr>
        <w:t>34</w:t>
      </w:r>
      <w:r>
        <w:rPr/>
        <w:t>、</w:t>
      </w:r>
      <w:r>
        <w:rPr>
          <w:spacing w:val="-25"/>
        </w:rPr>
        <w:t> </w:t>
      </w:r>
      <w:r>
        <w:rPr/>
        <w:t>合同负债</w:t>
      </w:r>
      <w:r>
        <w:rPr>
          <w:w w:val="100"/>
        </w:rPr>
        <w:t> </w:t>
      </w:r>
      <w:r>
        <w:rPr>
          <w:rFonts w:ascii="宋体" w:hAnsi="宋体" w:cs="宋体" w:eastAsia="宋体" w:hint="default"/>
        </w:rPr>
        <w:t>(1).</w:t>
      </w:r>
      <w:r>
        <w:rPr/>
        <w:t>合同负债情况</w:t>
      </w:r>
      <w:r>
        <w:rPr>
          <w:b w:val="0"/>
          <w:bCs w:val="0"/>
        </w:rPr>
      </w:r>
    </w:p>
    <w:p>
      <w:pPr>
        <w:pStyle w:val="BodyText"/>
        <w:spacing w:line="240" w:lineRule="auto" w:before="12"/>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560"/>
          <w:cols w:num="2" w:equalWidth="0">
            <w:col w:w="3489" w:space="3244"/>
            <w:col w:w="255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车辆销售款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307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港杂费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8,910,485.64</w:t>
            </w:r>
          </w:p>
        </w:tc>
        <w:tc>
          <w:tcPr>
            <w:tcW w:w="30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一年内到期的作业包干费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16,875,000.00</w:t>
            </w:r>
          </w:p>
        </w:tc>
        <w:tc>
          <w:tcPr>
            <w:tcW w:w="30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414,887.10</w:t>
            </w:r>
          </w:p>
        </w:tc>
        <w:tc>
          <w:tcPr>
            <w:tcW w:w="307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7,825,140.37</w:t>
            </w:r>
          </w:p>
        </w:tc>
        <w:tc>
          <w:tcPr>
            <w:tcW w:w="30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11,757,725.97</w:t>
            </w:r>
          </w:p>
        </w:tc>
        <w:tc>
          <w:tcPr>
            <w:tcW w:w="307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28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98" w:right="0"/>
              <w:jc w:val="left"/>
              <w:rPr>
                <w:rFonts w:ascii="宋体" w:hAnsi="宋体" w:cs="宋体" w:eastAsia="宋体" w:hint="default"/>
                <w:sz w:val="21"/>
                <w:szCs w:val="21"/>
              </w:rPr>
            </w:pPr>
            <w:r>
              <w:rPr>
                <w:rFonts w:ascii="宋体"/>
                <w:sz w:val="21"/>
              </w:rPr>
              <w:t>45,783,239.08</w:t>
            </w:r>
          </w:p>
        </w:tc>
        <w:tc>
          <w:tcPr>
            <w:tcW w:w="307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7"/>
        <w:spacing w:line="240" w:lineRule="auto"/>
        <w:ind w:left="217" w:right="2465"/>
        <w:jc w:val="left"/>
        <w:rPr>
          <w:b w:val="0"/>
          <w:bCs w:val="0"/>
        </w:rPr>
      </w:pPr>
      <w:r>
        <w:rPr>
          <w:rFonts w:ascii="宋体" w:hAnsi="宋体" w:cs="宋体" w:eastAsia="宋体" w:hint="default"/>
        </w:rPr>
        <w:t>(2).</w:t>
      </w:r>
      <w:r>
        <w:rPr/>
        <w:t>报告期内账面价值发生重大变动的金额和原因</w:t>
      </w:r>
      <w:r>
        <w:rPr>
          <w:b w:val="0"/>
          <w:bCs w:val="0"/>
        </w:rPr>
      </w:r>
    </w:p>
    <w:p>
      <w:pPr>
        <w:pStyle w:val="BodyText"/>
        <w:spacing w:line="272" w:lineRule="exact" w:before="86"/>
        <w:ind w:left="217" w:right="7474"/>
        <w:jc w:val="left"/>
      </w:pPr>
      <w:r>
        <w:rPr/>
        <w:t>□适用 √不适用</w:t>
      </w:r>
      <w:r>
        <w:rPr>
          <w:w w:val="100"/>
        </w:rPr>
        <w:t> </w:t>
      </w:r>
      <w:r>
        <w:rPr/>
        <w:t>其他说明：</w:t>
      </w:r>
    </w:p>
    <w:p>
      <w:pPr>
        <w:pStyle w:val="BodyText"/>
        <w:spacing w:line="249" w:lineRule="exact"/>
        <w:ind w:left="217" w:right="246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60" w:right="1560"/>
        </w:sectPr>
      </w:pPr>
    </w:p>
    <w:p>
      <w:pPr>
        <w:pStyle w:val="Heading7"/>
        <w:spacing w:line="290" w:lineRule="auto"/>
        <w:ind w:left="217" w:right="-16"/>
        <w:jc w:val="left"/>
        <w:rPr>
          <w:b w:val="0"/>
          <w:bCs w:val="0"/>
        </w:rPr>
      </w:pPr>
      <w:r>
        <w:rPr>
          <w:rFonts w:ascii="宋体" w:hAnsi="宋体" w:cs="宋体" w:eastAsia="宋体" w:hint="default"/>
        </w:rPr>
        <w:t>35</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4"/>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560"/>
          <w:cols w:num="2" w:equalWidth="0">
            <w:col w:w="2332" w:space="4401"/>
            <w:col w:w="25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76"/>
        <w:gridCol w:w="1561"/>
        <w:gridCol w:w="1844"/>
        <w:gridCol w:w="1702"/>
        <w:gridCol w:w="1568"/>
      </w:tblGrid>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71"/>
              <w:jc w:val="right"/>
              <w:rPr>
                <w:rFonts w:ascii="宋体" w:hAnsi="宋体" w:cs="宋体" w:eastAsia="宋体" w:hint="default"/>
                <w:sz w:val="21"/>
                <w:szCs w:val="21"/>
              </w:rPr>
            </w:pPr>
            <w:r>
              <w:rPr>
                <w:rFonts w:ascii="宋体" w:hAnsi="宋体" w:cs="宋体" w:eastAsia="宋体" w:hint="default"/>
                <w:sz w:val="21"/>
                <w:szCs w:val="21"/>
              </w:rPr>
              <w:t>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8"/>
              <w:jc w:val="right"/>
              <w:rPr>
                <w:rFonts w:ascii="宋体" w:hAnsi="宋体" w:cs="宋体" w:eastAsia="宋体" w:hint="default"/>
                <w:sz w:val="21"/>
                <w:szCs w:val="21"/>
              </w:rPr>
            </w:pPr>
            <w:r>
              <w:rPr>
                <w:rFonts w:ascii="宋体" w:hAnsi="宋体" w:cs="宋体" w:eastAsia="宋体" w:hint="default"/>
                <w:spacing w:val="-1"/>
                <w:sz w:val="21"/>
                <w:szCs w:val="21"/>
              </w:rPr>
              <w:t>一、短期薪酬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241,069,727.91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1,496,904,347.10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1,481,401,998.62</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256,572,076.39</w:t>
            </w:r>
          </w:p>
        </w:tc>
      </w:tr>
      <w:tr>
        <w:trPr>
          <w:trHeight w:val="55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二、离职后福利</w:t>
            </w:r>
            <w:r>
              <w:rPr>
                <w:rFonts w:ascii="宋体" w:hAnsi="宋体" w:cs="宋体" w:eastAsia="宋体" w:hint="default"/>
                <w:spacing w:val="-6"/>
                <w:sz w:val="21"/>
                <w:szCs w:val="21"/>
              </w:rPr>
              <w:t>-</w:t>
            </w:r>
            <w:r>
              <w:rPr>
                <w:rFonts w:ascii="宋体" w:hAnsi="宋体" w:cs="宋体" w:eastAsia="宋体" w:hint="default"/>
                <w:spacing w:val="-6"/>
                <w:sz w:val="21"/>
                <w:szCs w:val="21"/>
              </w:rPr>
              <w:t>设定提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存计划</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9,598,572.87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183,130,813.52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188,447,436.40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4,281,949.99</w:t>
            </w: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8"/>
              <w:jc w:val="right"/>
              <w:rPr>
                <w:rFonts w:ascii="宋体" w:hAnsi="宋体" w:cs="宋体" w:eastAsia="宋体" w:hint="default"/>
                <w:sz w:val="21"/>
                <w:szCs w:val="21"/>
              </w:rPr>
            </w:pPr>
            <w:r>
              <w:rPr>
                <w:rFonts w:ascii="宋体" w:hAnsi="宋体" w:cs="宋体" w:eastAsia="宋体" w:hint="default"/>
                <w:spacing w:val="-1"/>
                <w:sz w:val="21"/>
                <w:szCs w:val="21"/>
              </w:rPr>
              <w:t>三、辞退福利</w:t>
            </w:r>
          </w:p>
        </w:tc>
        <w:tc>
          <w:tcPr>
            <w:tcW w:w="156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四、一年内到期的其他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福利</w:t>
            </w:r>
          </w:p>
        </w:tc>
        <w:tc>
          <w:tcPr>
            <w:tcW w:w="156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71"/>
              <w:jc w:val="right"/>
              <w:rPr>
                <w:rFonts w:ascii="宋体" w:hAnsi="宋体" w:cs="宋体" w:eastAsia="宋体" w:hint="default"/>
                <w:sz w:val="21"/>
                <w:szCs w:val="21"/>
              </w:rPr>
            </w:pPr>
            <w:r>
              <w:rPr>
                <w:rFonts w:ascii="宋体" w:hAnsi="宋体" w:cs="宋体" w:eastAsia="宋体" w:hint="default"/>
                <w:sz w:val="21"/>
                <w:szCs w:val="21"/>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250,668,300.78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1,680,035,160.62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1,669,849,435.02</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260,854,026.38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380" w:left="1060" w:right="1560"/>
        </w:sectPr>
      </w:pPr>
    </w:p>
    <w:p>
      <w:pPr>
        <w:pStyle w:val="Heading7"/>
        <w:spacing w:line="240" w:lineRule="auto"/>
        <w:ind w:left="217"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8"/>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17" w:right="0"/>
        <w:jc w:val="left"/>
      </w:pPr>
      <w:r>
        <w:rPr/>
        <w:t>单位：元币种</w:t>
      </w:r>
      <w:r>
        <w:rPr>
          <w:rFonts w:ascii="宋体" w:hAnsi="宋体" w:cs="宋体" w:eastAsia="宋体" w:hint="default"/>
        </w:rPr>
        <w:t>:</w:t>
      </w:r>
      <w:r>
        <w:rPr/>
        <w:t>人民币</w:t>
      </w:r>
    </w:p>
    <w:p>
      <w:pPr>
        <w:spacing w:after="0" w:line="240" w:lineRule="auto"/>
        <w:jc w:val="left"/>
        <w:sectPr>
          <w:type w:val="continuous"/>
          <w:pgSz w:w="11910" w:h="16840"/>
          <w:pgMar w:top="1060" w:bottom="1380" w:left="1060" w:right="1560"/>
          <w:cols w:num="2" w:equalWidth="0">
            <w:col w:w="1910" w:space="4929"/>
            <w:col w:w="2451"/>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518"/>
        <w:gridCol w:w="1561"/>
        <w:gridCol w:w="1702"/>
        <w:gridCol w:w="1702"/>
        <w:gridCol w:w="1568"/>
      </w:tblGrid>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217,172,195.75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871,660,598.59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870,118,124.98</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218,714,669.36</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2,667,529.04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70,866,818.78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72,873,385.48</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660,962.34</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107,230.50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80,324,887.19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80,325,566.19</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106,551.50</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97,301.46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63,357,095.01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63,357,095.01</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97,301.46</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7,754.26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5,738,933.14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5,739,612.14</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7,075.26</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2,174.78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9,374,229.33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9,374,229.33</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2,174.78</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1,854,629.71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1,854,629.71</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130,982,348.34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130,982,348.34</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55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2,194,772.61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27,172,808.23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26,858,183.78</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2,509,397.06</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八、劳务费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2,741,060.96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302,999,328.69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290,264,595.08</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15,475,794.57</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九、其他短期薪酬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16,186,939.05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12,897,557.28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9,979,794.77</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19,104,701.56</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241,069,727.91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1,496,904,347.10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1,481,401,998.62</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256,572,076.39</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380" w:left="1060" w:right="1560"/>
        </w:sectPr>
      </w:pPr>
    </w:p>
    <w:p>
      <w:pPr>
        <w:pStyle w:val="Heading7"/>
        <w:spacing w:line="240" w:lineRule="auto"/>
        <w:ind w:left="217"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8"/>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560"/>
          <w:cols w:num="2" w:equalWidth="0">
            <w:col w:w="2332" w:space="4401"/>
            <w:col w:w="2557"/>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88"/>
        <w:gridCol w:w="1623"/>
        <w:gridCol w:w="1608"/>
        <w:gridCol w:w="1639"/>
        <w:gridCol w:w="1592"/>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3"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left="605" w:right="0"/>
              <w:jc w:val="left"/>
              <w:rPr>
                <w:rFonts w:ascii="宋体" w:hAnsi="宋体" w:cs="宋体" w:eastAsia="宋体" w:hint="default"/>
                <w:sz w:val="18"/>
                <w:szCs w:val="18"/>
              </w:rPr>
            </w:pPr>
            <w:r>
              <w:rPr>
                <w:rFonts w:ascii="宋体"/>
                <w:sz w:val="18"/>
              </w:rPr>
              <w:t>264,345.12</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left="232" w:right="0"/>
              <w:jc w:val="left"/>
              <w:rPr>
                <w:rFonts w:ascii="宋体" w:hAnsi="宋体" w:cs="宋体" w:eastAsia="宋体" w:hint="default"/>
                <w:sz w:val="18"/>
                <w:szCs w:val="18"/>
              </w:rPr>
            </w:pPr>
            <w:r>
              <w:rPr>
                <w:rFonts w:ascii="宋体"/>
                <w:sz w:val="18"/>
              </w:rPr>
              <w:t>142,306,121.14</w:t>
            </w:r>
          </w:p>
        </w:tc>
        <w:tc>
          <w:tcPr>
            <w:tcW w:w="1639"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left="266" w:right="0"/>
              <w:jc w:val="left"/>
              <w:rPr>
                <w:rFonts w:ascii="宋体" w:hAnsi="宋体" w:cs="宋体" w:eastAsia="宋体" w:hint="default"/>
                <w:sz w:val="18"/>
                <w:szCs w:val="18"/>
              </w:rPr>
            </w:pPr>
            <w:r>
              <w:rPr>
                <w:rFonts w:ascii="宋体"/>
                <w:sz w:val="18"/>
              </w:rPr>
              <w:t>142,306,121.14</w:t>
            </w:r>
          </w:p>
        </w:tc>
        <w:tc>
          <w:tcPr>
            <w:tcW w:w="1592"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left="578" w:right="0"/>
              <w:jc w:val="left"/>
              <w:rPr>
                <w:rFonts w:ascii="宋体" w:hAnsi="宋体" w:cs="宋体" w:eastAsia="宋体" w:hint="default"/>
                <w:sz w:val="18"/>
                <w:szCs w:val="18"/>
              </w:rPr>
            </w:pPr>
            <w:r>
              <w:rPr>
                <w:rFonts w:ascii="宋体"/>
                <w:sz w:val="18"/>
              </w:rPr>
              <w:t>264,345.12</w:t>
            </w:r>
          </w:p>
        </w:tc>
      </w:tr>
    </w:tbl>
    <w:p>
      <w:pPr>
        <w:spacing w:after="0" w:line="205" w:lineRule="exact"/>
        <w:jc w:val="left"/>
        <w:rPr>
          <w:rFonts w:ascii="宋体" w:hAnsi="宋体" w:cs="宋体" w:eastAsia="宋体" w:hint="default"/>
          <w:sz w:val="18"/>
          <w:szCs w:val="18"/>
        </w:rPr>
        <w:sectPr>
          <w:type w:val="continuous"/>
          <w:pgSz w:w="11910" w:h="16840"/>
          <w:pgMar w:top="1060" w:bottom="1380" w:left="1060" w:right="1560"/>
        </w:sectPr>
      </w:pPr>
    </w:p>
    <w:p>
      <w:pPr>
        <w:spacing w:line="240" w:lineRule="auto" w:before="0"/>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2588"/>
        <w:gridCol w:w="1623"/>
        <w:gridCol w:w="1608"/>
        <w:gridCol w:w="1639"/>
        <w:gridCol w:w="1592"/>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21,882.38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3,954,971.85</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3,954,971.85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21,882.38</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9,312,345.37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36,869,720.53</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42,186,343.41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3,995,722.49</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10" w:lineRule="exact"/>
              <w:ind w:right="103"/>
              <w:jc w:val="right"/>
              <w:rPr>
                <w:rFonts w:ascii="宋体" w:hAnsi="宋体" w:cs="宋体" w:eastAsia="宋体" w:hint="default"/>
                <w:sz w:val="18"/>
                <w:szCs w:val="18"/>
              </w:rPr>
            </w:pPr>
            <w:r>
              <w:rPr>
                <w:rFonts w:ascii="宋体"/>
                <w:spacing w:val="-1"/>
                <w:sz w:val="18"/>
              </w:rPr>
              <w:t>9,598,572.87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5"/>
              <w:jc w:val="right"/>
              <w:rPr>
                <w:rFonts w:ascii="宋体" w:hAnsi="宋体" w:cs="宋体" w:eastAsia="宋体" w:hint="default"/>
                <w:sz w:val="18"/>
                <w:szCs w:val="18"/>
              </w:rPr>
            </w:pPr>
            <w:r>
              <w:rPr>
                <w:rFonts w:ascii="宋体"/>
                <w:spacing w:val="-1"/>
                <w:sz w:val="18"/>
              </w:rPr>
              <w:t>183,130,813.52</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1"/>
              <w:jc w:val="right"/>
              <w:rPr>
                <w:rFonts w:ascii="宋体" w:hAnsi="宋体" w:cs="宋体" w:eastAsia="宋体" w:hint="default"/>
                <w:sz w:val="18"/>
                <w:szCs w:val="18"/>
              </w:rPr>
            </w:pPr>
            <w:r>
              <w:rPr>
                <w:rFonts w:ascii="宋体"/>
                <w:spacing w:val="-1"/>
                <w:sz w:val="18"/>
              </w:rPr>
              <w:t>188,447,436.40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1"/>
              <w:jc w:val="right"/>
              <w:rPr>
                <w:rFonts w:ascii="宋体" w:hAnsi="宋体" w:cs="宋体" w:eastAsia="宋体" w:hint="default"/>
                <w:sz w:val="18"/>
                <w:szCs w:val="18"/>
              </w:rPr>
            </w:pPr>
            <w:r>
              <w:rPr>
                <w:rFonts w:ascii="宋体"/>
                <w:spacing w:val="-1"/>
                <w:sz w:val="18"/>
              </w:rPr>
              <w:t>4,281,949.99</w:t>
            </w:r>
          </w:p>
        </w:tc>
      </w:tr>
    </w:tbl>
    <w:p>
      <w:pPr>
        <w:spacing w:line="240" w:lineRule="auto" w:before="7"/>
        <w:rPr>
          <w:rFonts w:ascii="宋体" w:hAnsi="宋体" w:cs="宋体" w:eastAsia="宋体" w:hint="default"/>
          <w:sz w:val="15"/>
          <w:szCs w:val="15"/>
        </w:rPr>
      </w:pPr>
    </w:p>
    <w:p>
      <w:pPr>
        <w:pStyle w:val="BodyText"/>
        <w:spacing w:line="273" w:lineRule="exact" w:before="36"/>
        <w:ind w:left="217" w:right="0"/>
        <w:jc w:val="both"/>
      </w:pPr>
      <w:r>
        <w:rPr/>
        <w:t>其他说明：</w:t>
      </w:r>
    </w:p>
    <w:p>
      <w:pPr>
        <w:pStyle w:val="BodyText"/>
        <w:spacing w:line="240" w:lineRule="auto"/>
        <w:ind w:left="637" w:right="122" w:hanging="420"/>
        <w:jc w:val="left"/>
      </w:pPr>
      <w:r>
        <w:rPr/>
        <w:t>√适用</w:t>
      </w:r>
      <w:r>
        <w:rPr>
          <w:spacing w:val="-2"/>
        </w:rPr>
        <w:t> </w:t>
      </w:r>
      <w:r>
        <w:rPr/>
        <w:t>□不适用</w:t>
      </w:r>
      <w:r>
        <w:rPr>
          <w:spacing w:val="-103"/>
        </w:rPr>
        <w:t> </w:t>
      </w:r>
      <w:r>
        <w:rPr>
          <w:spacing w:val="-103"/>
        </w:rPr>
      </w:r>
      <w:r>
        <w:rPr>
          <w:spacing w:val="-2"/>
        </w:rPr>
        <w:t>本集团委托独立第三方运作一项设定提存退休金计划，该计划要求向独立管理的基金缴存费</w:t>
      </w:r>
    </w:p>
    <w:p>
      <w:pPr>
        <w:pStyle w:val="BodyText"/>
        <w:spacing w:line="357" w:lineRule="auto" w:before="133"/>
        <w:ind w:left="217" w:right="228"/>
        <w:jc w:val="both"/>
      </w:pPr>
      <w:r>
        <w:rPr>
          <w:spacing w:val="-2"/>
        </w:rPr>
        <w:t>用。根据该退休金计划，企业缴费最高额度不超过国家规定，为本集团上年度工资总额的</w:t>
      </w:r>
      <w:r>
        <w:rPr>
          <w:rFonts w:ascii="宋体" w:hAnsi="宋体" w:cs="宋体" w:eastAsia="宋体" w:hint="default"/>
          <w:spacing w:val="-2"/>
        </w:rPr>
        <w:t>8%</w:t>
      </w:r>
      <w:r>
        <w:rPr>
          <w:spacing w:val="-2"/>
        </w:rPr>
        <w:t>，企</w:t>
      </w:r>
      <w:r>
        <w:rPr>
          <w:spacing w:val="-23"/>
        </w:rPr>
        <w:t> </w:t>
      </w:r>
      <w:r>
        <w:rPr>
          <w:spacing w:val="-4"/>
          <w:w w:val="100"/>
        </w:rPr>
        <w:t>业和职工个人缴费合计不超过本集团上年度工资总额</w:t>
      </w:r>
      <w:r>
        <w:rPr>
          <w:rFonts w:ascii="宋体" w:hAnsi="宋体" w:cs="宋体" w:eastAsia="宋体" w:hint="default"/>
          <w:spacing w:val="-4"/>
          <w:w w:val="100"/>
        </w:rPr>
        <w:t>12%</w:t>
      </w:r>
      <w:r>
        <w:rPr>
          <w:spacing w:val="-4"/>
          <w:w w:val="100"/>
        </w:rPr>
        <w:t>。本集团本年企业缴费金额按照上年度工</w:t>
      </w:r>
      <w:r>
        <w:rPr>
          <w:spacing w:val="-81"/>
          <w:w w:val="100"/>
        </w:rPr>
        <w:t> </w:t>
      </w:r>
      <w:r>
        <w:rPr>
          <w:spacing w:val="-81"/>
          <w:w w:val="100"/>
        </w:rPr>
      </w:r>
      <w:r>
        <w:rPr/>
        <w:t>资总额</w:t>
      </w:r>
      <w:r>
        <w:rPr>
          <w:rFonts w:ascii="宋体" w:hAnsi="宋体" w:cs="宋体" w:eastAsia="宋体" w:hint="default"/>
        </w:rPr>
        <w:t>5%</w:t>
      </w:r>
      <w:r>
        <w:rPr/>
        <w:t>计算。</w:t>
      </w: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060" w:right="1560"/>
        </w:sectPr>
      </w:pPr>
    </w:p>
    <w:p>
      <w:pPr>
        <w:pStyle w:val="Heading7"/>
        <w:spacing w:line="240" w:lineRule="auto"/>
        <w:ind w:left="217" w:right="-18"/>
        <w:jc w:val="left"/>
        <w:rPr>
          <w:b w:val="0"/>
          <w:bCs w:val="0"/>
        </w:rPr>
      </w:pPr>
      <w:r>
        <w:rPr>
          <w:rFonts w:ascii="宋体" w:hAnsi="宋体" w:cs="宋体" w:eastAsia="宋体" w:hint="default"/>
        </w:rPr>
        <w:t>36</w:t>
      </w:r>
      <w:r>
        <w:rPr/>
        <w:t>、</w:t>
      </w:r>
      <w:r>
        <w:rPr>
          <w:spacing w:val="-24"/>
        </w:rPr>
        <w:t> </w:t>
      </w:r>
      <w:r>
        <w:rPr/>
        <w:t>应交税费</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560"/>
          <w:cols w:num="2" w:equalWidth="0">
            <w:col w:w="1795" w:space="4938"/>
            <w:col w:w="2557"/>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4,617,737.77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25,286,101.86</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42,033,433.00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37,734,825.66</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2,047,322.93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3,709,965.90</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347,744.57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367,759.28</w:t>
            </w:r>
          </w:p>
        </w:tc>
      </w:tr>
      <w:tr>
        <w:trPr>
          <w:trHeight w:val="28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255,385.32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262,861.08</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进口关税及消费税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56,619,337.45</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应交环保税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1,065,617.43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3,746,002.91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3,333,908.70</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54,113,243.93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127,314,759.93</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060" w:bottom="1380" w:left="1060" w:right="1560"/>
        </w:sectPr>
      </w:pPr>
    </w:p>
    <w:p>
      <w:pPr>
        <w:pStyle w:val="BodyText"/>
        <w:spacing w:line="272" w:lineRule="exact" w:before="64"/>
        <w:ind w:left="217" w:right="512"/>
        <w:jc w:val="left"/>
      </w:pPr>
      <w:r>
        <w:rPr>
          <w:spacing w:val="-1"/>
        </w:rPr>
        <w:t>其他说明：</w:t>
      </w:r>
      <w:r>
        <w:rPr>
          <w:spacing w:val="-97"/>
        </w:rPr>
        <w:t> </w:t>
      </w:r>
      <w:r>
        <w:rPr>
          <w:spacing w:val="-97"/>
        </w:rPr>
      </w:r>
      <w:r>
        <w:rPr/>
        <w:t>无。</w:t>
      </w:r>
    </w:p>
    <w:p>
      <w:pPr>
        <w:pStyle w:val="Heading7"/>
        <w:spacing w:line="290" w:lineRule="auto" w:before="34"/>
        <w:ind w:left="217" w:right="-2"/>
        <w:jc w:val="left"/>
        <w:rPr>
          <w:b w:val="0"/>
          <w:bCs w:val="0"/>
        </w:rPr>
      </w:pPr>
      <w:r>
        <w:rPr>
          <w:rFonts w:ascii="宋体" w:hAnsi="宋体" w:cs="宋体" w:eastAsia="宋体" w:hint="default"/>
        </w:rPr>
        <w:t>37</w:t>
      </w:r>
      <w:r>
        <w:rPr/>
        <w:t>、</w:t>
      </w:r>
      <w:r>
        <w:rPr>
          <w:spacing w:val="-24"/>
        </w:rPr>
        <w:t> </w:t>
      </w:r>
      <w:r>
        <w:rPr/>
        <w:t>其他应付款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3"/>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560"/>
          <w:cols w:num="2" w:equalWidth="0">
            <w:col w:w="1795" w:space="4938"/>
            <w:col w:w="255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170,266,834.18</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182,382,996.32</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220,370,685.87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93,770,654.70</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520,393,447.57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533,050,100.81</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911,030,967.62</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809,203,751.83</w:t>
            </w:r>
          </w:p>
        </w:tc>
      </w:tr>
    </w:tbl>
    <w:p>
      <w:pPr>
        <w:spacing w:line="240" w:lineRule="auto" w:before="5"/>
        <w:rPr>
          <w:rFonts w:ascii="宋体" w:hAnsi="宋体" w:cs="宋体" w:eastAsia="宋体" w:hint="default"/>
          <w:sz w:val="15"/>
          <w:szCs w:val="15"/>
        </w:rPr>
      </w:pPr>
    </w:p>
    <w:p>
      <w:pPr>
        <w:pStyle w:val="BodyText"/>
        <w:spacing w:line="274" w:lineRule="exact" w:before="36"/>
        <w:ind w:left="217" w:right="2465"/>
        <w:jc w:val="left"/>
      </w:pPr>
      <w:r>
        <w:rPr/>
        <w:t>其他说明：</w:t>
      </w:r>
    </w:p>
    <w:p>
      <w:pPr>
        <w:pStyle w:val="BodyText"/>
        <w:spacing w:line="274" w:lineRule="exact"/>
        <w:ind w:left="217" w:right="2465"/>
        <w:jc w:val="left"/>
      </w:pPr>
      <w:r>
        <w:rPr/>
        <w:t>□适用 √不适用</w:t>
      </w:r>
    </w:p>
    <w:p>
      <w:pPr>
        <w:spacing w:line="240" w:lineRule="auto" w:before="3"/>
        <w:rPr>
          <w:rFonts w:ascii="宋体" w:hAnsi="宋体" w:cs="宋体" w:eastAsia="宋体" w:hint="default"/>
          <w:sz w:val="25"/>
          <w:szCs w:val="25"/>
        </w:rPr>
      </w:pPr>
    </w:p>
    <w:p>
      <w:pPr>
        <w:pStyle w:val="Heading7"/>
        <w:spacing w:line="290" w:lineRule="auto" w:before="0"/>
        <w:ind w:left="217" w:right="7782"/>
        <w:jc w:val="left"/>
        <w:rPr>
          <w:b w:val="0"/>
          <w:bCs w:val="0"/>
        </w:rPr>
      </w:pPr>
      <w:r>
        <w:rPr/>
        <w:t>应付利息</w:t>
      </w:r>
      <w:r>
        <w:rPr>
          <w:w w:val="100"/>
        </w:rPr>
        <w:t> </w:t>
      </w:r>
      <w:r>
        <w:rPr>
          <w:rFonts w:ascii="宋体" w:hAnsi="宋体" w:cs="宋体" w:eastAsia="宋体" w:hint="default"/>
        </w:rPr>
        <w:t>(2).</w:t>
      </w:r>
      <w:r>
        <w:rPr/>
        <w:t>分类列示</w:t>
      </w:r>
      <w:r>
        <w:rPr>
          <w:b w:val="0"/>
          <w:bCs w:val="0"/>
        </w:rPr>
      </w:r>
    </w:p>
    <w:p>
      <w:pPr>
        <w:pStyle w:val="BodyText"/>
        <w:spacing w:line="240" w:lineRule="auto" w:before="14"/>
        <w:ind w:left="217" w:right="2465"/>
        <w:jc w:val="left"/>
      </w:pPr>
      <w:r>
        <w:rPr/>
        <w:t>√适用 □不适用</w:t>
      </w:r>
    </w:p>
    <w:p>
      <w:pPr>
        <w:spacing w:after="0" w:line="240" w:lineRule="auto"/>
        <w:jc w:val="left"/>
        <w:sectPr>
          <w:type w:val="continuous"/>
          <w:pgSz w:w="11910" w:h="16840"/>
          <w:pgMar w:top="106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left="0" w:right="231"/>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86"/>
        <w:gridCol w:w="2516"/>
        <w:gridCol w:w="3049"/>
      </w:tblGrid>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center"/>
              <w:rPr>
                <w:rFonts w:ascii="宋体" w:hAnsi="宋体" w:cs="宋体" w:eastAsia="宋体" w:hint="default"/>
                <w:sz w:val="21"/>
                <w:szCs w:val="21"/>
              </w:rPr>
            </w:pPr>
            <w:r>
              <w:rPr>
                <w:rFonts w:ascii="宋体" w:hAnsi="宋体" w:cs="宋体" w:eastAsia="宋体" w:hint="default"/>
                <w:sz w:val="21"/>
                <w:szCs w:val="21"/>
              </w:rPr>
              <w:t>项目</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1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spacing w:val="-1"/>
                <w:sz w:val="21"/>
              </w:rPr>
              <w:t>3,510,268.12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5,060,537.86</w:t>
            </w: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spacing w:val="-1"/>
                <w:sz w:val="21"/>
              </w:rPr>
              <w:t>162,221,889.64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168,008,750.05</w:t>
            </w: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3"/>
              <w:jc w:val="right"/>
              <w:rPr>
                <w:rFonts w:ascii="宋体" w:hAnsi="宋体" w:cs="宋体" w:eastAsia="宋体" w:hint="default"/>
                <w:sz w:val="21"/>
                <w:szCs w:val="21"/>
              </w:rPr>
            </w:pPr>
            <w:r>
              <w:rPr>
                <w:rFonts w:ascii="宋体"/>
                <w:spacing w:val="-1"/>
                <w:sz w:val="21"/>
              </w:rPr>
              <w:t>4,534,676.42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9,313,708.41</w:t>
            </w:r>
          </w:p>
        </w:tc>
      </w:tr>
      <w:tr>
        <w:trPr>
          <w:trHeight w:val="554"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16"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170,266,834.18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182,382,996.32</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060" w:right="1560"/>
        </w:sectPr>
      </w:pPr>
    </w:p>
    <w:p>
      <w:pPr>
        <w:pStyle w:val="BodyText"/>
        <w:spacing w:line="274" w:lineRule="exact" w:before="36"/>
        <w:ind w:left="217" w:right="0"/>
        <w:jc w:val="left"/>
      </w:pPr>
      <w:r>
        <w:rPr>
          <w:spacing w:val="-2"/>
        </w:rPr>
        <w:t>重要的已逾期未支付的利息情况：</w:t>
      </w:r>
    </w:p>
    <w:p>
      <w:pPr>
        <w:pStyle w:val="BodyText"/>
        <w:spacing w:line="290" w:lineRule="auto"/>
        <w:ind w:left="217" w:right="1559"/>
        <w:jc w:val="left"/>
      </w:pPr>
      <w:r>
        <w:rPr/>
        <w:t>□适用 √不适用</w:t>
      </w:r>
      <w:r>
        <w:rPr>
          <w:w w:val="100"/>
        </w:rPr>
        <w:t> </w:t>
      </w:r>
      <w:r>
        <w:rPr/>
        <w:t>其他说明：</w:t>
      </w:r>
    </w:p>
    <w:p>
      <w:pPr>
        <w:spacing w:line="290" w:lineRule="auto" w:before="15"/>
        <w:ind w:left="217" w:right="1559"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应付股利</w:t>
      </w:r>
      <w:r>
        <w:rPr>
          <w:rFonts w:ascii="宋体" w:hAnsi="宋体" w:cs="宋体" w:eastAsia="宋体" w:hint="default"/>
          <w:b/>
          <w:bCs/>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分类列示</w:t>
      </w:r>
      <w:r>
        <w:rPr>
          <w:rFonts w:ascii="宋体" w:hAnsi="宋体" w:cs="宋体" w:eastAsia="宋体" w:hint="default"/>
          <w:sz w:val="21"/>
          <w:szCs w:val="21"/>
        </w:rPr>
      </w:r>
    </w:p>
    <w:p>
      <w:pPr>
        <w:pStyle w:val="BodyText"/>
        <w:spacing w:line="240" w:lineRule="auto" w:before="12"/>
        <w:ind w:left="2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1"/>
        <w:ind w:left="217" w:right="0"/>
        <w:jc w:val="left"/>
      </w:pPr>
      <w:r>
        <w:rPr/>
        <w:t>单位：元币种：人民币</w:t>
      </w:r>
    </w:p>
    <w:p>
      <w:pPr>
        <w:spacing w:after="0" w:line="240" w:lineRule="auto"/>
        <w:jc w:val="left"/>
        <w:sectPr>
          <w:type w:val="continuous"/>
          <w:pgSz w:w="11910" w:h="16840"/>
          <w:pgMar w:top="1060" w:bottom="1380" w:left="1060" w:right="1560"/>
          <w:cols w:num="2" w:equalWidth="0">
            <w:col w:w="3372" w:space="3361"/>
            <w:col w:w="2557"/>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59"/>
        <w:gridCol w:w="3017"/>
        <w:gridCol w:w="3020"/>
      </w:tblGrid>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续债股利</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优先股</w:t>
            </w:r>
            <w:r>
              <w:rPr>
                <w:rFonts w:ascii="宋体" w:hAnsi="宋体" w:cs="宋体" w:eastAsia="宋体" w:hint="default"/>
                <w:sz w:val="21"/>
                <w:szCs w:val="21"/>
              </w:rPr>
              <w:t>\</w:t>
            </w:r>
            <w:r>
              <w:rPr>
                <w:rFonts w:ascii="宋体" w:hAnsi="宋体" w:cs="宋体" w:eastAsia="宋体" w:hint="default"/>
                <w:sz w:val="21"/>
                <w:szCs w:val="21"/>
              </w:rPr>
              <w:t>永续债股利</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优先股</w:t>
            </w:r>
            <w:r>
              <w:rPr>
                <w:rFonts w:ascii="宋体" w:hAnsi="宋体" w:cs="宋体" w:eastAsia="宋体" w:hint="default"/>
                <w:sz w:val="21"/>
                <w:szCs w:val="21"/>
              </w:rPr>
              <w:t>\</w:t>
            </w:r>
            <w:r>
              <w:rPr>
                <w:rFonts w:ascii="宋体" w:hAnsi="宋体" w:cs="宋体" w:eastAsia="宋体" w:hint="default"/>
                <w:sz w:val="21"/>
                <w:szCs w:val="21"/>
              </w:rPr>
              <w:t>永续债股利</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21"/>
                <w:szCs w:val="21"/>
              </w:rPr>
              <w:t>新加坡大连港口投</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资私人有限公司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107,025,432.70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34,641,594.77</w:t>
            </w: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21"/>
                <w:szCs w:val="21"/>
              </w:rPr>
              <w:t>中海码头发展有限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32,060,365.06</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18,347,524.17</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21"/>
                <w:szCs w:val="21"/>
              </w:rPr>
              <w:t>日本邮船株式会社</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30,275,340.05</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11,435,899.96</w:t>
            </w: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21"/>
                <w:szCs w:val="21"/>
              </w:rPr>
              <w:t>中远码头</w:t>
            </w:r>
            <w:r>
              <w:rPr>
                <w:rFonts w:ascii="宋体" w:hAnsi="宋体" w:cs="宋体" w:eastAsia="宋体" w:hint="default"/>
                <w:sz w:val="21"/>
                <w:szCs w:val="21"/>
              </w:rPr>
              <w:t>(</w:t>
            </w:r>
            <w:r>
              <w:rPr>
                <w:rFonts w:ascii="宋体" w:hAnsi="宋体" w:cs="宋体" w:eastAsia="宋体" w:hint="default"/>
                <w:sz w:val="21"/>
                <w:szCs w:val="21"/>
              </w:rPr>
              <w:t>大连</w:t>
            </w:r>
            <w:r>
              <w:rPr>
                <w:rFonts w:ascii="宋体" w:hAnsi="宋体" w:cs="宋体" w:eastAsia="宋体" w:hint="default"/>
                <w:sz w:val="21"/>
                <w:szCs w:val="21"/>
              </w:rPr>
              <w:t>)</w:t>
            </w:r>
            <w:r>
              <w:rPr>
                <w:rFonts w:ascii="宋体" w:hAnsi="宋体" w:cs="宋体" w:eastAsia="宋体" w:hint="default"/>
                <w:sz w:val="21"/>
                <w:szCs w:val="21"/>
              </w:rPr>
              <w:t>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19,225,945.87</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7,262,213.84</w:t>
            </w: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21"/>
                <w:szCs w:val="21"/>
              </w:rPr>
              <w:t>中海港口发展有限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16,176,313.07</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6,110,276.47</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-PSAChinaPteLtd</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7,888,266.76</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8,764,740.84</w:t>
            </w:r>
          </w:p>
        </w:tc>
      </w:tr>
      <w:tr>
        <w:trPr>
          <w:trHeight w:val="555"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21"/>
                <w:szCs w:val="21"/>
              </w:rPr>
              <w:t>大连保税正通有限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5,779,554.22</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5,779,554.22</w:t>
            </w: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21"/>
                <w:szCs w:val="21"/>
              </w:rPr>
              <w:t>日邮大件散货运输</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1,285,945.46</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775,327.75</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21"/>
                <w:szCs w:val="21"/>
              </w:rPr>
              <w:t>其他</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653,522.68</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653,522.68</w:t>
            </w: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220,370,685.87</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93,770,654.70</w:t>
            </w:r>
          </w:p>
        </w:tc>
      </w:tr>
    </w:tbl>
    <w:p>
      <w:pPr>
        <w:spacing w:line="240" w:lineRule="auto" w:before="7"/>
        <w:rPr>
          <w:rFonts w:ascii="宋体" w:hAnsi="宋体" w:cs="宋体" w:eastAsia="宋体" w:hint="default"/>
          <w:sz w:val="15"/>
          <w:szCs w:val="15"/>
        </w:rPr>
      </w:pPr>
    </w:p>
    <w:p>
      <w:pPr>
        <w:pStyle w:val="BodyText"/>
        <w:spacing w:line="272" w:lineRule="exact" w:before="64"/>
        <w:ind w:left="217" w:right="2334"/>
        <w:jc w:val="left"/>
      </w:pPr>
      <w:r>
        <w:rPr/>
        <w:t>其他说明，包括重要的超过</w:t>
      </w:r>
      <w:r>
        <w:rPr>
          <w:spacing w:val="-55"/>
        </w:rPr>
        <w:t> </w:t>
      </w:r>
      <w:r>
        <w:rPr>
          <w:rFonts w:ascii="宋体" w:hAnsi="宋体" w:cs="宋体" w:eastAsia="宋体" w:hint="default"/>
        </w:rPr>
        <w:t>1</w:t>
      </w:r>
      <w:r>
        <w:rPr>
          <w:rFonts w:ascii="宋体" w:hAnsi="宋体" w:cs="宋体" w:eastAsia="宋体" w:hint="default"/>
          <w:spacing w:val="-55"/>
        </w:rPr>
        <w:t> </w:t>
      </w:r>
      <w:r>
        <w:rPr/>
        <w:t>年未支付的应付股利，应披露未支付原因：</w:t>
      </w:r>
      <w:r>
        <w:rPr>
          <w:w w:val="100"/>
        </w:rPr>
        <w:t> </w:t>
      </w:r>
      <w:r>
        <w:rPr/>
        <w:t>无</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060" w:right="1560"/>
        </w:sectPr>
      </w:pPr>
    </w:p>
    <w:p>
      <w:pPr>
        <w:pStyle w:val="Heading7"/>
        <w:spacing w:line="240" w:lineRule="auto"/>
        <w:ind w:left="217" w:right="-17"/>
        <w:jc w:val="left"/>
        <w:rPr>
          <w:b w:val="0"/>
          <w:bCs w:val="0"/>
        </w:rPr>
      </w:pPr>
      <w:r>
        <w:rPr/>
        <w:t>其他应付款</w:t>
      </w:r>
      <w:r>
        <w:rPr>
          <w:b w:val="0"/>
          <w:bCs w:val="0"/>
        </w:rPr>
      </w:r>
    </w:p>
    <w:p>
      <w:pPr>
        <w:pStyle w:val="Heading7"/>
        <w:spacing w:line="240" w:lineRule="auto" w:before="58"/>
        <w:ind w:left="217" w:right="-17"/>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6"/>
        <w:ind w:left="21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560"/>
          <w:cols w:num="2" w:equalWidth="0">
            <w:col w:w="3276" w:space="3457"/>
            <w:col w:w="255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center"/>
        <w:rPr>
          <w:rFonts w:ascii="宋体" w:hAnsi="宋体" w:cs="宋体" w:eastAsia="宋体" w:hint="default"/>
          <w:sz w:val="21"/>
          <w:szCs w:val="21"/>
        </w:rPr>
        <w:sectPr>
          <w:type w:val="continuous"/>
          <w:pgSz w:w="11910" w:h="16840"/>
          <w:pgMar w:top="1060" w:bottom="1380" w:left="1060" w:right="1560"/>
        </w:sectPr>
      </w:pPr>
    </w:p>
    <w:p>
      <w:pPr>
        <w:spacing w:line="240" w:lineRule="auto" w:before="0"/>
        <w:rPr>
          <w:rFonts w:ascii="宋体" w:hAnsi="宋体" w:cs="宋体" w:eastAsia="宋体" w:hint="default"/>
          <w:sz w:val="24"/>
          <w:szCs w:val="24"/>
        </w:rPr>
      </w:pPr>
    </w:p>
    <w:tbl>
      <w:tblPr>
        <w:tblW w:w="0" w:type="auto"/>
        <w:jc w:val="left"/>
        <w:tblInd w:w="143" w:type="dxa"/>
        <w:tblLayout w:type="fixed"/>
        <w:tblCellMar>
          <w:top w:w="0" w:type="dxa"/>
          <w:left w:w="0" w:type="dxa"/>
          <w:bottom w:w="0" w:type="dxa"/>
          <w:right w:w="0" w:type="dxa"/>
        </w:tblCellMar>
        <w:tblLook w:val="01E0"/>
      </w:tblPr>
      <w:tblGrid>
        <w:gridCol w:w="2924"/>
        <w:gridCol w:w="3000"/>
        <w:gridCol w:w="3125"/>
      </w:tblGrid>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应付工程款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299,832,998.16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264,072,609.65</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关联方借款</w:t>
            </w:r>
          </w:p>
        </w:tc>
        <w:tc>
          <w:tcPr>
            <w:tcW w:w="3000" w:type="dxa"/>
            <w:tcBorders>
              <w:top w:val="single" w:sz="4" w:space="0" w:color="000000"/>
              <w:left w:val="single" w:sz="4" w:space="0" w:color="000000"/>
              <w:bottom w:val="single" w:sz="4" w:space="0" w:color="000000"/>
              <w:right w:val="single" w:sz="4" w:space="0" w:color="000000"/>
            </w:tcBorders>
          </w:tcPr>
          <w:p>
            <w:pP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48,000,000.00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33,218,869.67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35,459,014.35</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贸易定金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4,407,940.29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25,822,249.63</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代收港建费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14,675,052.30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22,248,576.83</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代垫运费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29,453,362.07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20,383,300.46</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应付港口局保安费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17,594,052.70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13,594,052.70</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土地补偿款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27,570,000.00</w:t>
            </w:r>
          </w:p>
        </w:tc>
        <w:tc>
          <w:tcPr>
            <w:tcW w:w="31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代收赔偿款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2,278,443.92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10,870,828.55</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代收车船票款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8,730,614.23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4,018,468.45</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河道维护费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3,832,886.91</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3,832,886.91</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维修款与维修尾款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8,714,539.99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5,622,770.27</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70,084,687.33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79,125,343.01</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520,393,447.57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533,050,100.81</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5"/>
          <w:pgSz w:w="11910" w:h="16840"/>
          <w:pgMar w:footer="1195" w:header="882" w:top="1120" w:bottom="1380" w:left="1020" w:right="1560"/>
        </w:sectPr>
      </w:pPr>
    </w:p>
    <w:p>
      <w:pPr>
        <w:pStyle w:val="Heading7"/>
        <w:spacing w:line="240" w:lineRule="auto"/>
        <w:ind w:left="257"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b w:val="0"/>
          <w:bCs w:val="0"/>
        </w:rPr>
      </w:r>
    </w:p>
    <w:p>
      <w:pPr>
        <w:pStyle w:val="BodyText"/>
        <w:spacing w:line="240" w:lineRule="auto" w:before="56"/>
        <w:ind w:left="25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57" w:right="0"/>
        <w:jc w:val="left"/>
      </w:pPr>
      <w:r>
        <w:rPr/>
        <w:t>单位：元币种：人民币</w:t>
      </w:r>
    </w:p>
    <w:p>
      <w:pPr>
        <w:spacing w:after="0" w:line="240" w:lineRule="auto"/>
        <w:jc w:val="left"/>
        <w:sectPr>
          <w:type w:val="continuous"/>
          <w:pgSz w:w="11910" w:h="16840"/>
          <w:pgMar w:top="1060" w:bottom="1380" w:left="1020" w:right="1560"/>
          <w:cols w:num="2" w:equalWidth="0">
            <w:col w:w="3740" w:space="2993"/>
            <w:col w:w="2597"/>
          </w:cols>
        </w:sectPr>
      </w:pPr>
    </w:p>
    <w:p>
      <w:pPr>
        <w:spacing w:line="240" w:lineRule="auto" w:before="4"/>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2910"/>
        <w:gridCol w:w="3027"/>
        <w:gridCol w:w="3113"/>
      </w:tblGrid>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工程款及质保金</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27,457,489.00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港口局保安费</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13,594,052.70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合计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41,051,541.70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74" w:lineRule="exact" w:before="36"/>
        <w:ind w:left="257" w:right="7280"/>
        <w:jc w:val="left"/>
      </w:pPr>
      <w:r>
        <w:rPr/>
        <w:t>其他说明：</w:t>
      </w:r>
    </w:p>
    <w:p>
      <w:pPr>
        <w:spacing w:line="290" w:lineRule="auto" w:before="0"/>
        <w:ind w:left="257"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38</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持有待售负债</w:t>
      </w:r>
      <w:r>
        <w:rPr>
          <w:rFonts w:ascii="宋体" w:hAnsi="宋体" w:cs="宋体" w:eastAsia="宋体" w:hint="default"/>
          <w:sz w:val="21"/>
          <w:szCs w:val="21"/>
        </w:rPr>
      </w:r>
    </w:p>
    <w:p>
      <w:pPr>
        <w:pStyle w:val="Heading3"/>
        <w:spacing w:line="240" w:lineRule="auto" w:before="8"/>
        <w:ind w:left="257" w:right="759"/>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380" w:left="1020" w:right="1560"/>
        </w:sectPr>
      </w:pPr>
    </w:p>
    <w:p>
      <w:pPr>
        <w:pStyle w:val="Heading7"/>
        <w:spacing w:line="240" w:lineRule="auto"/>
        <w:ind w:left="257" w:right="-18"/>
        <w:jc w:val="left"/>
        <w:rPr>
          <w:b w:val="0"/>
          <w:bCs w:val="0"/>
        </w:rPr>
      </w:pPr>
      <w:r>
        <w:rPr>
          <w:rFonts w:ascii="宋体" w:hAnsi="宋体" w:cs="宋体" w:eastAsia="宋体" w:hint="default"/>
        </w:rPr>
        <w:t>39</w:t>
      </w:r>
      <w:r>
        <w:rPr/>
        <w:t>、 </w:t>
      </w:r>
      <w:r>
        <w:rPr>
          <w:rFonts w:ascii="宋体" w:hAnsi="宋体" w:cs="宋体" w:eastAsia="宋体" w:hint="default"/>
        </w:rPr>
        <w:t>1</w:t>
      </w:r>
      <w:r>
        <w:rPr>
          <w:rFonts w:ascii="宋体" w:hAnsi="宋体" w:cs="宋体" w:eastAsia="宋体" w:hint="default"/>
          <w:spacing w:val="-76"/>
        </w:rPr>
        <w:t> </w:t>
      </w:r>
      <w:r>
        <w:rPr/>
        <w:t>年内到期的非流动负债</w:t>
      </w:r>
      <w:r>
        <w:rPr>
          <w:b w:val="0"/>
          <w:bCs w:val="0"/>
        </w:rPr>
      </w:r>
    </w:p>
    <w:p>
      <w:pPr>
        <w:pStyle w:val="BodyText"/>
        <w:spacing w:line="240" w:lineRule="auto" w:before="58"/>
        <w:ind w:left="25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08" w:val="left" w:leader="none"/>
        </w:tabs>
        <w:spacing w:line="240" w:lineRule="auto"/>
        <w:ind w:left="257" w:right="0"/>
        <w:jc w:val="left"/>
      </w:pPr>
      <w:r>
        <w:rPr>
          <w:spacing w:val="-1"/>
        </w:rPr>
        <w:t>单位：元</w:t>
        <w:tab/>
        <w:t>币种：人民币</w:t>
      </w:r>
    </w:p>
    <w:p>
      <w:pPr>
        <w:spacing w:after="0" w:line="240" w:lineRule="auto"/>
        <w:jc w:val="left"/>
        <w:sectPr>
          <w:type w:val="continuous"/>
          <w:pgSz w:w="11910" w:h="16840"/>
          <w:pgMar w:top="1060" w:bottom="1380" w:left="1020" w:right="1560"/>
          <w:cols w:num="2" w:equalWidth="0">
            <w:col w:w="3032" w:space="3490"/>
            <w:col w:w="2808"/>
          </w:cols>
        </w:sectPr>
      </w:pPr>
    </w:p>
    <w:p>
      <w:pPr>
        <w:spacing w:line="240" w:lineRule="auto" w:before="7"/>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2910"/>
        <w:gridCol w:w="3036"/>
        <w:gridCol w:w="3104"/>
      </w:tblGrid>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733,459,711.40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652,005,906.51</w:t>
            </w:r>
          </w:p>
        </w:tc>
      </w:tr>
      <w:tr>
        <w:trPr>
          <w:trHeight w:val="28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3,449,545,262.51</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66,616,470.17</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56,776,903.92</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800,076,181.57</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4,158,328,072.94</w:t>
            </w:r>
          </w:p>
        </w:tc>
      </w:tr>
    </w:tbl>
    <w:p>
      <w:pPr>
        <w:spacing w:line="240" w:lineRule="auto" w:before="2"/>
        <w:rPr>
          <w:rFonts w:ascii="宋体" w:hAnsi="宋体" w:cs="宋体" w:eastAsia="宋体" w:hint="default"/>
          <w:sz w:val="20"/>
          <w:szCs w:val="20"/>
        </w:rPr>
      </w:pPr>
    </w:p>
    <w:p>
      <w:pPr>
        <w:pStyle w:val="BodyText"/>
        <w:spacing w:line="288" w:lineRule="auto" w:before="36"/>
        <w:ind w:left="257" w:right="759"/>
        <w:jc w:val="left"/>
      </w:pPr>
      <w:r>
        <w:rPr/>
        <w:t>其他说明：</w:t>
      </w:r>
      <w:r>
        <w:rPr>
          <w:spacing w:val="-102"/>
        </w:rPr>
        <w:t> </w:t>
      </w:r>
      <w:r>
        <w:rPr>
          <w:spacing w:val="-102"/>
        </w:rPr>
      </w:r>
      <w:r>
        <w:rPr>
          <w:spacing w:val="-2"/>
        </w:rPr>
        <w:t>一年内到期的长期应付款为应付融资租赁款及应付债券承销费用，其明细如下：</w:t>
      </w:r>
    </w:p>
    <w:tbl>
      <w:tblPr>
        <w:tblW w:w="0" w:type="auto"/>
        <w:jc w:val="left"/>
        <w:tblInd w:w="110" w:type="dxa"/>
        <w:tblLayout w:type="fixed"/>
        <w:tblCellMar>
          <w:top w:w="0" w:type="dxa"/>
          <w:left w:w="0" w:type="dxa"/>
          <w:bottom w:w="0" w:type="dxa"/>
          <w:right w:w="0" w:type="dxa"/>
        </w:tblCellMar>
        <w:tblLook w:val="01E0"/>
      </w:tblPr>
      <w:tblGrid>
        <w:gridCol w:w="2838"/>
        <w:gridCol w:w="3118"/>
        <w:gridCol w:w="3118"/>
      </w:tblGrid>
      <w:tr>
        <w:trPr>
          <w:trHeight w:val="295" w:hRule="exact"/>
        </w:trPr>
        <w:tc>
          <w:tcPr>
            <w:tcW w:w="2838"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93"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应付融资租赁款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59,116,470.17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58,620,930.22</w:t>
            </w:r>
          </w:p>
        </w:tc>
      </w:tr>
      <w:tr>
        <w:trPr>
          <w:trHeight w:val="295"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未确认融资费用</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3"/>
              <w:jc w:val="right"/>
              <w:rPr>
                <w:rFonts w:ascii="宋体" w:hAnsi="宋体" w:cs="宋体" w:eastAsia="宋体" w:hint="default"/>
                <w:sz w:val="21"/>
                <w:szCs w:val="21"/>
              </w:rPr>
            </w:pPr>
            <w:r>
              <w:rPr>
                <w:rFonts w:ascii="宋体"/>
                <w:w w:val="100"/>
                <w:sz w:val="21"/>
              </w:rPr>
              <w:t>-</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-1,844,026.30</w:t>
            </w:r>
          </w:p>
        </w:tc>
      </w:tr>
      <w:tr>
        <w:trPr>
          <w:trHeight w:val="295"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应付债券承销费用</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7,500,000.00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w w:val="100"/>
                <w:sz w:val="21"/>
              </w:rPr>
              <w:t>-</w:t>
            </w:r>
          </w:p>
        </w:tc>
      </w:tr>
      <w:tr>
        <w:trPr>
          <w:trHeight w:val="295"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66,616,470.17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56,776,903.92</w:t>
            </w:r>
          </w:p>
        </w:tc>
      </w:tr>
    </w:tbl>
    <w:p>
      <w:pPr>
        <w:spacing w:after="0" w:line="248" w:lineRule="exact"/>
        <w:jc w:val="right"/>
        <w:rPr>
          <w:rFonts w:ascii="宋体" w:hAnsi="宋体" w:cs="宋体" w:eastAsia="宋体" w:hint="default"/>
          <w:sz w:val="21"/>
          <w:szCs w:val="21"/>
        </w:rPr>
        <w:sectPr>
          <w:type w:val="continuous"/>
          <w:pgSz w:w="11910" w:h="16840"/>
          <w:pgMar w:top="1060" w:bottom="1380" w:left="1020" w:right="1560"/>
        </w:sectPr>
      </w:pPr>
    </w:p>
    <w:p>
      <w:pPr>
        <w:spacing w:line="240" w:lineRule="auto" w:before="9"/>
        <w:rPr>
          <w:rFonts w:ascii="宋体" w:hAnsi="宋体" w:cs="宋体" w:eastAsia="宋体" w:hint="default"/>
          <w:sz w:val="18"/>
          <w:szCs w:val="18"/>
        </w:rPr>
      </w:pPr>
    </w:p>
    <w:p>
      <w:pPr>
        <w:spacing w:line="290" w:lineRule="auto" w:before="36"/>
        <w:ind w:left="237" w:right="7279" w:firstLine="0"/>
        <w:jc w:val="left"/>
        <w:rPr>
          <w:rFonts w:ascii="宋体" w:hAnsi="宋体" w:cs="宋体" w:eastAsia="宋体" w:hint="default"/>
          <w:sz w:val="21"/>
          <w:szCs w:val="21"/>
        </w:rPr>
      </w:pPr>
      <w:r>
        <w:rPr>
          <w:rFonts w:ascii="宋体" w:hAnsi="宋体" w:cs="宋体" w:eastAsia="宋体" w:hint="default"/>
          <w:b/>
          <w:bCs/>
          <w:sz w:val="21"/>
          <w:szCs w:val="21"/>
        </w:rPr>
        <w:t>40</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1079" w:val="left" w:leader="none"/>
        </w:tabs>
        <w:spacing w:line="228" w:lineRule="exact"/>
        <w:ind w:left="237" w:right="125"/>
        <w:jc w:val="left"/>
      </w:pPr>
      <w:r>
        <w:rPr/>
        <w:t>□适用</w:t>
        <w:tab/>
        <w:t>√不适用</w:t>
      </w:r>
    </w:p>
    <w:p>
      <w:pPr>
        <w:pStyle w:val="BodyText"/>
        <w:spacing w:line="272" w:lineRule="exact"/>
        <w:ind w:left="237" w:right="125"/>
        <w:jc w:val="left"/>
      </w:pPr>
      <w:r>
        <w:rPr/>
        <w:t>短期应付债券的增减变动：</w:t>
      </w:r>
    </w:p>
    <w:p>
      <w:pPr>
        <w:pStyle w:val="BodyText"/>
        <w:spacing w:line="290" w:lineRule="auto"/>
        <w:ind w:left="237" w:right="7474"/>
        <w:jc w:val="left"/>
      </w:pPr>
      <w:r>
        <w:rPr/>
        <w:t>□适用 √不适用</w:t>
      </w:r>
      <w:r>
        <w:rPr>
          <w:w w:val="100"/>
        </w:rPr>
        <w:t> </w:t>
      </w:r>
      <w:r>
        <w:rPr/>
        <w:t>其他说明：</w:t>
      </w:r>
    </w:p>
    <w:p>
      <w:pPr>
        <w:pStyle w:val="BodyText"/>
        <w:spacing w:line="240" w:lineRule="auto" w:before="14"/>
        <w:ind w:left="237" w:right="125"/>
        <w:jc w:val="left"/>
      </w:pPr>
      <w:r>
        <w:rPr/>
        <w:t>□适用 √不适用</w:t>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66"/>
          <w:pgSz w:w="11910" w:h="16840"/>
          <w:pgMar w:footer="1195" w:header="882" w:top="1120" w:bottom="1380" w:left="1040" w:right="1560"/>
          <w:pgNumType w:start="191"/>
        </w:sectPr>
      </w:pPr>
    </w:p>
    <w:p>
      <w:pPr>
        <w:pStyle w:val="Heading7"/>
        <w:spacing w:line="240" w:lineRule="auto"/>
        <w:ind w:left="237" w:right="-19"/>
        <w:jc w:val="left"/>
        <w:rPr>
          <w:b w:val="0"/>
          <w:bCs w:val="0"/>
        </w:rPr>
      </w:pPr>
      <w:r>
        <w:rPr>
          <w:rFonts w:ascii="宋体" w:hAnsi="宋体" w:cs="宋体" w:eastAsia="宋体" w:hint="default"/>
        </w:rPr>
        <w:t>41</w:t>
      </w:r>
      <w:r>
        <w:rPr/>
        <w:t>、</w:t>
      </w:r>
      <w:r>
        <w:rPr>
          <w:spacing w:val="-24"/>
        </w:rPr>
        <w:t> </w:t>
      </w:r>
      <w:r>
        <w:rPr/>
        <w:t>长期借款</w:t>
      </w:r>
      <w:r>
        <w:rPr>
          <w:b w:val="0"/>
          <w:bCs w:val="0"/>
        </w:rPr>
      </w:r>
    </w:p>
    <w:p>
      <w:pPr>
        <w:pStyle w:val="Heading7"/>
        <w:spacing w:line="240" w:lineRule="auto" w:before="56"/>
        <w:ind w:left="237" w:right="-19"/>
        <w:jc w:val="left"/>
        <w:rPr>
          <w:b w:val="0"/>
          <w:bCs w:val="0"/>
        </w:rPr>
      </w:pPr>
      <w:r>
        <w:rPr>
          <w:rFonts w:ascii="宋体" w:hAnsi="宋体" w:cs="宋体" w:eastAsia="宋体" w:hint="default"/>
        </w:rPr>
        <w:t>(1). </w:t>
      </w:r>
      <w:r>
        <w:rPr/>
        <w:t>长期借款分类</w:t>
      </w:r>
      <w:r>
        <w:rPr>
          <w:b w:val="0"/>
          <w:bCs w:val="0"/>
        </w:rPr>
      </w:r>
    </w:p>
    <w:p>
      <w:pPr>
        <w:pStyle w:val="BodyText"/>
        <w:spacing w:line="240" w:lineRule="auto" w:before="58"/>
        <w:ind w:left="2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2033" w:space="4489"/>
            <w:col w:w="278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3001"/>
        <w:gridCol w:w="2998"/>
        <w:gridCol w:w="2897"/>
      </w:tblGrid>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3"/>
              <w:jc w:val="right"/>
              <w:rPr>
                <w:rFonts w:ascii="宋体" w:hAnsi="宋体" w:cs="宋体" w:eastAsia="宋体" w:hint="default"/>
                <w:sz w:val="21"/>
                <w:szCs w:val="21"/>
              </w:rPr>
            </w:pPr>
            <w:r>
              <w:rPr>
                <w:rFonts w:ascii="宋体"/>
                <w:w w:val="100"/>
                <w:sz w:val="21"/>
              </w:rPr>
              <w:t>-</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541,340,927.22</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649,409,158.06</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3"/>
              <w:jc w:val="right"/>
              <w:rPr>
                <w:rFonts w:ascii="宋体" w:hAnsi="宋体" w:cs="宋体" w:eastAsia="宋体" w:hint="default"/>
                <w:sz w:val="21"/>
                <w:szCs w:val="21"/>
              </w:rPr>
            </w:pPr>
            <w:r>
              <w:rPr>
                <w:rFonts w:ascii="宋体"/>
                <w:w w:val="100"/>
                <w:sz w:val="21"/>
              </w:rPr>
              <w:t>-</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2,244,144,801.30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2,584,140,684.04</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减：一年内到期的长期借款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-497,340,927.22</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-121,010,023.77</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-236,118,784.18</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-530,995,882.74</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2,052,026,017.12</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2,581,543,935.59</w:t>
            </w:r>
          </w:p>
        </w:tc>
      </w:tr>
    </w:tbl>
    <w:p>
      <w:pPr>
        <w:spacing w:line="240" w:lineRule="auto" w:before="13"/>
        <w:rPr>
          <w:rFonts w:ascii="宋体" w:hAnsi="宋体" w:cs="宋体" w:eastAsia="宋体" w:hint="default"/>
          <w:sz w:val="19"/>
          <w:szCs w:val="19"/>
        </w:rPr>
      </w:pPr>
    </w:p>
    <w:p>
      <w:pPr>
        <w:pStyle w:val="BodyText"/>
        <w:spacing w:line="290" w:lineRule="auto" w:before="36"/>
        <w:ind w:left="237" w:right="6939"/>
        <w:jc w:val="left"/>
      </w:pPr>
      <w:r>
        <w:rPr>
          <w:spacing w:val="-2"/>
        </w:rPr>
        <w:t>长期借款分类的说明：</w:t>
      </w:r>
      <w:r>
        <w:rPr>
          <w:spacing w:val="-85"/>
        </w:rPr>
        <w:t> </w:t>
      </w:r>
      <w:r>
        <w:rPr>
          <w:spacing w:val="-85"/>
        </w:rPr>
      </w:r>
      <w:r>
        <w:rPr/>
        <w:t>无</w:t>
      </w:r>
    </w:p>
    <w:p>
      <w:pPr>
        <w:spacing w:line="240" w:lineRule="auto" w:before="3"/>
        <w:rPr>
          <w:rFonts w:ascii="宋体" w:hAnsi="宋体" w:cs="宋体" w:eastAsia="宋体" w:hint="default"/>
          <w:sz w:val="17"/>
          <w:szCs w:val="17"/>
        </w:rPr>
      </w:pPr>
    </w:p>
    <w:p>
      <w:pPr>
        <w:pStyle w:val="BodyText"/>
        <w:spacing w:line="273" w:lineRule="exact"/>
        <w:ind w:left="237" w:right="125"/>
        <w:jc w:val="left"/>
      </w:pPr>
      <w:r>
        <w:rPr/>
        <w:t>其他说明，包括利率区间：</w:t>
      </w:r>
    </w:p>
    <w:p>
      <w:pPr>
        <w:pStyle w:val="BodyText"/>
        <w:spacing w:line="272" w:lineRule="exact"/>
        <w:ind w:left="237" w:right="125"/>
        <w:jc w:val="left"/>
      </w:pPr>
      <w:r>
        <w:rPr/>
        <w:t>√适用 □不适用</w:t>
      </w:r>
    </w:p>
    <w:p>
      <w:pPr>
        <w:pStyle w:val="BodyText"/>
        <w:spacing w:line="472" w:lineRule="auto"/>
        <w:ind w:left="237" w:right="125"/>
        <w:jc w:val="left"/>
      </w:pPr>
      <w:r>
        <w:rPr/>
        <w:pict>
          <v:shape style="position:absolute;margin-left:63.360001pt;margin-top:42.503639pt;width:444.5pt;height:91.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82"/>
                    <w:gridCol w:w="2979"/>
                    <w:gridCol w:w="2914"/>
                  </w:tblGrid>
                  <w:tr>
                    <w:trPr>
                      <w:trHeight w:val="302" w:hRule="exact"/>
                    </w:trPr>
                    <w:tc>
                      <w:tcPr>
                        <w:tcW w:w="2982" w:type="dxa"/>
                        <w:tcBorders>
                          <w:top w:val="single" w:sz="4" w:space="0" w:color="000000"/>
                          <w:left w:val="single" w:sz="4" w:space="0" w:color="000000"/>
                          <w:bottom w:val="single" w:sz="4" w:space="0" w:color="000000"/>
                          <w:right w:val="single" w:sz="4" w:space="0" w:color="000000"/>
                        </w:tcBorders>
                      </w:tcPr>
                      <w:p>
                        <w:pP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0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年内到期</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733,459,711.40</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652,005,906.51</w:t>
                        </w:r>
                      </w:p>
                    </w:tc>
                  </w:tr>
                  <w:tr>
                    <w:trPr>
                      <w:trHeight w:val="305"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年内到期</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675,150,797.12</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604,399,134.29</w:t>
                        </w:r>
                      </w:p>
                    </w:tc>
                  </w:tr>
                  <w:tr>
                    <w:trPr>
                      <w:trHeight w:val="30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69"/>
                            <w:sz w:val="21"/>
                            <w:szCs w:val="21"/>
                          </w:rPr>
                          <w:t> </w:t>
                        </w:r>
                        <w:r>
                          <w:rPr>
                            <w:rFonts w:ascii="宋体" w:hAnsi="宋体" w:cs="宋体" w:eastAsia="宋体" w:hint="default"/>
                            <w:sz w:val="21"/>
                            <w:szCs w:val="21"/>
                          </w:rPr>
                          <w:t>到</w:t>
                        </w:r>
                        <w:r>
                          <w:rPr>
                            <w:rFonts w:ascii="宋体" w:hAnsi="宋体" w:cs="宋体" w:eastAsia="宋体" w:hint="default"/>
                            <w:spacing w:val="-72"/>
                            <w:sz w:val="21"/>
                            <w:szCs w:val="21"/>
                          </w:rPr>
                          <w:t> </w:t>
                        </w:r>
                        <w:r>
                          <w:rPr>
                            <w:rFonts w:ascii="宋体" w:hAnsi="宋体" w:cs="宋体" w:eastAsia="宋体" w:hint="default"/>
                            <w:sz w:val="21"/>
                            <w:szCs w:val="21"/>
                          </w:rPr>
                          <w:t>5</w:t>
                        </w:r>
                        <w:r>
                          <w:rPr>
                            <w:rFonts w:ascii="宋体" w:hAnsi="宋体" w:cs="宋体" w:eastAsia="宋体" w:hint="default"/>
                            <w:spacing w:val="-72"/>
                            <w:sz w:val="21"/>
                            <w:szCs w:val="21"/>
                          </w:rPr>
                          <w:t> </w:t>
                        </w:r>
                        <w:r>
                          <w:rPr>
                            <w:rFonts w:ascii="宋体" w:hAnsi="宋体" w:cs="宋体" w:eastAsia="宋体" w:hint="default"/>
                            <w:sz w:val="21"/>
                            <w:szCs w:val="21"/>
                          </w:rPr>
                          <w:t>年内到期</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72"/>
                            <w:sz w:val="21"/>
                            <w:szCs w:val="21"/>
                          </w:rPr>
                          <w:t> </w:t>
                        </w:r>
                        <w:r>
                          <w:rPr>
                            <w:rFonts w:ascii="宋体" w:hAnsi="宋体" w:cs="宋体" w:eastAsia="宋体" w:hint="default"/>
                            <w:sz w:val="21"/>
                            <w:szCs w:val="21"/>
                          </w:rPr>
                          <w:t>3</w:t>
                        </w:r>
                        <w:r>
                          <w:rPr>
                            <w:rFonts w:ascii="宋体" w:hAnsi="宋体" w:cs="宋体" w:eastAsia="宋体" w:hint="default"/>
                            <w:spacing w:val="-69"/>
                            <w:sz w:val="21"/>
                            <w:szCs w:val="21"/>
                          </w:rPr>
                          <w:t> </w:t>
                        </w:r>
                        <w:r>
                          <w:rPr>
                            <w:rFonts w:ascii="宋体" w:hAnsi="宋体" w:cs="宋体" w:eastAsia="宋体" w:hint="default"/>
                            <w:sz w:val="21"/>
                            <w:szCs w:val="21"/>
                          </w:rPr>
                          <w:t>年和</w:t>
                        </w:r>
                        <w:r>
                          <w:rPr>
                            <w:rFonts w:ascii="宋体" w:hAnsi="宋体" w:cs="宋体" w:eastAsia="宋体" w:hint="default"/>
                            <w:spacing w:val="-72"/>
                            <w:sz w:val="21"/>
                            <w:szCs w:val="21"/>
                          </w:rPr>
                          <w:t> </w:t>
                        </w:r>
                        <w:r>
                          <w:rPr>
                            <w:rFonts w:ascii="宋体" w:hAnsi="宋体" w:cs="宋体" w:eastAsia="宋体" w:hint="default"/>
                            <w:sz w:val="21"/>
                            <w:szCs w:val="21"/>
                          </w:rPr>
                          <w:t>5</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z w:val="21"/>
                            <w:szCs w:val="21"/>
                          </w:rPr>
                          <w:t>)</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59,000,000.00</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1,105,269,581.30</w:t>
                        </w:r>
                      </w:p>
                    </w:tc>
                  </w:tr>
                  <w:tr>
                    <w:trPr>
                      <w:trHeight w:val="30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1,317,875,220.00</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871,875,220.00</w:t>
                        </w:r>
                      </w:p>
                    </w:tc>
                  </w:tr>
                  <w:tr>
                    <w:trPr>
                      <w:trHeight w:val="305"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2,785,485,728.52</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3,233,549,842.10</w:t>
                        </w:r>
                      </w:p>
                    </w:tc>
                  </w:tr>
                </w:tbl>
                <w:p>
                  <w:pPr/>
                </w:p>
              </w:txbxContent>
            </v:textbox>
            <w10:wrap type="none"/>
          </v:shape>
        </w:pict>
      </w:r>
      <w:r>
        <w:rPr/>
        <w:t>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日，上述借款的年利率为</w:t>
      </w:r>
      <w:r>
        <w:rPr>
          <w:spacing w:val="-53"/>
        </w:rPr>
        <w:t> </w:t>
      </w:r>
      <w:r>
        <w:rPr>
          <w:rFonts w:ascii="宋体" w:hAnsi="宋体" w:cs="宋体" w:eastAsia="宋体" w:hint="default"/>
        </w:rPr>
        <w:t>4.28%-4.90%(2017</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w:t>
      </w:r>
      <w:r>
        <w:rPr>
          <w:rFonts w:ascii="宋体" w:hAnsi="宋体" w:cs="宋体" w:eastAsia="宋体" w:hint="default"/>
        </w:rPr>
        <w:t>2.69%-6.00%)</w:t>
      </w:r>
      <w:r>
        <w:rPr/>
        <w:t>。</w:t>
      </w:r>
      <w:r>
        <w:rPr>
          <w:w w:val="100"/>
        </w:rPr>
        <w:t> </w:t>
      </w:r>
      <w:r>
        <w:rPr/>
        <w:t>长期借款到期日分析如下：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060" w:bottom="1380" w:left="1040" w:right="1560"/>
        </w:sectPr>
      </w:pPr>
    </w:p>
    <w:p>
      <w:pPr>
        <w:pStyle w:val="Heading7"/>
        <w:spacing w:line="290" w:lineRule="auto"/>
        <w:ind w:left="237" w:right="209"/>
        <w:jc w:val="left"/>
        <w:rPr>
          <w:b w:val="0"/>
          <w:bCs w:val="0"/>
        </w:rPr>
      </w:pPr>
      <w:r>
        <w:rPr>
          <w:rFonts w:ascii="宋体" w:hAnsi="宋体" w:cs="宋体" w:eastAsia="宋体" w:hint="default"/>
        </w:rPr>
        <w:t>42</w:t>
      </w:r>
      <w:r>
        <w:rPr/>
        <w:t>、</w:t>
      </w:r>
      <w:r>
        <w:rPr>
          <w:spacing w:val="-24"/>
        </w:rPr>
        <w:t> </w:t>
      </w:r>
      <w:r>
        <w:rPr/>
        <w:t>应付债券</w:t>
      </w:r>
      <w:r>
        <w:rPr>
          <w:w w:val="100"/>
        </w:rPr>
        <w:t> </w:t>
      </w:r>
      <w:r>
        <w:rPr>
          <w:rFonts w:ascii="宋体" w:hAnsi="宋体" w:cs="宋体" w:eastAsia="宋体" w:hint="default"/>
        </w:rPr>
        <w:t>(1).</w:t>
      </w:r>
      <w:r>
        <w:rPr/>
        <w:t>应付债券</w:t>
      </w:r>
      <w:r>
        <w:rPr>
          <w:b w:val="0"/>
          <w:bCs w:val="0"/>
        </w:rPr>
      </w:r>
    </w:p>
    <w:p>
      <w:pPr>
        <w:pStyle w:val="BodyText"/>
        <w:spacing w:line="240" w:lineRule="auto" w:before="12"/>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1815" w:space="4707"/>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056"/>
        <w:gridCol w:w="3077"/>
        <w:gridCol w:w="2929"/>
      </w:tblGrid>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公司债券</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5,873,223,359.39</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6,854,043,910.30</w:t>
            </w:r>
          </w:p>
        </w:tc>
      </w:tr>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减：一年内到期的应付债券</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-3,449,545,262.51</w:t>
            </w:r>
          </w:p>
        </w:tc>
      </w:tr>
      <w:tr>
        <w:trPr>
          <w:trHeight w:val="28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5,873,223,359.39</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3,404,498,647.79</w:t>
            </w:r>
          </w:p>
        </w:tc>
      </w:tr>
    </w:tbl>
    <w:p>
      <w:pPr>
        <w:spacing w:after="0" w:line="241" w:lineRule="exact"/>
        <w:jc w:val="right"/>
        <w:rPr>
          <w:rFonts w:ascii="宋体" w:hAnsi="宋体" w:cs="宋体" w:eastAsia="宋体" w:hint="default"/>
          <w:sz w:val="21"/>
          <w:szCs w:val="21"/>
        </w:rPr>
        <w:sectPr>
          <w:type w:val="continuous"/>
          <w:pgSz w:w="11910" w:h="16840"/>
          <w:pgMar w:top="1060" w:bottom="1380" w:left="1040" w:right="1560"/>
        </w:sectPr>
      </w:pPr>
    </w:p>
    <w:p>
      <w:pPr>
        <w:spacing w:line="240" w:lineRule="auto" w:before="9"/>
        <w:rPr>
          <w:rFonts w:ascii="宋体" w:hAnsi="宋体" w:cs="宋体" w:eastAsia="宋体" w:hint="default"/>
          <w:sz w:val="18"/>
          <w:szCs w:val="18"/>
        </w:rPr>
      </w:pPr>
    </w:p>
    <w:p>
      <w:pPr>
        <w:pStyle w:val="Heading7"/>
        <w:spacing w:line="240" w:lineRule="auto"/>
        <w:ind w:left="237" w:right="125"/>
        <w:jc w:val="left"/>
        <w:rPr>
          <w:b w:val="0"/>
          <w:bCs w:val="0"/>
        </w:rPr>
      </w:pPr>
      <w:r>
        <w:rPr>
          <w:rFonts w:ascii="宋体" w:hAnsi="宋体" w:cs="宋体" w:eastAsia="宋体" w:hint="default"/>
          <w:w w:val="99"/>
        </w:rPr>
        <w:t>(2)</w:t>
      </w:r>
      <w:r>
        <w:rPr>
          <w:rFonts w:ascii="宋体" w:hAnsi="宋体" w:cs="宋体" w:eastAsia="宋体" w:hint="default"/>
          <w:spacing w:val="4"/>
          <w:w w:val="99"/>
        </w:rPr>
        <w:t>.</w:t>
      </w:r>
      <w:r>
        <w:rPr>
          <w:w w:val="100"/>
        </w:rPr>
        <w:t>应付债券的增减变</w:t>
      </w:r>
      <w:r>
        <w:rPr>
          <w:spacing w:val="-1"/>
          <w:w w:val="100"/>
        </w:rPr>
        <w:t>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spacing w:line="240" w:lineRule="auto" w:before="56"/>
        <w:ind w:left="237" w:right="125"/>
        <w:jc w:val="left"/>
      </w:pPr>
      <w:r>
        <w:rPr/>
        <w:t>√适用 □不适用</w:t>
      </w:r>
    </w:p>
    <w:p>
      <w:pPr>
        <w:pStyle w:val="BodyText"/>
        <w:tabs>
          <w:tab w:pos="1051" w:val="left" w:leader="none"/>
        </w:tabs>
        <w:spacing w:line="274" w:lineRule="exact"/>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533"/>
        <w:gridCol w:w="571"/>
        <w:gridCol w:w="569"/>
        <w:gridCol w:w="708"/>
        <w:gridCol w:w="1136"/>
        <w:gridCol w:w="1133"/>
        <w:gridCol w:w="852"/>
        <w:gridCol w:w="1133"/>
        <w:gridCol w:w="852"/>
        <w:gridCol w:w="709"/>
        <w:gridCol w:w="866"/>
      </w:tblGrid>
      <w:tr>
        <w:trPr>
          <w:trHeight w:val="1102"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both"/>
              <w:rPr>
                <w:rFonts w:ascii="宋体" w:hAnsi="宋体" w:cs="宋体" w:eastAsia="宋体" w:hint="default"/>
                <w:sz w:val="21"/>
                <w:szCs w:val="21"/>
              </w:rPr>
            </w:pPr>
            <w:r>
              <w:rPr>
                <w:rFonts w:ascii="宋体" w:hAnsi="宋体" w:cs="宋体" w:eastAsia="宋体" w:hint="default"/>
                <w:w w:val="100"/>
                <w:sz w:val="21"/>
                <w:szCs w:val="21"/>
              </w:rPr>
              <w:t>债</w:t>
            </w:r>
          </w:p>
          <w:p>
            <w:pPr>
              <w:pStyle w:val="TableParagraph"/>
              <w:spacing w:line="237" w:lineRule="auto"/>
              <w:ind w:left="156" w:right="155"/>
              <w:jc w:val="both"/>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5" w:right="173"/>
              <w:jc w:val="left"/>
              <w:rPr>
                <w:rFonts w:ascii="宋体" w:hAnsi="宋体" w:cs="宋体" w:eastAsia="宋体" w:hint="default"/>
                <w:sz w:val="21"/>
                <w:szCs w:val="21"/>
              </w:rPr>
            </w:pP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both"/>
              <w:rPr>
                <w:rFonts w:ascii="宋体" w:hAnsi="宋体" w:cs="宋体" w:eastAsia="宋体" w:hint="default"/>
                <w:sz w:val="21"/>
                <w:szCs w:val="21"/>
              </w:rPr>
            </w:pPr>
            <w:r>
              <w:rPr>
                <w:rFonts w:ascii="宋体" w:hAnsi="宋体" w:cs="宋体" w:eastAsia="宋体" w:hint="default"/>
                <w:w w:val="100"/>
                <w:sz w:val="21"/>
                <w:szCs w:val="21"/>
              </w:rPr>
              <w:t>发</w:t>
            </w:r>
          </w:p>
          <w:p>
            <w:pPr>
              <w:pStyle w:val="TableParagraph"/>
              <w:spacing w:line="237" w:lineRule="auto"/>
              <w:ind w:left="172" w:right="173"/>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6" w:right="137"/>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spacing w:val="-103"/>
                <w:sz w:val="21"/>
                <w:szCs w:val="21"/>
              </w:rPr>
              <w:t> </w:t>
            </w:r>
            <w:r>
              <w:rPr>
                <w:rFonts w:ascii="宋体" w:hAnsi="宋体" w:cs="宋体" w:eastAsia="宋体" w:hint="default"/>
                <w:sz w:val="21"/>
                <w:szCs w:val="21"/>
              </w:rPr>
              <w:t>期限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1" w:right="350"/>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47" w:right="350"/>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1" w:right="207"/>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发行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4" w:right="137" w:hanging="104"/>
              <w:jc w:val="left"/>
              <w:rPr>
                <w:rFonts w:ascii="宋体" w:hAnsi="宋体" w:cs="宋体" w:eastAsia="宋体" w:hint="default"/>
                <w:sz w:val="21"/>
                <w:szCs w:val="21"/>
              </w:rPr>
            </w:pPr>
            <w:r>
              <w:rPr>
                <w:rFonts w:ascii="宋体" w:hAnsi="宋体" w:cs="宋体" w:eastAsia="宋体" w:hint="default"/>
                <w:sz w:val="21"/>
                <w:szCs w:val="21"/>
              </w:rPr>
              <w:t>按面值计</w:t>
            </w:r>
            <w:r>
              <w:rPr>
                <w:rFonts w:ascii="宋体" w:hAnsi="宋体" w:cs="宋体" w:eastAsia="宋体" w:hint="default"/>
                <w:w w:val="100"/>
                <w:sz w:val="21"/>
                <w:szCs w:val="21"/>
              </w:rPr>
              <w:t> </w:t>
            </w:r>
            <w:r>
              <w:rPr>
                <w:rFonts w:ascii="宋体" w:hAnsi="宋体" w:cs="宋体" w:eastAsia="宋体" w:hint="default"/>
                <w:sz w:val="21"/>
                <w:szCs w:val="21"/>
              </w:rPr>
              <w:t>提利息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08" w:right="209"/>
              <w:jc w:val="both"/>
              <w:rPr>
                <w:rFonts w:ascii="宋体" w:hAnsi="宋体" w:cs="宋体" w:eastAsia="宋体" w:hint="default"/>
                <w:sz w:val="21"/>
                <w:szCs w:val="21"/>
              </w:rPr>
            </w:pPr>
            <w:r>
              <w:rPr>
                <w:rFonts w:ascii="宋体" w:hAnsi="宋体" w:cs="宋体" w:eastAsia="宋体" w:hint="default"/>
                <w:sz w:val="21"/>
                <w:szCs w:val="21"/>
              </w:rPr>
              <w:t>溢折</w:t>
            </w:r>
            <w:r>
              <w:rPr>
                <w:rFonts w:ascii="宋体" w:hAnsi="宋体" w:cs="宋体" w:eastAsia="宋体" w:hint="default"/>
                <w:spacing w:val="-103"/>
                <w:sz w:val="21"/>
                <w:szCs w:val="21"/>
              </w:rPr>
              <w:t> </w:t>
            </w:r>
            <w:r>
              <w:rPr>
                <w:rFonts w:ascii="宋体" w:hAnsi="宋体" w:cs="宋体" w:eastAsia="宋体" w:hint="default"/>
                <w:sz w:val="21"/>
                <w:szCs w:val="21"/>
              </w:rPr>
              <w:t>价摊</w:t>
            </w:r>
            <w:r>
              <w:rPr>
                <w:rFonts w:ascii="宋体" w:hAnsi="宋体" w:cs="宋体" w:eastAsia="宋体" w:hint="default"/>
                <w:spacing w:val="-103"/>
                <w:sz w:val="21"/>
                <w:szCs w:val="21"/>
              </w:rPr>
              <w:t> </w:t>
            </w:r>
            <w:r>
              <w:rPr>
                <w:rFonts w:ascii="宋体" w:hAnsi="宋体" w:cs="宋体" w:eastAsia="宋体" w:hint="default"/>
                <w:sz w:val="21"/>
                <w:szCs w:val="21"/>
              </w:rPr>
              <w:t>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6" w:right="137"/>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偿还</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5" w:right="216"/>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916"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ind w:left="108" w:right="203"/>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债</w:t>
            </w:r>
            <w:r>
              <w:rPr>
                <w:rFonts w:ascii="宋体" w:hAnsi="宋体" w:cs="宋体" w:eastAsia="宋体" w:hint="default"/>
                <w:w w:val="100"/>
                <w:sz w:val="21"/>
                <w:szCs w:val="21"/>
              </w:rPr>
              <w:t> </w:t>
            </w: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74" w:lineRule="exact" w:before="23"/>
              <w:ind w:left="108" w:right="203"/>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w w:val="100"/>
                <w:sz w:val="21"/>
                <w:szCs w:val="21"/>
              </w:rPr>
              <w:t> </w:t>
            </w:r>
            <w:r>
              <w:rPr>
                <w:rFonts w:ascii="宋体" w:hAnsi="宋体" w:cs="宋体" w:eastAsia="宋体" w:hint="default"/>
                <w:sz w:val="21"/>
                <w:szCs w:val="21"/>
              </w:rPr>
              <w:t>1)</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sz w:val="21"/>
              </w:rPr>
              <w:t>100</w:t>
            </w:r>
          </w:p>
          <w:p>
            <w:pPr>
              <w:pStyle w:val="TableParagraph"/>
              <w:spacing w:line="273" w:lineRule="exact"/>
              <w:ind w:left="139" w:right="0"/>
              <w:jc w:val="left"/>
              <w:rPr>
                <w:rFonts w:ascii="宋体" w:hAnsi="宋体" w:cs="宋体" w:eastAsia="宋体" w:hint="default"/>
                <w:sz w:val="21"/>
                <w:szCs w:val="21"/>
              </w:rPr>
            </w:pPr>
            <w:r>
              <w:rPr>
                <w:rFonts w:ascii="宋体"/>
                <w:sz w:val="21"/>
              </w:rPr>
              <w:t>.00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 w:right="0"/>
              <w:jc w:val="center"/>
              <w:rPr>
                <w:rFonts w:ascii="宋体" w:hAnsi="宋体" w:cs="宋体" w:eastAsia="宋体" w:hint="default"/>
                <w:sz w:val="21"/>
                <w:szCs w:val="21"/>
              </w:rPr>
            </w:pPr>
            <w:r>
              <w:rPr>
                <w:rFonts w:ascii="宋体"/>
                <w:sz w:val="21"/>
              </w:rPr>
              <w:t>201</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6"/>
                <w:sz w:val="21"/>
                <w:szCs w:val="21"/>
              </w:rPr>
              <w:t> </w:t>
            </w:r>
            <w:r>
              <w:rPr>
                <w:rFonts w:ascii="宋体" w:hAnsi="宋体" w:cs="宋体" w:eastAsia="宋体" w:hint="default"/>
                <w:sz w:val="21"/>
                <w:szCs w:val="21"/>
              </w:rPr>
              <w:t>年</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76"/>
                <w:sz w:val="21"/>
                <w:szCs w:val="21"/>
              </w:rPr>
              <w:t> </w:t>
            </w:r>
            <w:r>
              <w:rPr>
                <w:rFonts w:ascii="宋体" w:hAnsi="宋体" w:cs="宋体" w:eastAsia="宋体" w:hint="default"/>
                <w:sz w:val="21"/>
                <w:szCs w:val="21"/>
              </w:rPr>
              <w:t>月</w:t>
            </w:r>
          </w:p>
          <w:p>
            <w:pPr>
              <w:pStyle w:val="TableParagraph"/>
              <w:spacing w:line="272" w:lineRule="exact"/>
              <w:ind w:left="132" w:right="0"/>
              <w:jc w:val="center"/>
              <w:rPr>
                <w:rFonts w:ascii="宋体" w:hAnsi="宋体" w:cs="宋体" w:eastAsia="宋体" w:hint="default"/>
                <w:sz w:val="21"/>
                <w:szCs w:val="21"/>
              </w:rPr>
            </w:pPr>
            <w:r>
              <w:rPr>
                <w:rFonts w:ascii="宋体"/>
                <w:sz w:val="21"/>
              </w:rPr>
              <w:t>23</w:t>
            </w:r>
          </w:p>
          <w:p>
            <w:pPr>
              <w:pStyle w:val="TableParagraph"/>
              <w:spacing w:line="274" w:lineRule="exact"/>
              <w:ind w:left="132"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2,350,00</w:t>
            </w:r>
          </w:p>
          <w:p>
            <w:pPr>
              <w:pStyle w:val="TableParagraph"/>
              <w:spacing w:line="273" w:lineRule="exact"/>
              <w:ind w:left="175" w:right="0"/>
              <w:jc w:val="left"/>
              <w:rPr>
                <w:rFonts w:ascii="宋体" w:hAnsi="宋体" w:cs="宋体" w:eastAsia="宋体" w:hint="default"/>
                <w:sz w:val="21"/>
                <w:szCs w:val="21"/>
              </w:rPr>
            </w:pPr>
            <w:r>
              <w:rPr>
                <w:rFonts w:ascii="宋体"/>
                <w:sz w:val="21"/>
              </w:rPr>
              <w:t>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2,340,07</w:t>
            </w:r>
          </w:p>
          <w:p>
            <w:pPr>
              <w:pStyle w:val="TableParagraph"/>
              <w:spacing w:line="273" w:lineRule="exact"/>
              <w:ind w:left="172" w:right="0"/>
              <w:jc w:val="left"/>
              <w:rPr>
                <w:rFonts w:ascii="宋体" w:hAnsi="宋体" w:cs="宋体" w:eastAsia="宋体" w:hint="default"/>
                <w:sz w:val="21"/>
                <w:szCs w:val="21"/>
              </w:rPr>
            </w:pPr>
            <w:r>
              <w:rPr>
                <w:rFonts w:ascii="宋体"/>
                <w:sz w:val="21"/>
              </w:rPr>
              <w:t>2,819.54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124,550,</w:t>
            </w:r>
          </w:p>
          <w:p>
            <w:pPr>
              <w:pStyle w:val="TableParagraph"/>
              <w:spacing w:line="273" w:lineRule="exact"/>
              <w:ind w:left="383" w:right="0"/>
              <w:jc w:val="left"/>
              <w:rPr>
                <w:rFonts w:ascii="宋体" w:hAnsi="宋体" w:cs="宋体" w:eastAsia="宋体" w:hint="default"/>
                <w:sz w:val="21"/>
                <w:szCs w:val="21"/>
              </w:rPr>
            </w:pPr>
            <w:r>
              <w:rPr>
                <w:rFonts w:ascii="宋体"/>
                <w:sz w:val="21"/>
              </w:rPr>
              <w:t>000.01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sz w:val="21"/>
              </w:rPr>
              <w:t>2,754</w:t>
            </w:r>
          </w:p>
          <w:p>
            <w:pPr>
              <w:pStyle w:val="TableParagraph"/>
              <w:spacing w:line="272" w:lineRule="exact"/>
              <w:ind w:left="206" w:right="0"/>
              <w:jc w:val="left"/>
              <w:rPr>
                <w:rFonts w:ascii="宋体" w:hAnsi="宋体" w:cs="宋体" w:eastAsia="宋体" w:hint="default"/>
                <w:sz w:val="21"/>
                <w:szCs w:val="21"/>
              </w:rPr>
            </w:pPr>
            <w:r>
              <w:rPr>
                <w:rFonts w:ascii="宋体"/>
                <w:sz w:val="21"/>
              </w:rPr>
              <w:t>,163.</w:t>
            </w:r>
          </w:p>
          <w:p>
            <w:pPr>
              <w:pStyle w:val="TableParagraph"/>
              <w:spacing w:line="274" w:lineRule="exact"/>
              <w:ind w:left="520" w:right="0"/>
              <w:jc w:val="left"/>
              <w:rPr>
                <w:rFonts w:ascii="宋体" w:hAnsi="宋体" w:cs="宋体" w:eastAsia="宋体" w:hint="default"/>
                <w:sz w:val="21"/>
                <w:szCs w:val="21"/>
              </w:rPr>
            </w:pPr>
            <w:r>
              <w:rPr>
                <w:rFonts w:ascii="宋体"/>
                <w:sz w:val="21"/>
              </w:rPr>
              <w:t>35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2,342,</w:t>
            </w:r>
          </w:p>
          <w:p>
            <w:pPr>
              <w:pStyle w:val="TableParagraph"/>
              <w:spacing w:line="272" w:lineRule="exact"/>
              <w:ind w:left="115" w:right="0"/>
              <w:jc w:val="left"/>
              <w:rPr>
                <w:rFonts w:ascii="宋体" w:hAnsi="宋体" w:cs="宋体" w:eastAsia="宋体" w:hint="default"/>
                <w:sz w:val="21"/>
                <w:szCs w:val="21"/>
              </w:rPr>
            </w:pPr>
            <w:r>
              <w:rPr>
                <w:rFonts w:ascii="宋体"/>
                <w:sz w:val="21"/>
              </w:rPr>
              <w:t>826,98</w:t>
            </w:r>
          </w:p>
          <w:p>
            <w:pPr>
              <w:pStyle w:val="TableParagraph"/>
              <w:spacing w:line="274" w:lineRule="exact"/>
              <w:ind w:left="326" w:right="0"/>
              <w:jc w:val="left"/>
              <w:rPr>
                <w:rFonts w:ascii="宋体" w:hAnsi="宋体" w:cs="宋体" w:eastAsia="宋体" w:hint="default"/>
                <w:sz w:val="21"/>
                <w:szCs w:val="21"/>
              </w:rPr>
            </w:pPr>
            <w:r>
              <w:rPr>
                <w:rFonts w:ascii="宋体"/>
                <w:sz w:val="21"/>
              </w:rPr>
              <w:t>2.89</w:t>
            </w:r>
          </w:p>
        </w:tc>
      </w:tr>
      <w:tr>
        <w:trPr>
          <w:trHeight w:val="1918"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before="2"/>
              <w:ind w:left="108" w:right="203"/>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债</w:t>
            </w:r>
            <w:r>
              <w:rPr>
                <w:rFonts w:ascii="宋体" w:hAnsi="宋体" w:cs="宋体" w:eastAsia="宋体" w:hint="default"/>
                <w:w w:val="100"/>
                <w:sz w:val="21"/>
                <w:szCs w:val="21"/>
              </w:rPr>
              <w:t> </w:t>
            </w: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72" w:lineRule="exact" w:before="26"/>
              <w:ind w:left="108" w:right="203"/>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w w:val="100"/>
                <w:sz w:val="21"/>
                <w:szCs w:val="21"/>
              </w:rPr>
              <w:t> </w:t>
            </w:r>
            <w:r>
              <w:rPr>
                <w:rFonts w:ascii="宋体" w:hAnsi="宋体" w:cs="宋体" w:eastAsia="宋体" w:hint="default"/>
                <w:sz w:val="21"/>
                <w:szCs w:val="21"/>
              </w:rPr>
              <w:t>2)</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100</w:t>
            </w:r>
          </w:p>
          <w:p>
            <w:pPr>
              <w:pStyle w:val="TableParagraph"/>
              <w:spacing w:line="274" w:lineRule="exact"/>
              <w:ind w:left="139" w:right="0"/>
              <w:jc w:val="left"/>
              <w:rPr>
                <w:rFonts w:ascii="宋体" w:hAnsi="宋体" w:cs="宋体" w:eastAsia="宋体" w:hint="default"/>
                <w:sz w:val="21"/>
                <w:szCs w:val="21"/>
              </w:rPr>
            </w:pPr>
            <w:r>
              <w:rPr>
                <w:rFonts w:ascii="宋体"/>
                <w:sz w:val="21"/>
              </w:rPr>
              <w:t>.00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 w:right="0"/>
              <w:jc w:val="center"/>
              <w:rPr>
                <w:rFonts w:ascii="宋体" w:hAnsi="宋体" w:cs="宋体" w:eastAsia="宋体" w:hint="default"/>
                <w:sz w:val="21"/>
                <w:szCs w:val="21"/>
              </w:rPr>
            </w:pPr>
            <w:r>
              <w:rPr>
                <w:rFonts w:ascii="宋体"/>
                <w:sz w:val="21"/>
              </w:rPr>
              <w:t>201</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6"/>
                <w:sz w:val="21"/>
                <w:szCs w:val="21"/>
              </w:rPr>
              <w:t> </w:t>
            </w:r>
            <w:r>
              <w:rPr>
                <w:rFonts w:ascii="宋体" w:hAnsi="宋体" w:cs="宋体" w:eastAsia="宋体" w:hint="default"/>
                <w:sz w:val="21"/>
                <w:szCs w:val="21"/>
              </w:rPr>
              <w:t>年</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76"/>
                <w:sz w:val="21"/>
                <w:szCs w:val="21"/>
              </w:rPr>
              <w:t> </w:t>
            </w:r>
            <w:r>
              <w:rPr>
                <w:rFonts w:ascii="宋体" w:hAnsi="宋体" w:cs="宋体" w:eastAsia="宋体" w:hint="default"/>
                <w:sz w:val="21"/>
                <w:szCs w:val="21"/>
              </w:rPr>
              <w:t>月</w:t>
            </w:r>
          </w:p>
          <w:p>
            <w:pPr>
              <w:pStyle w:val="TableParagraph"/>
              <w:spacing w:line="272" w:lineRule="exact"/>
              <w:ind w:left="132" w:right="0"/>
              <w:jc w:val="center"/>
              <w:rPr>
                <w:rFonts w:ascii="宋体" w:hAnsi="宋体" w:cs="宋体" w:eastAsia="宋体" w:hint="default"/>
                <w:sz w:val="21"/>
                <w:szCs w:val="21"/>
              </w:rPr>
            </w:pPr>
            <w:r>
              <w:rPr>
                <w:rFonts w:ascii="宋体"/>
                <w:sz w:val="21"/>
              </w:rPr>
              <w:t>26</w:t>
            </w:r>
          </w:p>
          <w:p>
            <w:pPr>
              <w:pStyle w:val="TableParagraph"/>
              <w:spacing w:line="273" w:lineRule="exact"/>
              <w:ind w:left="132"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2,650,00</w:t>
            </w:r>
          </w:p>
          <w:p>
            <w:pPr>
              <w:pStyle w:val="TableParagraph"/>
              <w:spacing w:line="274" w:lineRule="exact"/>
              <w:ind w:left="175" w:right="0"/>
              <w:jc w:val="left"/>
              <w:rPr>
                <w:rFonts w:ascii="宋体" w:hAnsi="宋体" w:cs="宋体" w:eastAsia="宋体" w:hint="default"/>
                <w:sz w:val="21"/>
                <w:szCs w:val="21"/>
              </w:rPr>
            </w:pPr>
            <w:r>
              <w:rPr>
                <w:rFonts w:ascii="宋体"/>
                <w:sz w:val="21"/>
              </w:rPr>
              <w:t>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2,650,00</w:t>
            </w:r>
          </w:p>
          <w:p>
            <w:pPr>
              <w:pStyle w:val="TableParagraph"/>
              <w:spacing w:line="274" w:lineRule="exact"/>
              <w:ind w:left="172" w:right="0"/>
              <w:jc w:val="left"/>
              <w:rPr>
                <w:rFonts w:ascii="宋体" w:hAnsi="宋体" w:cs="宋体" w:eastAsia="宋体" w:hint="default"/>
                <w:sz w:val="21"/>
                <w:szCs w:val="21"/>
              </w:rPr>
            </w:pPr>
            <w:r>
              <w:rPr>
                <w:rFonts w:ascii="宋体"/>
                <w:sz w:val="21"/>
              </w:rPr>
              <w:t>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117,278,</w:t>
            </w:r>
          </w:p>
          <w:p>
            <w:pPr>
              <w:pStyle w:val="TableParagraph"/>
              <w:spacing w:line="274" w:lineRule="exact"/>
              <w:ind w:left="383" w:right="0"/>
              <w:jc w:val="left"/>
              <w:rPr>
                <w:rFonts w:ascii="宋体" w:hAnsi="宋体" w:cs="宋体" w:eastAsia="宋体" w:hint="default"/>
                <w:sz w:val="21"/>
                <w:szCs w:val="21"/>
              </w:rPr>
            </w:pPr>
            <w:r>
              <w:rPr>
                <w:rFonts w:ascii="宋体"/>
                <w:sz w:val="21"/>
              </w:rPr>
              <w:t>835.49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8" w:right="0"/>
              <w:jc w:val="left"/>
              <w:rPr>
                <w:rFonts w:ascii="宋体" w:hAnsi="宋体" w:cs="宋体" w:eastAsia="宋体" w:hint="default"/>
                <w:sz w:val="21"/>
                <w:szCs w:val="21"/>
              </w:rPr>
            </w:pPr>
            <w:r>
              <w:rPr>
                <w:rFonts w:ascii="宋体"/>
                <w:sz w:val="21"/>
              </w:rPr>
              <w:t>2,65</w:t>
            </w:r>
          </w:p>
          <w:p>
            <w:pPr>
              <w:pStyle w:val="TableParagraph"/>
              <w:spacing w:line="272" w:lineRule="exact"/>
              <w:ind w:left="168" w:right="0"/>
              <w:jc w:val="left"/>
              <w:rPr>
                <w:rFonts w:ascii="宋体" w:hAnsi="宋体" w:cs="宋体" w:eastAsia="宋体" w:hint="default"/>
                <w:sz w:val="21"/>
                <w:szCs w:val="21"/>
              </w:rPr>
            </w:pPr>
            <w:r>
              <w:rPr>
                <w:rFonts w:ascii="宋体"/>
                <w:sz w:val="21"/>
              </w:rPr>
              <w:t>0,00</w:t>
            </w:r>
          </w:p>
          <w:p>
            <w:pPr>
              <w:pStyle w:val="TableParagraph"/>
              <w:spacing w:line="272" w:lineRule="exact"/>
              <w:ind w:left="168" w:right="0"/>
              <w:jc w:val="left"/>
              <w:rPr>
                <w:rFonts w:ascii="宋体" w:hAnsi="宋体" w:cs="宋体" w:eastAsia="宋体" w:hint="default"/>
                <w:sz w:val="21"/>
                <w:szCs w:val="21"/>
              </w:rPr>
            </w:pPr>
            <w:r>
              <w:rPr>
                <w:rFonts w:ascii="宋体"/>
                <w:sz w:val="21"/>
              </w:rPr>
              <w:t>0,00</w:t>
            </w:r>
          </w:p>
          <w:p>
            <w:pPr>
              <w:pStyle w:val="TableParagraph"/>
              <w:spacing w:line="274" w:lineRule="exact"/>
              <w:ind w:left="168" w:right="0"/>
              <w:jc w:val="left"/>
              <w:rPr>
                <w:rFonts w:ascii="宋体" w:hAnsi="宋体" w:cs="宋体" w:eastAsia="宋体" w:hint="default"/>
                <w:sz w:val="21"/>
                <w:szCs w:val="21"/>
              </w:rPr>
            </w:pPr>
            <w:r>
              <w:rPr>
                <w:rFonts w:ascii="宋体"/>
                <w:sz w:val="21"/>
              </w:rPr>
              <w:t>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w:t>
            </w:r>
          </w:p>
        </w:tc>
      </w:tr>
      <w:tr>
        <w:trPr>
          <w:trHeight w:val="1916"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ind w:left="108" w:right="203"/>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债</w:t>
            </w:r>
            <w:r>
              <w:rPr>
                <w:rFonts w:ascii="宋体" w:hAnsi="宋体" w:cs="宋体" w:eastAsia="宋体" w:hint="default"/>
                <w:w w:val="100"/>
                <w:sz w:val="21"/>
                <w:szCs w:val="21"/>
              </w:rPr>
              <w:t> </w:t>
            </w: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74" w:lineRule="exact" w:before="22"/>
              <w:ind w:left="108" w:right="203"/>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w w:val="100"/>
                <w:sz w:val="21"/>
                <w:szCs w:val="21"/>
              </w:rPr>
              <w:t> </w:t>
            </w:r>
            <w:r>
              <w:rPr>
                <w:rFonts w:ascii="宋体" w:hAnsi="宋体" w:cs="宋体" w:eastAsia="宋体" w:hint="default"/>
                <w:sz w:val="21"/>
                <w:szCs w:val="21"/>
              </w:rPr>
              <w:t>3)</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sz w:val="21"/>
              </w:rPr>
              <w:t>100</w:t>
            </w:r>
          </w:p>
          <w:p>
            <w:pPr>
              <w:pStyle w:val="TableParagraph"/>
              <w:spacing w:line="273" w:lineRule="exact"/>
              <w:ind w:left="139" w:right="0"/>
              <w:jc w:val="left"/>
              <w:rPr>
                <w:rFonts w:ascii="宋体" w:hAnsi="宋体" w:cs="宋体" w:eastAsia="宋体" w:hint="default"/>
                <w:sz w:val="21"/>
                <w:szCs w:val="21"/>
              </w:rPr>
            </w:pPr>
            <w:r>
              <w:rPr>
                <w:rFonts w:ascii="宋体"/>
                <w:sz w:val="21"/>
              </w:rPr>
              <w:t>.00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 w:right="0"/>
              <w:jc w:val="center"/>
              <w:rPr>
                <w:rFonts w:ascii="宋体" w:hAnsi="宋体" w:cs="宋体" w:eastAsia="宋体" w:hint="default"/>
                <w:sz w:val="21"/>
                <w:szCs w:val="21"/>
              </w:rPr>
            </w:pPr>
            <w:r>
              <w:rPr>
                <w:rFonts w:ascii="宋体"/>
                <w:sz w:val="21"/>
              </w:rPr>
              <w:t>201</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76"/>
                <w:sz w:val="21"/>
                <w:szCs w:val="21"/>
              </w:rPr>
              <w:t> </w:t>
            </w:r>
            <w:r>
              <w:rPr>
                <w:rFonts w:ascii="宋体" w:hAnsi="宋体" w:cs="宋体" w:eastAsia="宋体" w:hint="default"/>
                <w:sz w:val="21"/>
                <w:szCs w:val="21"/>
              </w:rPr>
              <w:t>年</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6"/>
                <w:sz w:val="21"/>
                <w:szCs w:val="21"/>
              </w:rPr>
              <w:t> </w:t>
            </w:r>
            <w:r>
              <w:rPr>
                <w:rFonts w:ascii="宋体" w:hAnsi="宋体" w:cs="宋体" w:eastAsia="宋体" w:hint="default"/>
                <w:sz w:val="21"/>
                <w:szCs w:val="21"/>
              </w:rPr>
              <w:t>月</w:t>
            </w:r>
          </w:p>
          <w:p>
            <w:pPr>
              <w:pStyle w:val="TableParagraph"/>
              <w:spacing w:line="273" w:lineRule="exact"/>
              <w:ind w:left="132" w:right="0"/>
              <w:jc w:val="center"/>
              <w:rPr>
                <w:rFonts w:ascii="宋体" w:hAnsi="宋体" w:cs="宋体" w:eastAsia="宋体" w:hint="default"/>
                <w:sz w:val="21"/>
                <w:szCs w:val="21"/>
              </w:rPr>
            </w:pPr>
            <w:r>
              <w:rPr>
                <w:rFonts w:ascii="宋体"/>
                <w:sz w:val="21"/>
              </w:rPr>
              <w:t>17</w:t>
            </w:r>
          </w:p>
          <w:p>
            <w:pPr>
              <w:pStyle w:val="TableParagraph"/>
              <w:spacing w:line="274" w:lineRule="exact"/>
              <w:ind w:left="132"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800,000,</w:t>
            </w:r>
          </w:p>
          <w:p>
            <w:pPr>
              <w:pStyle w:val="TableParagraph"/>
              <w:spacing w:line="273" w:lineRule="exact"/>
              <w:ind w:left="384" w:right="0"/>
              <w:jc w:val="left"/>
              <w:rPr>
                <w:rFonts w:ascii="宋体" w:hAnsi="宋体" w:cs="宋体" w:eastAsia="宋体" w:hint="default"/>
                <w:sz w:val="21"/>
                <w:szCs w:val="21"/>
              </w:rPr>
            </w:pPr>
            <w:r>
              <w:rPr>
                <w:rFonts w:ascii="宋体"/>
                <w:sz w:val="21"/>
              </w:rPr>
              <w:t>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799,545,</w:t>
            </w:r>
          </w:p>
          <w:p>
            <w:pPr>
              <w:pStyle w:val="TableParagraph"/>
              <w:spacing w:line="273" w:lineRule="exact"/>
              <w:ind w:left="381" w:right="0"/>
              <w:jc w:val="left"/>
              <w:rPr>
                <w:rFonts w:ascii="宋体" w:hAnsi="宋体" w:cs="宋体" w:eastAsia="宋体" w:hint="default"/>
                <w:sz w:val="21"/>
                <w:szCs w:val="21"/>
              </w:rPr>
            </w:pPr>
            <w:r>
              <w:rPr>
                <w:rFonts w:ascii="宋体"/>
                <w:sz w:val="21"/>
              </w:rPr>
              <w:t>262.51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5,128,64</w:t>
            </w:r>
          </w:p>
          <w:p>
            <w:pPr>
              <w:pStyle w:val="TableParagraph"/>
              <w:spacing w:line="273" w:lineRule="exact"/>
              <w:ind w:left="595" w:right="0"/>
              <w:jc w:val="left"/>
              <w:rPr>
                <w:rFonts w:ascii="宋体" w:hAnsi="宋体" w:cs="宋体" w:eastAsia="宋体" w:hint="default"/>
                <w:sz w:val="21"/>
                <w:szCs w:val="21"/>
              </w:rPr>
            </w:pPr>
            <w:r>
              <w:rPr>
                <w:rFonts w:ascii="宋体"/>
                <w:sz w:val="21"/>
              </w:rPr>
              <w:t>6.57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sz w:val="21"/>
              </w:rPr>
              <w:t>454,7</w:t>
            </w:r>
          </w:p>
          <w:p>
            <w:pPr>
              <w:pStyle w:val="TableParagraph"/>
              <w:spacing w:line="273" w:lineRule="exact"/>
              <w:ind w:left="206" w:right="0"/>
              <w:jc w:val="left"/>
              <w:rPr>
                <w:rFonts w:ascii="宋体" w:hAnsi="宋体" w:cs="宋体" w:eastAsia="宋体" w:hint="default"/>
                <w:sz w:val="21"/>
                <w:szCs w:val="21"/>
              </w:rPr>
            </w:pPr>
            <w:r>
              <w:rPr>
                <w:rFonts w:ascii="宋体"/>
                <w:sz w:val="21"/>
              </w:rPr>
              <w:t>37.49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8" w:right="0"/>
              <w:jc w:val="left"/>
              <w:rPr>
                <w:rFonts w:ascii="宋体" w:hAnsi="宋体" w:cs="宋体" w:eastAsia="宋体" w:hint="default"/>
                <w:sz w:val="21"/>
                <w:szCs w:val="21"/>
              </w:rPr>
            </w:pPr>
            <w:r>
              <w:rPr>
                <w:rFonts w:ascii="宋体"/>
                <w:sz w:val="21"/>
              </w:rPr>
              <w:t>800,</w:t>
            </w:r>
          </w:p>
          <w:p>
            <w:pPr>
              <w:pStyle w:val="TableParagraph"/>
              <w:spacing w:line="272" w:lineRule="exact"/>
              <w:ind w:left="168" w:right="0"/>
              <w:jc w:val="left"/>
              <w:rPr>
                <w:rFonts w:ascii="宋体" w:hAnsi="宋体" w:cs="宋体" w:eastAsia="宋体" w:hint="default"/>
                <w:sz w:val="21"/>
                <w:szCs w:val="21"/>
              </w:rPr>
            </w:pPr>
            <w:r>
              <w:rPr>
                <w:rFonts w:ascii="宋体"/>
                <w:sz w:val="21"/>
              </w:rPr>
              <w:t>000,</w:t>
            </w:r>
          </w:p>
          <w:p>
            <w:pPr>
              <w:pStyle w:val="TableParagraph"/>
              <w:spacing w:line="273" w:lineRule="exact"/>
              <w:ind w:left="168" w:right="0"/>
              <w:jc w:val="left"/>
              <w:rPr>
                <w:rFonts w:ascii="宋体" w:hAnsi="宋体" w:cs="宋体" w:eastAsia="宋体" w:hint="default"/>
                <w:sz w:val="21"/>
                <w:szCs w:val="21"/>
              </w:rPr>
            </w:pPr>
            <w:r>
              <w:rPr>
                <w:rFonts w:ascii="宋体"/>
                <w:sz w:val="21"/>
              </w:rPr>
              <w:t>000.</w:t>
            </w:r>
          </w:p>
          <w:p>
            <w:pPr>
              <w:pStyle w:val="TableParagraph"/>
              <w:spacing w:line="273" w:lineRule="exact"/>
              <w:ind w:left="377" w:right="0"/>
              <w:jc w:val="left"/>
              <w:rPr>
                <w:rFonts w:ascii="宋体" w:hAnsi="宋体" w:cs="宋体" w:eastAsia="宋体" w:hint="default"/>
                <w:sz w:val="21"/>
                <w:szCs w:val="21"/>
              </w:rPr>
            </w:pPr>
            <w:r>
              <w:rPr>
                <w:rFonts w:ascii="宋体"/>
                <w:sz w:val="21"/>
              </w:rPr>
              <w:t>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w:t>
            </w:r>
          </w:p>
        </w:tc>
      </w:tr>
      <w:tr>
        <w:trPr>
          <w:trHeight w:val="1918"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before="2"/>
              <w:ind w:left="108" w:right="203"/>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债</w:t>
            </w:r>
            <w:r>
              <w:rPr>
                <w:rFonts w:ascii="宋体" w:hAnsi="宋体" w:cs="宋体" w:eastAsia="宋体" w:hint="default"/>
                <w:w w:val="100"/>
                <w:sz w:val="21"/>
                <w:szCs w:val="21"/>
              </w:rPr>
              <w:t> </w:t>
            </w: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72" w:lineRule="exact" w:before="26"/>
              <w:ind w:left="108" w:right="203"/>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w w:val="100"/>
                <w:sz w:val="21"/>
                <w:szCs w:val="21"/>
              </w:rPr>
              <w:t> </w:t>
            </w:r>
            <w:r>
              <w:rPr>
                <w:rFonts w:ascii="宋体" w:hAnsi="宋体" w:cs="宋体" w:eastAsia="宋体" w:hint="default"/>
                <w:sz w:val="21"/>
                <w:szCs w:val="21"/>
              </w:rPr>
              <w:t>4)</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100</w:t>
            </w:r>
          </w:p>
          <w:p>
            <w:pPr>
              <w:pStyle w:val="TableParagraph"/>
              <w:spacing w:line="274" w:lineRule="exact"/>
              <w:ind w:left="139" w:right="0"/>
              <w:jc w:val="left"/>
              <w:rPr>
                <w:rFonts w:ascii="宋体" w:hAnsi="宋体" w:cs="宋体" w:eastAsia="宋体" w:hint="default"/>
                <w:sz w:val="21"/>
                <w:szCs w:val="21"/>
              </w:rPr>
            </w:pPr>
            <w:r>
              <w:rPr>
                <w:rFonts w:ascii="宋体"/>
                <w:sz w:val="21"/>
              </w:rPr>
              <w:t>.00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 w:right="0"/>
              <w:jc w:val="center"/>
              <w:rPr>
                <w:rFonts w:ascii="宋体" w:hAnsi="宋体" w:cs="宋体" w:eastAsia="宋体" w:hint="default"/>
                <w:sz w:val="21"/>
                <w:szCs w:val="21"/>
              </w:rPr>
            </w:pPr>
            <w:r>
              <w:rPr>
                <w:rFonts w:ascii="宋体"/>
                <w:sz w:val="21"/>
              </w:rPr>
              <w:t>201</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76"/>
                <w:sz w:val="21"/>
                <w:szCs w:val="21"/>
              </w:rPr>
              <w:t> </w:t>
            </w:r>
            <w:r>
              <w:rPr>
                <w:rFonts w:ascii="宋体" w:hAnsi="宋体" w:cs="宋体" w:eastAsia="宋体" w:hint="default"/>
                <w:sz w:val="21"/>
                <w:szCs w:val="21"/>
              </w:rPr>
              <w:t>年</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76"/>
                <w:sz w:val="21"/>
                <w:szCs w:val="21"/>
              </w:rPr>
              <w:t> </w:t>
            </w:r>
            <w:r>
              <w:rPr>
                <w:rFonts w:ascii="宋体" w:hAnsi="宋体" w:cs="宋体" w:eastAsia="宋体" w:hint="default"/>
                <w:sz w:val="21"/>
                <w:szCs w:val="21"/>
              </w:rPr>
              <w:t>月</w:t>
            </w:r>
          </w:p>
          <w:p>
            <w:pPr>
              <w:pStyle w:val="TableParagraph"/>
              <w:spacing w:line="272" w:lineRule="exact"/>
              <w:ind w:left="132" w:right="0"/>
              <w:jc w:val="center"/>
              <w:rPr>
                <w:rFonts w:ascii="宋体" w:hAnsi="宋体" w:cs="宋体" w:eastAsia="宋体" w:hint="default"/>
                <w:sz w:val="21"/>
                <w:szCs w:val="21"/>
              </w:rPr>
            </w:pPr>
            <w:r>
              <w:rPr>
                <w:rFonts w:ascii="宋体"/>
                <w:sz w:val="21"/>
              </w:rPr>
              <w:t>26</w:t>
            </w:r>
          </w:p>
          <w:p>
            <w:pPr>
              <w:pStyle w:val="TableParagraph"/>
              <w:spacing w:line="273" w:lineRule="exact"/>
              <w:ind w:left="132"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1,070,00</w:t>
            </w:r>
          </w:p>
          <w:p>
            <w:pPr>
              <w:pStyle w:val="TableParagraph"/>
              <w:spacing w:line="274" w:lineRule="exact"/>
              <w:ind w:left="175" w:right="0"/>
              <w:jc w:val="left"/>
              <w:rPr>
                <w:rFonts w:ascii="宋体" w:hAnsi="宋体" w:cs="宋体" w:eastAsia="宋体" w:hint="default"/>
                <w:sz w:val="21"/>
                <w:szCs w:val="21"/>
              </w:rPr>
            </w:pPr>
            <w:r>
              <w:rPr>
                <w:rFonts w:ascii="宋体"/>
                <w:sz w:val="21"/>
              </w:rPr>
              <w:t>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1,064,42</w:t>
            </w:r>
          </w:p>
          <w:p>
            <w:pPr>
              <w:pStyle w:val="TableParagraph"/>
              <w:spacing w:line="274" w:lineRule="exact"/>
              <w:ind w:left="172" w:right="0"/>
              <w:jc w:val="left"/>
              <w:rPr>
                <w:rFonts w:ascii="宋体" w:hAnsi="宋体" w:cs="宋体" w:eastAsia="宋体" w:hint="default"/>
                <w:sz w:val="21"/>
                <w:szCs w:val="21"/>
              </w:rPr>
            </w:pPr>
            <w:r>
              <w:rPr>
                <w:rFonts w:ascii="宋体"/>
                <w:sz w:val="21"/>
              </w:rPr>
              <w:t>5,828.25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51,359,9</w:t>
            </w:r>
          </w:p>
          <w:p>
            <w:pPr>
              <w:pStyle w:val="TableParagraph"/>
              <w:spacing w:line="274" w:lineRule="exact"/>
              <w:ind w:left="489" w:right="0"/>
              <w:jc w:val="left"/>
              <w:rPr>
                <w:rFonts w:ascii="宋体" w:hAnsi="宋体" w:cs="宋体" w:eastAsia="宋体" w:hint="default"/>
                <w:sz w:val="21"/>
                <w:szCs w:val="21"/>
              </w:rPr>
            </w:pPr>
            <w:r>
              <w:rPr>
                <w:rFonts w:ascii="宋体"/>
                <w:sz w:val="21"/>
              </w:rPr>
              <w:t>99.98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sz w:val="21"/>
              </w:rPr>
              <w:t>1,191</w:t>
            </w:r>
          </w:p>
          <w:p>
            <w:pPr>
              <w:pStyle w:val="TableParagraph"/>
              <w:spacing w:line="272" w:lineRule="exact"/>
              <w:ind w:left="206" w:right="0"/>
              <w:jc w:val="left"/>
              <w:rPr>
                <w:rFonts w:ascii="宋体" w:hAnsi="宋体" w:cs="宋体" w:eastAsia="宋体" w:hint="default"/>
                <w:sz w:val="21"/>
                <w:szCs w:val="21"/>
              </w:rPr>
            </w:pPr>
            <w:r>
              <w:rPr>
                <w:rFonts w:ascii="宋体"/>
                <w:sz w:val="21"/>
              </w:rPr>
              <w:t>,184.</w:t>
            </w:r>
          </w:p>
          <w:p>
            <w:pPr>
              <w:pStyle w:val="TableParagraph"/>
              <w:spacing w:line="273" w:lineRule="exact"/>
              <w:ind w:left="520" w:right="0"/>
              <w:jc w:val="left"/>
              <w:rPr>
                <w:rFonts w:ascii="宋体" w:hAnsi="宋体" w:cs="宋体" w:eastAsia="宋体" w:hint="default"/>
                <w:sz w:val="21"/>
                <w:szCs w:val="21"/>
              </w:rPr>
            </w:pPr>
            <w:r>
              <w:rPr>
                <w:rFonts w:ascii="宋体"/>
                <w:sz w:val="21"/>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1,065,</w:t>
            </w:r>
          </w:p>
          <w:p>
            <w:pPr>
              <w:pStyle w:val="TableParagraph"/>
              <w:spacing w:line="272" w:lineRule="exact"/>
              <w:ind w:left="115" w:right="0"/>
              <w:jc w:val="left"/>
              <w:rPr>
                <w:rFonts w:ascii="宋体" w:hAnsi="宋体" w:cs="宋体" w:eastAsia="宋体" w:hint="default"/>
                <w:sz w:val="21"/>
                <w:szCs w:val="21"/>
              </w:rPr>
            </w:pPr>
            <w:r>
              <w:rPr>
                <w:rFonts w:ascii="宋体"/>
                <w:sz w:val="21"/>
              </w:rPr>
              <w:t>617,01</w:t>
            </w:r>
          </w:p>
          <w:p>
            <w:pPr>
              <w:pStyle w:val="TableParagraph"/>
              <w:spacing w:line="273" w:lineRule="exact"/>
              <w:ind w:left="326" w:right="0"/>
              <w:jc w:val="left"/>
              <w:rPr>
                <w:rFonts w:ascii="宋体" w:hAnsi="宋体" w:cs="宋体" w:eastAsia="宋体" w:hint="default"/>
                <w:sz w:val="21"/>
                <w:szCs w:val="21"/>
              </w:rPr>
            </w:pPr>
            <w:r>
              <w:rPr>
                <w:rFonts w:ascii="宋体"/>
                <w:sz w:val="21"/>
              </w:rPr>
              <w:t>2.25</w:t>
            </w:r>
          </w:p>
        </w:tc>
      </w:tr>
      <w:tr>
        <w:trPr>
          <w:trHeight w:val="1916"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w w:val="100"/>
                <w:sz w:val="21"/>
                <w:szCs w:val="21"/>
              </w:rPr>
              <w:t>中</w:t>
            </w:r>
          </w:p>
          <w:p>
            <w:pPr>
              <w:pStyle w:val="TableParagraph"/>
              <w:spacing w:line="237" w:lineRule="auto" w:before="1"/>
              <w:ind w:left="108" w:right="203"/>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票</w:t>
            </w:r>
            <w:r>
              <w:rPr>
                <w:rFonts w:ascii="宋体" w:hAnsi="宋体" w:cs="宋体" w:eastAsia="宋体" w:hint="default"/>
                <w:w w:val="100"/>
                <w:sz w:val="21"/>
                <w:szCs w:val="21"/>
              </w:rPr>
              <w:t> </w:t>
            </w:r>
            <w:r>
              <w:rPr>
                <w:rFonts w:ascii="宋体" w:hAnsi="宋体" w:cs="宋体" w:eastAsia="宋体" w:hint="default"/>
                <w:sz w:val="21"/>
                <w:szCs w:val="21"/>
              </w:rPr>
              <w:t>据</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74" w:lineRule="exact" w:before="22"/>
              <w:ind w:left="108" w:right="203"/>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w w:val="100"/>
                <w:sz w:val="21"/>
                <w:szCs w:val="21"/>
              </w:rPr>
              <w:t> </w:t>
            </w:r>
            <w:r>
              <w:rPr>
                <w:rFonts w:ascii="宋体" w:hAnsi="宋体" w:cs="宋体" w:eastAsia="宋体" w:hint="default"/>
                <w:sz w:val="21"/>
                <w:szCs w:val="21"/>
              </w:rPr>
              <w:t>5)</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sz w:val="21"/>
              </w:rPr>
              <w:t>100</w:t>
            </w:r>
          </w:p>
          <w:p>
            <w:pPr>
              <w:pStyle w:val="TableParagraph"/>
              <w:spacing w:line="273" w:lineRule="exact"/>
              <w:ind w:left="139" w:right="0"/>
              <w:jc w:val="left"/>
              <w:rPr>
                <w:rFonts w:ascii="宋体" w:hAnsi="宋体" w:cs="宋体" w:eastAsia="宋体" w:hint="default"/>
                <w:sz w:val="21"/>
                <w:szCs w:val="21"/>
              </w:rPr>
            </w:pPr>
            <w:r>
              <w:rPr>
                <w:rFonts w:ascii="宋体"/>
                <w:sz w:val="21"/>
              </w:rPr>
              <w:t>.00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left"/>
              <w:rPr>
                <w:rFonts w:ascii="宋体" w:hAnsi="宋体" w:cs="宋体" w:eastAsia="宋体" w:hint="default"/>
                <w:sz w:val="21"/>
                <w:szCs w:val="21"/>
              </w:rPr>
            </w:pPr>
            <w:r>
              <w:rPr>
                <w:rFonts w:ascii="宋体"/>
                <w:sz w:val="21"/>
              </w:rPr>
              <w:t>201</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76"/>
                <w:sz w:val="21"/>
                <w:szCs w:val="21"/>
              </w:rPr>
              <w:t> </w:t>
            </w:r>
            <w:r>
              <w:rPr>
                <w:rFonts w:ascii="宋体" w:hAnsi="宋体" w:cs="宋体" w:eastAsia="宋体" w:hint="default"/>
                <w:sz w:val="21"/>
                <w:szCs w:val="21"/>
              </w:rPr>
              <w:t>年</w:t>
            </w:r>
          </w:p>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76"/>
                <w:sz w:val="21"/>
                <w:szCs w:val="21"/>
              </w:rPr>
              <w:t> </w:t>
            </w:r>
            <w:r>
              <w:rPr>
                <w:rFonts w:ascii="宋体" w:hAnsi="宋体" w:cs="宋体" w:eastAsia="宋体" w:hint="default"/>
                <w:sz w:val="21"/>
                <w:szCs w:val="21"/>
              </w:rPr>
              <w:t>月</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76"/>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2,500,00</w:t>
            </w:r>
          </w:p>
          <w:p>
            <w:pPr>
              <w:pStyle w:val="TableParagraph"/>
              <w:spacing w:line="273" w:lineRule="exact"/>
              <w:ind w:left="175" w:right="0"/>
              <w:jc w:val="left"/>
              <w:rPr>
                <w:rFonts w:ascii="宋体" w:hAnsi="宋体" w:cs="宋体" w:eastAsia="宋体" w:hint="default"/>
                <w:sz w:val="21"/>
                <w:szCs w:val="21"/>
              </w:rPr>
            </w:pPr>
            <w:r>
              <w:rPr>
                <w:rFonts w:ascii="宋体"/>
                <w:sz w:val="21"/>
              </w:rPr>
              <w:t>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8" w:right="0"/>
              <w:jc w:val="left"/>
              <w:rPr>
                <w:rFonts w:ascii="宋体" w:hAnsi="宋体" w:cs="宋体" w:eastAsia="宋体" w:hint="default"/>
                <w:sz w:val="21"/>
                <w:szCs w:val="21"/>
              </w:rPr>
            </w:pPr>
            <w:r>
              <w:rPr>
                <w:rFonts w:ascii="宋体"/>
                <w:sz w:val="21"/>
              </w:rPr>
              <w:t>2,500</w:t>
            </w:r>
          </w:p>
          <w:p>
            <w:pPr>
              <w:pStyle w:val="TableParagraph"/>
              <w:spacing w:line="273" w:lineRule="exact"/>
              <w:ind w:left="208" w:right="0"/>
              <w:jc w:val="left"/>
              <w:rPr>
                <w:rFonts w:ascii="宋体" w:hAnsi="宋体" w:cs="宋体" w:eastAsia="宋体" w:hint="default"/>
                <w:sz w:val="21"/>
                <w:szCs w:val="21"/>
              </w:rPr>
            </w:pPr>
            <w:r>
              <w:rPr>
                <w:rFonts w:ascii="宋体"/>
                <w:sz w:val="21"/>
              </w:rPr>
              <w:t>,000,</w:t>
            </w:r>
          </w:p>
          <w:p>
            <w:pPr>
              <w:pStyle w:val="TableParagraph"/>
              <w:spacing w:line="272" w:lineRule="exact"/>
              <w:ind w:left="208" w:right="0"/>
              <w:jc w:val="left"/>
              <w:rPr>
                <w:rFonts w:ascii="宋体" w:hAnsi="宋体" w:cs="宋体" w:eastAsia="宋体" w:hint="default"/>
                <w:sz w:val="21"/>
                <w:szCs w:val="21"/>
              </w:rPr>
            </w:pPr>
            <w:r>
              <w:rPr>
                <w:rFonts w:ascii="宋体"/>
                <w:sz w:val="21"/>
              </w:rPr>
              <w:t>000.0</w:t>
            </w:r>
          </w:p>
          <w:p>
            <w:pPr>
              <w:pStyle w:val="TableParagraph"/>
              <w:spacing w:line="273" w:lineRule="exact"/>
              <w:ind w:right="107"/>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50,574,6</w:t>
            </w:r>
          </w:p>
          <w:p>
            <w:pPr>
              <w:pStyle w:val="TableParagraph"/>
              <w:spacing w:line="273" w:lineRule="exact"/>
              <w:ind w:left="489" w:right="0"/>
              <w:jc w:val="left"/>
              <w:rPr>
                <w:rFonts w:ascii="宋体" w:hAnsi="宋体" w:cs="宋体" w:eastAsia="宋体" w:hint="default"/>
                <w:sz w:val="21"/>
                <w:szCs w:val="21"/>
              </w:rPr>
            </w:pPr>
            <w:r>
              <w:rPr>
                <w:rFonts w:ascii="宋体"/>
                <w:sz w:val="21"/>
              </w:rPr>
              <w:t>57.54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center"/>
              <w:rPr>
                <w:rFonts w:ascii="宋体" w:hAnsi="宋体" w:cs="宋体" w:eastAsia="宋体" w:hint="default"/>
                <w:sz w:val="21"/>
                <w:szCs w:val="21"/>
              </w:rPr>
            </w:pPr>
            <w:r>
              <w:rPr>
                <w:rFonts w:ascii="宋体"/>
                <w:sz w:val="21"/>
              </w:rPr>
              <w:t>-35,2</w:t>
            </w:r>
          </w:p>
          <w:p>
            <w:pPr>
              <w:pStyle w:val="TableParagraph"/>
              <w:spacing w:line="273" w:lineRule="exact"/>
              <w:ind w:left="98" w:right="0"/>
              <w:jc w:val="center"/>
              <w:rPr>
                <w:rFonts w:ascii="宋体" w:hAnsi="宋体" w:cs="宋体" w:eastAsia="宋体" w:hint="default"/>
                <w:sz w:val="21"/>
                <w:szCs w:val="21"/>
              </w:rPr>
            </w:pPr>
            <w:r>
              <w:rPr>
                <w:rFonts w:ascii="宋体"/>
                <w:sz w:val="21"/>
              </w:rPr>
              <w:t>20,63</w:t>
            </w:r>
          </w:p>
          <w:p>
            <w:pPr>
              <w:pStyle w:val="TableParagraph"/>
              <w:spacing w:line="274" w:lineRule="exact"/>
              <w:ind w:left="203" w:right="0"/>
              <w:jc w:val="center"/>
              <w:rPr>
                <w:rFonts w:ascii="宋体" w:hAnsi="宋体" w:cs="宋体" w:eastAsia="宋体" w:hint="default"/>
                <w:sz w:val="21"/>
                <w:szCs w:val="21"/>
              </w:rPr>
            </w:pPr>
            <w:r>
              <w:rPr>
                <w:rFonts w:ascii="宋体"/>
                <w:sz w:val="21"/>
              </w:rPr>
              <w:t>5.75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2,464,</w:t>
            </w:r>
          </w:p>
          <w:p>
            <w:pPr>
              <w:pStyle w:val="TableParagraph"/>
              <w:spacing w:line="273" w:lineRule="exact"/>
              <w:ind w:left="115" w:right="0"/>
              <w:jc w:val="left"/>
              <w:rPr>
                <w:rFonts w:ascii="宋体" w:hAnsi="宋体" w:cs="宋体" w:eastAsia="宋体" w:hint="default"/>
                <w:sz w:val="21"/>
                <w:szCs w:val="21"/>
              </w:rPr>
            </w:pPr>
            <w:r>
              <w:rPr>
                <w:rFonts w:ascii="宋体"/>
                <w:sz w:val="21"/>
              </w:rPr>
              <w:t>779,36</w:t>
            </w:r>
          </w:p>
          <w:p>
            <w:pPr>
              <w:pStyle w:val="TableParagraph"/>
              <w:spacing w:line="274" w:lineRule="exact"/>
              <w:ind w:left="326" w:right="0"/>
              <w:jc w:val="left"/>
              <w:rPr>
                <w:rFonts w:ascii="宋体" w:hAnsi="宋体" w:cs="宋体" w:eastAsia="宋体" w:hint="default"/>
                <w:sz w:val="21"/>
                <w:szCs w:val="21"/>
              </w:rPr>
            </w:pPr>
            <w:r>
              <w:rPr>
                <w:rFonts w:ascii="宋体"/>
                <w:sz w:val="21"/>
              </w:rPr>
              <w:t>4.25</w:t>
            </w:r>
          </w:p>
        </w:tc>
      </w:tr>
      <w:tr>
        <w:trPr>
          <w:trHeight w:val="1099"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4" w:lineRule="exact"/>
              <w:ind w:left="156"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9,370,00</w:t>
            </w:r>
          </w:p>
          <w:p>
            <w:pPr>
              <w:pStyle w:val="TableParagraph"/>
              <w:spacing w:line="274" w:lineRule="exact"/>
              <w:ind w:left="175" w:right="0"/>
              <w:jc w:val="left"/>
              <w:rPr>
                <w:rFonts w:ascii="宋体" w:hAnsi="宋体" w:cs="宋体" w:eastAsia="宋体" w:hint="default"/>
                <w:sz w:val="21"/>
                <w:szCs w:val="21"/>
              </w:rPr>
            </w:pPr>
            <w:r>
              <w:rPr>
                <w:rFonts w:ascii="宋体"/>
                <w:sz w:val="21"/>
              </w:rPr>
              <w:t>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6,854,04</w:t>
            </w:r>
          </w:p>
          <w:p>
            <w:pPr>
              <w:pStyle w:val="TableParagraph"/>
              <w:spacing w:line="274" w:lineRule="exact"/>
              <w:ind w:left="172" w:right="0"/>
              <w:jc w:val="left"/>
              <w:rPr>
                <w:rFonts w:ascii="宋体" w:hAnsi="宋体" w:cs="宋体" w:eastAsia="宋体" w:hint="default"/>
                <w:sz w:val="21"/>
                <w:szCs w:val="21"/>
              </w:rPr>
            </w:pPr>
            <w:r>
              <w:rPr>
                <w:rFonts w:ascii="宋体"/>
                <w:sz w:val="21"/>
              </w:rPr>
              <w:t>3,910.30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sz w:val="21"/>
              </w:rPr>
              <w:t>2,500</w:t>
            </w:r>
          </w:p>
          <w:p>
            <w:pPr>
              <w:pStyle w:val="TableParagraph"/>
              <w:spacing w:line="272" w:lineRule="exact"/>
              <w:ind w:left="208" w:right="0"/>
              <w:jc w:val="left"/>
              <w:rPr>
                <w:rFonts w:ascii="宋体" w:hAnsi="宋体" w:cs="宋体" w:eastAsia="宋体" w:hint="default"/>
                <w:sz w:val="21"/>
                <w:szCs w:val="21"/>
              </w:rPr>
            </w:pPr>
            <w:r>
              <w:rPr>
                <w:rFonts w:ascii="宋体"/>
                <w:sz w:val="21"/>
              </w:rPr>
              <w:t>,000,</w:t>
            </w:r>
          </w:p>
          <w:p>
            <w:pPr>
              <w:pStyle w:val="TableParagraph"/>
              <w:spacing w:line="272" w:lineRule="exact"/>
              <w:ind w:left="208" w:right="0"/>
              <w:jc w:val="left"/>
              <w:rPr>
                <w:rFonts w:ascii="宋体" w:hAnsi="宋体" w:cs="宋体" w:eastAsia="宋体" w:hint="default"/>
                <w:sz w:val="21"/>
                <w:szCs w:val="21"/>
              </w:rPr>
            </w:pPr>
            <w:r>
              <w:rPr>
                <w:rFonts w:ascii="宋体"/>
                <w:sz w:val="21"/>
              </w:rPr>
              <w:t>000.0</w:t>
            </w:r>
          </w:p>
          <w:p>
            <w:pPr>
              <w:pStyle w:val="TableParagraph"/>
              <w:spacing w:line="274" w:lineRule="exact"/>
              <w:ind w:right="107"/>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348,892,</w:t>
            </w:r>
          </w:p>
          <w:p>
            <w:pPr>
              <w:pStyle w:val="TableParagraph"/>
              <w:spacing w:line="274" w:lineRule="exact"/>
              <w:ind w:left="383" w:right="0"/>
              <w:jc w:val="left"/>
              <w:rPr>
                <w:rFonts w:ascii="宋体" w:hAnsi="宋体" w:cs="宋体" w:eastAsia="宋体" w:hint="default"/>
                <w:sz w:val="21"/>
                <w:szCs w:val="21"/>
              </w:rPr>
            </w:pPr>
            <w:r>
              <w:rPr>
                <w:rFonts w:ascii="宋体"/>
                <w:sz w:val="21"/>
              </w:rPr>
              <w:t>139.59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center"/>
              <w:rPr>
                <w:rFonts w:ascii="宋体" w:hAnsi="宋体" w:cs="宋体" w:eastAsia="宋体" w:hint="default"/>
                <w:sz w:val="21"/>
                <w:szCs w:val="21"/>
              </w:rPr>
            </w:pPr>
            <w:r>
              <w:rPr>
                <w:rFonts w:ascii="宋体"/>
                <w:sz w:val="21"/>
              </w:rPr>
              <w:t>-30,8</w:t>
            </w:r>
          </w:p>
          <w:p>
            <w:pPr>
              <w:pStyle w:val="TableParagraph"/>
              <w:spacing w:line="272" w:lineRule="exact"/>
              <w:ind w:left="98" w:right="0"/>
              <w:jc w:val="center"/>
              <w:rPr>
                <w:rFonts w:ascii="宋体" w:hAnsi="宋体" w:cs="宋体" w:eastAsia="宋体" w:hint="default"/>
                <w:sz w:val="21"/>
                <w:szCs w:val="21"/>
              </w:rPr>
            </w:pPr>
            <w:r>
              <w:rPr>
                <w:rFonts w:ascii="宋体"/>
                <w:sz w:val="21"/>
              </w:rPr>
              <w:t>20,55</w:t>
            </w:r>
          </w:p>
          <w:p>
            <w:pPr>
              <w:pStyle w:val="TableParagraph"/>
              <w:spacing w:line="273" w:lineRule="exact"/>
              <w:ind w:left="203" w:right="0"/>
              <w:jc w:val="center"/>
              <w:rPr>
                <w:rFonts w:ascii="宋体" w:hAnsi="宋体" w:cs="宋体" w:eastAsia="宋体" w:hint="default"/>
                <w:sz w:val="21"/>
                <w:szCs w:val="21"/>
              </w:rPr>
            </w:pPr>
            <w:r>
              <w:rPr>
                <w:rFonts w:ascii="宋体"/>
                <w:sz w:val="21"/>
              </w:rPr>
              <w:t>0.91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8" w:right="0"/>
              <w:jc w:val="left"/>
              <w:rPr>
                <w:rFonts w:ascii="宋体" w:hAnsi="宋体" w:cs="宋体" w:eastAsia="宋体" w:hint="default"/>
                <w:sz w:val="21"/>
                <w:szCs w:val="21"/>
              </w:rPr>
            </w:pPr>
            <w:r>
              <w:rPr>
                <w:rFonts w:ascii="宋体"/>
                <w:sz w:val="21"/>
              </w:rPr>
              <w:t>3,45</w:t>
            </w:r>
          </w:p>
          <w:p>
            <w:pPr>
              <w:pStyle w:val="TableParagraph"/>
              <w:spacing w:line="272" w:lineRule="exact"/>
              <w:ind w:left="168" w:right="0"/>
              <w:jc w:val="left"/>
              <w:rPr>
                <w:rFonts w:ascii="宋体" w:hAnsi="宋体" w:cs="宋体" w:eastAsia="宋体" w:hint="default"/>
                <w:sz w:val="21"/>
                <w:szCs w:val="21"/>
              </w:rPr>
            </w:pPr>
            <w:r>
              <w:rPr>
                <w:rFonts w:ascii="宋体"/>
                <w:sz w:val="21"/>
              </w:rPr>
              <w:t>0,00</w:t>
            </w:r>
          </w:p>
          <w:p>
            <w:pPr>
              <w:pStyle w:val="TableParagraph"/>
              <w:spacing w:line="272" w:lineRule="exact"/>
              <w:ind w:left="168" w:right="0"/>
              <w:jc w:val="left"/>
              <w:rPr>
                <w:rFonts w:ascii="宋体" w:hAnsi="宋体" w:cs="宋体" w:eastAsia="宋体" w:hint="default"/>
                <w:sz w:val="21"/>
                <w:szCs w:val="21"/>
              </w:rPr>
            </w:pPr>
            <w:r>
              <w:rPr>
                <w:rFonts w:ascii="宋体"/>
                <w:sz w:val="21"/>
              </w:rPr>
              <w:t>0,00</w:t>
            </w:r>
          </w:p>
          <w:p>
            <w:pPr>
              <w:pStyle w:val="TableParagraph"/>
              <w:spacing w:line="274" w:lineRule="exact"/>
              <w:ind w:left="168" w:right="0"/>
              <w:jc w:val="left"/>
              <w:rPr>
                <w:rFonts w:ascii="宋体" w:hAnsi="宋体" w:cs="宋体" w:eastAsia="宋体" w:hint="default"/>
                <w:sz w:val="21"/>
                <w:szCs w:val="21"/>
              </w:rPr>
            </w:pPr>
            <w:r>
              <w:rPr>
                <w:rFonts w:ascii="宋体"/>
                <w:sz w:val="21"/>
              </w:rPr>
              <w:t>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5,873,</w:t>
            </w:r>
          </w:p>
          <w:p>
            <w:pPr>
              <w:pStyle w:val="TableParagraph"/>
              <w:spacing w:line="272" w:lineRule="exact"/>
              <w:ind w:left="115" w:right="0"/>
              <w:jc w:val="left"/>
              <w:rPr>
                <w:rFonts w:ascii="宋体" w:hAnsi="宋体" w:cs="宋体" w:eastAsia="宋体" w:hint="default"/>
                <w:sz w:val="21"/>
                <w:szCs w:val="21"/>
              </w:rPr>
            </w:pPr>
            <w:r>
              <w:rPr>
                <w:rFonts w:ascii="宋体"/>
                <w:sz w:val="21"/>
              </w:rPr>
              <w:t>223,35</w:t>
            </w:r>
          </w:p>
          <w:p>
            <w:pPr>
              <w:pStyle w:val="TableParagraph"/>
              <w:spacing w:line="273" w:lineRule="exact"/>
              <w:ind w:left="326" w:right="0"/>
              <w:jc w:val="left"/>
              <w:rPr>
                <w:rFonts w:ascii="宋体" w:hAnsi="宋体" w:cs="宋体" w:eastAsia="宋体" w:hint="default"/>
                <w:sz w:val="21"/>
                <w:szCs w:val="21"/>
              </w:rPr>
            </w:pPr>
            <w:r>
              <w:rPr>
                <w:rFonts w:ascii="宋体"/>
                <w:sz w:val="21"/>
              </w:rPr>
              <w:t>9.39</w:t>
            </w:r>
          </w:p>
        </w:tc>
      </w:tr>
    </w:tbl>
    <w:p>
      <w:pPr>
        <w:pStyle w:val="Heading5"/>
        <w:spacing w:line="248" w:lineRule="exact"/>
        <w:ind w:left="237" w:right="125"/>
        <w:jc w:val="left"/>
      </w:pPr>
      <w:r>
        <w:rPr>
          <w:spacing w:val="-3"/>
        </w:rPr>
        <w:t>注</w:t>
      </w:r>
      <w:r>
        <w:rPr>
          <w:rFonts w:ascii="宋体" w:hAnsi="宋体" w:cs="宋体" w:eastAsia="宋体" w:hint="default"/>
          <w:spacing w:val="-3"/>
        </w:rPr>
        <w:t>1</w:t>
      </w:r>
      <w:r>
        <w:rPr>
          <w:spacing w:val="-3"/>
        </w:rPr>
        <w:t>：经中国证券监督管理委员会证监许可</w:t>
      </w:r>
      <w:r>
        <w:rPr>
          <w:rFonts w:ascii="宋体" w:hAnsi="宋体" w:cs="宋体" w:eastAsia="宋体" w:hint="default"/>
          <w:spacing w:val="-3"/>
        </w:rPr>
        <w:t>[2011]699</w:t>
      </w:r>
      <w:r>
        <w:rPr>
          <w:spacing w:val="-3"/>
        </w:rPr>
        <w:t>号文核准，本公司于</w:t>
      </w:r>
      <w:r>
        <w:rPr>
          <w:rFonts w:ascii="宋体" w:hAnsi="宋体" w:cs="宋体" w:eastAsia="宋体" w:hint="default"/>
          <w:spacing w:val="-3"/>
        </w:rPr>
        <w:t>2011</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23</w:t>
      </w:r>
      <w:r>
        <w:rPr>
          <w:spacing w:val="-3"/>
        </w:rPr>
        <w:t>日发行</w:t>
      </w:r>
    </w:p>
    <w:p>
      <w:pPr>
        <w:pStyle w:val="Heading5"/>
        <w:spacing w:line="240" w:lineRule="auto"/>
        <w:ind w:left="237" w:right="125"/>
        <w:jc w:val="left"/>
        <w:rPr>
          <w:rFonts w:ascii="宋体" w:hAnsi="宋体" w:cs="宋体" w:eastAsia="宋体" w:hint="default"/>
        </w:rPr>
      </w:pPr>
      <w:r>
        <w:rPr>
          <w:spacing w:val="-3"/>
        </w:rPr>
        <w:t>公司债券。此债券采用单利按年计息，固定年利率为</w:t>
      </w:r>
      <w:r>
        <w:rPr>
          <w:rFonts w:ascii="宋体" w:hAnsi="宋体" w:cs="宋体" w:eastAsia="宋体" w:hint="default"/>
          <w:spacing w:val="-3"/>
        </w:rPr>
        <w:t>5.30%</w:t>
      </w:r>
      <w:r>
        <w:rPr>
          <w:spacing w:val="-3"/>
        </w:rPr>
        <w:t>，每年付息一次，相关发行费用人</w:t>
      </w:r>
      <w:r>
        <w:rPr>
          <w:spacing w:val="-67"/>
        </w:rPr>
        <w:t> </w:t>
      </w:r>
      <w:r>
        <w:rPr>
          <w:spacing w:val="-67"/>
        </w:rPr>
      </w:r>
      <w:r>
        <w:rPr>
          <w:spacing w:val="-4"/>
          <w:w w:val="100"/>
        </w:rPr>
        <w:t>民币</w:t>
      </w:r>
      <w:r>
        <w:rPr>
          <w:rFonts w:ascii="宋体" w:hAnsi="宋体" w:cs="宋体" w:eastAsia="宋体" w:hint="default"/>
          <w:spacing w:val="-4"/>
          <w:w w:val="100"/>
        </w:rPr>
        <w:t>25,156,495.00</w:t>
      </w:r>
      <w:r>
        <w:rPr>
          <w:spacing w:val="-4"/>
          <w:w w:val="100"/>
        </w:rPr>
        <w:t>元。于</w:t>
      </w:r>
      <w:r>
        <w:rPr>
          <w:rFonts w:ascii="宋体" w:hAnsi="宋体" w:cs="宋体" w:eastAsia="宋体" w:hint="default"/>
          <w:spacing w:val="-4"/>
          <w:w w:val="100"/>
        </w:rPr>
        <w:t>2018</w:t>
      </w:r>
      <w:r>
        <w:rPr>
          <w:spacing w:val="-4"/>
          <w:w w:val="100"/>
        </w:rPr>
        <w:t>年</w:t>
      </w:r>
      <w:r>
        <w:rPr>
          <w:rFonts w:ascii="宋体" w:hAnsi="宋体" w:cs="宋体" w:eastAsia="宋体" w:hint="default"/>
          <w:spacing w:val="-4"/>
          <w:w w:val="100"/>
        </w:rPr>
        <w:t>12</w:t>
      </w:r>
      <w:r>
        <w:rPr>
          <w:spacing w:val="-4"/>
          <w:w w:val="100"/>
        </w:rPr>
        <w:t>月</w:t>
      </w:r>
      <w:r>
        <w:rPr>
          <w:rFonts w:ascii="宋体" w:hAnsi="宋体" w:cs="宋体" w:eastAsia="宋体" w:hint="default"/>
          <w:spacing w:val="-4"/>
          <w:w w:val="100"/>
        </w:rPr>
        <w:t>31</w:t>
      </w:r>
      <w:r>
        <w:rPr>
          <w:spacing w:val="-4"/>
          <w:w w:val="100"/>
        </w:rPr>
        <w:t>日，面值人民币</w:t>
      </w:r>
      <w:r>
        <w:rPr>
          <w:rFonts w:ascii="宋体" w:hAnsi="宋体" w:cs="宋体" w:eastAsia="宋体" w:hint="default"/>
          <w:spacing w:val="-4"/>
          <w:w w:val="100"/>
        </w:rPr>
        <w:t>2,350,000,000.00</w:t>
      </w:r>
      <w:r>
        <w:rPr>
          <w:spacing w:val="-4"/>
          <w:w w:val="100"/>
        </w:rPr>
        <w:t>元的应付债券</w:t>
      </w:r>
      <w:r>
        <w:rPr>
          <w:rFonts w:ascii="宋体" w:hAnsi="宋体" w:cs="宋体" w:eastAsia="宋体" w:hint="default"/>
          <w:spacing w:val="-4"/>
          <w:w w:val="100"/>
        </w:rPr>
        <w:t>(2017</w:t>
      </w:r>
    </w:p>
    <w:p>
      <w:pPr>
        <w:spacing w:after="0" w:line="240" w:lineRule="auto"/>
        <w:jc w:val="left"/>
        <w:rPr>
          <w:rFonts w:ascii="宋体" w:hAnsi="宋体" w:cs="宋体" w:eastAsia="宋体" w:hint="default"/>
        </w:rPr>
        <w:sectPr>
          <w:pgSz w:w="11910" w:h="16840"/>
          <w:pgMar w:header="882" w:footer="1195" w:top="1120" w:bottom="1380" w:left="1040" w:right="1560"/>
        </w:sectPr>
      </w:pPr>
    </w:p>
    <w:p>
      <w:pPr>
        <w:spacing w:line="240" w:lineRule="auto" w:before="8"/>
        <w:rPr>
          <w:rFonts w:ascii="宋体" w:hAnsi="宋体" w:cs="宋体" w:eastAsia="宋体" w:hint="default"/>
          <w:sz w:val="18"/>
          <w:szCs w:val="18"/>
        </w:rPr>
      </w:pPr>
    </w:p>
    <w:p>
      <w:pPr>
        <w:pStyle w:val="Heading5"/>
        <w:spacing w:line="286" w:lineRule="exact" w:before="61"/>
        <w:ind w:left="217" w:right="122"/>
        <w:jc w:val="left"/>
      </w:pP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日：人民币</w:t>
      </w:r>
      <w:r>
        <w:rPr>
          <w:rFonts w:ascii="宋体" w:hAnsi="宋体" w:cs="宋体" w:eastAsia="宋体" w:hint="default"/>
          <w:spacing w:val="-3"/>
        </w:rPr>
        <w:t>2,350,000,000.00</w:t>
      </w:r>
      <w:r>
        <w:rPr>
          <w:spacing w:val="-3"/>
        </w:rPr>
        <w:t>元</w:t>
      </w:r>
      <w:r>
        <w:rPr>
          <w:rFonts w:ascii="宋体" w:hAnsi="宋体" w:cs="宋体" w:eastAsia="宋体" w:hint="default"/>
          <w:spacing w:val="-3"/>
        </w:rPr>
        <w:t>)</w:t>
      </w:r>
      <w:r>
        <w:rPr>
          <w:spacing w:val="-3"/>
        </w:rPr>
        <w:t>系由本公司之母公司大连港集团有限公司提供无条</w:t>
      </w:r>
      <w:r>
        <w:rPr>
          <w:spacing w:val="-41"/>
        </w:rPr>
        <w:t> </w:t>
      </w:r>
      <w:r>
        <w:rPr>
          <w:spacing w:val="-41"/>
        </w:rPr>
      </w:r>
      <w:r>
        <w:rPr/>
        <w:t>件的不可撤销的连带责任保证担保。</w:t>
      </w:r>
    </w:p>
    <w:p>
      <w:pPr>
        <w:spacing w:line="240" w:lineRule="auto" w:before="11"/>
        <w:rPr>
          <w:rFonts w:ascii="宋体" w:hAnsi="宋体" w:cs="宋体" w:eastAsia="宋体" w:hint="default"/>
          <w:sz w:val="19"/>
          <w:szCs w:val="19"/>
        </w:rPr>
      </w:pPr>
    </w:p>
    <w:p>
      <w:pPr>
        <w:pStyle w:val="Heading5"/>
        <w:spacing w:line="237" w:lineRule="auto"/>
        <w:ind w:left="217" w:right="231"/>
        <w:jc w:val="both"/>
      </w:pPr>
      <w:r>
        <w:rPr/>
        <w:t>注</w:t>
      </w:r>
      <w:r>
        <w:rPr>
          <w:rFonts w:ascii="宋体" w:hAnsi="宋体" w:cs="宋体" w:eastAsia="宋体" w:hint="default"/>
        </w:rPr>
        <w:t>2</w:t>
      </w:r>
      <w:r>
        <w:rPr/>
        <w:t>：经中国证券监督管理委员会证监许可</w:t>
      </w:r>
      <w:r>
        <w:rPr>
          <w:rFonts w:ascii="宋体" w:hAnsi="宋体" w:cs="宋体" w:eastAsia="宋体" w:hint="default"/>
        </w:rPr>
        <w:t>[2011]1226</w:t>
      </w:r>
      <w:r>
        <w:rPr/>
        <w:t>号文核准，本公司于</w:t>
      </w:r>
      <w:r>
        <w:rPr>
          <w:rFonts w:ascii="宋体" w:hAnsi="宋体" w:cs="宋体" w:eastAsia="宋体" w:hint="default"/>
        </w:rPr>
        <w:t>2011</w:t>
      </w:r>
      <w:r>
        <w:rPr/>
        <w:t>年</w:t>
      </w:r>
      <w:r>
        <w:rPr>
          <w:rFonts w:ascii="宋体" w:hAnsi="宋体" w:cs="宋体" w:eastAsia="宋体" w:hint="default"/>
        </w:rPr>
        <w:t>9</w:t>
      </w:r>
      <w:r>
        <w:rPr/>
        <w:t>月</w:t>
      </w:r>
      <w:r>
        <w:rPr>
          <w:rFonts w:ascii="宋体" w:hAnsi="宋体" w:cs="宋体" w:eastAsia="宋体" w:hint="default"/>
        </w:rPr>
        <w:t>26</w:t>
      </w:r>
      <w:r>
        <w:rPr/>
        <w:t>日发</w:t>
      </w:r>
      <w:r>
        <w:rPr>
          <w:spacing w:val="-77"/>
        </w:rPr>
        <w:t> </w:t>
      </w:r>
      <w:r>
        <w:rPr>
          <w:spacing w:val="-3"/>
        </w:rPr>
        <w:t>行公司债券。于发行后的第</w:t>
      </w:r>
      <w:r>
        <w:rPr>
          <w:rFonts w:ascii="宋体" w:hAnsi="宋体" w:cs="宋体" w:eastAsia="宋体" w:hint="default"/>
          <w:spacing w:val="-3"/>
        </w:rPr>
        <w:t>5</w:t>
      </w:r>
      <w:r>
        <w:rPr>
          <w:spacing w:val="-3"/>
        </w:rPr>
        <w:t>年末本公司有权上调该等债券的票面利率而债券持有人则有权将</w:t>
      </w:r>
      <w:r>
        <w:rPr>
          <w:spacing w:val="-71"/>
        </w:rPr>
        <w:t> </w:t>
      </w:r>
      <w:r>
        <w:rPr>
          <w:spacing w:val="-71"/>
        </w:rPr>
      </w:r>
      <w:r>
        <w:rPr>
          <w:spacing w:val="-4"/>
        </w:rPr>
        <w:t>其所持有的全部或部分债券按面值回售给本公司。该债券为固定利率，票面利率为</w:t>
      </w:r>
      <w:r>
        <w:rPr>
          <w:rFonts w:ascii="宋体" w:hAnsi="宋体" w:cs="宋体" w:eastAsia="宋体" w:hint="default"/>
          <w:spacing w:val="-4"/>
        </w:rPr>
        <w:t>6.05%</w:t>
      </w:r>
      <w:r>
        <w:rPr>
          <w:spacing w:val="-4"/>
        </w:rPr>
        <w:t>，每</w:t>
      </w:r>
      <w:r>
        <w:rPr>
          <w:spacing w:val="-45"/>
        </w:rPr>
        <w:t> </w:t>
      </w:r>
      <w:r>
        <w:rPr>
          <w:spacing w:val="-3"/>
        </w:rPr>
        <w:t>年付息一次，相关发行费用人民币</w:t>
      </w:r>
      <w:r>
        <w:rPr>
          <w:rFonts w:ascii="宋体" w:hAnsi="宋体" w:cs="宋体" w:eastAsia="宋体" w:hint="default"/>
          <w:spacing w:val="-3"/>
        </w:rPr>
        <w:t>27,775,729.25</w:t>
      </w:r>
      <w:r>
        <w:rPr>
          <w:spacing w:val="-3"/>
        </w:rPr>
        <w:t>元，系由本公司之母公司大连港集团有限公</w:t>
      </w:r>
      <w:r>
        <w:rPr>
          <w:spacing w:val="-54"/>
        </w:rPr>
        <w:t> </w:t>
      </w:r>
      <w:r>
        <w:rPr>
          <w:spacing w:val="-54"/>
        </w:rPr>
      </w:r>
      <w:r>
        <w:rPr/>
        <w:t>司</w:t>
      </w:r>
      <w:r>
        <w:rPr>
          <w:spacing w:val="-72"/>
        </w:rPr>
        <w:t> </w:t>
      </w:r>
      <w:r>
        <w:rPr/>
        <w:t>提</w:t>
      </w:r>
      <w:r>
        <w:rPr>
          <w:spacing w:val="-75"/>
        </w:rPr>
        <w:t> </w:t>
      </w:r>
      <w:r>
        <w:rPr/>
        <w:t>供</w:t>
      </w:r>
      <w:r>
        <w:rPr>
          <w:spacing w:val="-75"/>
        </w:rPr>
        <w:t> </w:t>
      </w:r>
      <w:r>
        <w:rPr/>
        <w:t>无</w:t>
      </w:r>
      <w:r>
        <w:rPr>
          <w:spacing w:val="-72"/>
        </w:rPr>
        <w:t> </w:t>
      </w:r>
      <w:r>
        <w:rPr/>
        <w:t>条</w:t>
      </w:r>
      <w:r>
        <w:rPr>
          <w:spacing w:val="-75"/>
        </w:rPr>
        <w:t> </w:t>
      </w:r>
      <w:r>
        <w:rPr/>
        <w:t>件</w:t>
      </w:r>
      <w:r>
        <w:rPr>
          <w:spacing w:val="-72"/>
        </w:rPr>
        <w:t> </w:t>
      </w:r>
      <w:r>
        <w:rPr/>
        <w:t>的</w:t>
      </w:r>
      <w:r>
        <w:rPr>
          <w:spacing w:val="-75"/>
        </w:rPr>
        <w:t> </w:t>
      </w:r>
      <w:r>
        <w:rPr/>
        <w:t>不</w:t>
      </w:r>
      <w:r>
        <w:rPr>
          <w:spacing w:val="-75"/>
        </w:rPr>
        <w:t> </w:t>
      </w:r>
      <w:r>
        <w:rPr/>
        <w:t>可</w:t>
      </w:r>
      <w:r>
        <w:rPr>
          <w:spacing w:val="-75"/>
        </w:rPr>
        <w:t> </w:t>
      </w:r>
      <w:r>
        <w:rPr/>
        <w:t>撤</w:t>
      </w:r>
      <w:r>
        <w:rPr>
          <w:spacing w:val="-72"/>
        </w:rPr>
        <w:t> </w:t>
      </w:r>
      <w:r>
        <w:rPr/>
        <w:t>销</w:t>
      </w:r>
      <w:r>
        <w:rPr>
          <w:spacing w:val="-75"/>
        </w:rPr>
        <w:t> </w:t>
      </w:r>
      <w:r>
        <w:rPr/>
        <w:t>的</w:t>
      </w:r>
      <w:r>
        <w:rPr>
          <w:spacing w:val="-75"/>
        </w:rPr>
        <w:t> </w:t>
      </w:r>
      <w:r>
        <w:rPr/>
        <w:t>连</w:t>
      </w:r>
      <w:r>
        <w:rPr>
          <w:spacing w:val="-72"/>
        </w:rPr>
        <w:t> </w:t>
      </w:r>
      <w:r>
        <w:rPr/>
        <w:t>带</w:t>
      </w:r>
      <w:r>
        <w:rPr>
          <w:spacing w:val="-75"/>
        </w:rPr>
        <w:t> </w:t>
      </w:r>
      <w:r>
        <w:rPr/>
        <w:t>责</w:t>
      </w:r>
      <w:r>
        <w:rPr>
          <w:spacing w:val="-72"/>
        </w:rPr>
        <w:t> </w:t>
      </w:r>
      <w:r>
        <w:rPr/>
        <w:t>任</w:t>
      </w:r>
      <w:r>
        <w:rPr>
          <w:spacing w:val="-75"/>
        </w:rPr>
        <w:t> </w:t>
      </w:r>
      <w:r>
        <w:rPr/>
        <w:t>保</w:t>
      </w:r>
      <w:r>
        <w:rPr>
          <w:spacing w:val="-75"/>
        </w:rPr>
        <w:t> </w:t>
      </w:r>
      <w:r>
        <w:rPr/>
        <w:t>证</w:t>
      </w:r>
      <w:r>
        <w:rPr>
          <w:spacing w:val="-75"/>
        </w:rPr>
        <w:t> </w:t>
      </w:r>
      <w:r>
        <w:rPr/>
        <w:t>担</w:t>
      </w:r>
      <w:r>
        <w:rPr>
          <w:spacing w:val="-72"/>
        </w:rPr>
        <w:t> </w:t>
      </w:r>
      <w:r>
        <w:rPr/>
        <w:t>保</w:t>
      </w:r>
      <w:r>
        <w:rPr>
          <w:spacing w:val="-75"/>
        </w:rPr>
        <w:t> </w:t>
      </w:r>
      <w:r>
        <w:rPr/>
        <w:t>。</w:t>
      </w:r>
      <w:r>
        <w:rPr>
          <w:spacing w:val="-75"/>
        </w:rPr>
        <w:t> </w:t>
      </w:r>
      <w:r>
        <w:rPr/>
        <w:t>于</w:t>
      </w:r>
      <w:r>
        <w:rPr>
          <w:spacing w:val="-67"/>
        </w:rPr>
        <w:t> </w:t>
      </w:r>
      <w:r>
        <w:rPr>
          <w:rFonts w:ascii="宋体" w:hAnsi="宋体" w:cs="宋体" w:eastAsia="宋体" w:hint="default"/>
        </w:rPr>
        <w:t>2018</w:t>
      </w:r>
      <w:r>
        <w:rPr>
          <w:rFonts w:ascii="宋体" w:hAnsi="宋体" w:cs="宋体" w:eastAsia="宋体" w:hint="default"/>
          <w:spacing w:val="-74"/>
        </w:rPr>
        <w:t> </w:t>
      </w:r>
      <w:r>
        <w:rPr/>
        <w:t>年</w:t>
      </w:r>
      <w:r>
        <w:rPr>
          <w:spacing w:val="-74"/>
        </w:rPr>
        <w:t> </w:t>
      </w:r>
      <w:r>
        <w:rPr>
          <w:rFonts w:ascii="宋体" w:hAnsi="宋体" w:cs="宋体" w:eastAsia="宋体" w:hint="default"/>
        </w:rPr>
        <w:t>9</w:t>
      </w:r>
      <w:r>
        <w:rPr>
          <w:rFonts w:ascii="宋体" w:hAnsi="宋体" w:cs="宋体" w:eastAsia="宋体" w:hint="default"/>
          <w:spacing w:val="-72"/>
        </w:rPr>
        <w:t> </w:t>
      </w:r>
      <w:r>
        <w:rPr/>
        <w:t>月</w:t>
      </w:r>
      <w:r>
        <w:rPr>
          <w:spacing w:val="-72"/>
        </w:rPr>
        <w:t> </w:t>
      </w:r>
      <w:r>
        <w:rPr>
          <w:rFonts w:ascii="宋体" w:hAnsi="宋体" w:cs="宋体" w:eastAsia="宋体" w:hint="default"/>
        </w:rPr>
        <w:t>25</w:t>
      </w:r>
      <w:r>
        <w:rPr>
          <w:rFonts w:ascii="宋体" w:hAnsi="宋体" w:cs="宋体" w:eastAsia="宋体" w:hint="default"/>
          <w:spacing w:val="-74"/>
        </w:rPr>
        <w:t> </w:t>
      </w:r>
      <w:r>
        <w:rPr/>
        <w:t>日</w:t>
      </w:r>
      <w:r>
        <w:rPr>
          <w:spacing w:val="-72"/>
        </w:rPr>
        <w:t> </w:t>
      </w:r>
      <w:r>
        <w:rPr/>
        <w:t>，</w:t>
      </w:r>
      <w:r>
        <w:rPr>
          <w:spacing w:val="-75"/>
        </w:rPr>
        <w:t> </w:t>
      </w:r>
      <w:r>
        <w:rPr/>
        <w:t>面</w:t>
      </w:r>
      <w:r>
        <w:rPr>
          <w:spacing w:val="-75"/>
        </w:rPr>
        <w:t> </w:t>
      </w:r>
      <w:r>
        <w:rPr/>
        <w:t>值</w:t>
      </w:r>
      <w:r>
        <w:rPr>
          <w:spacing w:val="-72"/>
        </w:rPr>
        <w:t> </w:t>
      </w:r>
      <w:r>
        <w:rPr/>
        <w:t>人</w:t>
      </w:r>
      <w:r>
        <w:rPr>
          <w:spacing w:val="-75"/>
        </w:rPr>
        <w:t> </w:t>
      </w:r>
      <w:r>
        <w:rPr/>
        <w:t>民</w:t>
      </w:r>
      <w:r>
        <w:rPr>
          <w:spacing w:val="-72"/>
        </w:rPr>
        <w:t> </w:t>
      </w:r>
      <w:r>
        <w:rPr/>
        <w:t>币</w:t>
      </w:r>
      <w:r>
        <w:rPr>
          <w:w w:val="100"/>
        </w:rPr>
        <w:t> </w:t>
      </w:r>
      <w:r>
        <w:rPr>
          <w:rFonts w:ascii="宋体" w:hAnsi="宋体" w:cs="宋体" w:eastAsia="宋体" w:hint="default"/>
        </w:rPr>
        <w:t>2,650,000,000.00</w:t>
      </w:r>
      <w:r>
        <w:rPr/>
        <w:t>元的应付债券已到期偿还。</w:t>
      </w:r>
    </w:p>
    <w:p>
      <w:pPr>
        <w:spacing w:line="240" w:lineRule="auto" w:before="11"/>
        <w:rPr>
          <w:rFonts w:ascii="宋体" w:hAnsi="宋体" w:cs="宋体" w:eastAsia="宋体" w:hint="default"/>
          <w:sz w:val="21"/>
          <w:szCs w:val="21"/>
        </w:rPr>
      </w:pPr>
    </w:p>
    <w:p>
      <w:pPr>
        <w:pStyle w:val="Heading5"/>
        <w:spacing w:line="237" w:lineRule="auto"/>
        <w:ind w:left="217" w:right="229"/>
        <w:jc w:val="both"/>
      </w:pPr>
      <w:r>
        <w:rPr/>
        <w:t>注</w:t>
      </w:r>
      <w:r>
        <w:rPr>
          <w:rFonts w:ascii="宋体" w:hAnsi="宋体" w:cs="宋体" w:eastAsia="宋体" w:hint="default"/>
        </w:rPr>
        <w:t>3</w:t>
      </w:r>
      <w:r>
        <w:rPr/>
        <w:t>：经香港联合交易所核准</w:t>
      </w:r>
      <w:r>
        <w:rPr>
          <w:rFonts w:ascii="宋体" w:hAnsi="宋体" w:cs="宋体" w:eastAsia="宋体" w:hint="default"/>
        </w:rPr>
        <w:t>(</w:t>
      </w:r>
      <w:r>
        <w:rPr/>
        <w:t>参考编号</w:t>
      </w:r>
      <w:r>
        <w:rPr>
          <w:rFonts w:ascii="宋体" w:hAnsi="宋体" w:cs="宋体" w:eastAsia="宋体" w:hint="default"/>
        </w:rPr>
        <w:t>:LD059/19)</w:t>
      </w:r>
      <w:r>
        <w:rPr/>
        <w:t>，本公司下属子公司亚洲太平洋港口发展</w:t>
      </w:r>
      <w:r>
        <w:rPr>
          <w:spacing w:val="-78"/>
        </w:rPr>
        <w:t> </w:t>
      </w:r>
      <w:r>
        <w:rPr>
          <w:spacing w:val="-78"/>
        </w:rPr>
      </w:r>
      <w:r>
        <w:rPr>
          <w:spacing w:val="-3"/>
        </w:rPr>
        <w:t>有限公司于</w:t>
      </w:r>
      <w:r>
        <w:rPr>
          <w:rFonts w:ascii="宋体" w:hAnsi="宋体" w:cs="宋体" w:eastAsia="宋体" w:hint="default"/>
          <w:spacing w:val="-3"/>
        </w:rPr>
        <w:t>2015</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17</w:t>
      </w:r>
      <w:r>
        <w:rPr>
          <w:spacing w:val="-3"/>
        </w:rPr>
        <w:t>日发行公司债券。此债券为固定利率</w:t>
      </w:r>
      <w:r>
        <w:rPr>
          <w:rFonts w:ascii="宋体" w:hAnsi="宋体" w:cs="宋体" w:eastAsia="宋体" w:hint="default"/>
          <w:spacing w:val="-3"/>
        </w:rPr>
        <w:t>4.5%</w:t>
      </w:r>
      <w:r>
        <w:rPr>
          <w:spacing w:val="-3"/>
        </w:rPr>
        <w:t>，每半年付息一次，相关发</w:t>
      </w:r>
      <w:r>
        <w:rPr>
          <w:spacing w:val="-51"/>
        </w:rPr>
        <w:t> </w:t>
      </w:r>
      <w:r>
        <w:rPr>
          <w:spacing w:val="-51"/>
        </w:rPr>
      </w:r>
      <w:r>
        <w:rPr>
          <w:spacing w:val="-3"/>
        </w:rPr>
        <w:t>行费用人民币</w:t>
      </w:r>
      <w:r>
        <w:rPr>
          <w:rFonts w:ascii="宋体" w:hAnsi="宋体" w:cs="宋体" w:eastAsia="宋体" w:hint="default"/>
          <w:spacing w:val="-3"/>
        </w:rPr>
        <w:t>23,424,000.00</w:t>
      </w:r>
      <w:r>
        <w:rPr>
          <w:spacing w:val="-3"/>
        </w:rPr>
        <w:t>元，系由中国农业银行股份有限公司大连分行提供不可撤回备用</w:t>
      </w:r>
      <w:r>
        <w:rPr>
          <w:spacing w:val="-54"/>
        </w:rPr>
        <w:t> </w:t>
      </w:r>
      <w:r>
        <w:rPr>
          <w:spacing w:val="-54"/>
        </w:rPr>
      </w:r>
      <w:r>
        <w:rPr/>
        <w:t>信用证。于</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17</w:t>
      </w:r>
      <w:r>
        <w:rPr/>
        <w:t>日，面值人民币</w:t>
      </w:r>
      <w:r>
        <w:rPr>
          <w:rFonts w:ascii="宋体" w:hAnsi="宋体" w:cs="宋体" w:eastAsia="宋体" w:hint="default"/>
        </w:rPr>
        <w:t>800,000,000.00</w:t>
      </w:r>
      <w:r>
        <w:rPr/>
        <w:t>元的应付债券已到期偿还。</w:t>
      </w:r>
    </w:p>
    <w:p>
      <w:pPr>
        <w:spacing w:line="240" w:lineRule="auto" w:before="11"/>
        <w:rPr>
          <w:rFonts w:ascii="宋体" w:hAnsi="宋体" w:cs="宋体" w:eastAsia="宋体" w:hint="default"/>
          <w:sz w:val="23"/>
          <w:szCs w:val="23"/>
        </w:rPr>
      </w:pPr>
    </w:p>
    <w:p>
      <w:pPr>
        <w:pStyle w:val="Heading5"/>
        <w:spacing w:line="286" w:lineRule="exact"/>
        <w:ind w:left="217" w:right="231"/>
        <w:jc w:val="both"/>
      </w:pPr>
      <w:r>
        <w:rPr/>
        <w:t>注</w:t>
      </w:r>
      <w:r>
        <w:rPr>
          <w:rFonts w:ascii="宋体" w:hAnsi="宋体" w:cs="宋体" w:eastAsia="宋体" w:hint="default"/>
        </w:rPr>
        <w:t>4</w:t>
      </w:r>
      <w:r>
        <w:rPr/>
        <w:t>：经中国证券监督管理委员会证监许可</w:t>
      </w:r>
      <w:r>
        <w:rPr>
          <w:rFonts w:ascii="宋体" w:hAnsi="宋体" w:cs="宋体" w:eastAsia="宋体" w:hint="default"/>
        </w:rPr>
        <w:t>[2016]3075</w:t>
      </w:r>
      <w:r>
        <w:rPr/>
        <w:t>号文核准，本公司于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26</w:t>
      </w:r>
      <w:r>
        <w:rPr/>
        <w:t>日发</w:t>
      </w:r>
      <w:r>
        <w:rPr>
          <w:spacing w:val="-77"/>
        </w:rPr>
        <w:t> </w:t>
      </w:r>
      <w:r>
        <w:rPr>
          <w:spacing w:val="-3"/>
        </w:rPr>
        <w:t>行公司债券。此债券采用单利按年计息，固定年利率为</w:t>
      </w:r>
      <w:r>
        <w:rPr>
          <w:rFonts w:ascii="宋体" w:hAnsi="宋体" w:cs="宋体" w:eastAsia="宋体" w:hint="default"/>
          <w:spacing w:val="-3"/>
        </w:rPr>
        <w:t>4.80%</w:t>
      </w:r>
      <w:r>
        <w:rPr>
          <w:spacing w:val="-3"/>
        </w:rPr>
        <w:t>，每年付息一次，相关发行费用</w:t>
      </w:r>
      <w:r>
        <w:rPr>
          <w:spacing w:val="-66"/>
        </w:rPr>
        <w:t> </w:t>
      </w:r>
      <w:r>
        <w:rPr>
          <w:spacing w:val="-66"/>
        </w:rPr>
      </w:r>
      <w:r>
        <w:rPr/>
        <w:t>人民币</w:t>
      </w:r>
      <w:r>
        <w:rPr>
          <w:rFonts w:ascii="宋体" w:hAnsi="宋体" w:cs="宋体" w:eastAsia="宋体" w:hint="default"/>
        </w:rPr>
        <w:t>6,360,413.25</w:t>
      </w:r>
      <w:r>
        <w:rPr/>
        <w:t>元。</w:t>
      </w:r>
    </w:p>
    <w:p>
      <w:pPr>
        <w:spacing w:line="240" w:lineRule="auto" w:before="8"/>
        <w:rPr>
          <w:rFonts w:ascii="宋体" w:hAnsi="宋体" w:cs="宋体" w:eastAsia="宋体" w:hint="default"/>
          <w:sz w:val="19"/>
          <w:szCs w:val="19"/>
        </w:rPr>
      </w:pPr>
    </w:p>
    <w:p>
      <w:pPr>
        <w:pStyle w:val="Heading5"/>
        <w:spacing w:line="287" w:lineRule="exact"/>
        <w:ind w:left="217" w:right="0"/>
        <w:jc w:val="both"/>
      </w:pPr>
      <w:r>
        <w:rPr/>
        <w:t>注</w:t>
      </w:r>
      <w:r>
        <w:rPr>
          <w:spacing w:val="-59"/>
        </w:rPr>
        <w:t> </w:t>
      </w:r>
      <w:r>
        <w:rPr>
          <w:rFonts w:ascii="宋体" w:hAnsi="宋体" w:cs="宋体" w:eastAsia="宋体" w:hint="default"/>
        </w:rPr>
        <w:t>5</w:t>
      </w:r>
      <w:r>
        <w:rPr/>
        <w:t>：经中国银行间市场交易商协会于</w:t>
      </w:r>
      <w:r>
        <w:rPr>
          <w:spacing w:val="-59"/>
        </w:rPr>
        <w:t> </w:t>
      </w:r>
      <w:r>
        <w:rPr>
          <w:rFonts w:ascii="宋体" w:hAnsi="宋体" w:cs="宋体" w:eastAsia="宋体" w:hint="default"/>
        </w:rPr>
        <w:t>2018</w:t>
      </w:r>
      <w:r>
        <w:rPr>
          <w:rFonts w:ascii="宋体" w:hAnsi="宋体" w:cs="宋体" w:eastAsia="宋体" w:hint="default"/>
          <w:spacing w:val="-59"/>
        </w:rPr>
        <w:t> </w:t>
      </w:r>
      <w:r>
        <w:rPr/>
        <w:t>年</w:t>
      </w:r>
      <w:r>
        <w:rPr>
          <w:spacing w:val="-59"/>
        </w:rPr>
        <w:t> </w:t>
      </w:r>
      <w:r>
        <w:rPr>
          <w:rFonts w:ascii="宋体" w:hAnsi="宋体" w:cs="宋体" w:eastAsia="宋体" w:hint="default"/>
        </w:rPr>
        <w:t>6</w:t>
      </w:r>
      <w:r>
        <w:rPr>
          <w:rFonts w:ascii="宋体" w:hAnsi="宋体" w:cs="宋体" w:eastAsia="宋体" w:hint="default"/>
          <w:spacing w:val="-62"/>
        </w:rPr>
        <w:t> </w:t>
      </w:r>
      <w:r>
        <w:rPr/>
        <w:t>月</w:t>
      </w:r>
      <w:r>
        <w:rPr>
          <w:spacing w:val="-59"/>
        </w:rPr>
        <w:t> </w:t>
      </w:r>
      <w:r>
        <w:rPr>
          <w:rFonts w:ascii="宋体" w:hAnsi="宋体" w:cs="宋体" w:eastAsia="宋体" w:hint="default"/>
        </w:rPr>
        <w:t>25</w:t>
      </w:r>
      <w:r>
        <w:rPr>
          <w:rFonts w:ascii="宋体" w:hAnsi="宋体" w:cs="宋体" w:eastAsia="宋体" w:hint="default"/>
          <w:spacing w:val="-59"/>
        </w:rPr>
        <w:t> </w:t>
      </w:r>
      <w:r>
        <w:rPr/>
        <w:t>日签发的《接受注册通知书》</w:t>
      </w:r>
      <w:r>
        <w:rPr>
          <w:rFonts w:ascii="宋体" w:hAnsi="宋体" w:cs="宋体" w:eastAsia="宋体" w:hint="default"/>
        </w:rPr>
        <w:t>(</w:t>
      </w:r>
      <w:r>
        <w:rPr/>
        <w:t>中世协</w:t>
      </w:r>
    </w:p>
    <w:p>
      <w:pPr>
        <w:pStyle w:val="Heading5"/>
        <w:spacing w:line="284" w:lineRule="exact" w:before="28"/>
        <w:ind w:left="217" w:right="255"/>
        <w:jc w:val="left"/>
      </w:pPr>
      <w:r>
        <w:rPr/>
        <w:t>注</w:t>
      </w:r>
      <w:r>
        <w:rPr>
          <w:rFonts w:ascii="宋体" w:hAnsi="宋体" w:cs="宋体" w:eastAsia="宋体" w:hint="default"/>
        </w:rPr>
        <w:t>[2018]MTN360)</w:t>
      </w:r>
      <w:r>
        <w:rPr/>
        <w:t>，本公司于</w:t>
      </w:r>
      <w:r>
        <w:rPr>
          <w:spacing w:val="-55"/>
        </w:rPr>
        <w:t> </w:t>
      </w:r>
      <w:r>
        <w:rPr>
          <w:rFonts w:ascii="宋体" w:hAnsi="宋体" w:cs="宋体" w:eastAsia="宋体" w:hint="default"/>
        </w:rPr>
        <w:t>2018</w:t>
      </w:r>
      <w:r>
        <w:rPr>
          <w:rFonts w:ascii="宋体" w:hAnsi="宋体" w:cs="宋体" w:eastAsia="宋体" w:hint="default"/>
          <w:spacing w:val="-58"/>
        </w:rPr>
        <w:t> </w:t>
      </w:r>
      <w:r>
        <w:rPr/>
        <w:t>年</w:t>
      </w:r>
      <w:r>
        <w:rPr>
          <w:spacing w:val="-55"/>
        </w:rPr>
        <w:t> </w:t>
      </w:r>
      <w:r>
        <w:rPr>
          <w:rFonts w:ascii="宋体" w:hAnsi="宋体" w:cs="宋体" w:eastAsia="宋体" w:hint="default"/>
        </w:rPr>
        <w:t>8</w:t>
      </w:r>
      <w:r>
        <w:rPr>
          <w:rFonts w:ascii="宋体" w:hAnsi="宋体" w:cs="宋体" w:eastAsia="宋体" w:hint="default"/>
          <w:spacing w:val="-58"/>
        </w:rPr>
        <w:t> </w:t>
      </w:r>
      <w:r>
        <w:rPr/>
        <w:t>月</w:t>
      </w:r>
      <w:r>
        <w:rPr>
          <w:spacing w:val="-55"/>
        </w:rPr>
        <w:t> </w:t>
      </w:r>
      <w:r>
        <w:rPr>
          <w:rFonts w:ascii="宋体" w:hAnsi="宋体" w:cs="宋体" w:eastAsia="宋体" w:hint="default"/>
        </w:rPr>
        <w:t>3</w:t>
      </w:r>
      <w:r>
        <w:rPr>
          <w:rFonts w:ascii="宋体" w:hAnsi="宋体" w:cs="宋体" w:eastAsia="宋体" w:hint="default"/>
          <w:spacing w:val="-55"/>
        </w:rPr>
        <w:t> </w:t>
      </w:r>
      <w:r>
        <w:rPr/>
        <w:t>日发行中期票据。此债券采用单利按年计息，固</w:t>
      </w:r>
      <w:r>
        <w:rPr>
          <w:w w:val="100"/>
        </w:rPr>
        <w:t> </w:t>
      </w:r>
      <w:r>
        <w:rPr/>
        <w:t>定年利率为</w:t>
      </w:r>
      <w:r>
        <w:rPr>
          <w:spacing w:val="-57"/>
        </w:rPr>
        <w:t> </w:t>
      </w:r>
      <w:r>
        <w:rPr>
          <w:rFonts w:ascii="宋体" w:hAnsi="宋体" w:cs="宋体" w:eastAsia="宋体" w:hint="default"/>
        </w:rPr>
        <w:t>4.89%</w:t>
      </w:r>
      <w:r>
        <w:rPr/>
        <w:t>，每年付息一次，相关发行费用人民币</w:t>
      </w:r>
      <w:r>
        <w:rPr>
          <w:spacing w:val="-56"/>
        </w:rPr>
        <w:t> </w:t>
      </w:r>
      <w:r>
        <w:rPr>
          <w:rFonts w:ascii="宋体" w:hAnsi="宋体" w:cs="宋体" w:eastAsia="宋体" w:hint="default"/>
        </w:rPr>
        <w:t>38,056,000.00</w:t>
      </w:r>
      <w:r>
        <w:rPr>
          <w:rFonts w:ascii="宋体" w:hAnsi="宋体" w:cs="宋体" w:eastAsia="宋体" w:hint="default"/>
          <w:spacing w:val="-60"/>
        </w:rPr>
        <w:t> </w:t>
      </w:r>
      <w:r>
        <w:rPr>
          <w:spacing w:val="-3"/>
        </w:rPr>
        <w:t>元。</w:t>
      </w:r>
      <w:r>
        <w:rPr/>
      </w:r>
    </w:p>
    <w:p>
      <w:pPr>
        <w:spacing w:line="240" w:lineRule="auto" w:before="9"/>
        <w:rPr>
          <w:rFonts w:ascii="宋体" w:hAnsi="宋体" w:cs="宋体" w:eastAsia="宋体" w:hint="default"/>
          <w:sz w:val="23"/>
          <w:szCs w:val="23"/>
        </w:rPr>
      </w:pPr>
    </w:p>
    <w:p>
      <w:pPr>
        <w:pStyle w:val="Heading7"/>
        <w:spacing w:line="240" w:lineRule="auto" w:before="0"/>
        <w:ind w:left="217" w:right="0"/>
        <w:jc w:val="both"/>
        <w:rPr>
          <w:b w:val="0"/>
          <w:bCs w:val="0"/>
        </w:rPr>
      </w:pPr>
      <w:r>
        <w:rPr>
          <w:rFonts w:ascii="宋体" w:hAnsi="宋体" w:cs="宋体" w:eastAsia="宋体" w:hint="default"/>
        </w:rPr>
        <w:t>(3).</w:t>
      </w:r>
      <w:r>
        <w:rPr/>
        <w:t>可转换公司债券的转股条件、转股时间说明</w:t>
      </w:r>
      <w:r>
        <w:rPr>
          <w:b w:val="0"/>
          <w:bCs w:val="0"/>
        </w:rPr>
      </w:r>
    </w:p>
    <w:p>
      <w:pPr>
        <w:pStyle w:val="BodyText"/>
        <w:spacing w:line="240" w:lineRule="auto" w:before="56"/>
        <w:ind w:left="217" w:right="0"/>
        <w:jc w:val="both"/>
      </w:pPr>
      <w:r>
        <w:rPr/>
        <w:t>□适用 √不适用</w:t>
      </w:r>
    </w:p>
    <w:p>
      <w:pPr>
        <w:spacing w:line="240" w:lineRule="auto" w:before="11"/>
        <w:rPr>
          <w:rFonts w:ascii="宋体" w:hAnsi="宋体" w:cs="宋体" w:eastAsia="宋体" w:hint="default"/>
          <w:sz w:val="29"/>
          <w:szCs w:val="29"/>
        </w:rPr>
      </w:pPr>
    </w:p>
    <w:p>
      <w:pPr>
        <w:spacing w:line="290" w:lineRule="auto" w:before="0"/>
        <w:ind w:left="217" w:right="2465"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期末发行在外的优先股、永续债等其他金融工具基本情况</w:t>
      </w:r>
    </w:p>
    <w:p>
      <w:pPr>
        <w:pStyle w:val="BodyText"/>
        <w:spacing w:line="227" w:lineRule="exact"/>
        <w:ind w:left="217" w:right="0"/>
        <w:jc w:val="both"/>
      </w:pPr>
      <w:r>
        <w:rPr/>
        <w:t>□适用 √不适用</w:t>
      </w:r>
    </w:p>
    <w:p>
      <w:pPr>
        <w:spacing w:line="240" w:lineRule="auto" w:before="8"/>
        <w:rPr>
          <w:rFonts w:ascii="宋体" w:hAnsi="宋体" w:cs="宋体" w:eastAsia="宋体" w:hint="default"/>
          <w:sz w:val="20"/>
          <w:szCs w:val="20"/>
        </w:rPr>
      </w:pPr>
    </w:p>
    <w:p>
      <w:pPr>
        <w:pStyle w:val="BodyText"/>
        <w:spacing w:line="274" w:lineRule="exact"/>
        <w:ind w:left="217" w:right="0"/>
        <w:jc w:val="both"/>
      </w:pPr>
      <w:r>
        <w:rPr/>
        <w:t>期末发行在外的优先股、永续债等金融工具变动情况表</w:t>
      </w:r>
    </w:p>
    <w:p>
      <w:pPr>
        <w:pStyle w:val="BodyText"/>
        <w:spacing w:line="290" w:lineRule="auto"/>
        <w:ind w:left="217" w:right="4688"/>
        <w:jc w:val="left"/>
      </w:pPr>
      <w:r>
        <w:rPr/>
        <w:t>□适用</w:t>
      </w:r>
      <w:r>
        <w:rPr>
          <w:spacing w:val="-2"/>
        </w:rPr>
        <w:t> </w:t>
      </w:r>
      <w:r>
        <w:rPr/>
        <w:t>√不适用</w:t>
      </w:r>
      <w:r>
        <w:rPr>
          <w:spacing w:val="-103"/>
        </w:rPr>
        <w:t> </w:t>
      </w:r>
      <w:r>
        <w:rPr>
          <w:spacing w:val="-103"/>
        </w:rPr>
      </w:r>
      <w:r>
        <w:rPr>
          <w:spacing w:val="-2"/>
        </w:rPr>
        <w:t>其他金融工具划分为金融负债的依据说明：</w:t>
      </w:r>
    </w:p>
    <w:p>
      <w:pPr>
        <w:pStyle w:val="BodyText"/>
        <w:spacing w:line="240" w:lineRule="auto" w:before="14"/>
        <w:ind w:left="217" w:right="0"/>
        <w:jc w:val="both"/>
      </w:pPr>
      <w:r>
        <w:rPr/>
        <w:t>□适用 √不适用</w:t>
      </w:r>
    </w:p>
    <w:p>
      <w:pPr>
        <w:spacing w:line="240" w:lineRule="auto" w:before="11"/>
        <w:rPr>
          <w:rFonts w:ascii="宋体" w:hAnsi="宋体" w:cs="宋体" w:eastAsia="宋体" w:hint="default"/>
          <w:sz w:val="29"/>
          <w:szCs w:val="29"/>
        </w:rPr>
      </w:pPr>
    </w:p>
    <w:p>
      <w:pPr>
        <w:pStyle w:val="BodyText"/>
        <w:spacing w:line="240" w:lineRule="auto"/>
        <w:ind w:left="217" w:right="0"/>
        <w:jc w:val="both"/>
      </w:pPr>
      <w:r>
        <w:rPr/>
        <w:t>其他说明：</w:t>
      </w:r>
    </w:p>
    <w:p>
      <w:pPr>
        <w:pStyle w:val="BodyText"/>
        <w:spacing w:line="240" w:lineRule="auto" w:before="56"/>
        <w:ind w:left="217" w:right="0"/>
        <w:jc w:val="both"/>
      </w:pPr>
      <w:r>
        <w:rPr/>
        <w:t>□适用 √不适用</w:t>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060" w:right="1560"/>
        </w:sectPr>
      </w:pPr>
    </w:p>
    <w:p>
      <w:pPr>
        <w:pStyle w:val="Heading7"/>
        <w:spacing w:line="290" w:lineRule="auto"/>
        <w:ind w:left="217" w:right="-1"/>
        <w:jc w:val="left"/>
        <w:rPr>
          <w:b w:val="0"/>
          <w:bCs w:val="0"/>
        </w:rPr>
      </w:pPr>
      <w:r>
        <w:rPr>
          <w:rFonts w:ascii="宋体" w:hAnsi="宋体" w:cs="宋体" w:eastAsia="宋体" w:hint="default"/>
        </w:rPr>
        <w:t>43</w:t>
      </w:r>
      <w:r>
        <w:rPr/>
        <w:t>、</w:t>
      </w:r>
      <w:r>
        <w:rPr>
          <w:spacing w:val="-25"/>
        </w:rPr>
        <w:t> </w:t>
      </w:r>
      <w:r>
        <w:rPr/>
        <w:t>长期应付款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560"/>
          <w:cols w:num="2" w:equalWidth="0">
            <w:col w:w="1795" w:space="4938"/>
            <w:col w:w="255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0" w:right="0"/>
              <w:jc w:val="left"/>
              <w:rPr>
                <w:rFonts w:ascii="宋体" w:hAnsi="宋体" w:cs="宋体" w:eastAsia="宋体" w:hint="default"/>
                <w:sz w:val="24"/>
                <w:szCs w:val="24"/>
              </w:rPr>
            </w:pPr>
            <w:r>
              <w:rPr>
                <w:rFonts w:ascii="宋体"/>
                <w:sz w:val="24"/>
              </w:rPr>
              <w:t>40,000,000.00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0" w:right="0"/>
              <w:jc w:val="left"/>
              <w:rPr>
                <w:rFonts w:ascii="宋体" w:hAnsi="宋体" w:cs="宋体" w:eastAsia="宋体" w:hint="default"/>
                <w:sz w:val="24"/>
                <w:szCs w:val="24"/>
              </w:rPr>
            </w:pPr>
            <w:r>
              <w:rPr>
                <w:rFonts w:ascii="宋体"/>
                <w:sz w:val="24"/>
              </w:rPr>
              <w:t>40,000,000.00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040" w:right="1560"/>
        </w:sectPr>
      </w:pPr>
    </w:p>
    <w:p>
      <w:pPr>
        <w:pStyle w:val="BodyText"/>
        <w:spacing w:line="274" w:lineRule="exact" w:before="36"/>
        <w:ind w:left="237" w:right="1362"/>
        <w:jc w:val="left"/>
      </w:pPr>
      <w:r>
        <w:rPr/>
        <w:t>其他说明：</w:t>
      </w:r>
    </w:p>
    <w:p>
      <w:pPr>
        <w:spacing w:line="290" w:lineRule="auto" w:before="0"/>
        <w:ind w:left="237" w:right="1362"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长期应付款</w:t>
      </w:r>
      <w:r>
        <w:rPr>
          <w:rFonts w:ascii="宋体" w:hAnsi="宋体" w:cs="宋体" w:eastAsia="宋体" w:hint="default"/>
          <w:sz w:val="21"/>
          <w:szCs w:val="21"/>
        </w:rPr>
      </w:r>
    </w:p>
    <w:p>
      <w:pPr>
        <w:pStyle w:val="Heading7"/>
        <w:spacing w:line="240" w:lineRule="auto" w:before="14"/>
        <w:ind w:left="237" w:right="-16"/>
        <w:jc w:val="left"/>
        <w:rPr>
          <w:b w:val="0"/>
          <w:bCs w:val="0"/>
        </w:rPr>
      </w:pPr>
      <w:r>
        <w:rPr>
          <w:rFonts w:ascii="宋体" w:hAnsi="宋体" w:cs="宋体" w:eastAsia="宋体" w:hint="default"/>
        </w:rPr>
        <w:t>(2).</w:t>
      </w:r>
      <w:r>
        <w:rPr/>
        <w:t>按款项性质列示长期应付款</w:t>
      </w:r>
      <w:r>
        <w:rPr>
          <w:b w:val="0"/>
          <w:bCs w:val="0"/>
        </w:rPr>
      </w:r>
    </w:p>
    <w:p>
      <w:pPr>
        <w:pStyle w:val="BodyText"/>
        <w:spacing w:line="240" w:lineRule="auto" w:before="56"/>
        <w:ind w:left="23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060" w:bottom="1380" w:left="1040" w:right="1560"/>
          <w:cols w:num="2" w:equalWidth="0">
            <w:col w:w="3195" w:space="3538"/>
            <w:col w:w="257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0"/>
        <w:gridCol w:w="2926"/>
        <w:gridCol w:w="2926"/>
      </w:tblGrid>
      <w:tr>
        <w:trPr>
          <w:trHeight w:val="317"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债券承销费</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w w:val="100"/>
                <w:sz w:val="21"/>
              </w:rPr>
              <w:t>-</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30,000,000.00</w:t>
            </w:r>
          </w:p>
        </w:tc>
      </w:tr>
      <w:tr>
        <w:trPr>
          <w:trHeight w:val="283"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股权回购款</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17,500,000.00</w:t>
            </w:r>
          </w:p>
        </w:tc>
      </w:tr>
      <w:tr>
        <w:trPr>
          <w:trHeight w:val="281" w:hRule="exact"/>
        </w:trPr>
        <w:tc>
          <w:tcPr>
            <w:tcW w:w="3210"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47,500,000.00</w:t>
            </w:r>
          </w:p>
        </w:tc>
      </w:tr>
      <w:tr>
        <w:trPr>
          <w:trHeight w:val="283"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减：一年内到期的长期应付款</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w w:val="100"/>
                <w:sz w:val="21"/>
              </w:rPr>
              <w:t>-</w:t>
            </w: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债券承销费</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7,500,000.00</w:t>
            </w:r>
          </w:p>
        </w:tc>
      </w:tr>
      <w:tr>
        <w:trPr>
          <w:trHeight w:val="281" w:hRule="exact"/>
        </w:trPr>
        <w:tc>
          <w:tcPr>
            <w:tcW w:w="3210"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40,000,000.00</w:t>
            </w:r>
          </w:p>
        </w:tc>
      </w:tr>
    </w:tbl>
    <w:p>
      <w:pPr>
        <w:pStyle w:val="BodyText"/>
        <w:spacing w:line="240" w:lineRule="auto" w:before="26"/>
        <w:ind w:left="237" w:right="125"/>
        <w:jc w:val="left"/>
      </w:pPr>
      <w:r>
        <w:rPr/>
        <w:t>其他说明：</w:t>
      </w:r>
    </w:p>
    <w:p>
      <w:pPr>
        <w:pStyle w:val="BodyText"/>
        <w:spacing w:line="357" w:lineRule="auto" w:before="58"/>
        <w:ind w:left="237" w:right="125" w:firstLine="420"/>
        <w:jc w:val="left"/>
      </w:pPr>
      <w:r>
        <w:rPr>
          <w:spacing w:val="-2"/>
        </w:rPr>
        <w:t>国家开发基金有限公司</w:t>
      </w:r>
      <w:r>
        <w:rPr>
          <w:rFonts w:ascii="宋体" w:hAnsi="宋体" w:cs="宋体" w:eastAsia="宋体" w:hint="default"/>
          <w:spacing w:val="-2"/>
        </w:rPr>
        <w:t>(</w:t>
      </w:r>
      <w:r>
        <w:rPr>
          <w:spacing w:val="-2"/>
        </w:rPr>
        <w:t>以下简称“国开基金”</w:t>
      </w:r>
      <w:r>
        <w:rPr>
          <w:rFonts w:ascii="宋体" w:hAnsi="宋体" w:cs="宋体" w:eastAsia="宋体" w:hint="default"/>
          <w:spacing w:val="-2"/>
        </w:rPr>
        <w:t>)</w:t>
      </w:r>
      <w:r>
        <w:rPr>
          <w:spacing w:val="-2"/>
        </w:rPr>
        <w:t>对本集团子公司大连港集发物流有限责任公</w:t>
      </w:r>
      <w:r>
        <w:rPr>
          <w:w w:val="100"/>
        </w:rPr>
        <w:t> </w:t>
      </w:r>
      <w:r>
        <w:rPr/>
        <w:t>司</w:t>
      </w:r>
      <w:r>
        <w:rPr>
          <w:rFonts w:ascii="宋体" w:hAnsi="宋体" w:cs="宋体" w:eastAsia="宋体" w:hint="default"/>
        </w:rPr>
        <w:t>(</w:t>
      </w:r>
      <w:r>
        <w:rPr/>
        <w:t>以下简称“集发物流”</w:t>
      </w:r>
      <w:r>
        <w:rPr>
          <w:rFonts w:ascii="宋体" w:hAnsi="宋体" w:cs="宋体" w:eastAsia="宋体" w:hint="default"/>
        </w:rPr>
        <w:t>)</w:t>
      </w:r>
      <w:r>
        <w:rPr/>
        <w:t>的合营公司大连港毅都冷链有限公司增资人民币</w:t>
      </w:r>
      <w:r>
        <w:rPr>
          <w:spacing w:val="-57"/>
        </w:rPr>
        <w:t> </w:t>
      </w:r>
      <w:r>
        <w:rPr>
          <w:rFonts w:ascii="宋体" w:hAnsi="宋体" w:cs="宋体" w:eastAsia="宋体" w:hint="default"/>
        </w:rPr>
        <w:t>3,500</w:t>
      </w:r>
      <w:r>
        <w:rPr>
          <w:rFonts w:ascii="宋体" w:hAnsi="宋体" w:cs="宋体" w:eastAsia="宋体" w:hint="default"/>
          <w:spacing w:val="-58"/>
        </w:rPr>
        <w:t> </w:t>
      </w:r>
      <w:r>
        <w:rPr/>
        <w:t>万元，增资后</w:t>
      </w:r>
      <w:r>
        <w:rPr>
          <w:w w:val="100"/>
        </w:rPr>
        <w:t> </w:t>
      </w:r>
      <w:r>
        <w:rPr/>
        <w:t>集发物流持股比例由</w:t>
      </w:r>
      <w:r>
        <w:rPr>
          <w:spacing w:val="-29"/>
        </w:rPr>
        <w:t> </w:t>
      </w:r>
      <w:r>
        <w:rPr>
          <w:rFonts w:ascii="宋体" w:hAnsi="宋体" w:cs="宋体" w:eastAsia="宋体" w:hint="default"/>
        </w:rPr>
        <w:t>50%</w:t>
      </w:r>
      <w:r>
        <w:rPr/>
        <w:t>降至</w:t>
      </w:r>
      <w:r>
        <w:rPr>
          <w:spacing w:val="-28"/>
        </w:rPr>
        <w:t> </w:t>
      </w:r>
      <w:r>
        <w:rPr>
          <w:rFonts w:ascii="宋体" w:hAnsi="宋体" w:cs="宋体" w:eastAsia="宋体" w:hint="default"/>
          <w:spacing w:val="-5"/>
        </w:rPr>
        <w:t>46.6%</w:t>
      </w:r>
      <w:r>
        <w:rPr>
          <w:spacing w:val="-5"/>
        </w:rPr>
        <w:t>，根据投资合同，集发物流负有将国开基金持有的股份按增资</w:t>
      </w:r>
      <w:r>
        <w:rPr>
          <w:spacing w:val="-96"/>
        </w:rPr>
        <w:t> </w:t>
      </w:r>
      <w:r>
        <w:rPr>
          <w:spacing w:val="-96"/>
        </w:rPr>
      </w:r>
      <w:r>
        <w:rPr/>
        <w:t>前持股比例无条件回购的义务，本集团针对该回购义务相应确认长期应付款。</w:t>
      </w:r>
      <w:r>
        <w:rPr>
          <w:w w:val="100"/>
        </w:rPr>
        <w:t> </w:t>
      </w:r>
      <w:r>
        <w:rPr/>
        <w:t>长期应付款到期日分析如下：</w:t>
      </w:r>
    </w:p>
    <w:p>
      <w:pPr>
        <w:spacing w:line="240" w:lineRule="auto" w:before="5"/>
        <w:rPr>
          <w:rFonts w:ascii="宋体" w:hAnsi="宋体" w:cs="宋体" w:eastAsia="宋体" w:hint="default"/>
          <w:sz w:val="15"/>
          <w:szCs w:val="15"/>
        </w:rPr>
      </w:pPr>
    </w:p>
    <w:tbl>
      <w:tblPr>
        <w:tblW w:w="0" w:type="auto"/>
        <w:jc w:val="left"/>
        <w:tblInd w:w="123" w:type="dxa"/>
        <w:tblLayout w:type="fixed"/>
        <w:tblCellMar>
          <w:top w:w="0" w:type="dxa"/>
          <w:left w:w="0" w:type="dxa"/>
          <w:bottom w:w="0" w:type="dxa"/>
          <w:right w:w="0" w:type="dxa"/>
        </w:tblCellMar>
        <w:tblLook w:val="01E0"/>
      </w:tblPr>
      <w:tblGrid>
        <w:gridCol w:w="3371"/>
        <w:gridCol w:w="2662"/>
        <w:gridCol w:w="3017"/>
      </w:tblGrid>
      <w:tr>
        <w:trPr>
          <w:trHeight w:val="281"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年内到期（含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7,500,000.00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年内到期（含</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7,500,000.00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到</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年内到期（含</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年和</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15,000,000.00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17,500,000.00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47,500,000.00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380" w:left="1040" w:right="1560"/>
        </w:sectPr>
      </w:pPr>
    </w:p>
    <w:p>
      <w:pPr>
        <w:pStyle w:val="Heading7"/>
        <w:spacing w:line="290" w:lineRule="auto"/>
        <w:ind w:left="237" w:right="-16"/>
        <w:jc w:val="left"/>
        <w:rPr>
          <w:b w:val="0"/>
          <w:bCs w:val="0"/>
        </w:rPr>
      </w:pPr>
      <w:r>
        <w:rPr/>
        <w:t>专项应付款</w:t>
      </w:r>
      <w:r>
        <w:rPr>
          <w:w w:val="100"/>
        </w:rPr>
        <w:t> </w:t>
      </w:r>
      <w:r>
        <w:rPr>
          <w:rFonts w:ascii="宋体" w:hAnsi="宋体" w:cs="宋体" w:eastAsia="宋体" w:hint="default"/>
        </w:rPr>
        <w:t>(3).</w:t>
      </w:r>
      <w:r>
        <w:rPr/>
        <w:t>按款项性质列示专项应付款</w:t>
      </w:r>
      <w:r>
        <w:rPr>
          <w:b w:val="0"/>
          <w:bCs w:val="0"/>
        </w:rPr>
      </w:r>
    </w:p>
    <w:p>
      <w:pPr>
        <w:pStyle w:val="BodyText"/>
        <w:spacing w:line="240" w:lineRule="auto" w:before="12"/>
        <w:ind w:left="237" w:right="-16"/>
        <w:jc w:val="left"/>
      </w:pPr>
      <w:r>
        <w:rPr/>
        <w:t>□适用 √不适用</w:t>
      </w:r>
    </w:p>
    <w:p>
      <w:pPr>
        <w:pStyle w:val="Heading7"/>
        <w:spacing w:line="240" w:lineRule="auto" w:before="59"/>
        <w:ind w:left="237" w:right="-16"/>
        <w:jc w:val="left"/>
        <w:rPr>
          <w:b w:val="0"/>
          <w:bCs w:val="0"/>
        </w:rPr>
      </w:pPr>
      <w:r>
        <w:rPr>
          <w:rFonts w:ascii="宋体" w:hAnsi="宋体" w:cs="宋体" w:eastAsia="宋体" w:hint="default"/>
        </w:rPr>
        <w:t>44</w:t>
      </w:r>
      <w:r>
        <w:rPr/>
        <w:t>、</w:t>
      </w:r>
      <w:r>
        <w:rPr>
          <w:spacing w:val="-23"/>
        </w:rPr>
        <w:t> </w:t>
      </w:r>
      <w:r>
        <w:rPr/>
        <w:t>长期应付职工薪酬</w:t>
      </w:r>
      <w:r>
        <w:rPr>
          <w:b w:val="0"/>
          <w:bCs w:val="0"/>
        </w:rPr>
      </w:r>
    </w:p>
    <w:p>
      <w:pPr>
        <w:pStyle w:val="Heading3"/>
        <w:spacing w:line="240" w:lineRule="auto" w:before="50"/>
        <w:ind w:left="237" w:right="-16"/>
        <w:jc w:val="left"/>
      </w:pPr>
      <w:r>
        <w:rPr/>
        <w:t>□适用</w:t>
      </w:r>
      <w:r>
        <w:rPr>
          <w:spacing w:val="-1"/>
        </w:rPr>
        <w:t> </w:t>
      </w:r>
      <w:r>
        <w:rPr/>
        <w:t>√不适用</w:t>
      </w:r>
    </w:p>
    <w:p>
      <w:pPr>
        <w:pStyle w:val="Heading7"/>
        <w:spacing w:line="240" w:lineRule="auto" w:before="64"/>
        <w:ind w:left="237" w:right="1362"/>
        <w:jc w:val="left"/>
        <w:rPr>
          <w:b w:val="0"/>
          <w:bCs w:val="0"/>
        </w:rPr>
      </w:pPr>
      <w:r>
        <w:rPr>
          <w:rFonts w:ascii="宋体" w:hAnsi="宋体" w:cs="宋体" w:eastAsia="宋体" w:hint="default"/>
        </w:rPr>
        <w:t>45</w:t>
      </w:r>
      <w:r>
        <w:rPr/>
        <w:t>、</w:t>
      </w:r>
      <w:r>
        <w:rPr>
          <w:spacing w:val="-24"/>
        </w:rPr>
        <w:t> </w:t>
      </w:r>
      <w:r>
        <w:rPr/>
        <w:t>预计负债</w:t>
      </w:r>
      <w:r>
        <w:rPr>
          <w:b w:val="0"/>
          <w:bCs w:val="0"/>
        </w:rPr>
      </w:r>
    </w:p>
    <w:p>
      <w:pPr>
        <w:spacing w:line="288" w:lineRule="auto" w:before="50"/>
        <w:ind w:left="237" w:right="1138" w:firstLine="0"/>
        <w:jc w:val="left"/>
        <w:rPr>
          <w:rFonts w:ascii="宋体" w:hAnsi="宋体" w:cs="宋体" w:eastAsia="宋体" w:hint="default"/>
          <w:sz w:val="21"/>
          <w:szCs w:val="21"/>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1"/>
          <w:szCs w:val="21"/>
        </w:rPr>
        <w:t>46</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1079" w:val="left" w:leader="none"/>
        </w:tabs>
        <w:spacing w:line="232" w:lineRule="exact"/>
        <w:ind w:left="237"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7"/>
        <w:ind w:left="237" w:right="0"/>
        <w:jc w:val="left"/>
      </w:pPr>
      <w:r>
        <w:rPr/>
        <w:t>单位：元币种：人民币</w:t>
      </w:r>
    </w:p>
    <w:p>
      <w:pPr>
        <w:spacing w:after="0" w:line="240" w:lineRule="auto"/>
        <w:jc w:val="left"/>
        <w:sectPr>
          <w:type w:val="continuous"/>
          <w:pgSz w:w="11910" w:h="16840"/>
          <w:pgMar w:top="1060" w:bottom="1380" w:left="1040" w:right="1560"/>
          <w:cols w:num="2" w:equalWidth="0">
            <w:col w:w="3195" w:space="3538"/>
            <w:col w:w="2577"/>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210"/>
        <w:gridCol w:w="1695"/>
        <w:gridCol w:w="1591"/>
        <w:gridCol w:w="1592"/>
        <w:gridCol w:w="1697"/>
        <w:gridCol w:w="1277"/>
      </w:tblGrid>
      <w:tr>
        <w:trPr>
          <w:trHeight w:val="346"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8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1"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570,082,092.47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66,556,438.01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48,877,956.52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587,760,573.96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570,082,092.47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66,556,438.01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48,877,956.52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587,760,573.96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type w:val="continuous"/>
          <w:pgSz w:w="11910" w:h="16840"/>
          <w:pgMar w:top="106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BodyText"/>
        <w:spacing w:line="240" w:lineRule="auto" w:before="36"/>
        <w:ind w:left="237" w:right="0"/>
        <w:jc w:val="left"/>
      </w:pPr>
      <w:r>
        <w:rPr>
          <w:spacing w:val="-2"/>
        </w:rPr>
        <w:t>涉及政府补助的项目：</w:t>
      </w:r>
    </w:p>
    <w:p>
      <w:pPr>
        <w:pStyle w:val="BodyText"/>
        <w:spacing w:line="240" w:lineRule="auto" w:before="56"/>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7"/>
        <w:ind w:left="237" w:right="0"/>
        <w:jc w:val="left"/>
      </w:pPr>
      <w:r>
        <w:rPr/>
        <w:t>单位：元币种：人民币</w:t>
      </w:r>
    </w:p>
    <w:p>
      <w:pPr>
        <w:spacing w:after="0" w:line="240" w:lineRule="auto"/>
        <w:jc w:val="left"/>
        <w:sectPr>
          <w:type w:val="continuous"/>
          <w:pgSz w:w="11910" w:h="16840"/>
          <w:pgMar w:top="1060" w:bottom="1380" w:left="1040" w:right="1560"/>
          <w:cols w:num="2" w:equalWidth="0">
            <w:col w:w="2340" w:space="4392"/>
            <w:col w:w="2578"/>
          </w:cols>
        </w:sectPr>
      </w:pPr>
    </w:p>
    <w:p>
      <w:pPr>
        <w:spacing w:line="240" w:lineRule="auto" w:before="12"/>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821"/>
        <w:gridCol w:w="1560"/>
        <w:gridCol w:w="1561"/>
        <w:gridCol w:w="852"/>
        <w:gridCol w:w="1419"/>
        <w:gridCol w:w="408"/>
        <w:gridCol w:w="1486"/>
        <w:gridCol w:w="955"/>
      </w:tblGrid>
      <w:tr>
        <w:trPr>
          <w:trHeight w:val="1644"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194" w:right="192"/>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562" w:right="144" w:hanging="421"/>
              <w:jc w:val="left"/>
              <w:rPr>
                <w:rFonts w:ascii="宋体" w:hAnsi="宋体" w:cs="宋体" w:eastAsia="宋体" w:hint="default"/>
                <w:sz w:val="21"/>
                <w:szCs w:val="21"/>
              </w:rPr>
            </w:pPr>
            <w:r>
              <w:rPr>
                <w:rFonts w:ascii="宋体" w:hAnsi="宋体" w:cs="宋体" w:eastAsia="宋体" w:hint="default"/>
                <w:sz w:val="21"/>
                <w:szCs w:val="21"/>
              </w:rPr>
              <w:t>本期新增补助</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ind w:left="208" w:right="209"/>
              <w:jc w:val="both"/>
              <w:rPr>
                <w:rFonts w:ascii="宋体" w:hAnsi="宋体" w:cs="宋体" w:eastAsia="宋体" w:hint="default"/>
                <w:sz w:val="21"/>
                <w:szCs w:val="21"/>
              </w:rPr>
            </w:pPr>
            <w:r>
              <w:rPr>
                <w:rFonts w:ascii="宋体" w:hAnsi="宋体" w:cs="宋体" w:eastAsia="宋体" w:hint="default"/>
                <w:sz w:val="21"/>
                <w:szCs w:val="21"/>
              </w:rPr>
              <w:t>计入</w:t>
            </w:r>
            <w:r>
              <w:rPr>
                <w:rFonts w:ascii="宋体" w:hAnsi="宋体" w:cs="宋体" w:eastAsia="宋体" w:hint="default"/>
                <w:spacing w:val="-103"/>
                <w:sz w:val="21"/>
                <w:szCs w:val="21"/>
              </w:rPr>
              <w:t> </w:t>
            </w:r>
            <w:r>
              <w:rPr>
                <w:rFonts w:ascii="宋体" w:hAnsi="宋体" w:cs="宋体" w:eastAsia="宋体" w:hint="default"/>
                <w:sz w:val="21"/>
                <w:szCs w:val="21"/>
              </w:rPr>
              <w:t>营业</w:t>
            </w:r>
            <w:r>
              <w:rPr>
                <w:rFonts w:ascii="宋体" w:hAnsi="宋体" w:cs="宋体" w:eastAsia="宋体" w:hint="default"/>
                <w:spacing w:val="-103"/>
                <w:sz w:val="21"/>
                <w:szCs w:val="21"/>
              </w:rPr>
              <w:t> </w:t>
            </w:r>
            <w:r>
              <w:rPr>
                <w:rFonts w:ascii="宋体" w:hAnsi="宋体" w:cs="宋体" w:eastAsia="宋体" w:hint="default"/>
                <w:sz w:val="21"/>
                <w:szCs w:val="21"/>
              </w:rPr>
              <w:t>外收</w:t>
            </w:r>
            <w:r>
              <w:rPr>
                <w:rFonts w:ascii="宋体" w:hAnsi="宋体" w:cs="宋体" w:eastAsia="宋体" w:hint="default"/>
                <w:spacing w:val="-103"/>
                <w:sz w:val="21"/>
                <w:szCs w:val="21"/>
              </w:rPr>
              <w:t> </w:t>
            </w:r>
            <w:r>
              <w:rPr>
                <w:rFonts w:ascii="宋体" w:hAnsi="宋体" w:cs="宋体" w:eastAsia="宋体" w:hint="default"/>
                <w:sz w:val="21"/>
                <w:szCs w:val="21"/>
              </w:rPr>
              <w:t>入金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本期计入其</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他收益金额</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8" w:right="77"/>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55" w:right="155"/>
              <w:jc w:val="both"/>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r>
              <w:rPr>
                <w:rFonts w:ascii="宋体" w:hAnsi="宋体" w:cs="宋体" w:eastAsia="宋体" w:hint="default"/>
                <w:sz w:val="21"/>
                <w:szCs w:val="21"/>
              </w:rPr>
              <w:t>/</w:t>
            </w:r>
            <w:r>
              <w:rPr>
                <w:rFonts w:ascii="宋体" w:hAnsi="宋体" w:cs="宋体" w:eastAsia="宋体" w:hint="default"/>
                <w:spacing w:val="-102"/>
                <w:sz w:val="21"/>
                <w:szCs w:val="21"/>
              </w:rPr>
              <w:t> </w:t>
            </w: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557"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搬迀</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8"/>
              <w:jc w:val="right"/>
              <w:rPr>
                <w:rFonts w:ascii="宋体" w:hAnsi="宋体" w:cs="宋体" w:eastAsia="宋体" w:hint="default"/>
                <w:sz w:val="18"/>
                <w:szCs w:val="18"/>
              </w:rPr>
            </w:pPr>
            <w:r>
              <w:rPr>
                <w:rFonts w:ascii="宋体"/>
                <w:spacing w:val="-1"/>
                <w:sz w:val="18"/>
              </w:rPr>
              <w:t>423,631,966.51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9"/>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9"/>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8"/>
              <w:jc w:val="right"/>
              <w:rPr>
                <w:rFonts w:ascii="宋体" w:hAnsi="宋体" w:cs="宋体" w:eastAsia="宋体" w:hint="default"/>
                <w:sz w:val="18"/>
                <w:szCs w:val="18"/>
              </w:rPr>
            </w:pPr>
            <w:r>
              <w:rPr>
                <w:rFonts w:ascii="宋体"/>
                <w:spacing w:val="-1"/>
                <w:sz w:val="18"/>
              </w:rPr>
              <w:t>30,836,231.06</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7"/>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6"/>
              <w:jc w:val="right"/>
              <w:rPr>
                <w:rFonts w:ascii="宋体" w:hAnsi="宋体" w:cs="宋体" w:eastAsia="宋体" w:hint="default"/>
                <w:sz w:val="18"/>
                <w:szCs w:val="18"/>
              </w:rPr>
            </w:pPr>
            <w:r>
              <w:rPr>
                <w:rFonts w:ascii="宋体"/>
                <w:spacing w:val="-1"/>
                <w:sz w:val="18"/>
              </w:rPr>
              <w:t>392,795,735.45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5"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安全</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生产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29,527,500.00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pacing w:val="-1"/>
                <w:sz w:val="18"/>
              </w:rPr>
              <w:t>98,926.23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1,270,329.76</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28,356,096.47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6"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海铁</w:t>
            </w:r>
          </w:p>
          <w:p>
            <w:pPr>
              <w:pStyle w:val="TableParagraph"/>
              <w:spacing w:line="240" w:lineRule="auto"/>
              <w:ind w:left="108" w:right="278"/>
              <w:jc w:val="left"/>
              <w:rPr>
                <w:rFonts w:ascii="宋体" w:hAnsi="宋体" w:cs="宋体" w:eastAsia="宋体" w:hint="default"/>
                <w:sz w:val="21"/>
                <w:szCs w:val="21"/>
              </w:rPr>
            </w:pPr>
            <w:r>
              <w:rPr>
                <w:rFonts w:ascii="宋体" w:hAnsi="宋体" w:cs="宋体" w:eastAsia="宋体" w:hint="default"/>
                <w:sz w:val="21"/>
                <w:szCs w:val="21"/>
              </w:rPr>
              <w:t>联运</w:t>
            </w:r>
            <w:r>
              <w:rPr>
                <w:rFonts w:ascii="宋体" w:hAnsi="宋体" w:cs="宋体" w:eastAsia="宋体" w:hint="default"/>
                <w:spacing w:val="-103"/>
                <w:sz w:val="21"/>
                <w:szCs w:val="21"/>
              </w:rPr>
              <w:t> </w:t>
            </w:r>
            <w:r>
              <w:rPr>
                <w:rFonts w:ascii="宋体" w:hAnsi="宋体" w:cs="宋体" w:eastAsia="宋体" w:hint="default"/>
                <w:sz w:val="21"/>
                <w:szCs w:val="21"/>
              </w:rPr>
              <w:t>补助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16,680,000.00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2,191,030.89</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14,488,969.11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1373"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交通</w:t>
            </w:r>
          </w:p>
          <w:p>
            <w:pPr>
              <w:pStyle w:val="TableParagraph"/>
              <w:spacing w:line="237" w:lineRule="auto" w:before="2"/>
              <w:ind w:left="108" w:right="278"/>
              <w:jc w:val="both"/>
              <w:rPr>
                <w:rFonts w:ascii="宋体" w:hAnsi="宋体" w:cs="宋体" w:eastAsia="宋体" w:hint="default"/>
                <w:sz w:val="21"/>
                <w:szCs w:val="21"/>
              </w:rPr>
            </w:pPr>
            <w:r>
              <w:rPr>
                <w:rFonts w:ascii="宋体" w:hAnsi="宋体" w:cs="宋体" w:eastAsia="宋体" w:hint="default"/>
                <w:sz w:val="21"/>
                <w:szCs w:val="21"/>
              </w:rPr>
              <w:t>枢纽</w:t>
            </w:r>
            <w:r>
              <w:rPr>
                <w:rFonts w:ascii="宋体" w:hAnsi="宋体" w:cs="宋体" w:eastAsia="宋体" w:hint="default"/>
                <w:spacing w:val="-103"/>
                <w:sz w:val="21"/>
                <w:szCs w:val="21"/>
              </w:rPr>
              <w:t> </w:t>
            </w:r>
            <w:r>
              <w:rPr>
                <w:rFonts w:ascii="宋体" w:hAnsi="宋体" w:cs="宋体" w:eastAsia="宋体" w:hint="default"/>
                <w:sz w:val="21"/>
                <w:szCs w:val="21"/>
              </w:rPr>
              <w:t>客运</w:t>
            </w:r>
            <w:r>
              <w:rPr>
                <w:rFonts w:ascii="宋体" w:hAnsi="宋体" w:cs="宋体" w:eastAsia="宋体" w:hint="default"/>
                <w:spacing w:val="-103"/>
                <w:sz w:val="21"/>
                <w:szCs w:val="21"/>
              </w:rPr>
              <w:t> </w:t>
            </w:r>
            <w:r>
              <w:rPr>
                <w:rFonts w:ascii="宋体" w:hAnsi="宋体" w:cs="宋体" w:eastAsia="宋体" w:hint="default"/>
                <w:sz w:val="21"/>
                <w:szCs w:val="21"/>
              </w:rPr>
              <w:t>站项</w:t>
            </w:r>
            <w:r>
              <w:rPr>
                <w:rFonts w:ascii="宋体" w:hAnsi="宋体" w:cs="宋体" w:eastAsia="宋体" w:hint="default"/>
                <w:spacing w:val="-103"/>
                <w:sz w:val="21"/>
                <w:szCs w:val="21"/>
              </w:rPr>
              <w:t> </w:t>
            </w:r>
            <w:r>
              <w:rPr>
                <w:rFonts w:ascii="宋体" w:hAnsi="宋体" w:cs="宋体" w:eastAsia="宋体" w:hint="default"/>
                <w:sz w:val="21"/>
                <w:szCs w:val="21"/>
              </w:rPr>
              <w:t>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80,000,000.00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30,000,000.00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568,814.24</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109,431,185.76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经营</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712,676.19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10,797,800.00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2,760,476.19</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8,750,000.00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与收益</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8"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原木</w:t>
            </w:r>
          </w:p>
          <w:p>
            <w:pPr>
              <w:pStyle w:val="TableParagraph"/>
              <w:spacing w:line="272" w:lineRule="exact" w:before="27"/>
              <w:ind w:left="108" w:right="278"/>
              <w:jc w:val="left"/>
              <w:rPr>
                <w:rFonts w:ascii="宋体" w:hAnsi="宋体" w:cs="宋体" w:eastAsia="宋体" w:hint="default"/>
                <w:sz w:val="21"/>
                <w:szCs w:val="21"/>
              </w:rPr>
            </w:pPr>
            <w:r>
              <w:rPr>
                <w:rFonts w:ascii="宋体" w:hAnsi="宋体" w:cs="宋体" w:eastAsia="宋体" w:hint="default"/>
                <w:sz w:val="21"/>
                <w:szCs w:val="21"/>
              </w:rPr>
              <w:t>处理</w:t>
            </w:r>
            <w:r>
              <w:rPr>
                <w:rFonts w:ascii="宋体" w:hAnsi="宋体" w:cs="宋体" w:eastAsia="宋体" w:hint="default"/>
                <w:spacing w:val="-103"/>
                <w:sz w:val="21"/>
                <w:szCs w:val="21"/>
              </w:rPr>
              <w:t> </w:t>
            </w:r>
            <w:r>
              <w:rPr>
                <w:rFonts w:ascii="宋体" w:hAnsi="宋体" w:cs="宋体" w:eastAsia="宋体" w:hint="default"/>
                <w:sz w:val="21"/>
                <w:szCs w:val="21"/>
              </w:rPr>
              <w:t>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8,300,000.00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宋体" w:hAnsi="宋体" w:cs="宋体" w:eastAsia="宋体" w:hint="default"/>
                <w:sz w:val="18"/>
                <w:szCs w:val="18"/>
              </w:rPr>
            </w:pPr>
            <w:r>
              <w:rPr>
                <w:rFonts w:ascii="宋体"/>
                <w:sz w:val="18"/>
              </w:rPr>
              <w:t>-</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8,300,000.00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稳岗</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宋体" w:hAnsi="宋体" w:cs="宋体" w:eastAsia="宋体" w:hint="default"/>
                <w:sz w:val="18"/>
                <w:szCs w:val="18"/>
              </w:rPr>
            </w:pPr>
            <w:r>
              <w:rPr>
                <w:rFonts w:ascii="宋体"/>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5,258,711.78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5,258,711.78</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与收益</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1370"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sz w:val="21"/>
                <w:szCs w:val="21"/>
              </w:rPr>
              <w:t>外贸</w:t>
            </w:r>
          </w:p>
          <w:p>
            <w:pPr>
              <w:pStyle w:val="TableParagraph"/>
              <w:spacing w:line="237" w:lineRule="auto"/>
              <w:ind w:left="108" w:right="278"/>
              <w:jc w:val="both"/>
              <w:rPr>
                <w:rFonts w:ascii="宋体" w:hAnsi="宋体" w:cs="宋体" w:eastAsia="宋体" w:hint="default"/>
                <w:sz w:val="21"/>
                <w:szCs w:val="21"/>
              </w:rPr>
            </w:pPr>
            <w:r>
              <w:rPr>
                <w:rFonts w:ascii="宋体" w:hAnsi="宋体" w:cs="宋体" w:eastAsia="宋体" w:hint="default"/>
                <w:sz w:val="21"/>
                <w:szCs w:val="21"/>
              </w:rPr>
              <w:t>发展</w:t>
            </w:r>
            <w:r>
              <w:rPr>
                <w:rFonts w:ascii="宋体" w:hAnsi="宋体" w:cs="宋体" w:eastAsia="宋体" w:hint="default"/>
                <w:spacing w:val="-103"/>
                <w:sz w:val="21"/>
                <w:szCs w:val="21"/>
              </w:rPr>
              <w:t> </w:t>
            </w:r>
            <w:r>
              <w:rPr>
                <w:rFonts w:ascii="宋体" w:hAnsi="宋体" w:cs="宋体" w:eastAsia="宋体" w:hint="default"/>
                <w:sz w:val="21"/>
                <w:szCs w:val="21"/>
              </w:rPr>
              <w:t>专项</w:t>
            </w:r>
            <w:r>
              <w:rPr>
                <w:rFonts w:ascii="宋体" w:hAnsi="宋体" w:cs="宋体" w:eastAsia="宋体" w:hint="default"/>
                <w:spacing w:val="-103"/>
                <w:sz w:val="21"/>
                <w:szCs w:val="21"/>
              </w:rPr>
              <w:t> </w:t>
            </w:r>
            <w:r>
              <w:rPr>
                <w:rFonts w:ascii="宋体" w:hAnsi="宋体" w:cs="宋体" w:eastAsia="宋体" w:hint="default"/>
                <w:sz w:val="21"/>
                <w:szCs w:val="21"/>
              </w:rPr>
              <w:t>补助</w:t>
            </w:r>
            <w:r>
              <w:rPr>
                <w:rFonts w:ascii="宋体" w:hAnsi="宋体" w:cs="宋体" w:eastAsia="宋体" w:hint="default"/>
                <w:spacing w:val="-103"/>
                <w:sz w:val="21"/>
                <w:szCs w:val="21"/>
              </w:rPr>
              <w:t> </w:t>
            </w:r>
            <w:r>
              <w:rPr>
                <w:rFonts w:ascii="宋体" w:hAnsi="宋体" w:cs="宋体" w:eastAsia="宋体" w:hint="default"/>
                <w:sz w:val="21"/>
                <w:szCs w:val="21"/>
              </w:rPr>
              <w:t>基金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宋体" w:hAnsi="宋体" w:cs="宋体" w:eastAsia="宋体" w:hint="default"/>
                <w:sz w:val="18"/>
                <w:szCs w:val="18"/>
              </w:rPr>
            </w:pPr>
            <w:r>
              <w:rPr>
                <w:rFonts w:ascii="宋体"/>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1,000,000.00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1,000,000.00</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与收益</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1100"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节能</w:t>
            </w:r>
          </w:p>
          <w:p>
            <w:pPr>
              <w:pStyle w:val="TableParagraph"/>
              <w:spacing w:line="237" w:lineRule="auto" w:before="2"/>
              <w:ind w:left="108" w:right="278"/>
              <w:jc w:val="both"/>
              <w:rPr>
                <w:rFonts w:ascii="宋体" w:hAnsi="宋体" w:cs="宋体" w:eastAsia="宋体" w:hint="default"/>
                <w:sz w:val="21"/>
                <w:szCs w:val="21"/>
              </w:rPr>
            </w:pPr>
            <w:r>
              <w:rPr>
                <w:rFonts w:ascii="宋体" w:hAnsi="宋体" w:cs="宋体" w:eastAsia="宋体" w:hint="default"/>
                <w:sz w:val="21"/>
                <w:szCs w:val="21"/>
              </w:rPr>
              <w:t>减排</w:t>
            </w:r>
            <w:r>
              <w:rPr>
                <w:rFonts w:ascii="宋体" w:hAnsi="宋体" w:cs="宋体" w:eastAsia="宋体" w:hint="default"/>
                <w:spacing w:val="-103"/>
                <w:sz w:val="21"/>
                <w:szCs w:val="21"/>
              </w:rPr>
              <w:t> </w:t>
            </w:r>
            <w:r>
              <w:rPr>
                <w:rFonts w:ascii="宋体" w:hAnsi="宋体" w:cs="宋体" w:eastAsia="宋体" w:hint="default"/>
                <w:sz w:val="21"/>
                <w:szCs w:val="21"/>
              </w:rPr>
              <w:t>专项</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3,827,813.11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9,052,900.00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3,250,821.15</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9,629,891.96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8"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船舶</w:t>
            </w:r>
          </w:p>
          <w:p>
            <w:pPr>
              <w:pStyle w:val="TableParagraph"/>
              <w:spacing w:line="272" w:lineRule="exact" w:before="27"/>
              <w:ind w:left="108" w:right="278"/>
              <w:jc w:val="left"/>
              <w:rPr>
                <w:rFonts w:ascii="宋体" w:hAnsi="宋体" w:cs="宋体" w:eastAsia="宋体" w:hint="default"/>
                <w:sz w:val="21"/>
                <w:szCs w:val="21"/>
              </w:rPr>
            </w:pPr>
            <w:r>
              <w:rPr>
                <w:rFonts w:ascii="宋体" w:hAnsi="宋体" w:cs="宋体" w:eastAsia="宋体" w:hint="default"/>
                <w:sz w:val="21"/>
                <w:szCs w:val="21"/>
              </w:rPr>
              <w:t>购置</w:t>
            </w:r>
            <w:r>
              <w:rPr>
                <w:rFonts w:ascii="宋体" w:hAnsi="宋体" w:cs="宋体" w:eastAsia="宋体" w:hint="default"/>
                <w:spacing w:val="-103"/>
                <w:sz w:val="21"/>
                <w:szCs w:val="21"/>
              </w:rPr>
              <w:t> </w:t>
            </w:r>
            <w:r>
              <w:rPr>
                <w:rFonts w:ascii="宋体" w:hAnsi="宋体" w:cs="宋体" w:eastAsia="宋体" w:hint="default"/>
                <w:sz w:val="21"/>
                <w:szCs w:val="21"/>
              </w:rPr>
              <w:t>补助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2,083,663.52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776,217.56</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1,307,445.96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6"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设备</w:t>
            </w:r>
          </w:p>
          <w:p>
            <w:pPr>
              <w:pStyle w:val="TableParagraph"/>
              <w:spacing w:line="272" w:lineRule="exact" w:before="27"/>
              <w:ind w:left="108" w:right="278"/>
              <w:jc w:val="left"/>
              <w:rPr>
                <w:rFonts w:ascii="宋体" w:hAnsi="宋体" w:cs="宋体" w:eastAsia="宋体" w:hint="default"/>
                <w:sz w:val="21"/>
                <w:szCs w:val="21"/>
              </w:rPr>
            </w:pPr>
            <w:r>
              <w:rPr>
                <w:rFonts w:ascii="宋体" w:hAnsi="宋体" w:cs="宋体" w:eastAsia="宋体" w:hint="default"/>
                <w:sz w:val="21"/>
                <w:szCs w:val="21"/>
              </w:rPr>
              <w:t>改造</w:t>
            </w:r>
            <w:r>
              <w:rPr>
                <w:rFonts w:ascii="宋体" w:hAnsi="宋体" w:cs="宋体" w:eastAsia="宋体" w:hint="default"/>
                <w:spacing w:val="-103"/>
                <w:sz w:val="21"/>
                <w:szCs w:val="21"/>
              </w:rPr>
              <w:t> </w:t>
            </w:r>
            <w:r>
              <w:rPr>
                <w:rFonts w:ascii="宋体" w:hAnsi="宋体" w:cs="宋体" w:eastAsia="宋体" w:hint="default"/>
                <w:sz w:val="21"/>
                <w:szCs w:val="21"/>
              </w:rPr>
              <w:t>补助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2,049,769.14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8,393,200.00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451,449.99</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9,991,519.15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7"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8"/>
              <w:jc w:val="right"/>
              <w:rPr>
                <w:rFonts w:ascii="宋体" w:hAnsi="宋体" w:cs="宋体" w:eastAsia="宋体" w:hint="default"/>
                <w:sz w:val="18"/>
                <w:szCs w:val="18"/>
              </w:rPr>
            </w:pPr>
            <w:r>
              <w:rPr>
                <w:rFonts w:ascii="宋体"/>
                <w:spacing w:val="-1"/>
                <w:sz w:val="18"/>
              </w:rPr>
              <w:t>3,268,704.00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8"/>
              <w:jc w:val="right"/>
              <w:rPr>
                <w:rFonts w:ascii="宋体" w:hAnsi="宋体" w:cs="宋体" w:eastAsia="宋体" w:hint="default"/>
                <w:sz w:val="18"/>
                <w:szCs w:val="18"/>
              </w:rPr>
            </w:pPr>
            <w:r>
              <w:rPr>
                <w:rFonts w:ascii="宋体"/>
                <w:spacing w:val="-1"/>
                <w:sz w:val="18"/>
              </w:rPr>
              <w:t>1,954,900.00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7"/>
              <w:jc w:val="right"/>
              <w:rPr>
                <w:rFonts w:ascii="宋体" w:hAnsi="宋体" w:cs="宋体" w:eastAsia="宋体" w:hint="default"/>
                <w:sz w:val="18"/>
                <w:szCs w:val="18"/>
              </w:rPr>
            </w:pPr>
            <w:r>
              <w:rPr>
                <w:rFonts w:ascii="宋体"/>
                <w:spacing w:val="-1"/>
                <w:sz w:val="18"/>
              </w:rPr>
              <w:t>252.23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8"/>
              <w:jc w:val="right"/>
              <w:rPr>
                <w:rFonts w:ascii="宋体" w:hAnsi="宋体" w:cs="宋体" w:eastAsia="宋体" w:hint="default"/>
                <w:sz w:val="18"/>
                <w:szCs w:val="18"/>
              </w:rPr>
            </w:pPr>
            <w:r>
              <w:rPr>
                <w:rFonts w:ascii="宋体"/>
                <w:spacing w:val="-1"/>
                <w:sz w:val="18"/>
              </w:rPr>
              <w:t>513,621.67</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7"/>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6"/>
              <w:jc w:val="right"/>
              <w:rPr>
                <w:rFonts w:ascii="宋体" w:hAnsi="宋体" w:cs="宋体" w:eastAsia="宋体" w:hint="default"/>
                <w:sz w:val="18"/>
                <w:szCs w:val="18"/>
              </w:rPr>
            </w:pPr>
            <w:r>
              <w:rPr>
                <w:rFonts w:ascii="宋体"/>
                <w:spacing w:val="-1"/>
                <w:sz w:val="18"/>
              </w:rPr>
              <w:t>4,709,730.10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p>
        </w:tc>
      </w:tr>
    </w:tbl>
    <w:p>
      <w:pPr>
        <w:spacing w:line="240" w:lineRule="auto" w:before="12"/>
        <w:rPr>
          <w:rFonts w:ascii="宋体" w:hAnsi="宋体" w:cs="宋体" w:eastAsia="宋体" w:hint="default"/>
          <w:sz w:val="19"/>
          <w:szCs w:val="19"/>
        </w:rPr>
      </w:pPr>
    </w:p>
    <w:p>
      <w:pPr>
        <w:pStyle w:val="BodyText"/>
        <w:spacing w:line="240" w:lineRule="auto" w:before="36"/>
        <w:ind w:left="237" w:right="125"/>
        <w:jc w:val="left"/>
      </w:pPr>
      <w:r>
        <w:rPr/>
        <w:t>其他说明：</w:t>
      </w:r>
    </w:p>
    <w:p>
      <w:pPr>
        <w:pStyle w:val="BodyText"/>
        <w:spacing w:line="240" w:lineRule="auto" w:before="59"/>
        <w:ind w:left="237" w:right="125"/>
        <w:jc w:val="left"/>
      </w:pPr>
      <w:r>
        <w:rPr/>
        <w:t>□适用 √不适用</w:t>
      </w:r>
    </w:p>
    <w:p>
      <w:pPr>
        <w:spacing w:after="0" w:line="240" w:lineRule="auto"/>
        <w:jc w:val="left"/>
        <w:sectPr>
          <w:type w:val="continuous"/>
          <w:pgSz w:w="11910" w:h="16840"/>
          <w:pgMar w:top="106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67"/>
          <w:pgSz w:w="11910" w:h="16840"/>
          <w:pgMar w:footer="1195" w:header="882" w:top="1120" w:bottom="1380" w:left="1060" w:right="1560"/>
          <w:pgNumType w:start="196"/>
        </w:sectPr>
      </w:pPr>
    </w:p>
    <w:p>
      <w:pPr>
        <w:pStyle w:val="Heading7"/>
        <w:spacing w:line="240" w:lineRule="auto"/>
        <w:ind w:left="217" w:right="-19"/>
        <w:jc w:val="left"/>
        <w:rPr>
          <w:b w:val="0"/>
          <w:bCs w:val="0"/>
        </w:rPr>
      </w:pPr>
      <w:r>
        <w:rPr>
          <w:rFonts w:ascii="宋体" w:hAnsi="宋体" w:cs="宋体" w:eastAsia="宋体" w:hint="default"/>
        </w:rPr>
        <w:t>47</w:t>
      </w:r>
      <w:r>
        <w:rPr/>
        <w:t>、</w:t>
      </w:r>
      <w:r>
        <w:rPr>
          <w:spacing w:val="-23"/>
        </w:rPr>
        <w:t> </w:t>
      </w:r>
      <w:r>
        <w:rPr/>
        <w:t>其他非流动负债</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560"/>
          <w:cols w:num="2" w:equalWidth="0">
            <w:col w:w="2200" w:space="4533"/>
            <w:col w:w="255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58"/>
        <w:gridCol w:w="2897"/>
        <w:gridCol w:w="2895"/>
      </w:tblGrid>
      <w:tr>
        <w:trPr>
          <w:trHeight w:val="283"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105,416,797.00</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110,165,093.00</w:t>
            </w:r>
          </w:p>
        </w:tc>
      </w:tr>
      <w:tr>
        <w:trPr>
          <w:trHeight w:val="281"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减：一年内到期的部分</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7"/>
              <w:jc w:val="right"/>
              <w:rPr>
                <w:rFonts w:ascii="宋体" w:hAnsi="宋体" w:cs="宋体" w:eastAsia="宋体" w:hint="default"/>
                <w:sz w:val="21"/>
                <w:szCs w:val="21"/>
              </w:rPr>
            </w:pPr>
            <w:r>
              <w:rPr>
                <w:rFonts w:ascii="宋体"/>
                <w:spacing w:val="-1"/>
                <w:sz w:val="21"/>
              </w:rPr>
              <w:t>-16,875,000.00</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-11,250,000.00</w:t>
            </w:r>
          </w:p>
        </w:tc>
      </w:tr>
      <w:tr>
        <w:trPr>
          <w:trHeight w:val="283"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88,541,797.00</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98,915,093.00</w:t>
            </w:r>
          </w:p>
        </w:tc>
      </w:tr>
    </w:tbl>
    <w:p>
      <w:pPr>
        <w:spacing w:line="240" w:lineRule="auto" w:before="2"/>
        <w:rPr>
          <w:rFonts w:ascii="宋体" w:hAnsi="宋体" w:cs="宋体" w:eastAsia="宋体" w:hint="default"/>
          <w:sz w:val="20"/>
          <w:szCs w:val="20"/>
        </w:rPr>
      </w:pPr>
    </w:p>
    <w:p>
      <w:pPr>
        <w:pStyle w:val="BodyText"/>
        <w:spacing w:line="240" w:lineRule="auto" w:before="36"/>
        <w:ind w:left="217" w:right="2465"/>
        <w:jc w:val="left"/>
      </w:pPr>
      <w:r>
        <w:rPr/>
        <w:t>其他说明：</w:t>
      </w:r>
    </w:p>
    <w:p>
      <w:pPr>
        <w:spacing w:line="240" w:lineRule="auto" w:before="10"/>
        <w:rPr>
          <w:rFonts w:ascii="宋体" w:hAnsi="宋体" w:cs="宋体" w:eastAsia="宋体" w:hint="default"/>
          <w:sz w:val="14"/>
          <w:szCs w:val="14"/>
        </w:rPr>
      </w:pPr>
    </w:p>
    <w:p>
      <w:pPr>
        <w:pStyle w:val="BodyText"/>
        <w:spacing w:line="240" w:lineRule="auto"/>
        <w:ind w:left="637" w:right="122"/>
        <w:jc w:val="left"/>
      </w:pPr>
      <w:r>
        <w:rPr/>
        <w:t>于</w:t>
      </w:r>
      <w:r>
        <w:rPr>
          <w:spacing w:val="-42"/>
        </w:rPr>
        <w:t> </w:t>
      </w:r>
      <w:r>
        <w:rPr>
          <w:rFonts w:ascii="宋体" w:hAnsi="宋体" w:cs="宋体" w:eastAsia="宋体" w:hint="default"/>
        </w:rPr>
        <w:t>2013</w:t>
      </w:r>
      <w:r>
        <w:rPr>
          <w:rFonts w:ascii="宋体" w:hAnsi="宋体" w:cs="宋体" w:eastAsia="宋体" w:hint="default"/>
          <w:spacing w:val="-42"/>
        </w:rPr>
        <w:t> </w:t>
      </w:r>
      <w:r>
        <w:rPr/>
        <w:t>年</w:t>
      </w:r>
      <w:r>
        <w:rPr>
          <w:spacing w:val="-44"/>
        </w:rPr>
        <w:t> </w:t>
      </w:r>
      <w:r>
        <w:rPr>
          <w:rFonts w:ascii="宋体" w:hAnsi="宋体" w:cs="宋体" w:eastAsia="宋体" w:hint="default"/>
        </w:rPr>
        <w:t>1</w:t>
      </w:r>
      <w:r>
        <w:rPr>
          <w:rFonts w:ascii="宋体" w:hAnsi="宋体" w:cs="宋体" w:eastAsia="宋体" w:hint="default"/>
          <w:spacing w:val="-42"/>
        </w:rPr>
        <w:t> </w:t>
      </w:r>
      <w:r>
        <w:rPr/>
        <w:t>月</w:t>
      </w:r>
      <w:r>
        <w:rPr>
          <w:spacing w:val="-44"/>
        </w:rPr>
        <w:t> </w:t>
      </w:r>
      <w:r>
        <w:rPr>
          <w:rFonts w:ascii="宋体" w:hAnsi="宋体" w:cs="宋体" w:eastAsia="宋体" w:hint="default"/>
        </w:rPr>
        <w:t>18</w:t>
      </w:r>
      <w:r>
        <w:rPr>
          <w:rFonts w:ascii="宋体" w:hAnsi="宋体" w:cs="宋体" w:eastAsia="宋体" w:hint="default"/>
          <w:spacing w:val="-42"/>
        </w:rPr>
        <w:t> </w:t>
      </w:r>
      <w:r>
        <w:rPr>
          <w:spacing w:val="-5"/>
        </w:rPr>
        <w:t>日，本公司与中纺粮油</w:t>
      </w:r>
      <w:r>
        <w:rPr>
          <w:rFonts w:ascii="宋体" w:hAnsi="宋体" w:cs="宋体" w:eastAsia="宋体" w:hint="default"/>
          <w:spacing w:val="-5"/>
        </w:rPr>
        <w:t>(</w:t>
      </w:r>
      <w:r>
        <w:rPr>
          <w:spacing w:val="-5"/>
        </w:rPr>
        <w:t>黑龙江</w:t>
      </w:r>
      <w:r>
        <w:rPr>
          <w:rFonts w:ascii="宋体" w:hAnsi="宋体" w:cs="宋体" w:eastAsia="宋体" w:hint="default"/>
          <w:spacing w:val="-5"/>
        </w:rPr>
        <w:t>)</w:t>
      </w:r>
      <w:r>
        <w:rPr>
          <w:spacing w:val="-5"/>
        </w:rPr>
        <w:t>有限公司签订合作协议，由中纺粮油</w:t>
      </w:r>
      <w:r>
        <w:rPr>
          <w:rFonts w:ascii="宋体" w:hAnsi="宋体" w:cs="宋体" w:eastAsia="宋体" w:hint="default"/>
          <w:spacing w:val="-5"/>
        </w:rPr>
        <w:t>(</w:t>
      </w:r>
      <w:r>
        <w:rPr>
          <w:spacing w:val="-5"/>
        </w:rPr>
        <w:t>黑龙</w:t>
      </w:r>
      <w:r>
        <w:rPr/>
      </w:r>
    </w:p>
    <w:p>
      <w:pPr>
        <w:pStyle w:val="BodyText"/>
        <w:spacing w:line="357" w:lineRule="auto" w:before="133"/>
        <w:ind w:left="217" w:right="122"/>
        <w:jc w:val="left"/>
      </w:pPr>
      <w:r>
        <w:rPr/>
        <w:t>江</w:t>
      </w:r>
      <w:r>
        <w:rPr>
          <w:rFonts w:ascii="宋体" w:hAnsi="宋体" w:cs="宋体" w:eastAsia="宋体" w:hint="default"/>
        </w:rPr>
        <w:t>)</w:t>
      </w:r>
      <w:r>
        <w:rPr/>
        <w:t>有限公司向本公司预付全程物流包干费</w:t>
      </w:r>
      <w:r>
        <w:rPr>
          <w:rFonts w:ascii="宋体" w:hAnsi="宋体" w:cs="宋体" w:eastAsia="宋体" w:hint="default"/>
        </w:rPr>
        <w:t>(</w:t>
      </w:r>
      <w:r>
        <w:rPr/>
        <w:t>配送服务费和港口作业包干费</w:t>
      </w:r>
      <w:r>
        <w:rPr>
          <w:rFonts w:ascii="宋体" w:hAnsi="宋体" w:cs="宋体" w:eastAsia="宋体" w:hint="default"/>
        </w:rPr>
        <w:t>)</w:t>
      </w:r>
      <w:r>
        <w:rPr/>
        <w:t>人民币</w:t>
      </w:r>
      <w:r>
        <w:rPr>
          <w:spacing w:val="-56"/>
        </w:rPr>
        <w:t> </w:t>
      </w:r>
      <w:r>
        <w:rPr>
          <w:rFonts w:ascii="宋体" w:hAnsi="宋体" w:cs="宋体" w:eastAsia="宋体" w:hint="default"/>
        </w:rPr>
        <w:t>1.12</w:t>
      </w:r>
      <w:r>
        <w:rPr>
          <w:rFonts w:ascii="宋体" w:hAnsi="宋体" w:cs="宋体" w:eastAsia="宋体" w:hint="default"/>
          <w:spacing w:val="-55"/>
        </w:rPr>
        <w:t> </w:t>
      </w:r>
      <w:r>
        <w:rPr/>
        <w:t>亿元。协</w:t>
      </w:r>
      <w:r>
        <w:rPr>
          <w:w w:val="100"/>
        </w:rPr>
        <w:t> </w:t>
      </w:r>
      <w:r>
        <w:rPr>
          <w:spacing w:val="-4"/>
          <w:w w:val="100"/>
        </w:rPr>
        <w:t>议签订后的第一年至第七年为合同预付全程物流包干费的计息抵扣期，第八年至第十年为优惠期。</w:t>
      </w:r>
      <w:r>
        <w:rPr>
          <w:spacing w:val="-86"/>
          <w:w w:val="100"/>
        </w:rPr>
        <w:t> </w:t>
      </w:r>
      <w:r>
        <w:rPr>
          <w:spacing w:val="-86"/>
          <w:w w:val="100"/>
        </w:rPr>
      </w:r>
      <w:r>
        <w:rPr/>
        <w:t>于</w:t>
      </w:r>
      <w:r>
        <w:rPr>
          <w:spacing w:val="-48"/>
        </w:rPr>
        <w:t> </w:t>
      </w:r>
      <w:r>
        <w:rPr>
          <w:rFonts w:ascii="宋体" w:hAnsi="宋体" w:cs="宋体" w:eastAsia="宋体" w:hint="default"/>
        </w:rPr>
        <w:t>2016</w:t>
      </w:r>
      <w:r>
        <w:rPr>
          <w:rFonts w:ascii="宋体" w:hAnsi="宋体" w:cs="宋体" w:eastAsia="宋体" w:hint="default"/>
          <w:spacing w:val="-48"/>
        </w:rPr>
        <w:t> </w:t>
      </w:r>
      <w:r>
        <w:rPr/>
        <w:t>年</w:t>
      </w:r>
      <w:r>
        <w:rPr>
          <w:spacing w:val="-50"/>
        </w:rPr>
        <w:t> </w:t>
      </w:r>
      <w:r>
        <w:rPr>
          <w:rFonts w:ascii="宋体" w:hAnsi="宋体" w:cs="宋体" w:eastAsia="宋体" w:hint="default"/>
        </w:rPr>
        <w:t>6</w:t>
      </w:r>
      <w:r>
        <w:rPr>
          <w:rFonts w:ascii="宋体" w:hAnsi="宋体" w:cs="宋体" w:eastAsia="宋体" w:hint="default"/>
          <w:spacing w:val="-48"/>
        </w:rPr>
        <w:t> </w:t>
      </w:r>
      <w:r>
        <w:rPr/>
        <w:t>月</w:t>
      </w:r>
      <w:r>
        <w:rPr>
          <w:spacing w:val="-50"/>
        </w:rPr>
        <w:t> </w:t>
      </w:r>
      <w:r>
        <w:rPr>
          <w:rFonts w:ascii="宋体" w:hAnsi="宋体" w:cs="宋体" w:eastAsia="宋体" w:hint="default"/>
        </w:rPr>
        <w:t>1</w:t>
      </w:r>
      <w:r>
        <w:rPr>
          <w:rFonts w:ascii="宋体" w:hAnsi="宋体" w:cs="宋体" w:eastAsia="宋体" w:hint="default"/>
          <w:spacing w:val="-48"/>
        </w:rPr>
        <w:t> </w:t>
      </w:r>
      <w:r>
        <w:rPr>
          <w:spacing w:val="-4"/>
        </w:rPr>
        <w:t>日，本公司与中纺粮油</w:t>
      </w:r>
      <w:r>
        <w:rPr>
          <w:rFonts w:ascii="宋体" w:hAnsi="宋体" w:cs="宋体" w:eastAsia="宋体" w:hint="default"/>
          <w:spacing w:val="-4"/>
        </w:rPr>
        <w:t>(</w:t>
      </w:r>
      <w:r>
        <w:rPr>
          <w:spacing w:val="-4"/>
        </w:rPr>
        <w:t>黑龙江</w:t>
      </w:r>
      <w:r>
        <w:rPr>
          <w:rFonts w:ascii="宋体" w:hAnsi="宋体" w:cs="宋体" w:eastAsia="宋体" w:hint="default"/>
          <w:spacing w:val="-4"/>
        </w:rPr>
        <w:t>)</w:t>
      </w:r>
      <w:r>
        <w:rPr>
          <w:spacing w:val="-4"/>
        </w:rPr>
        <w:t>有限公司签订补充协议，合作期延长三年，即第</w:t>
      </w:r>
      <w:r>
        <w:rPr>
          <w:spacing w:val="-92"/>
        </w:rPr>
        <w:t> </w:t>
      </w:r>
      <w:r>
        <w:rPr>
          <w:spacing w:val="-92"/>
        </w:rPr>
      </w:r>
      <w:r>
        <w:rPr/>
        <w:t>一年至第七年为预付全程物流包干费的计息抵扣期，第八年至第十年为不计息抵扣期，第十一年</w:t>
      </w:r>
      <w:r>
        <w:rPr>
          <w:w w:val="100"/>
        </w:rPr>
        <w:t> </w:t>
      </w:r>
      <w:r>
        <w:rPr/>
        <w:t>至第十三年为优惠期。</w:t>
      </w: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060" w:bottom="1380" w:left="1060" w:right="1560"/>
        </w:sectPr>
      </w:pPr>
    </w:p>
    <w:p>
      <w:pPr>
        <w:pStyle w:val="Heading7"/>
        <w:spacing w:line="240" w:lineRule="auto"/>
        <w:ind w:left="217" w:right="-18"/>
        <w:jc w:val="left"/>
        <w:rPr>
          <w:b w:val="0"/>
          <w:bCs w:val="0"/>
        </w:rPr>
      </w:pPr>
      <w:r>
        <w:rPr>
          <w:rFonts w:ascii="宋体" w:hAnsi="宋体" w:cs="宋体" w:eastAsia="宋体" w:hint="default"/>
        </w:rPr>
        <w:t>48</w:t>
      </w:r>
      <w:r>
        <w:rPr/>
        <w:t>、</w:t>
      </w:r>
      <w:r>
        <w:rPr>
          <w:spacing w:val="-25"/>
        </w:rPr>
        <w:t> </w:t>
      </w:r>
      <w:r>
        <w:rPr/>
        <w:t>股本</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560"/>
          <w:cols w:num="2" w:equalWidth="0">
            <w:col w:w="1795" w:space="4938"/>
            <w:col w:w="255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24"/>
        <w:gridCol w:w="2002"/>
        <w:gridCol w:w="850"/>
        <w:gridCol w:w="708"/>
        <w:gridCol w:w="850"/>
        <w:gridCol w:w="710"/>
        <w:gridCol w:w="703"/>
        <w:gridCol w:w="2002"/>
      </w:tblGrid>
      <w:tr>
        <w:trPr>
          <w:trHeight w:val="284" w:hRule="exact"/>
        </w:trPr>
        <w:tc>
          <w:tcPr>
            <w:tcW w:w="1224" w:type="dxa"/>
            <w:vMerge w:val="restart"/>
            <w:tcBorders>
              <w:top w:val="single" w:sz="4" w:space="0" w:color="000000"/>
              <w:left w:val="single" w:sz="4" w:space="0" w:color="000000"/>
              <w:right w:val="single" w:sz="4" w:space="0" w:color="000000"/>
            </w:tcBorders>
          </w:tcPr>
          <w:p>
            <w:pPr/>
          </w:p>
        </w:tc>
        <w:tc>
          <w:tcPr>
            <w:tcW w:w="200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38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1"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200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224" w:type="dxa"/>
            <w:vMerge/>
            <w:tcBorders>
              <w:left w:val="single" w:sz="4" w:space="0" w:color="000000"/>
              <w:bottom w:val="single" w:sz="4" w:space="0" w:color="000000"/>
              <w:right w:val="single" w:sz="4" w:space="0" w:color="000000"/>
            </w:tcBorders>
          </w:tcPr>
          <w:p>
            <w:pPr/>
          </w:p>
        </w:tc>
        <w:tc>
          <w:tcPr>
            <w:tcW w:w="2002"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8"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208"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002" w:type="dxa"/>
            <w:vMerge/>
            <w:tcBorders>
              <w:left w:val="single" w:sz="4" w:space="0" w:color="000000"/>
              <w:bottom w:val="single" w:sz="4" w:space="0" w:color="000000"/>
              <w:right w:val="single" w:sz="4" w:space="0" w:color="000000"/>
            </w:tcBorders>
          </w:tcPr>
          <w:p>
            <w:pP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12,894,535,999.00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12,894,535,999.00</w:t>
            </w:r>
          </w:p>
        </w:tc>
      </w:tr>
      <w:tr>
        <w:trPr>
          <w:trHeight w:val="557"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7,735,820,000.00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7,735,820,000.00</w:t>
            </w:r>
          </w:p>
        </w:tc>
      </w:tr>
      <w:tr>
        <w:trPr>
          <w:trHeight w:val="55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境外上市</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外资股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5,158,715,999.00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5,158,715,999.00</w:t>
            </w:r>
          </w:p>
        </w:tc>
      </w:tr>
    </w:tbl>
    <w:p>
      <w:pPr>
        <w:pStyle w:val="BodyText"/>
        <w:spacing w:line="240" w:lineRule="auto" w:before="26"/>
        <w:ind w:left="217" w:right="2465"/>
        <w:jc w:val="left"/>
      </w:pPr>
      <w:r>
        <w:rPr/>
        <w:t>其他说明：</w:t>
      </w:r>
    </w:p>
    <w:p>
      <w:pPr>
        <w:pStyle w:val="BodyText"/>
        <w:spacing w:line="357" w:lineRule="auto" w:before="56"/>
        <w:ind w:left="217" w:right="122" w:firstLine="420"/>
        <w:jc w:val="left"/>
      </w:pPr>
      <w:r>
        <w:rPr>
          <w:w w:val="100"/>
        </w:rPr>
        <w:t>于</w:t>
      </w:r>
      <w:r>
        <w:rPr>
          <w:spacing w:val="-51"/>
          <w:w w:val="100"/>
        </w:rPr>
        <w:t> </w:t>
      </w:r>
      <w:r>
        <w:rPr>
          <w:rFonts w:ascii="宋体" w:hAnsi="宋体" w:cs="宋体" w:eastAsia="宋体" w:hint="default"/>
          <w:spacing w:val="-1"/>
          <w:w w:val="100"/>
        </w:rPr>
        <w:t>2018</w:t>
      </w:r>
      <w:r>
        <w:rPr>
          <w:rFonts w:ascii="宋体" w:hAnsi="宋体" w:cs="宋体" w:eastAsia="宋体" w:hint="default"/>
          <w:spacing w:val="-51"/>
          <w:w w:val="100"/>
        </w:rPr>
        <w:t> </w:t>
      </w:r>
      <w:r>
        <w:rPr>
          <w:w w:val="100"/>
        </w:rPr>
        <w:t>年</w:t>
      </w:r>
      <w:r>
        <w:rPr>
          <w:spacing w:val="-53"/>
          <w:w w:val="100"/>
        </w:rPr>
        <w:t> </w:t>
      </w:r>
      <w:r>
        <w:rPr>
          <w:rFonts w:ascii="宋体" w:hAnsi="宋体" w:cs="宋体" w:eastAsia="宋体" w:hint="default"/>
          <w:w w:val="100"/>
        </w:rPr>
        <w:t>12</w:t>
      </w:r>
      <w:r>
        <w:rPr>
          <w:rFonts w:ascii="宋体" w:hAnsi="宋体" w:cs="宋体" w:eastAsia="宋体" w:hint="default"/>
          <w:spacing w:val="-53"/>
          <w:w w:val="100"/>
        </w:rPr>
        <w:t> </w:t>
      </w:r>
      <w:r>
        <w:rPr>
          <w:w w:val="100"/>
        </w:rPr>
        <w:t>月</w:t>
      </w:r>
      <w:r>
        <w:rPr>
          <w:spacing w:val="-51"/>
          <w:w w:val="100"/>
        </w:rPr>
        <w:t> </w:t>
      </w:r>
      <w:r>
        <w:rPr>
          <w:rFonts w:ascii="宋体" w:hAnsi="宋体" w:cs="宋体" w:eastAsia="宋体" w:hint="default"/>
          <w:w w:val="100"/>
        </w:rPr>
        <w:t>31</w:t>
      </w:r>
      <w:r>
        <w:rPr>
          <w:rFonts w:ascii="宋体" w:hAnsi="宋体" w:cs="宋体" w:eastAsia="宋体" w:hint="default"/>
          <w:spacing w:val="-53"/>
          <w:w w:val="100"/>
        </w:rPr>
        <w:t> </w:t>
      </w:r>
      <w:r>
        <w:rPr>
          <w:spacing w:val="-10"/>
          <w:w w:val="100"/>
        </w:rPr>
        <w:t>日，境外上市的外资股中有</w:t>
      </w:r>
      <w:r>
        <w:rPr>
          <w:spacing w:val="-51"/>
          <w:w w:val="100"/>
        </w:rPr>
        <w:t> </w:t>
      </w:r>
      <w:r>
        <w:rPr>
          <w:rFonts w:ascii="宋体" w:hAnsi="宋体" w:cs="宋体" w:eastAsia="宋体" w:hint="default"/>
          <w:spacing w:val="-1"/>
          <w:w w:val="100"/>
        </w:rPr>
        <w:t>722,166,000</w:t>
      </w:r>
      <w:r>
        <w:rPr>
          <w:rFonts w:ascii="宋体" w:hAnsi="宋体" w:cs="宋体" w:eastAsia="宋体" w:hint="default"/>
          <w:spacing w:val="-51"/>
          <w:w w:val="100"/>
        </w:rPr>
        <w:t> </w:t>
      </w:r>
      <w:r>
        <w:rPr>
          <w:spacing w:val="-2"/>
          <w:w w:val="100"/>
        </w:rPr>
        <w:t>股为大连港集团通过香港中央结</w:t>
      </w:r>
      <w:r>
        <w:rPr>
          <w:w w:val="100"/>
        </w:rPr>
        <w:t> </w:t>
      </w:r>
      <w:r>
        <w:rPr/>
        <w:t>算</w:t>
      </w:r>
      <w:r>
        <w:rPr>
          <w:rFonts w:ascii="宋体" w:hAnsi="宋体" w:cs="宋体" w:eastAsia="宋体" w:hint="default"/>
        </w:rPr>
        <w:t>(</w:t>
      </w:r>
      <w:r>
        <w:rPr/>
        <w:t>代理人</w:t>
      </w:r>
      <w:r>
        <w:rPr>
          <w:rFonts w:ascii="宋体" w:hAnsi="宋体" w:cs="宋体" w:eastAsia="宋体" w:hint="default"/>
        </w:rPr>
        <w:t>)</w:t>
      </w:r>
      <w:r>
        <w:rPr/>
        <w:t>有限公司持有</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w:t>
      </w:r>
      <w:r>
        <w:rPr>
          <w:rFonts w:ascii="宋体" w:hAnsi="宋体" w:cs="宋体" w:eastAsia="宋体" w:hint="default"/>
        </w:rPr>
        <w:t>722,166,000</w:t>
      </w:r>
      <w:r>
        <w:rPr>
          <w:rFonts w:ascii="宋体" w:hAnsi="宋体" w:cs="宋体" w:eastAsia="宋体" w:hint="default"/>
          <w:spacing w:val="-54"/>
        </w:rPr>
        <w:t> </w:t>
      </w:r>
      <w:r>
        <w:rPr/>
        <w:t>股</w:t>
      </w:r>
      <w:r>
        <w:rPr>
          <w:rFonts w:ascii="宋体" w:hAnsi="宋体" w:cs="宋体" w:eastAsia="宋体" w:hint="default"/>
        </w:rPr>
        <w:t>)</w:t>
      </w:r>
      <w:r>
        <w:rPr/>
        <w:t>。</w:t>
      </w:r>
    </w:p>
    <w:p>
      <w:pPr>
        <w:spacing w:line="240" w:lineRule="auto" w:before="9"/>
        <w:rPr>
          <w:rFonts w:ascii="宋体" w:hAnsi="宋体" w:cs="宋体" w:eastAsia="宋体" w:hint="default"/>
          <w:sz w:val="27"/>
          <w:szCs w:val="27"/>
        </w:rPr>
      </w:pPr>
    </w:p>
    <w:p>
      <w:pPr>
        <w:pStyle w:val="Heading7"/>
        <w:spacing w:line="290" w:lineRule="auto" w:before="0"/>
        <w:ind w:left="217" w:right="2465"/>
        <w:jc w:val="left"/>
        <w:rPr>
          <w:b w:val="0"/>
          <w:bCs w:val="0"/>
        </w:rPr>
      </w:pPr>
      <w:r>
        <w:rPr>
          <w:rFonts w:ascii="宋体" w:hAnsi="宋体" w:cs="宋体" w:eastAsia="宋体" w:hint="default"/>
        </w:rPr>
        <w:t>49</w:t>
      </w:r>
      <w:r>
        <w:rPr/>
        <w:t>、</w:t>
      </w:r>
      <w:r>
        <w:rPr>
          <w:spacing w:val="-25"/>
        </w:rPr>
        <w:t> </w:t>
      </w:r>
      <w:r>
        <w:rPr/>
        <w:t>其他权益工具</w:t>
      </w:r>
      <w:r>
        <w:rPr>
          <w:spacing w:val="-104"/>
        </w:rPr>
        <w:t> </w:t>
      </w:r>
      <w:r>
        <w:rPr>
          <w:spacing w:val="-104"/>
        </w:rPr>
      </w:r>
      <w:r>
        <w:rPr>
          <w:rFonts w:ascii="宋体" w:hAnsi="宋体" w:cs="宋体" w:eastAsia="宋体" w:hint="default"/>
          <w:spacing w:val="-1"/>
        </w:rPr>
        <w:t>(1).</w:t>
      </w:r>
      <w:r>
        <w:rPr>
          <w:spacing w:val="-1"/>
        </w:rPr>
        <w:t>期末发行在外的优先股、永续债等其他金融工具基本情况</w:t>
      </w:r>
      <w:r>
        <w:rPr>
          <w:b w:val="0"/>
          <w:bCs w:val="0"/>
          <w:spacing w:val="-1"/>
        </w:rPr>
      </w:r>
    </w:p>
    <w:p>
      <w:pPr>
        <w:pStyle w:val="Heading3"/>
        <w:spacing w:line="240" w:lineRule="auto" w:before="6"/>
        <w:ind w:left="217" w:right="2465"/>
        <w:jc w:val="left"/>
      </w:pPr>
      <w:r>
        <w:rPr/>
        <w:t>□适用</w:t>
      </w:r>
      <w:r>
        <w:rPr>
          <w:spacing w:val="-1"/>
        </w:rPr>
        <w:t> </w:t>
      </w:r>
      <w:r>
        <w:rPr/>
        <w:t>√不适用</w:t>
      </w:r>
    </w:p>
    <w:p>
      <w:pPr>
        <w:pStyle w:val="Heading7"/>
        <w:spacing w:line="240" w:lineRule="auto" w:before="64"/>
        <w:ind w:left="217" w:right="2465"/>
        <w:jc w:val="left"/>
        <w:rPr>
          <w:b w:val="0"/>
          <w:bCs w:val="0"/>
        </w:rPr>
      </w:pPr>
      <w:r>
        <w:rPr>
          <w:rFonts w:ascii="宋体" w:hAnsi="宋体" w:cs="宋体" w:eastAsia="宋体" w:hint="default"/>
        </w:rPr>
        <w:t>(2).</w:t>
      </w:r>
      <w:r>
        <w:rPr/>
        <w:t>期末发行在外的优先股、永续债等金融工具变动情况表</w:t>
      </w:r>
      <w:r>
        <w:rPr>
          <w:b w:val="0"/>
          <w:bCs w:val="0"/>
        </w:rPr>
      </w:r>
    </w:p>
    <w:p>
      <w:pPr>
        <w:pStyle w:val="Heading3"/>
        <w:spacing w:line="240" w:lineRule="auto" w:before="50"/>
        <w:ind w:left="217" w:right="2465"/>
        <w:jc w:val="left"/>
      </w:pPr>
      <w:r>
        <w:rPr/>
        <w:t>□适用</w:t>
      </w:r>
      <w:r>
        <w:rPr>
          <w:spacing w:val="-1"/>
        </w:rPr>
        <w:t> </w:t>
      </w:r>
      <w:r>
        <w:rPr/>
        <w:t>√不适用</w:t>
      </w:r>
    </w:p>
    <w:p>
      <w:pPr>
        <w:pStyle w:val="BodyText"/>
        <w:spacing w:line="274" w:lineRule="exact" w:before="4"/>
        <w:ind w:left="217" w:right="122"/>
        <w:jc w:val="left"/>
      </w:pPr>
      <w:r>
        <w:rPr/>
        <w:t>其他权益工具本期增减变动情况、变动原因说明，以及相关会计处理的依据：</w:t>
      </w:r>
    </w:p>
    <w:p>
      <w:pPr>
        <w:pStyle w:val="BodyText"/>
        <w:spacing w:line="272" w:lineRule="exact" w:before="27"/>
        <w:ind w:left="217" w:right="7474"/>
        <w:jc w:val="left"/>
        <w:rPr>
          <w:rFonts w:ascii="宋体" w:hAnsi="宋体" w:cs="宋体" w:eastAsia="宋体" w:hint="default"/>
        </w:rPr>
      </w:pPr>
      <w:r>
        <w:rPr/>
        <w:t>□适用 √不适用</w:t>
      </w:r>
      <w:r>
        <w:rPr>
          <w:w w:val="100"/>
        </w:rPr>
        <w:t> </w:t>
      </w:r>
      <w:r>
        <w:rPr/>
        <w:t>其他说明</w:t>
      </w:r>
      <w:r>
        <w:rPr>
          <w:rFonts w:ascii="宋体" w:hAnsi="宋体" w:cs="宋体" w:eastAsia="宋体" w:hint="default"/>
        </w:rPr>
        <w:t>:</w:t>
      </w:r>
    </w:p>
    <w:p>
      <w:pPr>
        <w:pStyle w:val="BodyText"/>
        <w:spacing w:line="246" w:lineRule="exact"/>
        <w:ind w:left="217" w:right="2465"/>
        <w:jc w:val="left"/>
      </w:pPr>
      <w:r>
        <w:rPr/>
        <w:t>□适用 √不适用</w:t>
      </w:r>
    </w:p>
    <w:p>
      <w:pPr>
        <w:pStyle w:val="Heading7"/>
        <w:spacing w:line="240" w:lineRule="auto" w:before="59"/>
        <w:ind w:left="217" w:right="2465"/>
        <w:jc w:val="left"/>
        <w:rPr>
          <w:b w:val="0"/>
          <w:bCs w:val="0"/>
        </w:rPr>
      </w:pPr>
      <w:r>
        <w:rPr>
          <w:rFonts w:ascii="宋体" w:hAnsi="宋体" w:cs="宋体" w:eastAsia="宋体" w:hint="default"/>
        </w:rPr>
        <w:t>50</w:t>
      </w:r>
      <w:r>
        <w:rPr/>
        <w:t>、</w:t>
      </w:r>
      <w:r>
        <w:rPr>
          <w:spacing w:val="-24"/>
        </w:rPr>
        <w:t> </w:t>
      </w:r>
      <w:r>
        <w:rPr/>
        <w:t>资本公积</w:t>
      </w:r>
      <w:r>
        <w:rPr>
          <w:b w:val="0"/>
          <w:bCs w:val="0"/>
        </w:rPr>
      </w:r>
    </w:p>
    <w:p>
      <w:pPr>
        <w:pStyle w:val="Heading3"/>
        <w:spacing w:line="240" w:lineRule="auto" w:before="50"/>
        <w:ind w:left="217" w:right="2465"/>
        <w:jc w:val="left"/>
      </w:pPr>
      <w:r>
        <w:rPr/>
        <w:t>√适用</w:t>
      </w:r>
      <w:r>
        <w:rPr>
          <w:spacing w:val="-1"/>
        </w:rPr>
        <w:t> </w:t>
      </w:r>
      <w:r>
        <w:rPr/>
        <w:t>□不适用</w:t>
      </w:r>
    </w:p>
    <w:p>
      <w:pPr>
        <w:spacing w:after="0" w:line="240" w:lineRule="auto"/>
        <w:jc w:val="left"/>
        <w:sectPr>
          <w:type w:val="continuous"/>
          <w:pgSz w:w="11910" w:h="16840"/>
          <w:pgMar w:top="106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left="0" w:right="231"/>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54"/>
        <w:gridCol w:w="1906"/>
        <w:gridCol w:w="1805"/>
        <w:gridCol w:w="1788"/>
        <w:gridCol w:w="1909"/>
      </w:tblGrid>
      <w:tr>
        <w:trPr>
          <w:trHeight w:val="28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8"/>
                <w:sz w:val="21"/>
                <w:szCs w:val="21"/>
              </w:rPr>
              <w:t>资本溢价（股本</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溢价）</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2,910,765,975.69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w w:val="100"/>
                <w:sz w:val="21"/>
              </w:rPr>
              <w:t>-</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2,910,765,975.69</w:t>
            </w:r>
          </w:p>
        </w:tc>
      </w:tr>
      <w:tr>
        <w:trPr>
          <w:trHeight w:val="28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17,838,739.68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38,824,716.45</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32,235,925.50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24,427,530.63</w:t>
            </w:r>
          </w:p>
        </w:tc>
      </w:tr>
      <w:tr>
        <w:trPr>
          <w:trHeight w:val="28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2,928,604,715.37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38,824,716.45</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32,235,925.50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2,935,193,506.32</w:t>
            </w:r>
          </w:p>
        </w:tc>
      </w:tr>
    </w:tbl>
    <w:p>
      <w:pPr>
        <w:spacing w:line="240" w:lineRule="auto" w:before="4"/>
        <w:rPr>
          <w:rFonts w:ascii="宋体" w:hAnsi="宋体" w:cs="宋体" w:eastAsia="宋体" w:hint="default"/>
          <w:sz w:val="18"/>
          <w:szCs w:val="18"/>
        </w:rPr>
      </w:pPr>
    </w:p>
    <w:p>
      <w:pPr>
        <w:pStyle w:val="BodyText"/>
        <w:spacing w:line="357" w:lineRule="auto" w:before="36"/>
        <w:ind w:left="657" w:right="125" w:hanging="420"/>
        <w:jc w:val="left"/>
      </w:pPr>
      <w:r>
        <w:rPr/>
        <w:t>其他说明，包括本期增减变动情况、变动原因说明：</w:t>
      </w:r>
      <w:r>
        <w:rPr>
          <w:w w:val="100"/>
        </w:rPr>
        <w:t> </w:t>
      </w:r>
      <w:r>
        <w:rPr>
          <w:spacing w:val="-2"/>
        </w:rPr>
        <w:t>本集团本年转让其所持有的子公司金港汽车全部股权，转让对价与本集团持有的金港汽车股</w:t>
      </w:r>
    </w:p>
    <w:p>
      <w:pPr>
        <w:pStyle w:val="BodyText"/>
        <w:spacing w:line="240" w:lineRule="auto" w:before="30"/>
        <w:ind w:left="237" w:right="125"/>
        <w:jc w:val="left"/>
      </w:pPr>
      <w:r>
        <w:rPr/>
        <w:t>权账面价值差额人民币</w:t>
      </w:r>
      <w:r>
        <w:rPr>
          <w:spacing w:val="-55"/>
        </w:rPr>
        <w:t> </w:t>
      </w:r>
      <w:r>
        <w:rPr>
          <w:rFonts w:ascii="宋体" w:hAnsi="宋体" w:cs="宋体" w:eastAsia="宋体" w:hint="default"/>
        </w:rPr>
        <w:t>37,470,903.15</w:t>
      </w:r>
      <w:r>
        <w:rPr>
          <w:rFonts w:ascii="宋体" w:hAnsi="宋体" w:cs="宋体" w:eastAsia="宋体" w:hint="default"/>
          <w:spacing w:val="-54"/>
        </w:rPr>
        <w:t> </w:t>
      </w:r>
      <w:r>
        <w:rPr/>
        <w:t>元计入资本公积。</w:t>
      </w:r>
    </w:p>
    <w:p>
      <w:pPr>
        <w:pStyle w:val="BodyText"/>
        <w:spacing w:line="357" w:lineRule="auto" w:before="133"/>
        <w:ind w:left="237" w:right="125" w:firstLine="420"/>
        <w:jc w:val="left"/>
      </w:pPr>
      <w:r>
        <w:rPr>
          <w:spacing w:val="-3"/>
        </w:rPr>
        <w:t>本集团投资的合营和联营企业于本年提取专项储备，导致资本公积增加人民币</w:t>
      </w:r>
      <w:r>
        <w:rPr>
          <w:spacing w:val="-14"/>
        </w:rPr>
        <w:t> </w:t>
      </w:r>
      <w:r>
        <w:rPr>
          <w:rFonts w:ascii="宋体" w:hAnsi="宋体" w:cs="宋体" w:eastAsia="宋体" w:hint="default"/>
        </w:rPr>
        <w:t>1,353,813.30</w:t>
      </w:r>
      <w:r>
        <w:rPr>
          <w:rFonts w:ascii="宋体" w:hAnsi="宋体" w:cs="宋体" w:eastAsia="宋体" w:hint="default"/>
          <w:w w:val="100"/>
        </w:rPr>
        <w:t> </w:t>
      </w:r>
      <w:r>
        <w:rPr/>
        <w:t>元</w:t>
      </w:r>
      <w:r>
        <w:rPr>
          <w:rFonts w:ascii="宋体" w:hAnsi="宋体" w:cs="宋体" w:eastAsia="宋体" w:hint="default"/>
        </w:rPr>
        <w:t>(2017</w:t>
      </w:r>
      <w:r>
        <w:rPr>
          <w:rFonts w:ascii="宋体" w:hAnsi="宋体" w:cs="宋体" w:eastAsia="宋体" w:hint="default"/>
          <w:spacing w:val="-54"/>
        </w:rPr>
        <w:t> </w:t>
      </w:r>
      <w:r>
        <w:rPr/>
        <w:t>年：人民币</w:t>
      </w:r>
      <w:r>
        <w:rPr>
          <w:spacing w:val="-56"/>
        </w:rPr>
        <w:t> </w:t>
      </w:r>
      <w:r>
        <w:rPr>
          <w:rFonts w:ascii="宋体" w:hAnsi="宋体" w:cs="宋体" w:eastAsia="宋体" w:hint="default"/>
        </w:rPr>
        <w:t>1,233,443.56</w:t>
      </w:r>
      <w:r>
        <w:rPr>
          <w:rFonts w:ascii="宋体" w:hAnsi="宋体" w:cs="宋体" w:eastAsia="宋体" w:hint="default"/>
          <w:spacing w:val="-53"/>
        </w:rPr>
        <w:t> </w:t>
      </w:r>
      <w:r>
        <w:rPr/>
        <w:t>元</w:t>
      </w:r>
      <w:r>
        <w:rPr>
          <w:rFonts w:ascii="宋体" w:hAnsi="宋体" w:cs="宋体" w:eastAsia="宋体" w:hint="default"/>
        </w:rPr>
        <w:t>)</w:t>
      </w:r>
      <w:r>
        <w:rPr/>
        <w:t>。</w:t>
      </w:r>
    </w:p>
    <w:p>
      <w:pPr>
        <w:pStyle w:val="BodyText"/>
        <w:spacing w:line="240" w:lineRule="auto" w:before="30"/>
        <w:ind w:left="657" w:right="125"/>
        <w:jc w:val="left"/>
      </w:pPr>
      <w:r>
        <w:rPr/>
        <w:t>本集团本年收购子公司少数股东权益，资本公积减少人民币</w:t>
      </w:r>
      <w:r>
        <w:rPr>
          <w:spacing w:val="-54"/>
        </w:rPr>
        <w:t> </w:t>
      </w:r>
      <w:r>
        <w:rPr>
          <w:rFonts w:ascii="宋体" w:hAnsi="宋体" w:cs="宋体" w:eastAsia="宋体" w:hint="default"/>
        </w:rPr>
        <w:t>32,235,925.50</w:t>
      </w:r>
      <w:r>
        <w:rPr>
          <w:rFonts w:ascii="宋体" w:hAnsi="宋体" w:cs="宋体" w:eastAsia="宋体" w:hint="default"/>
          <w:spacing w:val="-56"/>
        </w:rPr>
        <w:t> </w:t>
      </w:r>
      <w:r>
        <w:rPr/>
        <w:t>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7"/>
        <w:spacing w:line="240" w:lineRule="auto" w:before="0"/>
        <w:ind w:left="237" w:right="125"/>
        <w:jc w:val="left"/>
        <w:rPr>
          <w:b w:val="0"/>
          <w:bCs w:val="0"/>
        </w:rPr>
      </w:pPr>
      <w:r>
        <w:rPr>
          <w:rFonts w:ascii="宋体" w:hAnsi="宋体" w:cs="宋体" w:eastAsia="宋体" w:hint="default"/>
        </w:rPr>
        <w:t>51</w:t>
      </w:r>
      <w:r>
        <w:rPr/>
        <w:t>、</w:t>
      </w:r>
      <w:r>
        <w:rPr>
          <w:spacing w:val="-24"/>
        </w:rPr>
        <w:t> </w:t>
      </w:r>
      <w:r>
        <w:rPr/>
        <w:t>库存股</w:t>
      </w:r>
      <w:r>
        <w:rPr>
          <w:b w:val="0"/>
          <w:bCs w:val="0"/>
        </w:rPr>
      </w:r>
    </w:p>
    <w:p>
      <w:pPr>
        <w:pStyle w:val="Heading3"/>
        <w:spacing w:line="240" w:lineRule="auto" w:before="52"/>
        <w:ind w:left="237" w:right="125"/>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40" w:right="1560"/>
        </w:sectPr>
      </w:pPr>
    </w:p>
    <w:p>
      <w:pPr>
        <w:pStyle w:val="Heading7"/>
        <w:spacing w:line="240" w:lineRule="auto"/>
        <w:ind w:left="237" w:right="-19"/>
        <w:jc w:val="left"/>
        <w:rPr>
          <w:b w:val="0"/>
          <w:bCs w:val="0"/>
        </w:rPr>
      </w:pPr>
      <w:r>
        <w:rPr>
          <w:rFonts w:ascii="宋体" w:hAnsi="宋体" w:cs="宋体" w:eastAsia="宋体" w:hint="default"/>
        </w:rPr>
        <w:t>52</w:t>
      </w:r>
      <w:r>
        <w:rPr/>
        <w:t>、</w:t>
      </w:r>
      <w:r>
        <w:rPr>
          <w:spacing w:val="-23"/>
        </w:rPr>
        <w:t> </w:t>
      </w:r>
      <w:r>
        <w:rPr/>
        <w:t>其他综合收益</w:t>
      </w:r>
      <w:r>
        <w:rPr>
          <w:b w:val="0"/>
          <w:bCs w:val="0"/>
        </w:rPr>
      </w:r>
    </w:p>
    <w:p>
      <w:pPr>
        <w:pStyle w:val="Heading3"/>
        <w:spacing w:line="240" w:lineRule="auto" w:before="50"/>
        <w:ind w:left="237"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left="237" w:right="0"/>
        <w:jc w:val="left"/>
      </w:pPr>
      <w:r>
        <w:rPr/>
        <w:t>单位：元币种：人民币</w:t>
      </w:r>
    </w:p>
    <w:p>
      <w:pPr>
        <w:spacing w:after="0" w:line="240" w:lineRule="auto"/>
        <w:jc w:val="left"/>
        <w:sectPr>
          <w:type w:val="continuous"/>
          <w:pgSz w:w="11910" w:h="16840"/>
          <w:pgMar w:top="1060" w:bottom="1380" w:left="1040" w:right="1560"/>
          <w:cols w:num="2" w:equalWidth="0">
            <w:col w:w="2038" w:space="4695"/>
            <w:col w:w="2577"/>
          </w:cols>
        </w:sectPr>
      </w:pPr>
    </w:p>
    <w:p>
      <w:pPr>
        <w:spacing w:line="240" w:lineRule="auto" w:before="4"/>
        <w:rPr>
          <w:rFonts w:ascii="宋体" w:hAnsi="宋体" w:cs="宋体" w:eastAsia="宋体" w:hint="default"/>
          <w:sz w:val="2"/>
          <w:szCs w:val="2"/>
        </w:rPr>
      </w:pPr>
    </w:p>
    <w:tbl>
      <w:tblPr>
        <w:tblW w:w="0" w:type="auto"/>
        <w:jc w:val="left"/>
        <w:tblInd w:w="203" w:type="dxa"/>
        <w:tblLayout w:type="fixed"/>
        <w:tblCellMar>
          <w:top w:w="0" w:type="dxa"/>
          <w:left w:w="0" w:type="dxa"/>
          <w:bottom w:w="0" w:type="dxa"/>
          <w:right w:w="0" w:type="dxa"/>
        </w:tblCellMar>
        <w:tblLook w:val="01E0"/>
      </w:tblPr>
      <w:tblGrid>
        <w:gridCol w:w="879"/>
        <w:gridCol w:w="1418"/>
        <w:gridCol w:w="1277"/>
        <w:gridCol w:w="569"/>
        <w:gridCol w:w="1275"/>
        <w:gridCol w:w="1274"/>
        <w:gridCol w:w="1138"/>
        <w:gridCol w:w="1140"/>
      </w:tblGrid>
      <w:tr>
        <w:trPr>
          <w:trHeight w:val="284" w:hRule="exact"/>
        </w:trPr>
        <w:tc>
          <w:tcPr>
            <w:tcW w:w="8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494" w:right="491"/>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55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1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55" w:right="350"/>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4640" w:hRule="exact"/>
        </w:trPr>
        <w:tc>
          <w:tcPr>
            <w:tcW w:w="879"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211" w:right="106" w:hanging="106"/>
              <w:jc w:val="left"/>
              <w:rPr>
                <w:rFonts w:ascii="宋体" w:hAnsi="宋体" w:cs="宋体" w:eastAsia="宋体" w:hint="default"/>
                <w:sz w:val="21"/>
                <w:szCs w:val="21"/>
              </w:rPr>
            </w:pPr>
            <w:r>
              <w:rPr>
                <w:rFonts w:ascii="宋体" w:hAnsi="宋体" w:cs="宋体" w:eastAsia="宋体" w:hint="default"/>
                <w:sz w:val="21"/>
                <w:szCs w:val="21"/>
              </w:rPr>
              <w:t>本期所得税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前发生额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hanging="7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37" w:lineRule="auto" w:before="2"/>
              <w:ind w:left="170" w:right="175"/>
              <w:jc w:val="both"/>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当</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损</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419" w:right="106" w:hanging="317"/>
              <w:jc w:val="left"/>
              <w:rPr>
                <w:rFonts w:ascii="宋体" w:hAnsi="宋体" w:cs="宋体" w:eastAsia="宋体" w:hint="default"/>
                <w:sz w:val="21"/>
                <w:szCs w:val="21"/>
              </w:rPr>
            </w:pPr>
            <w:r>
              <w:rPr>
                <w:rFonts w:ascii="宋体" w:hAnsi="宋体" w:cs="宋体" w:eastAsia="宋体" w:hint="default"/>
                <w:sz w:val="21"/>
                <w:szCs w:val="21"/>
              </w:rPr>
              <w:t>减：所得税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费用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316" w:right="103" w:hanging="212"/>
              <w:jc w:val="left"/>
              <w:rPr>
                <w:rFonts w:ascii="宋体" w:hAnsi="宋体" w:cs="宋体" w:eastAsia="宋体" w:hint="default"/>
                <w:sz w:val="21"/>
                <w:szCs w:val="21"/>
              </w:rPr>
            </w:pPr>
            <w:r>
              <w:rPr>
                <w:rFonts w:ascii="宋体" w:hAnsi="宋体" w:cs="宋体" w:eastAsia="宋体" w:hint="default"/>
                <w:sz w:val="21"/>
                <w:szCs w:val="21"/>
              </w:rPr>
              <w:t>税后归属于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母公司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37" w:lineRule="auto"/>
              <w:ind w:left="143" w:right="140"/>
              <w:jc w:val="center"/>
              <w:rPr>
                <w:rFonts w:ascii="宋体" w:hAnsi="宋体" w:cs="宋体" w:eastAsia="宋体" w:hint="default"/>
                <w:sz w:val="21"/>
                <w:szCs w:val="21"/>
              </w:rPr>
            </w:pPr>
            <w:r>
              <w:rPr>
                <w:rFonts w:ascii="宋体" w:hAnsi="宋体" w:cs="宋体" w:eastAsia="宋体" w:hint="default"/>
                <w:sz w:val="21"/>
                <w:szCs w:val="21"/>
              </w:rPr>
              <w:t>税后归属</w:t>
            </w:r>
            <w:r>
              <w:rPr>
                <w:rFonts w:ascii="宋体" w:hAnsi="宋体" w:cs="宋体" w:eastAsia="宋体" w:hint="default"/>
                <w:w w:val="100"/>
                <w:sz w:val="21"/>
                <w:szCs w:val="21"/>
              </w:rPr>
              <w:t> </w:t>
            </w:r>
            <w:r>
              <w:rPr>
                <w:rFonts w:ascii="宋体" w:hAnsi="宋体" w:cs="宋体" w:eastAsia="宋体" w:hint="default"/>
                <w:sz w:val="21"/>
                <w:szCs w:val="21"/>
              </w:rPr>
              <w:t>于少数股</w:t>
            </w:r>
            <w:r>
              <w:rPr>
                <w:rFonts w:ascii="宋体" w:hAnsi="宋体" w:cs="宋体" w:eastAsia="宋体" w:hint="default"/>
                <w:w w:val="100"/>
                <w:sz w:val="21"/>
                <w:szCs w:val="21"/>
              </w:rPr>
              <w:t> </w:t>
            </w:r>
            <w:r>
              <w:rPr>
                <w:rFonts w:ascii="宋体" w:hAnsi="宋体" w:cs="宋体" w:eastAsia="宋体" w:hint="default"/>
                <w:sz w:val="21"/>
                <w:szCs w:val="21"/>
              </w:rPr>
              <w:t>东</w:t>
            </w:r>
          </w:p>
        </w:tc>
        <w:tc>
          <w:tcPr>
            <w:tcW w:w="1140" w:type="dxa"/>
            <w:vMerge/>
            <w:tcBorders>
              <w:left w:val="single" w:sz="4" w:space="0" w:color="000000"/>
              <w:bottom w:val="single" w:sz="4" w:space="0" w:color="000000"/>
              <w:right w:val="single" w:sz="4" w:space="0" w:color="000000"/>
            </w:tcBorders>
          </w:tcPr>
          <w:p>
            <w:pPr/>
          </w:p>
        </w:tc>
      </w:tr>
      <w:tr>
        <w:trPr>
          <w:trHeight w:val="1644"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一、不</w:t>
            </w:r>
          </w:p>
          <w:p>
            <w:pPr>
              <w:pStyle w:val="TableParagraph"/>
              <w:spacing w:line="237" w:lineRule="auto"/>
              <w:ind w:left="103" w:right="129"/>
              <w:jc w:val="both"/>
              <w:rPr>
                <w:rFonts w:ascii="宋体" w:hAnsi="宋体" w:cs="宋体" w:eastAsia="宋体" w:hint="default"/>
                <w:sz w:val="21"/>
                <w:szCs w:val="21"/>
              </w:rPr>
            </w:pPr>
            <w:r>
              <w:rPr>
                <w:rFonts w:ascii="宋体" w:hAnsi="宋体" w:cs="宋体" w:eastAsia="宋体" w:hint="default"/>
                <w:sz w:val="21"/>
                <w:szCs w:val="21"/>
              </w:rPr>
              <w:t>能重分</w:t>
            </w:r>
            <w:r>
              <w:rPr>
                <w:rFonts w:ascii="宋体" w:hAnsi="宋体" w:cs="宋体" w:eastAsia="宋体" w:hint="default"/>
                <w:spacing w:val="-102"/>
                <w:sz w:val="21"/>
                <w:szCs w:val="21"/>
              </w:rPr>
              <w:t> </w:t>
            </w:r>
            <w:r>
              <w:rPr>
                <w:rFonts w:ascii="宋体" w:hAnsi="宋体" w:cs="宋体" w:eastAsia="宋体" w:hint="default"/>
                <w:sz w:val="21"/>
                <w:szCs w:val="21"/>
              </w:rPr>
              <w:t>类进损</w:t>
            </w:r>
            <w:r>
              <w:rPr>
                <w:rFonts w:ascii="宋体" w:hAnsi="宋体" w:cs="宋体" w:eastAsia="宋体" w:hint="default"/>
                <w:spacing w:val="-102"/>
                <w:sz w:val="21"/>
                <w:szCs w:val="21"/>
              </w:rPr>
              <w:t> </w:t>
            </w:r>
            <w:r>
              <w:rPr>
                <w:rFonts w:ascii="宋体" w:hAnsi="宋体" w:cs="宋体" w:eastAsia="宋体" w:hint="default"/>
                <w:sz w:val="21"/>
                <w:szCs w:val="21"/>
              </w:rPr>
              <w:t>益的其</w:t>
            </w:r>
            <w:r>
              <w:rPr>
                <w:rFonts w:ascii="宋体" w:hAnsi="宋体" w:cs="宋体" w:eastAsia="宋体" w:hint="default"/>
                <w:spacing w:val="-102"/>
                <w:sz w:val="21"/>
                <w:szCs w:val="21"/>
              </w:rPr>
              <w:t> </w:t>
            </w:r>
            <w:r>
              <w:rPr>
                <w:rFonts w:ascii="宋体" w:hAnsi="宋体" w:cs="宋体" w:eastAsia="宋体" w:hint="default"/>
                <w:sz w:val="21"/>
                <w:szCs w:val="21"/>
              </w:rPr>
              <w:t>他综合</w:t>
            </w:r>
            <w:r>
              <w:rPr>
                <w:rFonts w:ascii="宋体" w:hAnsi="宋体" w:cs="宋体" w:eastAsia="宋体" w:hint="default"/>
                <w:spacing w:val="-102"/>
                <w:sz w:val="21"/>
                <w:szCs w:val="21"/>
              </w:rPr>
              <w:t> </w:t>
            </w:r>
            <w:r>
              <w:rPr>
                <w:rFonts w:ascii="宋体" w:hAnsi="宋体" w:cs="宋体" w:eastAsia="宋体" w:hint="default"/>
                <w:sz w:val="21"/>
                <w:szCs w:val="21"/>
              </w:rPr>
              <w:t>收益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-22,440,514.8</w:t>
            </w:r>
          </w:p>
          <w:p>
            <w:pPr>
              <w:pStyle w:val="TableParagraph"/>
              <w:spacing w:line="234" w:lineRule="exact"/>
              <w:ind w:right="102"/>
              <w:jc w:val="right"/>
              <w:rPr>
                <w:rFonts w:ascii="宋体" w:hAnsi="宋体" w:cs="宋体" w:eastAsia="宋体" w:hint="default"/>
                <w:sz w:val="18"/>
                <w:szCs w:val="18"/>
              </w:rPr>
            </w:pPr>
            <w:r>
              <w:rPr>
                <w:rFonts w:ascii="宋体"/>
                <w:sz w:val="18"/>
              </w:rPr>
              <w:t>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-16,141,975</w:t>
            </w:r>
          </w:p>
          <w:p>
            <w:pPr>
              <w:pStyle w:val="TableParagraph"/>
              <w:spacing w:line="234" w:lineRule="exact"/>
              <w:ind w:right="101"/>
              <w:jc w:val="right"/>
              <w:rPr>
                <w:rFonts w:ascii="宋体" w:hAnsi="宋体" w:cs="宋体" w:eastAsia="宋体" w:hint="default"/>
                <w:sz w:val="18"/>
                <w:szCs w:val="18"/>
              </w:rPr>
            </w:pPr>
            <w:r>
              <w:rPr>
                <w:rFonts w:ascii="宋体"/>
                <w:sz w:val="18"/>
              </w:rPr>
              <w:t>.31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62" w:right="0"/>
              <w:jc w:val="left"/>
              <w:rPr>
                <w:rFonts w:ascii="宋体" w:hAnsi="宋体" w:cs="宋体" w:eastAsia="宋体" w:hint="default"/>
                <w:sz w:val="18"/>
                <w:szCs w:val="18"/>
              </w:rPr>
            </w:pPr>
            <w:r>
              <w:rPr>
                <w:rFonts w:ascii="宋体"/>
                <w:sz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-5,499,466.</w:t>
            </w:r>
          </w:p>
          <w:p>
            <w:pPr>
              <w:pStyle w:val="TableParagraph"/>
              <w:spacing w:line="234" w:lineRule="exact"/>
              <w:ind w:right="101"/>
              <w:jc w:val="right"/>
              <w:rPr>
                <w:rFonts w:ascii="宋体" w:hAnsi="宋体" w:cs="宋体" w:eastAsia="宋体" w:hint="default"/>
                <w:sz w:val="18"/>
                <w:szCs w:val="18"/>
              </w:rPr>
            </w:pPr>
            <w:r>
              <w:rPr>
                <w:rFonts w:ascii="宋体"/>
                <w:sz w:val="18"/>
              </w:rPr>
              <w:t>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-10,409,767</w:t>
            </w:r>
          </w:p>
          <w:p>
            <w:pPr>
              <w:pStyle w:val="TableParagraph"/>
              <w:spacing w:line="234" w:lineRule="exact"/>
              <w:ind w:right="98"/>
              <w:jc w:val="right"/>
              <w:rPr>
                <w:rFonts w:ascii="宋体" w:hAnsi="宋体" w:cs="宋体" w:eastAsia="宋体" w:hint="default"/>
                <w:sz w:val="18"/>
                <w:szCs w:val="18"/>
              </w:rPr>
            </w:pPr>
            <w:r>
              <w:rPr>
                <w:rFonts w:ascii="宋体"/>
                <w:sz w:val="18"/>
              </w:rPr>
              <w:t>.71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-232,741.0</w:t>
            </w:r>
          </w:p>
          <w:p>
            <w:pPr>
              <w:pStyle w:val="TableParagraph"/>
              <w:spacing w:line="234" w:lineRule="exact"/>
              <w:ind w:right="104"/>
              <w:jc w:val="right"/>
              <w:rPr>
                <w:rFonts w:ascii="宋体" w:hAnsi="宋体" w:cs="宋体" w:eastAsia="宋体" w:hint="default"/>
                <w:sz w:val="18"/>
                <w:szCs w:val="18"/>
              </w:rPr>
            </w:pPr>
            <w:r>
              <w:rPr>
                <w:rFonts w:ascii="宋体"/>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7" w:right="0"/>
              <w:jc w:val="left"/>
              <w:rPr>
                <w:rFonts w:ascii="宋体" w:hAnsi="宋体" w:cs="宋体" w:eastAsia="宋体" w:hint="default"/>
                <w:sz w:val="18"/>
                <w:szCs w:val="18"/>
              </w:rPr>
            </w:pPr>
            <w:r>
              <w:rPr>
                <w:rFonts w:ascii="宋体"/>
                <w:sz w:val="18"/>
              </w:rPr>
              <w:t>-32,850,28</w:t>
            </w:r>
          </w:p>
          <w:p>
            <w:pPr>
              <w:pStyle w:val="TableParagraph"/>
              <w:spacing w:line="234" w:lineRule="exact"/>
              <w:ind w:left="667" w:right="0"/>
              <w:jc w:val="left"/>
              <w:rPr>
                <w:rFonts w:ascii="宋体" w:hAnsi="宋体" w:cs="宋体" w:eastAsia="宋体" w:hint="default"/>
                <w:sz w:val="18"/>
                <w:szCs w:val="18"/>
              </w:rPr>
            </w:pPr>
            <w:r>
              <w:rPr>
                <w:rFonts w:ascii="宋体"/>
                <w:sz w:val="18"/>
              </w:rPr>
              <w:t>2.56</w:t>
            </w:r>
          </w:p>
        </w:tc>
      </w:tr>
      <w:tr>
        <w:trPr>
          <w:trHeight w:val="557"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重新计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04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879"/>
        <w:gridCol w:w="1418"/>
        <w:gridCol w:w="1277"/>
        <w:gridCol w:w="569"/>
        <w:gridCol w:w="1275"/>
        <w:gridCol w:w="1274"/>
        <w:gridCol w:w="1138"/>
        <w:gridCol w:w="1140"/>
      </w:tblGrid>
      <w:tr>
        <w:trPr>
          <w:trHeight w:val="1100"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量设定</w:t>
            </w:r>
          </w:p>
          <w:p>
            <w:pPr>
              <w:pStyle w:val="TableParagraph"/>
              <w:spacing w:line="237" w:lineRule="auto" w:before="2"/>
              <w:ind w:left="103" w:right="129"/>
              <w:jc w:val="both"/>
              <w:rPr>
                <w:rFonts w:ascii="宋体" w:hAnsi="宋体" w:cs="宋体" w:eastAsia="宋体" w:hint="default"/>
                <w:sz w:val="21"/>
                <w:szCs w:val="21"/>
              </w:rPr>
            </w:pPr>
            <w:r>
              <w:rPr>
                <w:rFonts w:ascii="宋体" w:hAnsi="宋体" w:cs="宋体" w:eastAsia="宋体" w:hint="default"/>
                <w:sz w:val="21"/>
                <w:szCs w:val="21"/>
              </w:rPr>
              <w:t>受益计</w:t>
            </w:r>
            <w:r>
              <w:rPr>
                <w:rFonts w:ascii="宋体" w:hAnsi="宋体" w:cs="宋体" w:eastAsia="宋体" w:hint="default"/>
                <w:spacing w:val="-102"/>
                <w:sz w:val="21"/>
                <w:szCs w:val="21"/>
              </w:rPr>
              <w:t> </w:t>
            </w:r>
            <w:r>
              <w:rPr>
                <w:rFonts w:ascii="宋体" w:hAnsi="宋体" w:cs="宋体" w:eastAsia="宋体" w:hint="default"/>
                <w:sz w:val="21"/>
                <w:szCs w:val="21"/>
              </w:rPr>
              <w:t>划变动</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权益法</w:t>
            </w:r>
          </w:p>
          <w:p>
            <w:pPr>
              <w:pStyle w:val="TableParagraph"/>
              <w:spacing w:line="237" w:lineRule="auto" w:before="2"/>
              <w:ind w:left="103" w:right="129"/>
              <w:jc w:val="both"/>
              <w:rPr>
                <w:rFonts w:ascii="宋体" w:hAnsi="宋体" w:cs="宋体" w:eastAsia="宋体" w:hint="default"/>
                <w:sz w:val="21"/>
                <w:szCs w:val="21"/>
              </w:rPr>
            </w:pPr>
            <w:r>
              <w:rPr>
                <w:rFonts w:ascii="宋体" w:hAnsi="宋体" w:cs="宋体" w:eastAsia="宋体" w:hint="default"/>
                <w:sz w:val="21"/>
                <w:szCs w:val="21"/>
              </w:rPr>
              <w:t>下不能</w:t>
            </w:r>
            <w:r>
              <w:rPr>
                <w:rFonts w:ascii="宋体" w:hAnsi="宋体" w:cs="宋体" w:eastAsia="宋体" w:hint="default"/>
                <w:spacing w:val="-102"/>
                <w:sz w:val="21"/>
                <w:szCs w:val="21"/>
              </w:rPr>
              <w:t> </w:t>
            </w:r>
            <w:r>
              <w:rPr>
                <w:rFonts w:ascii="宋体" w:hAnsi="宋体" w:cs="宋体" w:eastAsia="宋体" w:hint="default"/>
                <w:sz w:val="21"/>
                <w:szCs w:val="21"/>
              </w:rPr>
              <w:t>转损益</w:t>
            </w:r>
            <w:r>
              <w:rPr>
                <w:rFonts w:ascii="宋体" w:hAnsi="宋体" w:cs="宋体" w:eastAsia="宋体" w:hint="default"/>
                <w:spacing w:val="-102"/>
                <w:sz w:val="21"/>
                <w:szCs w:val="21"/>
              </w:rPr>
              <w:t> </w:t>
            </w:r>
            <w:r>
              <w:rPr>
                <w:rFonts w:ascii="宋体" w:hAnsi="宋体" w:cs="宋体" w:eastAsia="宋体" w:hint="default"/>
                <w:sz w:val="21"/>
                <w:szCs w:val="21"/>
              </w:rPr>
              <w:t>的其他</w:t>
            </w:r>
            <w:r>
              <w:rPr>
                <w:rFonts w:ascii="宋体" w:hAnsi="宋体" w:cs="宋体" w:eastAsia="宋体" w:hint="default"/>
                <w:spacing w:val="-102"/>
                <w:sz w:val="21"/>
                <w:szCs w:val="21"/>
              </w:rPr>
              <w:t> </w:t>
            </w:r>
            <w:r>
              <w:rPr>
                <w:rFonts w:ascii="宋体" w:hAnsi="宋体" w:cs="宋体" w:eastAsia="宋体" w:hint="default"/>
                <w:sz w:val="21"/>
                <w:szCs w:val="21"/>
              </w:rPr>
              <w:t>综合收</w:t>
            </w:r>
            <w:r>
              <w:rPr>
                <w:rFonts w:ascii="宋体" w:hAnsi="宋体" w:cs="宋体" w:eastAsia="宋体" w:hint="default"/>
                <w:spacing w:val="-102"/>
                <w:sz w:val="21"/>
                <w:szCs w:val="21"/>
              </w:rPr>
              <w:t> </w:t>
            </w:r>
            <w:r>
              <w:rPr>
                <w:rFonts w:ascii="宋体" w:hAnsi="宋体" w:cs="宋体" w:eastAsia="宋体" w:hint="default"/>
                <w:sz w:val="21"/>
                <w:szCs w:val="21"/>
              </w:rPr>
              <w:t>益</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37" w:lineRule="auto" w:before="2"/>
              <w:ind w:left="103" w:right="129"/>
              <w:jc w:val="both"/>
              <w:rPr>
                <w:rFonts w:ascii="宋体" w:hAnsi="宋体" w:cs="宋体" w:eastAsia="宋体" w:hint="default"/>
                <w:sz w:val="21"/>
                <w:szCs w:val="21"/>
              </w:rPr>
            </w:pPr>
            <w:r>
              <w:rPr>
                <w:rFonts w:ascii="宋体" w:hAnsi="宋体" w:cs="宋体" w:eastAsia="宋体" w:hint="default"/>
                <w:sz w:val="21"/>
                <w:szCs w:val="21"/>
              </w:rPr>
              <w:t>权益工</w:t>
            </w:r>
            <w:r>
              <w:rPr>
                <w:rFonts w:ascii="宋体" w:hAnsi="宋体" w:cs="宋体" w:eastAsia="宋体" w:hint="default"/>
                <w:spacing w:val="-102"/>
                <w:sz w:val="21"/>
                <w:szCs w:val="21"/>
              </w:rPr>
              <w:t> </w:t>
            </w:r>
            <w:r>
              <w:rPr>
                <w:rFonts w:ascii="宋体" w:hAnsi="宋体" w:cs="宋体" w:eastAsia="宋体" w:hint="default"/>
                <w:sz w:val="21"/>
                <w:szCs w:val="21"/>
              </w:rPr>
              <w:t>具投资</w:t>
            </w:r>
            <w:r>
              <w:rPr>
                <w:rFonts w:ascii="宋体" w:hAnsi="宋体" w:cs="宋体" w:eastAsia="宋体" w:hint="default"/>
                <w:spacing w:val="-102"/>
                <w:sz w:val="21"/>
                <w:szCs w:val="21"/>
              </w:rPr>
              <w:t> </w:t>
            </w:r>
            <w:r>
              <w:rPr>
                <w:rFonts w:ascii="宋体" w:hAnsi="宋体" w:cs="宋体" w:eastAsia="宋体" w:hint="default"/>
                <w:sz w:val="21"/>
                <w:szCs w:val="21"/>
              </w:rPr>
              <w:t>公允价</w:t>
            </w:r>
            <w:r>
              <w:rPr>
                <w:rFonts w:ascii="宋体" w:hAnsi="宋体" w:cs="宋体" w:eastAsia="宋体" w:hint="default"/>
                <w:spacing w:val="-102"/>
                <w:sz w:val="21"/>
                <w:szCs w:val="21"/>
              </w:rPr>
              <w:t> </w:t>
            </w:r>
            <w:r>
              <w:rPr>
                <w:rFonts w:ascii="宋体" w:hAnsi="宋体" w:cs="宋体" w:eastAsia="宋体" w:hint="default"/>
                <w:sz w:val="21"/>
                <w:szCs w:val="21"/>
              </w:rPr>
              <w:t>值变动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-22,440,514.8</w:t>
            </w:r>
          </w:p>
          <w:p>
            <w:pPr>
              <w:pStyle w:val="TableParagraph"/>
              <w:spacing w:line="240" w:lineRule="auto"/>
              <w:ind w:right="102"/>
              <w:jc w:val="right"/>
              <w:rPr>
                <w:rFonts w:ascii="宋体" w:hAnsi="宋体" w:cs="宋体" w:eastAsia="宋体" w:hint="default"/>
                <w:sz w:val="18"/>
                <w:szCs w:val="18"/>
              </w:rPr>
            </w:pPr>
            <w:r>
              <w:rPr>
                <w:rFonts w:ascii="宋体"/>
                <w:sz w:val="18"/>
              </w:rPr>
              <w:t>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-16,141,975</w:t>
            </w:r>
          </w:p>
          <w:p>
            <w:pPr>
              <w:pStyle w:val="TableParagraph"/>
              <w:spacing w:line="240" w:lineRule="auto"/>
              <w:ind w:right="101"/>
              <w:jc w:val="right"/>
              <w:rPr>
                <w:rFonts w:ascii="宋体" w:hAnsi="宋体" w:cs="宋体" w:eastAsia="宋体" w:hint="default"/>
                <w:sz w:val="18"/>
                <w:szCs w:val="18"/>
              </w:rPr>
            </w:pPr>
            <w:r>
              <w:rPr>
                <w:rFonts w:ascii="宋体"/>
                <w:sz w:val="18"/>
              </w:rPr>
              <w:t>.31</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-5,499,466.</w:t>
            </w:r>
          </w:p>
          <w:p>
            <w:pPr>
              <w:pStyle w:val="TableParagraph"/>
              <w:spacing w:line="240" w:lineRule="auto"/>
              <w:ind w:right="101"/>
              <w:jc w:val="right"/>
              <w:rPr>
                <w:rFonts w:ascii="宋体" w:hAnsi="宋体" w:cs="宋体" w:eastAsia="宋体" w:hint="default"/>
                <w:sz w:val="18"/>
                <w:szCs w:val="18"/>
              </w:rPr>
            </w:pPr>
            <w:r>
              <w:rPr>
                <w:rFonts w:ascii="宋体"/>
                <w:sz w:val="18"/>
              </w:rPr>
              <w:t>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-10,409,767</w:t>
            </w:r>
          </w:p>
          <w:p>
            <w:pPr>
              <w:pStyle w:val="TableParagraph"/>
              <w:spacing w:line="240" w:lineRule="auto"/>
              <w:ind w:right="98"/>
              <w:jc w:val="right"/>
              <w:rPr>
                <w:rFonts w:ascii="宋体" w:hAnsi="宋体" w:cs="宋体" w:eastAsia="宋体" w:hint="default"/>
                <w:sz w:val="18"/>
                <w:szCs w:val="18"/>
              </w:rPr>
            </w:pPr>
            <w:r>
              <w:rPr>
                <w:rFonts w:ascii="宋体"/>
                <w:sz w:val="18"/>
              </w:rPr>
              <w:t>.71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-232,741.0</w:t>
            </w:r>
          </w:p>
          <w:p>
            <w:pPr>
              <w:pStyle w:val="TableParagraph"/>
              <w:spacing w:line="240" w:lineRule="auto"/>
              <w:ind w:right="104"/>
              <w:jc w:val="right"/>
              <w:rPr>
                <w:rFonts w:ascii="宋体" w:hAnsi="宋体" w:cs="宋体" w:eastAsia="宋体" w:hint="default"/>
                <w:sz w:val="18"/>
                <w:szCs w:val="18"/>
              </w:rPr>
            </w:pPr>
            <w:r>
              <w:rPr>
                <w:rFonts w:ascii="宋体"/>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-32,850,28</w:t>
            </w:r>
          </w:p>
          <w:p>
            <w:pPr>
              <w:pStyle w:val="TableParagraph"/>
              <w:spacing w:line="240" w:lineRule="auto"/>
              <w:ind w:left="667" w:right="0"/>
              <w:jc w:val="left"/>
              <w:rPr>
                <w:rFonts w:ascii="宋体" w:hAnsi="宋体" w:cs="宋体" w:eastAsia="宋体" w:hint="default"/>
                <w:sz w:val="18"/>
                <w:szCs w:val="18"/>
              </w:rPr>
            </w:pPr>
            <w:r>
              <w:rPr>
                <w:rFonts w:ascii="宋体"/>
                <w:sz w:val="18"/>
              </w:rPr>
              <w:t>2.56</w:t>
            </w:r>
          </w:p>
        </w:tc>
      </w:tr>
      <w:tr>
        <w:trPr>
          <w:trHeight w:val="1370"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企业</w:t>
            </w:r>
          </w:p>
          <w:p>
            <w:pPr>
              <w:pStyle w:val="TableParagraph"/>
              <w:spacing w:line="237" w:lineRule="auto"/>
              <w:ind w:left="103" w:right="129"/>
              <w:jc w:val="both"/>
              <w:rPr>
                <w:rFonts w:ascii="宋体" w:hAnsi="宋体" w:cs="宋体" w:eastAsia="宋体" w:hint="default"/>
                <w:sz w:val="21"/>
                <w:szCs w:val="21"/>
              </w:rPr>
            </w:pPr>
            <w:r>
              <w:rPr>
                <w:rFonts w:ascii="宋体" w:hAnsi="宋体" w:cs="宋体" w:eastAsia="宋体" w:hint="default"/>
                <w:sz w:val="21"/>
                <w:szCs w:val="21"/>
              </w:rPr>
              <w:t>自身信</w:t>
            </w:r>
            <w:r>
              <w:rPr>
                <w:rFonts w:ascii="宋体" w:hAnsi="宋体" w:cs="宋体" w:eastAsia="宋体" w:hint="default"/>
                <w:spacing w:val="-102"/>
                <w:sz w:val="21"/>
                <w:szCs w:val="21"/>
              </w:rPr>
              <w:t> </w:t>
            </w:r>
            <w:r>
              <w:rPr>
                <w:rFonts w:ascii="宋体" w:hAnsi="宋体" w:cs="宋体" w:eastAsia="宋体" w:hint="default"/>
                <w:sz w:val="21"/>
                <w:szCs w:val="21"/>
              </w:rPr>
              <w:t>用风险</w:t>
            </w:r>
            <w:r>
              <w:rPr>
                <w:rFonts w:ascii="宋体" w:hAnsi="宋体" w:cs="宋体" w:eastAsia="宋体" w:hint="default"/>
                <w:spacing w:val="-102"/>
                <w:sz w:val="21"/>
                <w:szCs w:val="21"/>
              </w:rPr>
              <w:t> </w:t>
            </w:r>
            <w:r>
              <w:rPr>
                <w:rFonts w:ascii="宋体" w:hAnsi="宋体" w:cs="宋体" w:eastAsia="宋体" w:hint="default"/>
                <w:sz w:val="21"/>
                <w:szCs w:val="21"/>
              </w:rPr>
              <w:t>公允价</w:t>
            </w:r>
            <w:r>
              <w:rPr>
                <w:rFonts w:ascii="宋体" w:hAnsi="宋体" w:cs="宋体" w:eastAsia="宋体" w:hint="default"/>
                <w:spacing w:val="-102"/>
                <w:sz w:val="21"/>
                <w:szCs w:val="21"/>
              </w:rPr>
              <w:t> </w:t>
            </w:r>
            <w:r>
              <w:rPr>
                <w:rFonts w:ascii="宋体" w:hAnsi="宋体" w:cs="宋体" w:eastAsia="宋体" w:hint="default"/>
                <w:sz w:val="21"/>
                <w:szCs w:val="21"/>
              </w:rPr>
              <w:t>值变动</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7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87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1647"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二、将</w:t>
            </w:r>
          </w:p>
          <w:p>
            <w:pPr>
              <w:pStyle w:val="TableParagraph"/>
              <w:spacing w:line="237" w:lineRule="auto"/>
              <w:ind w:left="103" w:right="129"/>
              <w:jc w:val="both"/>
              <w:rPr>
                <w:rFonts w:ascii="宋体" w:hAnsi="宋体" w:cs="宋体" w:eastAsia="宋体" w:hint="default"/>
                <w:sz w:val="21"/>
                <w:szCs w:val="21"/>
              </w:rPr>
            </w:pPr>
            <w:r>
              <w:rPr>
                <w:rFonts w:ascii="宋体" w:hAnsi="宋体" w:cs="宋体" w:eastAsia="宋体" w:hint="default"/>
                <w:sz w:val="21"/>
                <w:szCs w:val="21"/>
              </w:rPr>
              <w:t>重分类</w:t>
            </w:r>
            <w:r>
              <w:rPr>
                <w:rFonts w:ascii="宋体" w:hAnsi="宋体" w:cs="宋体" w:eastAsia="宋体" w:hint="default"/>
                <w:spacing w:val="-102"/>
                <w:sz w:val="21"/>
                <w:szCs w:val="21"/>
              </w:rPr>
              <w:t> </w:t>
            </w:r>
            <w:r>
              <w:rPr>
                <w:rFonts w:ascii="宋体" w:hAnsi="宋体" w:cs="宋体" w:eastAsia="宋体" w:hint="default"/>
                <w:sz w:val="21"/>
                <w:szCs w:val="21"/>
              </w:rPr>
              <w:t>进损益</w:t>
            </w:r>
            <w:r>
              <w:rPr>
                <w:rFonts w:ascii="宋体" w:hAnsi="宋体" w:cs="宋体" w:eastAsia="宋体" w:hint="default"/>
                <w:spacing w:val="-102"/>
                <w:sz w:val="21"/>
                <w:szCs w:val="21"/>
              </w:rPr>
              <w:t> </w:t>
            </w:r>
            <w:r>
              <w:rPr>
                <w:rFonts w:ascii="宋体" w:hAnsi="宋体" w:cs="宋体" w:eastAsia="宋体" w:hint="default"/>
                <w:sz w:val="21"/>
                <w:szCs w:val="21"/>
              </w:rPr>
              <w:t>的其他</w:t>
            </w:r>
            <w:r>
              <w:rPr>
                <w:rFonts w:ascii="宋体" w:hAnsi="宋体" w:cs="宋体" w:eastAsia="宋体" w:hint="default"/>
                <w:spacing w:val="-102"/>
                <w:sz w:val="21"/>
                <w:szCs w:val="21"/>
              </w:rPr>
              <w:t> </w:t>
            </w:r>
            <w:r>
              <w:rPr>
                <w:rFonts w:ascii="宋体" w:hAnsi="宋体" w:cs="宋体" w:eastAsia="宋体" w:hint="default"/>
                <w:sz w:val="21"/>
                <w:szCs w:val="21"/>
              </w:rPr>
              <w:t>综合收</w:t>
            </w:r>
            <w:r>
              <w:rPr>
                <w:rFonts w:ascii="宋体" w:hAnsi="宋体" w:cs="宋体" w:eastAsia="宋体" w:hint="default"/>
                <w:spacing w:val="-102"/>
                <w:sz w:val="21"/>
                <w:szCs w:val="21"/>
              </w:rPr>
              <w:t> </w:t>
            </w:r>
            <w:r>
              <w:rPr>
                <w:rFonts w:ascii="宋体" w:hAnsi="宋体" w:cs="宋体" w:eastAsia="宋体" w:hint="default"/>
                <w:sz w:val="21"/>
                <w:szCs w:val="21"/>
              </w:rPr>
              <w:t>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34" w:right="0"/>
              <w:jc w:val="left"/>
              <w:rPr>
                <w:rFonts w:ascii="宋体" w:hAnsi="宋体" w:cs="宋体" w:eastAsia="宋体" w:hint="default"/>
                <w:sz w:val="18"/>
                <w:szCs w:val="18"/>
              </w:rPr>
            </w:pPr>
            <w:r>
              <w:rPr>
                <w:rFonts w:ascii="宋体"/>
                <w:sz w:val="18"/>
              </w:rPr>
              <w:t>29,238,550.42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9,535,732.9</w:t>
            </w:r>
          </w:p>
          <w:p>
            <w:pPr>
              <w:pStyle w:val="TableParagraph"/>
              <w:spacing w:line="234" w:lineRule="exact"/>
              <w:ind w:right="104"/>
              <w:jc w:val="right"/>
              <w:rPr>
                <w:rFonts w:ascii="宋体" w:hAnsi="宋体" w:cs="宋体" w:eastAsia="宋体" w:hint="default"/>
                <w:sz w:val="18"/>
                <w:szCs w:val="18"/>
              </w:rPr>
            </w:pPr>
            <w:r>
              <w:rPr>
                <w:rFonts w:ascii="宋体"/>
                <w:sz w:val="18"/>
              </w:rPr>
              <w:t>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62" w:right="0"/>
              <w:jc w:val="left"/>
              <w:rPr>
                <w:rFonts w:ascii="宋体" w:hAnsi="宋体" w:cs="宋体" w:eastAsia="宋体" w:hint="default"/>
                <w:sz w:val="18"/>
                <w:szCs w:val="18"/>
              </w:rPr>
            </w:pPr>
            <w:r>
              <w:rPr>
                <w:rFonts w:ascii="宋体"/>
                <w:sz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9,535,732.9</w:t>
            </w:r>
          </w:p>
          <w:p>
            <w:pPr>
              <w:pStyle w:val="TableParagraph"/>
              <w:spacing w:line="234" w:lineRule="exact"/>
              <w:ind w:right="102"/>
              <w:jc w:val="right"/>
              <w:rPr>
                <w:rFonts w:ascii="宋体" w:hAnsi="宋体" w:cs="宋体" w:eastAsia="宋体" w:hint="default"/>
                <w:sz w:val="18"/>
                <w:szCs w:val="18"/>
              </w:rPr>
            </w:pPr>
            <w:r>
              <w:rPr>
                <w:rFonts w:ascii="宋体"/>
                <w:sz w:val="18"/>
              </w:rPr>
              <w:t>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38,774,283</w:t>
            </w:r>
          </w:p>
          <w:p>
            <w:pPr>
              <w:pStyle w:val="TableParagraph"/>
              <w:spacing w:line="234" w:lineRule="exact"/>
              <w:ind w:right="98"/>
              <w:jc w:val="right"/>
              <w:rPr>
                <w:rFonts w:ascii="宋体" w:hAnsi="宋体" w:cs="宋体" w:eastAsia="宋体" w:hint="default"/>
                <w:sz w:val="18"/>
                <w:szCs w:val="18"/>
              </w:rPr>
            </w:pPr>
            <w:r>
              <w:rPr>
                <w:rFonts w:ascii="宋体"/>
                <w:sz w:val="18"/>
              </w:rPr>
              <w:t>.33</w:t>
            </w:r>
          </w:p>
        </w:tc>
      </w:tr>
      <w:tr>
        <w:trPr>
          <w:trHeight w:val="1644"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37" w:lineRule="auto"/>
              <w:ind w:left="103" w:right="129"/>
              <w:jc w:val="both"/>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pacing w:val="-102"/>
                <w:sz w:val="21"/>
                <w:szCs w:val="21"/>
              </w:rPr>
              <w:t> </w:t>
            </w:r>
            <w:r>
              <w:rPr>
                <w:rFonts w:ascii="宋体" w:hAnsi="宋体" w:cs="宋体" w:eastAsia="宋体" w:hint="default"/>
                <w:sz w:val="21"/>
                <w:szCs w:val="21"/>
              </w:rPr>
              <w:t>下可转</w:t>
            </w:r>
            <w:r>
              <w:rPr>
                <w:rFonts w:ascii="宋体" w:hAnsi="宋体" w:cs="宋体" w:eastAsia="宋体" w:hint="default"/>
                <w:spacing w:val="-102"/>
                <w:sz w:val="21"/>
                <w:szCs w:val="21"/>
              </w:rPr>
              <w:t> </w:t>
            </w:r>
            <w:r>
              <w:rPr>
                <w:rFonts w:ascii="宋体" w:hAnsi="宋体" w:cs="宋体" w:eastAsia="宋体" w:hint="default"/>
                <w:sz w:val="21"/>
                <w:szCs w:val="21"/>
              </w:rPr>
              <w:t>损益的</w:t>
            </w:r>
            <w:r>
              <w:rPr>
                <w:rFonts w:ascii="宋体" w:hAnsi="宋体" w:cs="宋体" w:eastAsia="宋体" w:hint="default"/>
                <w:spacing w:val="-102"/>
                <w:sz w:val="21"/>
                <w:szCs w:val="21"/>
              </w:rPr>
              <w:t> </w:t>
            </w: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37" w:lineRule="auto"/>
              <w:ind w:left="103" w:right="129"/>
              <w:jc w:val="both"/>
              <w:rPr>
                <w:rFonts w:ascii="宋体" w:hAnsi="宋体" w:cs="宋体" w:eastAsia="宋体" w:hint="default"/>
                <w:sz w:val="21"/>
                <w:szCs w:val="21"/>
              </w:rPr>
            </w:pPr>
            <w:r>
              <w:rPr>
                <w:rFonts w:ascii="宋体" w:hAnsi="宋体" w:cs="宋体" w:eastAsia="宋体" w:hint="default"/>
                <w:sz w:val="21"/>
                <w:szCs w:val="21"/>
              </w:rPr>
              <w:t>债权投</w:t>
            </w:r>
            <w:r>
              <w:rPr>
                <w:rFonts w:ascii="宋体" w:hAnsi="宋体" w:cs="宋体" w:eastAsia="宋体" w:hint="default"/>
                <w:spacing w:val="-102"/>
                <w:sz w:val="21"/>
                <w:szCs w:val="21"/>
              </w:rPr>
              <w:t> </w:t>
            </w:r>
            <w:r>
              <w:rPr>
                <w:rFonts w:ascii="宋体" w:hAnsi="宋体" w:cs="宋体" w:eastAsia="宋体" w:hint="default"/>
                <w:sz w:val="21"/>
                <w:szCs w:val="21"/>
              </w:rPr>
              <w:t>资公允</w:t>
            </w:r>
            <w:r>
              <w:rPr>
                <w:rFonts w:ascii="宋体" w:hAnsi="宋体" w:cs="宋体" w:eastAsia="宋体" w:hint="default"/>
                <w:spacing w:val="-102"/>
                <w:sz w:val="21"/>
                <w:szCs w:val="21"/>
              </w:rPr>
              <w:t> </w:t>
            </w:r>
            <w:r>
              <w:rPr>
                <w:rFonts w:ascii="宋体" w:hAnsi="宋体" w:cs="宋体" w:eastAsia="宋体" w:hint="default"/>
                <w:sz w:val="21"/>
                <w:szCs w:val="21"/>
              </w:rPr>
              <w:t>价值变</w:t>
            </w:r>
            <w:r>
              <w:rPr>
                <w:rFonts w:ascii="宋体" w:hAnsi="宋体" w:cs="宋体" w:eastAsia="宋体" w:hint="default"/>
                <w:spacing w:val="-102"/>
                <w:sz w:val="21"/>
                <w:szCs w:val="21"/>
              </w:rPr>
              <w:t> </w:t>
            </w:r>
            <w:r>
              <w:rPr>
                <w:rFonts w:ascii="宋体" w:hAnsi="宋体" w:cs="宋体" w:eastAsia="宋体" w:hint="default"/>
                <w:sz w:val="21"/>
                <w:szCs w:val="21"/>
              </w:rPr>
              <w:t>动</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金融</w:t>
            </w:r>
          </w:p>
          <w:p>
            <w:pPr>
              <w:pStyle w:val="TableParagraph"/>
              <w:spacing w:line="237" w:lineRule="auto" w:before="2"/>
              <w:ind w:left="103" w:right="129"/>
              <w:jc w:val="both"/>
              <w:rPr>
                <w:rFonts w:ascii="宋体" w:hAnsi="宋体" w:cs="宋体" w:eastAsia="宋体" w:hint="default"/>
                <w:sz w:val="21"/>
                <w:szCs w:val="21"/>
              </w:rPr>
            </w:pPr>
            <w:r>
              <w:rPr>
                <w:rFonts w:ascii="宋体" w:hAnsi="宋体" w:cs="宋体" w:eastAsia="宋体" w:hint="default"/>
                <w:sz w:val="21"/>
                <w:szCs w:val="21"/>
              </w:rPr>
              <w:t>资产重</w:t>
            </w:r>
            <w:r>
              <w:rPr>
                <w:rFonts w:ascii="宋体" w:hAnsi="宋体" w:cs="宋体" w:eastAsia="宋体" w:hint="default"/>
                <w:spacing w:val="-102"/>
                <w:sz w:val="21"/>
                <w:szCs w:val="21"/>
              </w:rPr>
              <w:t> </w:t>
            </w:r>
            <w:r>
              <w:rPr>
                <w:rFonts w:ascii="宋体" w:hAnsi="宋体" w:cs="宋体" w:eastAsia="宋体" w:hint="default"/>
                <w:sz w:val="21"/>
                <w:szCs w:val="21"/>
              </w:rPr>
              <w:t>分类计</w:t>
            </w:r>
            <w:r>
              <w:rPr>
                <w:rFonts w:ascii="宋体" w:hAnsi="宋体" w:cs="宋体" w:eastAsia="宋体" w:hint="default"/>
                <w:spacing w:val="-102"/>
                <w:sz w:val="21"/>
                <w:szCs w:val="21"/>
              </w:rPr>
              <w:t> </w:t>
            </w:r>
            <w:r>
              <w:rPr>
                <w:rFonts w:ascii="宋体" w:hAnsi="宋体" w:cs="宋体" w:eastAsia="宋体" w:hint="default"/>
                <w:sz w:val="21"/>
                <w:szCs w:val="21"/>
              </w:rPr>
              <w:t>入其他</w:t>
            </w:r>
            <w:r>
              <w:rPr>
                <w:rFonts w:ascii="宋体" w:hAnsi="宋体" w:cs="宋体" w:eastAsia="宋体" w:hint="default"/>
                <w:spacing w:val="-102"/>
                <w:sz w:val="21"/>
                <w:szCs w:val="21"/>
              </w:rPr>
              <w:t> </w:t>
            </w:r>
            <w:r>
              <w:rPr>
                <w:rFonts w:ascii="宋体" w:hAnsi="宋体" w:cs="宋体" w:eastAsia="宋体" w:hint="default"/>
                <w:sz w:val="21"/>
                <w:szCs w:val="21"/>
              </w:rPr>
              <w:t>综合收</w:t>
            </w:r>
            <w:r>
              <w:rPr>
                <w:rFonts w:ascii="宋体" w:hAnsi="宋体" w:cs="宋体" w:eastAsia="宋体" w:hint="default"/>
                <w:spacing w:val="-102"/>
                <w:sz w:val="21"/>
                <w:szCs w:val="21"/>
              </w:rPr>
              <w:t> </w:t>
            </w:r>
            <w:r>
              <w:rPr>
                <w:rFonts w:ascii="宋体" w:hAnsi="宋体" w:cs="宋体" w:eastAsia="宋体" w:hint="default"/>
                <w:sz w:val="21"/>
                <w:szCs w:val="21"/>
              </w:rPr>
              <w:t>益的金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37" w:lineRule="auto"/>
              <w:ind w:left="103" w:right="129"/>
              <w:jc w:val="both"/>
              <w:rPr>
                <w:rFonts w:ascii="宋体" w:hAnsi="宋体" w:cs="宋体" w:eastAsia="宋体" w:hint="default"/>
                <w:sz w:val="21"/>
                <w:szCs w:val="21"/>
              </w:rPr>
            </w:pPr>
            <w:r>
              <w:rPr>
                <w:rFonts w:ascii="宋体" w:hAnsi="宋体" w:cs="宋体" w:eastAsia="宋体" w:hint="default"/>
                <w:sz w:val="21"/>
                <w:szCs w:val="21"/>
              </w:rPr>
              <w:t>债权投</w:t>
            </w:r>
            <w:r>
              <w:rPr>
                <w:rFonts w:ascii="宋体" w:hAnsi="宋体" w:cs="宋体" w:eastAsia="宋体" w:hint="default"/>
                <w:spacing w:val="-102"/>
                <w:sz w:val="21"/>
                <w:szCs w:val="21"/>
              </w:rPr>
              <w:t> </w:t>
            </w:r>
            <w:r>
              <w:rPr>
                <w:rFonts w:ascii="宋体" w:hAnsi="宋体" w:cs="宋体" w:eastAsia="宋体" w:hint="default"/>
                <w:sz w:val="21"/>
                <w:szCs w:val="21"/>
              </w:rPr>
              <w:t>资信用</w:t>
            </w:r>
            <w:r>
              <w:rPr>
                <w:rFonts w:ascii="宋体" w:hAnsi="宋体" w:cs="宋体" w:eastAsia="宋体" w:hint="default"/>
                <w:spacing w:val="-102"/>
                <w:sz w:val="21"/>
                <w:szCs w:val="21"/>
              </w:rPr>
              <w:t> </w:t>
            </w:r>
            <w:r>
              <w:rPr>
                <w:rFonts w:ascii="宋体" w:hAnsi="宋体" w:cs="宋体" w:eastAsia="宋体" w:hint="default"/>
                <w:sz w:val="21"/>
                <w:szCs w:val="21"/>
              </w:rPr>
              <w:t>减值准</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14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203" w:type="dxa"/>
        <w:tblLayout w:type="fixed"/>
        <w:tblCellMar>
          <w:top w:w="0" w:type="dxa"/>
          <w:left w:w="0" w:type="dxa"/>
          <w:bottom w:w="0" w:type="dxa"/>
          <w:right w:w="0" w:type="dxa"/>
        </w:tblCellMar>
        <w:tblLook w:val="01E0"/>
      </w:tblPr>
      <w:tblGrid>
        <w:gridCol w:w="879"/>
        <w:gridCol w:w="1418"/>
        <w:gridCol w:w="1277"/>
        <w:gridCol w:w="569"/>
        <w:gridCol w:w="1275"/>
        <w:gridCol w:w="1274"/>
        <w:gridCol w:w="1138"/>
        <w:gridCol w:w="1140"/>
      </w:tblGrid>
      <w:tr>
        <w:trPr>
          <w:trHeight w:val="284"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现金流</w:t>
            </w:r>
          </w:p>
          <w:p>
            <w:pPr>
              <w:pStyle w:val="TableParagraph"/>
              <w:spacing w:line="237" w:lineRule="auto"/>
              <w:ind w:left="103" w:right="129"/>
              <w:jc w:val="both"/>
              <w:rPr>
                <w:rFonts w:ascii="宋体" w:hAnsi="宋体" w:cs="宋体" w:eastAsia="宋体" w:hint="default"/>
                <w:sz w:val="21"/>
                <w:szCs w:val="21"/>
              </w:rPr>
            </w:pPr>
            <w:r>
              <w:rPr>
                <w:rFonts w:ascii="宋体" w:hAnsi="宋体" w:cs="宋体" w:eastAsia="宋体" w:hint="default"/>
                <w:sz w:val="21"/>
                <w:szCs w:val="21"/>
              </w:rPr>
              <w:t>量套期</w:t>
            </w:r>
            <w:r>
              <w:rPr>
                <w:rFonts w:ascii="宋体" w:hAnsi="宋体" w:cs="宋体" w:eastAsia="宋体" w:hint="default"/>
                <w:spacing w:val="-102"/>
                <w:sz w:val="21"/>
                <w:szCs w:val="21"/>
              </w:rPr>
              <w:t> </w:t>
            </w:r>
            <w:r>
              <w:rPr>
                <w:rFonts w:ascii="宋体" w:hAnsi="宋体" w:cs="宋体" w:eastAsia="宋体" w:hint="default"/>
                <w:sz w:val="21"/>
                <w:szCs w:val="21"/>
              </w:rPr>
              <w:t>损益的</w:t>
            </w:r>
            <w:r>
              <w:rPr>
                <w:rFonts w:ascii="宋体" w:hAnsi="宋体" w:cs="宋体" w:eastAsia="宋体" w:hint="default"/>
                <w:spacing w:val="-102"/>
                <w:sz w:val="21"/>
                <w:szCs w:val="21"/>
              </w:rPr>
              <w:t> </w:t>
            </w:r>
            <w:r>
              <w:rPr>
                <w:rFonts w:ascii="宋体" w:hAnsi="宋体" w:cs="宋体" w:eastAsia="宋体" w:hint="default"/>
                <w:sz w:val="21"/>
                <w:szCs w:val="21"/>
              </w:rPr>
              <w:t>有效部</w:t>
            </w:r>
            <w:r>
              <w:rPr>
                <w:rFonts w:ascii="宋体" w:hAnsi="宋体" w:cs="宋体" w:eastAsia="宋体" w:hint="default"/>
                <w:spacing w:val="-102"/>
                <w:sz w:val="21"/>
                <w:szCs w:val="21"/>
              </w:rPr>
              <w:t> </w:t>
            </w:r>
            <w:r>
              <w:rPr>
                <w:rFonts w:ascii="宋体" w:hAnsi="宋体" w:cs="宋体" w:eastAsia="宋体" w:hint="default"/>
                <w:sz w:val="21"/>
                <w:szCs w:val="21"/>
              </w:rPr>
              <w:t>分</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外币财</w:t>
            </w:r>
          </w:p>
          <w:p>
            <w:pPr>
              <w:pStyle w:val="TableParagraph"/>
              <w:spacing w:line="237" w:lineRule="auto" w:before="2"/>
              <w:ind w:left="103" w:right="129"/>
              <w:jc w:val="both"/>
              <w:rPr>
                <w:rFonts w:ascii="宋体" w:hAnsi="宋体" w:cs="宋体" w:eastAsia="宋体" w:hint="default"/>
                <w:sz w:val="21"/>
                <w:szCs w:val="21"/>
              </w:rPr>
            </w:pPr>
            <w:r>
              <w:rPr>
                <w:rFonts w:ascii="宋体" w:hAnsi="宋体" w:cs="宋体" w:eastAsia="宋体" w:hint="default"/>
                <w:sz w:val="21"/>
                <w:szCs w:val="21"/>
              </w:rPr>
              <w:t>务报表</w:t>
            </w:r>
            <w:r>
              <w:rPr>
                <w:rFonts w:ascii="宋体" w:hAnsi="宋体" w:cs="宋体" w:eastAsia="宋体" w:hint="default"/>
                <w:spacing w:val="-102"/>
                <w:sz w:val="21"/>
                <w:szCs w:val="21"/>
              </w:rPr>
              <w:t> </w:t>
            </w:r>
            <w:r>
              <w:rPr>
                <w:rFonts w:ascii="宋体" w:hAnsi="宋体" w:cs="宋体" w:eastAsia="宋体" w:hint="default"/>
                <w:sz w:val="21"/>
                <w:szCs w:val="21"/>
              </w:rPr>
              <w:t>折算差</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 w:right="0"/>
              <w:jc w:val="center"/>
              <w:rPr>
                <w:rFonts w:ascii="宋体" w:hAnsi="宋体" w:cs="宋体" w:eastAsia="宋体" w:hint="default"/>
                <w:sz w:val="18"/>
                <w:szCs w:val="18"/>
              </w:rPr>
            </w:pPr>
            <w:r>
              <w:rPr>
                <w:rFonts w:ascii="宋体"/>
                <w:sz w:val="18"/>
              </w:rPr>
              <w:t>29,238,550.42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9,535,732.9</w:t>
            </w:r>
          </w:p>
          <w:p>
            <w:pPr>
              <w:pStyle w:val="TableParagraph"/>
              <w:spacing w:line="240" w:lineRule="auto"/>
              <w:ind w:right="104"/>
              <w:jc w:val="right"/>
              <w:rPr>
                <w:rFonts w:ascii="宋体" w:hAnsi="宋体" w:cs="宋体" w:eastAsia="宋体" w:hint="default"/>
                <w:sz w:val="18"/>
                <w:szCs w:val="18"/>
              </w:rPr>
            </w:pPr>
            <w:r>
              <w:rPr>
                <w:rFonts w:ascii="宋体"/>
                <w:sz w:val="18"/>
              </w:rPr>
              <w:t>1</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9,535,732.9</w:t>
            </w:r>
          </w:p>
          <w:p>
            <w:pPr>
              <w:pStyle w:val="TableParagraph"/>
              <w:spacing w:line="240" w:lineRule="auto"/>
              <w:ind w:right="102"/>
              <w:jc w:val="right"/>
              <w:rPr>
                <w:rFonts w:ascii="宋体" w:hAnsi="宋体" w:cs="宋体" w:eastAsia="宋体" w:hint="default"/>
                <w:sz w:val="18"/>
                <w:szCs w:val="18"/>
              </w:rPr>
            </w:pPr>
            <w:r>
              <w:rPr>
                <w:rFonts w:ascii="宋体"/>
                <w:sz w:val="18"/>
              </w:rPr>
              <w:t>1</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38,774,283</w:t>
            </w:r>
          </w:p>
          <w:p>
            <w:pPr>
              <w:pStyle w:val="TableParagraph"/>
              <w:spacing w:line="240" w:lineRule="auto"/>
              <w:ind w:right="98"/>
              <w:jc w:val="right"/>
              <w:rPr>
                <w:rFonts w:ascii="宋体" w:hAnsi="宋体" w:cs="宋体" w:eastAsia="宋体" w:hint="default"/>
                <w:sz w:val="18"/>
                <w:szCs w:val="18"/>
              </w:rPr>
            </w:pPr>
            <w:r>
              <w:rPr>
                <w:rFonts w:ascii="宋体"/>
                <w:sz w:val="18"/>
              </w:rPr>
              <w:t>.33</w:t>
            </w:r>
          </w:p>
        </w:tc>
      </w:tr>
      <w:tr>
        <w:trPr>
          <w:trHeight w:val="283" w:hRule="exact"/>
        </w:trPr>
        <w:tc>
          <w:tcPr>
            <w:tcW w:w="87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7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w:t>
            </w:r>
          </w:p>
          <w:p>
            <w:pPr>
              <w:pStyle w:val="TableParagraph"/>
              <w:spacing w:line="240" w:lineRule="auto"/>
              <w:ind w:left="103" w:right="129"/>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2" w:right="0"/>
              <w:jc w:val="center"/>
              <w:rPr>
                <w:rFonts w:ascii="宋体" w:hAnsi="宋体" w:cs="宋体" w:eastAsia="宋体" w:hint="default"/>
                <w:sz w:val="18"/>
                <w:szCs w:val="18"/>
              </w:rPr>
            </w:pPr>
            <w:r>
              <w:rPr>
                <w:rFonts w:ascii="宋体"/>
                <w:sz w:val="18"/>
              </w:rPr>
              <w:t>6,798,035.57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-6,606,242.</w:t>
            </w:r>
          </w:p>
          <w:p>
            <w:pPr>
              <w:pStyle w:val="TableParagraph"/>
              <w:spacing w:line="234" w:lineRule="exact"/>
              <w:ind w:right="101"/>
              <w:jc w:val="right"/>
              <w:rPr>
                <w:rFonts w:ascii="宋体" w:hAnsi="宋体" w:cs="宋体" w:eastAsia="宋体" w:hint="default"/>
                <w:sz w:val="18"/>
                <w:szCs w:val="18"/>
              </w:rPr>
            </w:pPr>
            <w:r>
              <w:rPr>
                <w:rFonts w:ascii="宋体"/>
                <w:sz w:val="18"/>
              </w:rPr>
              <w:t>40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62" w:right="0"/>
              <w:jc w:val="left"/>
              <w:rPr>
                <w:rFonts w:ascii="宋体" w:hAnsi="宋体" w:cs="宋体" w:eastAsia="宋体" w:hint="default"/>
                <w:sz w:val="18"/>
                <w:szCs w:val="18"/>
              </w:rPr>
            </w:pPr>
            <w:r>
              <w:rPr>
                <w:rFonts w:ascii="宋体"/>
                <w:sz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-5,499,466.</w:t>
            </w:r>
          </w:p>
          <w:p>
            <w:pPr>
              <w:pStyle w:val="TableParagraph"/>
              <w:spacing w:line="234" w:lineRule="exact"/>
              <w:ind w:right="101"/>
              <w:jc w:val="right"/>
              <w:rPr>
                <w:rFonts w:ascii="宋体" w:hAnsi="宋体" w:cs="宋体" w:eastAsia="宋体" w:hint="default"/>
                <w:sz w:val="18"/>
                <w:szCs w:val="18"/>
              </w:rPr>
            </w:pPr>
            <w:r>
              <w:rPr>
                <w:rFonts w:ascii="宋体"/>
                <w:sz w:val="18"/>
              </w:rPr>
              <w:t>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sz w:val="18"/>
              </w:rPr>
              <w:t>-874,034.80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-232,741.0</w:t>
            </w:r>
          </w:p>
          <w:p>
            <w:pPr>
              <w:pStyle w:val="TableParagraph"/>
              <w:spacing w:line="234" w:lineRule="exact"/>
              <w:ind w:right="104"/>
              <w:jc w:val="right"/>
              <w:rPr>
                <w:rFonts w:ascii="宋体" w:hAnsi="宋体" w:cs="宋体" w:eastAsia="宋体" w:hint="default"/>
                <w:sz w:val="18"/>
                <w:szCs w:val="18"/>
              </w:rPr>
            </w:pPr>
            <w:r>
              <w:rPr>
                <w:rFonts w:ascii="宋体"/>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5,924,000.</w:t>
            </w:r>
          </w:p>
          <w:p>
            <w:pPr>
              <w:pStyle w:val="TableParagraph"/>
              <w:spacing w:line="234" w:lineRule="exact"/>
              <w:ind w:right="98"/>
              <w:jc w:val="right"/>
              <w:rPr>
                <w:rFonts w:ascii="宋体" w:hAnsi="宋体" w:cs="宋体" w:eastAsia="宋体" w:hint="default"/>
                <w:sz w:val="18"/>
                <w:szCs w:val="18"/>
              </w:rPr>
            </w:pPr>
            <w:r>
              <w:rPr>
                <w:rFonts w:ascii="宋体"/>
                <w:sz w:val="18"/>
              </w:rPr>
              <w:t>77</w:t>
            </w:r>
          </w:p>
        </w:tc>
      </w:tr>
    </w:tbl>
    <w:p>
      <w:pPr>
        <w:spacing w:line="240" w:lineRule="auto" w:before="3"/>
        <w:rPr>
          <w:rFonts w:ascii="Times New Roman" w:hAnsi="Times New Roman" w:cs="Times New Roman" w:eastAsia="Times New Roman" w:hint="default"/>
          <w:sz w:val="26"/>
          <w:szCs w:val="26"/>
        </w:rPr>
      </w:pPr>
    </w:p>
    <w:p>
      <w:pPr>
        <w:pStyle w:val="BodyText"/>
        <w:spacing w:line="240" w:lineRule="auto" w:before="36"/>
        <w:ind w:left="237" w:right="125"/>
        <w:jc w:val="left"/>
      </w:pPr>
      <w:r>
        <w:rPr/>
        <w:t>其他说明，包括对现金流量套期损益的有效部分转为被套期项目初始确认金额调整：</w:t>
      </w:r>
    </w:p>
    <w:p>
      <w:pPr>
        <w:spacing w:line="240" w:lineRule="auto" w:before="10"/>
        <w:rPr>
          <w:rFonts w:ascii="宋体" w:hAnsi="宋体" w:cs="宋体" w:eastAsia="宋体" w:hint="default"/>
          <w:sz w:val="14"/>
          <w:szCs w:val="14"/>
        </w:rPr>
      </w:pPr>
    </w:p>
    <w:p>
      <w:pPr>
        <w:pStyle w:val="BodyText"/>
        <w:spacing w:line="240" w:lineRule="auto"/>
        <w:ind w:left="657" w:right="125"/>
        <w:jc w:val="left"/>
      </w:pPr>
      <w:r>
        <w:rPr/>
        <w:t>本集团自</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4"/>
        </w:rPr>
        <w:t> </w:t>
      </w:r>
      <w:r>
        <w:rPr/>
        <w:t>日执行新金融工具准则，在首次执行日，本集团原金融资产</w:t>
      </w:r>
      <w:r>
        <w:rPr>
          <w:spacing w:val="-53"/>
        </w:rPr>
        <w:t> </w:t>
      </w:r>
      <w:r>
        <w:rPr>
          <w:rFonts w:ascii="宋体" w:hAnsi="宋体" w:cs="宋体" w:eastAsia="宋体" w:hint="default"/>
        </w:rPr>
        <w:t>2017</w:t>
      </w:r>
      <w:r>
        <w:rPr>
          <w:rFonts w:ascii="宋体" w:hAnsi="宋体" w:cs="宋体" w:eastAsia="宋体" w:hint="default"/>
          <w:spacing w:val="-53"/>
        </w:rPr>
        <w:t> </w:t>
      </w:r>
      <w:r>
        <w:rPr/>
        <w:t>年</w:t>
      </w:r>
    </w:p>
    <w:p>
      <w:pPr>
        <w:pStyle w:val="BodyText"/>
        <w:spacing w:line="240" w:lineRule="auto" w:before="133"/>
        <w:ind w:left="237" w:right="125"/>
        <w:jc w:val="left"/>
      </w:pP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日账面金额按照新金融工具准则的规定进行重新计量，调减归属母公司股东的其他综合</w:t>
      </w:r>
    </w:p>
    <w:p>
      <w:pPr>
        <w:pStyle w:val="BodyText"/>
        <w:spacing w:line="240" w:lineRule="auto" w:before="135"/>
        <w:ind w:left="237" w:right="125"/>
        <w:jc w:val="left"/>
      </w:pPr>
      <w:r>
        <w:rPr/>
        <w:t>收益人民币</w:t>
      </w:r>
      <w:r>
        <w:rPr>
          <w:spacing w:val="-54"/>
        </w:rPr>
        <w:t> </w:t>
      </w:r>
      <w:r>
        <w:rPr>
          <w:rFonts w:ascii="宋体" w:hAnsi="宋体" w:cs="宋体" w:eastAsia="宋体" w:hint="default"/>
        </w:rPr>
        <w:t>22,600,148.58</w:t>
      </w:r>
      <w:r>
        <w:rPr>
          <w:rFonts w:ascii="宋体" w:hAnsi="宋体" w:cs="宋体" w:eastAsia="宋体" w:hint="default"/>
          <w:spacing w:val="-54"/>
        </w:rPr>
        <w:t> </w:t>
      </w:r>
      <w:r>
        <w:rPr/>
        <w:t>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40" w:right="1560"/>
        </w:sectPr>
      </w:pPr>
    </w:p>
    <w:p>
      <w:pPr>
        <w:spacing w:line="240" w:lineRule="auto" w:before="7"/>
        <w:rPr>
          <w:rFonts w:ascii="宋体" w:hAnsi="宋体" w:cs="宋体" w:eastAsia="宋体" w:hint="default"/>
          <w:sz w:val="15"/>
          <w:szCs w:val="15"/>
        </w:rPr>
      </w:pPr>
    </w:p>
    <w:p>
      <w:pPr>
        <w:pStyle w:val="Heading7"/>
        <w:spacing w:line="240" w:lineRule="auto" w:before="0"/>
        <w:ind w:left="237" w:right="92"/>
        <w:jc w:val="left"/>
        <w:rPr>
          <w:b w:val="0"/>
          <w:bCs w:val="0"/>
        </w:rPr>
      </w:pPr>
      <w:r>
        <w:rPr>
          <w:rFonts w:ascii="宋体" w:hAnsi="宋体" w:cs="宋体" w:eastAsia="宋体" w:hint="default"/>
        </w:rPr>
        <w:t>53</w:t>
      </w:r>
      <w:r>
        <w:rPr/>
        <w:t>、</w:t>
      </w:r>
      <w:r>
        <w:rPr>
          <w:spacing w:val="-24"/>
        </w:rPr>
        <w:t> </w:t>
      </w:r>
      <w:r>
        <w:rPr/>
        <w:t>专项储备</w:t>
      </w:r>
      <w:r>
        <w:rPr>
          <w:b w:val="0"/>
          <w:bCs w:val="0"/>
        </w:rPr>
      </w:r>
    </w:p>
    <w:p>
      <w:pPr>
        <w:pStyle w:val="Heading3"/>
        <w:spacing w:line="240" w:lineRule="auto" w:before="52"/>
        <w:ind w:left="237"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060" w:bottom="1380" w:left="1040" w:right="1560"/>
          <w:cols w:num="2" w:equalWidth="0">
            <w:col w:w="2038" w:space="4695"/>
            <w:col w:w="257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12"/>
        <w:gridCol w:w="1825"/>
        <w:gridCol w:w="1822"/>
        <w:gridCol w:w="1865"/>
        <w:gridCol w:w="1839"/>
      </w:tblGrid>
      <w:tr>
        <w:trPr>
          <w:trHeight w:val="32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期初余额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本期增加</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本期减少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安全生产费</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 w:right="0"/>
              <w:jc w:val="center"/>
              <w:rPr>
                <w:rFonts w:ascii="宋体" w:hAnsi="宋体" w:cs="宋体" w:eastAsia="宋体" w:hint="default"/>
                <w:sz w:val="24"/>
                <w:szCs w:val="24"/>
              </w:rPr>
            </w:pPr>
            <w:r>
              <w:rPr>
                <w:rFonts w:ascii="宋体"/>
                <w:sz w:val="24"/>
              </w:rPr>
              <w:t>32,603,491.61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 w:right="0"/>
              <w:jc w:val="center"/>
              <w:rPr>
                <w:rFonts w:ascii="宋体" w:hAnsi="宋体" w:cs="宋体" w:eastAsia="宋体" w:hint="default"/>
                <w:sz w:val="24"/>
                <w:szCs w:val="24"/>
              </w:rPr>
            </w:pPr>
            <w:r>
              <w:rPr>
                <w:rFonts w:ascii="宋体"/>
                <w:sz w:val="24"/>
              </w:rPr>
              <w:t>33,545,882.09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 w:right="0"/>
              <w:jc w:val="center"/>
              <w:rPr>
                <w:rFonts w:ascii="宋体" w:hAnsi="宋体" w:cs="宋体" w:eastAsia="宋体" w:hint="default"/>
                <w:sz w:val="24"/>
                <w:szCs w:val="24"/>
              </w:rPr>
            </w:pPr>
            <w:r>
              <w:rPr>
                <w:rFonts w:ascii="宋体"/>
                <w:sz w:val="24"/>
              </w:rPr>
              <w:t>33,969,785.23</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7" w:right="0"/>
              <w:jc w:val="center"/>
              <w:rPr>
                <w:rFonts w:ascii="宋体" w:hAnsi="宋体" w:cs="宋体" w:eastAsia="宋体" w:hint="default"/>
                <w:sz w:val="24"/>
                <w:szCs w:val="24"/>
              </w:rPr>
            </w:pPr>
            <w:r>
              <w:rPr>
                <w:rFonts w:ascii="宋体"/>
                <w:sz w:val="24"/>
              </w:rPr>
              <w:t>32,179,588.47</w:t>
            </w:r>
          </w:p>
        </w:tc>
      </w:tr>
      <w:tr>
        <w:trPr>
          <w:trHeight w:val="32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 w:right="0"/>
              <w:jc w:val="center"/>
              <w:rPr>
                <w:rFonts w:ascii="宋体" w:hAnsi="宋体" w:cs="宋体" w:eastAsia="宋体" w:hint="default"/>
                <w:sz w:val="24"/>
                <w:szCs w:val="24"/>
              </w:rPr>
            </w:pPr>
            <w:r>
              <w:rPr>
                <w:rFonts w:ascii="宋体"/>
                <w:sz w:val="24"/>
              </w:rPr>
              <w:t>32,603,491.61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 w:right="0"/>
              <w:jc w:val="center"/>
              <w:rPr>
                <w:rFonts w:ascii="宋体" w:hAnsi="宋体" w:cs="宋体" w:eastAsia="宋体" w:hint="default"/>
                <w:sz w:val="24"/>
                <w:szCs w:val="24"/>
              </w:rPr>
            </w:pPr>
            <w:r>
              <w:rPr>
                <w:rFonts w:ascii="宋体"/>
                <w:sz w:val="24"/>
              </w:rPr>
              <w:t>33,545,882.09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 w:right="0"/>
              <w:jc w:val="center"/>
              <w:rPr>
                <w:rFonts w:ascii="宋体" w:hAnsi="宋体" w:cs="宋体" w:eastAsia="宋体" w:hint="default"/>
                <w:sz w:val="24"/>
                <w:szCs w:val="24"/>
              </w:rPr>
            </w:pPr>
            <w:r>
              <w:rPr>
                <w:rFonts w:ascii="宋体"/>
                <w:sz w:val="24"/>
              </w:rPr>
              <w:t>33,969,785.23</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7" w:right="0"/>
              <w:jc w:val="center"/>
              <w:rPr>
                <w:rFonts w:ascii="宋体" w:hAnsi="宋体" w:cs="宋体" w:eastAsia="宋体" w:hint="default"/>
                <w:sz w:val="24"/>
                <w:szCs w:val="24"/>
              </w:rPr>
            </w:pPr>
            <w:r>
              <w:rPr>
                <w:rFonts w:ascii="宋体"/>
                <w:sz w:val="24"/>
              </w:rPr>
              <w:t>32,179,588.47</w:t>
            </w:r>
          </w:p>
        </w:tc>
      </w:tr>
    </w:tbl>
    <w:p>
      <w:pPr>
        <w:spacing w:line="240" w:lineRule="auto" w:before="8"/>
        <w:rPr>
          <w:rFonts w:ascii="宋体" w:hAnsi="宋体" w:cs="宋体" w:eastAsia="宋体" w:hint="default"/>
          <w:sz w:val="18"/>
          <w:szCs w:val="18"/>
        </w:rPr>
      </w:pPr>
    </w:p>
    <w:p>
      <w:pPr>
        <w:pStyle w:val="Heading3"/>
        <w:spacing w:line="312" w:lineRule="exact" w:before="56"/>
        <w:ind w:left="237" w:right="3529"/>
        <w:jc w:val="left"/>
      </w:pPr>
      <w:r>
        <w:rPr/>
        <w:t>其他说明，包括本期增减变动情况、变动原因说明： 无。</w:t>
      </w:r>
    </w:p>
    <w:p>
      <w:pPr>
        <w:spacing w:line="240" w:lineRule="auto" w:before="9"/>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380" w:left="1040" w:right="1560"/>
        </w:sectPr>
      </w:pPr>
    </w:p>
    <w:p>
      <w:pPr>
        <w:pStyle w:val="Heading7"/>
        <w:spacing w:line="240" w:lineRule="auto"/>
        <w:ind w:left="237" w:right="92"/>
        <w:jc w:val="left"/>
        <w:rPr>
          <w:b w:val="0"/>
          <w:bCs w:val="0"/>
        </w:rPr>
      </w:pPr>
      <w:r>
        <w:rPr>
          <w:rFonts w:ascii="宋体" w:hAnsi="宋体" w:cs="宋体" w:eastAsia="宋体" w:hint="default"/>
        </w:rPr>
        <w:t>54</w:t>
      </w:r>
      <w:r>
        <w:rPr/>
        <w:t>、</w:t>
      </w:r>
      <w:r>
        <w:rPr>
          <w:spacing w:val="-24"/>
        </w:rPr>
        <w:t> </w:t>
      </w:r>
      <w:r>
        <w:rPr/>
        <w:t>盈余公积</w:t>
      </w:r>
      <w:r>
        <w:rPr>
          <w:b w:val="0"/>
          <w:bCs w:val="0"/>
        </w:rPr>
      </w:r>
    </w:p>
    <w:p>
      <w:pPr>
        <w:pStyle w:val="Heading3"/>
        <w:spacing w:line="240" w:lineRule="auto" w:before="52"/>
        <w:ind w:left="237"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8"/>
        <w:ind w:left="237" w:right="0"/>
        <w:jc w:val="left"/>
      </w:pPr>
      <w:r>
        <w:rPr/>
        <w:t>单位：元币种：人民币</w:t>
      </w:r>
    </w:p>
    <w:p>
      <w:pPr>
        <w:spacing w:after="0" w:line="240" w:lineRule="auto"/>
        <w:jc w:val="left"/>
        <w:sectPr>
          <w:type w:val="continuous"/>
          <w:pgSz w:w="11910" w:h="16840"/>
          <w:pgMar w:top="1060" w:bottom="1380" w:left="1040" w:right="1560"/>
          <w:cols w:num="2" w:equalWidth="0">
            <w:col w:w="2038" w:space="4695"/>
            <w:col w:w="2577"/>
          </w:cols>
        </w:sectPr>
      </w:pP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757,741,900.17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65,282,172.63</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3"/>
              <w:jc w:val="right"/>
              <w:rPr>
                <w:rFonts w:ascii="宋体" w:hAnsi="宋体" w:cs="宋体" w:eastAsia="宋体" w:hint="default"/>
                <w:sz w:val="21"/>
                <w:szCs w:val="21"/>
              </w:rPr>
            </w:pPr>
            <w:r>
              <w:rPr>
                <w:rFonts w:ascii="宋体"/>
                <w:w w:val="100"/>
                <w:sz w:val="21"/>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823,024,072.80</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2"/>
              <w:jc w:val="right"/>
              <w:rPr>
                <w:rFonts w:ascii="宋体" w:hAnsi="宋体" w:cs="宋体" w:eastAsia="宋体" w:hint="default"/>
                <w:sz w:val="21"/>
                <w:szCs w:val="21"/>
              </w:rPr>
            </w:pPr>
            <w:r>
              <w:rPr>
                <w:rFonts w:ascii="宋体"/>
                <w:spacing w:val="-1"/>
                <w:sz w:val="21"/>
              </w:rPr>
              <w:t>620,468.49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4"/>
              <w:jc w:val="right"/>
              <w:rPr>
                <w:rFonts w:ascii="宋体" w:hAnsi="宋体" w:cs="宋体" w:eastAsia="宋体" w:hint="default"/>
                <w:sz w:val="21"/>
                <w:szCs w:val="21"/>
              </w:rPr>
            </w:pPr>
            <w:r>
              <w:rPr>
                <w:rFonts w:ascii="宋体"/>
                <w:w w:val="100"/>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3"/>
              <w:jc w:val="right"/>
              <w:rPr>
                <w:rFonts w:ascii="宋体" w:hAnsi="宋体" w:cs="宋体" w:eastAsia="宋体" w:hint="default"/>
                <w:sz w:val="21"/>
                <w:szCs w:val="21"/>
              </w:rPr>
            </w:pPr>
            <w:r>
              <w:rPr>
                <w:rFonts w:ascii="宋体"/>
                <w:w w:val="100"/>
                <w:sz w:val="21"/>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2"/>
              <w:jc w:val="right"/>
              <w:rPr>
                <w:rFonts w:ascii="宋体" w:hAnsi="宋体" w:cs="宋体" w:eastAsia="宋体" w:hint="default"/>
                <w:sz w:val="21"/>
                <w:szCs w:val="21"/>
              </w:rPr>
            </w:pPr>
            <w:r>
              <w:rPr>
                <w:rFonts w:ascii="宋体"/>
                <w:spacing w:val="-1"/>
                <w:sz w:val="21"/>
              </w:rPr>
              <w:t>620,468.49</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353,065.88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4"/>
              <w:jc w:val="right"/>
              <w:rPr>
                <w:rFonts w:ascii="宋体" w:hAnsi="宋体" w:cs="宋体" w:eastAsia="宋体" w:hint="default"/>
                <w:sz w:val="21"/>
                <w:szCs w:val="21"/>
              </w:rPr>
            </w:pPr>
            <w:r>
              <w:rPr>
                <w:rFonts w:ascii="宋体"/>
                <w:w w:val="100"/>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3"/>
              <w:jc w:val="right"/>
              <w:rPr>
                <w:rFonts w:ascii="宋体" w:hAnsi="宋体" w:cs="宋体" w:eastAsia="宋体" w:hint="default"/>
                <w:sz w:val="21"/>
                <w:szCs w:val="21"/>
              </w:rPr>
            </w:pPr>
            <w:r>
              <w:rPr>
                <w:rFonts w:ascii="宋体"/>
                <w:w w:val="100"/>
                <w:sz w:val="21"/>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353,065.88</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758,715,434.54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65,282,172.63</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3"/>
              <w:jc w:val="right"/>
              <w:rPr>
                <w:rFonts w:ascii="宋体" w:hAnsi="宋体" w:cs="宋体" w:eastAsia="宋体" w:hint="default"/>
                <w:sz w:val="21"/>
                <w:szCs w:val="21"/>
              </w:rPr>
            </w:pPr>
            <w:r>
              <w:rPr>
                <w:rFonts w:ascii="宋体"/>
                <w:w w:val="100"/>
                <w:sz w:val="21"/>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823,997,607.17</w:t>
            </w:r>
          </w:p>
        </w:tc>
      </w:tr>
    </w:tbl>
    <w:p>
      <w:pPr>
        <w:spacing w:line="240" w:lineRule="auto" w:before="12"/>
        <w:rPr>
          <w:rFonts w:ascii="宋体" w:hAnsi="宋体" w:cs="宋体" w:eastAsia="宋体" w:hint="default"/>
          <w:sz w:val="22"/>
          <w:szCs w:val="22"/>
        </w:rPr>
      </w:pPr>
    </w:p>
    <w:p>
      <w:pPr>
        <w:pStyle w:val="BodyText"/>
        <w:spacing w:line="240" w:lineRule="auto" w:before="36"/>
        <w:ind w:left="237" w:right="125"/>
        <w:jc w:val="left"/>
      </w:pPr>
      <w:r>
        <w:rPr/>
        <w:t>盈余公积说明，包括本期增减变动情况、变动原因说明：</w:t>
      </w:r>
    </w:p>
    <w:p>
      <w:pPr>
        <w:spacing w:after="0" w:line="240" w:lineRule="auto"/>
        <w:jc w:val="left"/>
        <w:sectPr>
          <w:type w:val="continuous"/>
          <w:pgSz w:w="11910" w:h="16840"/>
          <w:pgMar w:top="1060" w:bottom="1380" w:left="1040" w:right="1560"/>
        </w:sectPr>
      </w:pPr>
    </w:p>
    <w:p>
      <w:pPr>
        <w:spacing w:line="240" w:lineRule="auto" w:before="9"/>
        <w:rPr>
          <w:rFonts w:ascii="宋体" w:hAnsi="宋体" w:cs="宋体" w:eastAsia="宋体" w:hint="default"/>
          <w:sz w:val="18"/>
          <w:szCs w:val="18"/>
        </w:rPr>
      </w:pPr>
    </w:p>
    <w:p>
      <w:pPr>
        <w:pStyle w:val="BodyText"/>
        <w:spacing w:line="355" w:lineRule="auto" w:before="36"/>
        <w:ind w:left="237" w:right="125" w:firstLine="420"/>
        <w:jc w:val="left"/>
      </w:pPr>
      <w:r>
        <w:rPr>
          <w:spacing w:val="-4"/>
        </w:rPr>
        <w:t>根据公司法、本公司章程的规定，本公司按净利润的</w:t>
      </w:r>
      <w:r>
        <w:rPr>
          <w:rFonts w:ascii="宋体" w:hAnsi="宋体" w:cs="宋体" w:eastAsia="宋体" w:hint="default"/>
          <w:spacing w:val="-4"/>
        </w:rPr>
        <w:t>10%</w:t>
      </w:r>
      <w:r>
        <w:rPr>
          <w:spacing w:val="-4"/>
        </w:rPr>
        <w:t>提取法定盈余公积金。法定盈余公积</w:t>
      </w:r>
      <w:r>
        <w:rPr>
          <w:w w:val="100"/>
        </w:rPr>
        <w:t> </w:t>
      </w:r>
      <w:r>
        <w:rPr/>
        <w:t>累计额为本公司注册资本</w:t>
      </w:r>
      <w:r>
        <w:rPr>
          <w:rFonts w:ascii="宋体" w:hAnsi="宋体" w:cs="宋体" w:eastAsia="宋体" w:hint="default"/>
        </w:rPr>
        <w:t>50%</w:t>
      </w:r>
      <w:r>
        <w:rPr/>
        <w:t>以上时，可不再提取。</w:t>
      </w:r>
    </w:p>
    <w:p>
      <w:pPr>
        <w:pStyle w:val="BodyText"/>
        <w:spacing w:line="357" w:lineRule="auto" w:before="32"/>
        <w:ind w:left="237" w:right="125" w:firstLine="420"/>
        <w:jc w:val="left"/>
      </w:pPr>
      <w:r>
        <w:rPr>
          <w:spacing w:val="-2"/>
        </w:rPr>
        <w:t>本公司在提取法定盈余公积金后，可提取任意盈余公积金。经批准，任意盈余公积金可用于</w:t>
      </w:r>
      <w:r>
        <w:rPr>
          <w:w w:val="100"/>
        </w:rPr>
        <w:t> </w:t>
      </w:r>
      <w:r>
        <w:rPr/>
        <w:t>弥补以前年度亏损或增加股本。</w:t>
      </w: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68"/>
          <w:pgSz w:w="11910" w:h="16840"/>
          <w:pgMar w:footer="1195" w:header="882" w:top="1120" w:bottom="1380" w:left="1040" w:right="1560"/>
        </w:sectPr>
      </w:pPr>
    </w:p>
    <w:p>
      <w:pPr>
        <w:pStyle w:val="Heading7"/>
        <w:spacing w:line="240" w:lineRule="auto"/>
        <w:ind w:left="237" w:right="-2"/>
        <w:jc w:val="left"/>
        <w:rPr>
          <w:b w:val="0"/>
          <w:bCs w:val="0"/>
        </w:rPr>
      </w:pPr>
      <w:r>
        <w:rPr>
          <w:rFonts w:ascii="宋体" w:hAnsi="宋体" w:cs="宋体" w:eastAsia="宋体" w:hint="default"/>
        </w:rPr>
        <w:t>55</w:t>
      </w:r>
      <w:r>
        <w:rPr/>
        <w:t>、</w:t>
      </w:r>
      <w:r>
        <w:rPr>
          <w:spacing w:val="-24"/>
        </w:rPr>
        <w:t> </w:t>
      </w:r>
      <w:r>
        <w:rPr/>
        <w:t>未分配利润</w:t>
      </w:r>
      <w:r>
        <w:rPr>
          <w:b w:val="0"/>
          <w:bCs w:val="0"/>
        </w:rPr>
      </w:r>
    </w:p>
    <w:p>
      <w:pPr>
        <w:pStyle w:val="BodyText"/>
        <w:spacing w:line="240" w:lineRule="auto" w:before="58"/>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060" w:bottom="1380" w:left="1040" w:right="1560"/>
          <w:cols w:num="2" w:equalWidth="0">
            <w:col w:w="1815" w:space="4918"/>
            <w:col w:w="2577"/>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93"/>
        <w:gridCol w:w="2828"/>
        <w:gridCol w:w="2741"/>
      </w:tblGrid>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pacing w:val="-1"/>
                <w:sz w:val="21"/>
              </w:rPr>
              <w:t>1,416,071,539.76</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1,194,212,957.96</w:t>
            </w:r>
          </w:p>
        </w:tc>
      </w:tr>
      <w:tr>
        <w:trPr>
          <w:trHeight w:val="555"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1"/>
              <w:jc w:val="left"/>
              <w:rPr>
                <w:rFonts w:ascii="宋体" w:hAnsi="宋体" w:cs="宋体" w:eastAsia="宋体" w:hint="default"/>
                <w:sz w:val="21"/>
                <w:szCs w:val="21"/>
              </w:rPr>
            </w:pPr>
            <w:r>
              <w:rPr>
                <w:rFonts w:ascii="宋体" w:hAnsi="宋体" w:cs="宋体" w:eastAsia="宋体" w:hint="default"/>
                <w:w w:val="100"/>
                <w:sz w:val="21"/>
                <w:szCs w:val="21"/>
              </w:rPr>
              <w:t>调整</w:t>
            </w:r>
            <w:r>
              <w:rPr>
                <w:rFonts w:ascii="宋体" w:hAnsi="宋体" w:cs="宋体" w:eastAsia="宋体" w:hint="default"/>
                <w:spacing w:val="-3"/>
                <w:w w:val="100"/>
                <w:sz w:val="21"/>
                <w:szCs w:val="21"/>
              </w:rPr>
              <w:t>期</w:t>
            </w:r>
            <w:r>
              <w:rPr>
                <w:rFonts w:ascii="宋体" w:hAnsi="宋体" w:cs="宋体" w:eastAsia="宋体" w:hint="default"/>
                <w:w w:val="100"/>
                <w:sz w:val="21"/>
                <w:szCs w:val="21"/>
              </w:rPr>
              <w:t>初</w:t>
            </w:r>
            <w:r>
              <w:rPr>
                <w:rFonts w:ascii="宋体" w:hAnsi="宋体" w:cs="宋体" w:eastAsia="宋体" w:hint="default"/>
                <w:spacing w:val="-3"/>
                <w:w w:val="100"/>
                <w:sz w:val="21"/>
                <w:szCs w:val="21"/>
              </w:rPr>
              <w:t>未</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合</w:t>
            </w:r>
            <w:r>
              <w:rPr>
                <w:rFonts w:ascii="宋体" w:hAnsi="宋体" w:cs="宋体" w:eastAsia="宋体" w:hint="default"/>
                <w:spacing w:val="-3"/>
                <w:w w:val="100"/>
                <w:sz w:val="21"/>
                <w:szCs w:val="21"/>
              </w:rPr>
              <w:t>计</w:t>
            </w:r>
            <w:r>
              <w:rPr>
                <w:rFonts w:ascii="宋体" w:hAnsi="宋体" w:cs="宋体" w:eastAsia="宋体" w:hint="default"/>
                <w:spacing w:val="-94"/>
                <w:w w:val="100"/>
                <w:sz w:val="21"/>
                <w:szCs w:val="21"/>
              </w:rPr>
              <w:t>数</w:t>
            </w:r>
            <w:r>
              <w:rPr>
                <w:rFonts w:ascii="宋体" w:hAnsi="宋体" w:cs="宋体" w:eastAsia="宋体" w:hint="default"/>
                <w:spacing w:val="-3"/>
                <w:w w:val="100"/>
                <w:sz w:val="21"/>
                <w:szCs w:val="21"/>
              </w:rPr>
              <w:t>（</w:t>
            </w:r>
            <w:r>
              <w:rPr>
                <w:rFonts w:ascii="宋体" w:hAnsi="宋体" w:cs="宋体" w:eastAsia="宋体" w:hint="default"/>
                <w:w w:val="100"/>
                <w:sz w:val="21"/>
                <w:szCs w:val="21"/>
              </w:rPr>
              <w:t>调增</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12,944,295.94</w:t>
            </w: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1,429,015,835.70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1,194,212,957.96</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归</w:t>
            </w:r>
            <w:r>
              <w:rPr>
                <w:rFonts w:ascii="宋体" w:hAnsi="宋体" w:cs="宋体" w:eastAsia="宋体" w:hint="default"/>
                <w:w w:val="100"/>
                <w:sz w:val="21"/>
                <w:szCs w:val="21"/>
              </w:rPr>
              <w:t>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所有</w:t>
            </w:r>
            <w:r>
              <w:rPr>
                <w:rFonts w:ascii="宋体" w:hAnsi="宋体" w:cs="宋体" w:eastAsia="宋体" w:hint="default"/>
                <w:w w:val="100"/>
                <w:sz w:val="21"/>
                <w:szCs w:val="21"/>
              </w:rPr>
              <w:t>者的</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523,315,600.09</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500,779,944.29</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65,282,172.63</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82,072,293.76</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296,574,327.98</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193,418,039.99</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8" w:right="0"/>
              <w:jc w:val="left"/>
              <w:rPr>
                <w:rFonts w:ascii="宋体" w:hAnsi="宋体" w:cs="宋体" w:eastAsia="宋体" w:hint="default"/>
                <w:sz w:val="22"/>
                <w:szCs w:val="22"/>
              </w:rPr>
            </w:pPr>
            <w:r>
              <w:rPr>
                <w:rFonts w:ascii="宋体" w:hAnsi="宋体" w:cs="宋体" w:eastAsia="宋体" w:hint="default"/>
                <w:sz w:val="21"/>
                <w:szCs w:val="21"/>
              </w:rPr>
              <w:t>子公司</w:t>
            </w:r>
            <w:r>
              <w:rPr>
                <w:rFonts w:ascii="宋体" w:hAnsi="宋体" w:cs="宋体" w:eastAsia="宋体" w:hint="default"/>
                <w:sz w:val="22"/>
                <w:szCs w:val="22"/>
              </w:rPr>
              <w:t>提取职工奖福基金</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5,939,372.96</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3,433,841.52</w:t>
            </w:r>
          </w:p>
        </w:tc>
      </w:tr>
      <w:tr>
        <w:trPr>
          <w:trHeight w:val="296"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8"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w w:val="100"/>
                <w:sz w:val="21"/>
              </w:rPr>
              <w:t>-</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-2,812.78</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1,584,535,562.22</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1,416,071,539.76</w:t>
            </w:r>
          </w:p>
        </w:tc>
      </w:tr>
    </w:tbl>
    <w:p>
      <w:pPr>
        <w:pStyle w:val="BodyText"/>
        <w:spacing w:line="240" w:lineRule="auto" w:before="26"/>
        <w:ind w:left="237" w:right="125"/>
        <w:jc w:val="left"/>
      </w:pPr>
      <w:r>
        <w:rPr/>
        <w:t>调整期初未分配利润明细：</w:t>
      </w:r>
    </w:p>
    <w:p>
      <w:pPr>
        <w:spacing w:line="240" w:lineRule="auto" w:before="10"/>
        <w:rPr>
          <w:rFonts w:ascii="宋体" w:hAnsi="宋体" w:cs="宋体" w:eastAsia="宋体" w:hint="default"/>
          <w:sz w:val="14"/>
          <w:szCs w:val="14"/>
        </w:rPr>
      </w:pPr>
    </w:p>
    <w:p>
      <w:pPr>
        <w:pStyle w:val="BodyText"/>
        <w:spacing w:line="355" w:lineRule="auto"/>
        <w:ind w:left="237" w:right="125"/>
        <w:jc w:val="left"/>
      </w:pPr>
      <w:r>
        <w:rPr>
          <w:rFonts w:ascii="宋体" w:hAnsi="宋体" w:cs="宋体" w:eastAsia="宋体" w:hint="default"/>
          <w:spacing w:val="-2"/>
        </w:rPr>
        <w:t>1</w:t>
      </w:r>
      <w:r>
        <w:rPr>
          <w:spacing w:val="-2"/>
        </w:rPr>
        <w:t>、由于《企业会计准则》及其相关新规定进行追溯调整，影响期初未分配利润</w:t>
      </w:r>
      <w:r>
        <w:rPr/>
        <w:t> </w:t>
      </w:r>
      <w:r>
        <w:rPr>
          <w:rFonts w:ascii="宋体" w:hAnsi="宋体" w:cs="宋体" w:eastAsia="宋体" w:hint="default"/>
          <w:spacing w:val="-1"/>
        </w:rPr>
        <w:t>12,944,295.94</w:t>
      </w:r>
      <w:r>
        <w:rPr>
          <w:rFonts w:ascii="宋体" w:hAnsi="宋体" w:cs="宋体" w:eastAsia="宋体" w:hint="default"/>
          <w:spacing w:val="-83"/>
        </w:rPr>
        <w:t> </w:t>
      </w:r>
      <w:r>
        <w:rPr>
          <w:rFonts w:ascii="宋体" w:hAnsi="宋体" w:cs="宋体" w:eastAsia="宋体" w:hint="default"/>
          <w:spacing w:val="-83"/>
        </w:rPr>
      </w:r>
      <w:r>
        <w:rPr/>
        <w:t>元。</w:t>
      </w:r>
    </w:p>
    <w:p>
      <w:pPr>
        <w:pStyle w:val="BodyText"/>
        <w:spacing w:line="240" w:lineRule="auto" w:before="34"/>
        <w:ind w:left="237" w:right="125"/>
        <w:jc w:val="left"/>
      </w:pPr>
      <w:r>
        <w:rPr>
          <w:rFonts w:ascii="宋体" w:hAnsi="宋体" w:cs="宋体" w:eastAsia="宋体" w:hint="default"/>
        </w:rPr>
        <w:t>2</w:t>
      </w:r>
      <w:r>
        <w:rPr/>
        <w:t>、由于会计政策变更，影响期初未分配利润</w:t>
      </w:r>
      <w:r>
        <w:rPr>
          <w:spacing w:val="-56"/>
        </w:rPr>
        <w:t> </w:t>
      </w:r>
      <w:r>
        <w:rPr>
          <w:rFonts w:ascii="宋体" w:hAnsi="宋体" w:cs="宋体" w:eastAsia="宋体" w:hint="default"/>
        </w:rPr>
        <w:t>12,944,295.94</w:t>
      </w:r>
      <w:r>
        <w:rPr>
          <w:rFonts w:ascii="宋体" w:hAnsi="宋体" w:cs="宋体" w:eastAsia="宋体" w:hint="default"/>
          <w:spacing w:val="-56"/>
        </w:rPr>
        <w:t> </w:t>
      </w:r>
      <w:r>
        <w:rPr>
          <w:spacing w:val="-3"/>
        </w:rPr>
        <w:t>元。</w:t>
      </w:r>
      <w:r>
        <w:rPr/>
      </w:r>
    </w:p>
    <w:p>
      <w:pPr>
        <w:pStyle w:val="BodyText"/>
        <w:spacing w:line="240" w:lineRule="auto" w:before="133"/>
        <w:ind w:left="237" w:right="125"/>
        <w:jc w:val="left"/>
      </w:pPr>
      <w:r>
        <w:rPr>
          <w:rFonts w:ascii="宋体" w:hAnsi="宋体" w:cs="宋体" w:eastAsia="宋体" w:hint="default"/>
        </w:rPr>
        <w:t>3</w:t>
      </w:r>
      <w:r>
        <w:rPr/>
        <w:t>、由于重大会计差错更正，影响期初未分配利润</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pStyle w:val="BodyText"/>
        <w:spacing w:line="240" w:lineRule="auto" w:before="133"/>
        <w:ind w:left="237" w:right="125"/>
        <w:jc w:val="left"/>
      </w:pPr>
      <w:r>
        <w:rPr>
          <w:rFonts w:ascii="宋体" w:hAnsi="宋体" w:cs="宋体" w:eastAsia="宋体" w:hint="default"/>
        </w:rPr>
        <w:t>4</w:t>
      </w:r>
      <w:r>
        <w:rPr/>
        <w:t>、由于同一控制导致的合并范围变更，影响期初未分配利润</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pStyle w:val="BodyText"/>
        <w:spacing w:line="240" w:lineRule="auto" w:before="133"/>
        <w:ind w:left="237" w:right="125"/>
        <w:jc w:val="left"/>
      </w:pPr>
      <w:r>
        <w:rPr>
          <w:rFonts w:ascii="宋体" w:hAnsi="宋体" w:cs="宋体" w:eastAsia="宋体" w:hint="default"/>
        </w:rPr>
        <w:t>5</w:t>
      </w:r>
      <w:r>
        <w:rPr/>
        <w:t>、其他调整合计影响期初未分配利润</w:t>
      </w:r>
      <w:r>
        <w:rPr>
          <w:spacing w:val="-54"/>
        </w:rPr>
        <w:t> </w:t>
      </w:r>
      <w:r>
        <w:rPr>
          <w:rFonts w:ascii="宋体" w:hAnsi="宋体" w:cs="宋体" w:eastAsia="宋体" w:hint="default"/>
        </w:rPr>
        <w:t>0</w:t>
      </w:r>
      <w:r>
        <w:rPr>
          <w:rFonts w:ascii="宋体" w:hAnsi="宋体" w:cs="宋体" w:eastAsia="宋体" w:hint="default"/>
          <w:spacing w:val="-54"/>
        </w:rPr>
        <w:t> </w:t>
      </w:r>
      <w:r>
        <w:rPr>
          <w:spacing w:val="-3"/>
        </w:rPr>
        <w:t>元。</w:t>
      </w:r>
      <w:r>
        <w:rPr/>
      </w:r>
    </w:p>
    <w:p>
      <w:pPr>
        <w:pStyle w:val="BodyText"/>
        <w:spacing w:line="240" w:lineRule="auto" w:before="136"/>
        <w:ind w:left="237" w:right="125"/>
        <w:jc w:val="left"/>
      </w:pPr>
      <w:r>
        <w:rPr/>
        <w:t>根据</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spacing w:val="-55"/>
        </w:rPr>
        <w:t> </w:t>
      </w:r>
      <w:r>
        <w:rPr/>
        <w:t>日召开的董事会决议，</w:t>
      </w:r>
      <w:r>
        <w:rPr>
          <w:rFonts w:ascii="宋体" w:hAnsi="宋体" w:cs="宋体" w:eastAsia="宋体" w:hint="default"/>
        </w:rPr>
        <w:t>2017</w:t>
      </w:r>
      <w:r>
        <w:rPr>
          <w:rFonts w:ascii="宋体" w:hAnsi="宋体" w:cs="宋体" w:eastAsia="宋体" w:hint="default"/>
          <w:spacing w:val="-55"/>
        </w:rPr>
        <w:t> </w:t>
      </w:r>
      <w:r>
        <w:rPr/>
        <w:t>年度利润分配按已发行在外之普通股股数</w:t>
      </w:r>
    </w:p>
    <w:p>
      <w:pPr>
        <w:pStyle w:val="BodyText"/>
        <w:spacing w:line="240" w:lineRule="auto" w:before="133"/>
        <w:ind w:left="237" w:right="125"/>
        <w:jc w:val="left"/>
      </w:pPr>
      <w:r>
        <w:rPr>
          <w:rFonts w:ascii="宋体" w:hAnsi="宋体" w:cs="宋体" w:eastAsia="宋体" w:hint="default"/>
        </w:rPr>
        <w:t>12,894,535,999</w:t>
      </w:r>
      <w:r>
        <w:rPr>
          <w:rFonts w:ascii="宋体" w:hAnsi="宋体" w:cs="宋体" w:eastAsia="宋体" w:hint="default"/>
          <w:spacing w:val="-51"/>
        </w:rPr>
        <w:t> </w:t>
      </w:r>
      <w:r>
        <w:rPr>
          <w:spacing w:val="-5"/>
        </w:rPr>
        <w:t>股计算，以每</w:t>
      </w:r>
      <w:r>
        <w:rPr>
          <w:spacing w:val="-50"/>
        </w:rPr>
        <w:t> </w:t>
      </w:r>
      <w:r>
        <w:rPr>
          <w:rFonts w:ascii="宋体" w:hAnsi="宋体" w:cs="宋体" w:eastAsia="宋体" w:hint="default"/>
        </w:rPr>
        <w:t>10</w:t>
      </w:r>
      <w:r>
        <w:rPr>
          <w:rFonts w:ascii="宋体" w:hAnsi="宋体" w:cs="宋体" w:eastAsia="宋体" w:hint="default"/>
          <w:spacing w:val="-51"/>
        </w:rPr>
        <w:t> </w:t>
      </w:r>
      <w:r>
        <w:rPr/>
        <w:t>股向全体股东派发现金股利人民币</w:t>
      </w:r>
      <w:r>
        <w:rPr>
          <w:spacing w:val="-51"/>
        </w:rPr>
        <w:t> </w:t>
      </w:r>
      <w:r>
        <w:rPr>
          <w:rFonts w:ascii="宋体" w:hAnsi="宋体" w:cs="宋体" w:eastAsia="宋体" w:hint="default"/>
        </w:rPr>
        <w:t>0.23</w:t>
      </w:r>
      <w:r>
        <w:rPr>
          <w:rFonts w:ascii="宋体" w:hAnsi="宋体" w:cs="宋体" w:eastAsia="宋体" w:hint="default"/>
          <w:spacing w:val="-51"/>
        </w:rPr>
        <w:t> </w:t>
      </w:r>
      <w:r>
        <w:rPr>
          <w:spacing w:val="-3"/>
        </w:rPr>
        <w:t>元</w:t>
      </w:r>
      <w:r>
        <w:rPr>
          <w:rFonts w:ascii="宋体" w:hAnsi="宋体" w:cs="宋体" w:eastAsia="宋体" w:hint="default"/>
          <w:spacing w:val="-3"/>
        </w:rPr>
        <w:t>(</w:t>
      </w:r>
      <w:r>
        <w:rPr>
          <w:spacing w:val="-3"/>
        </w:rPr>
        <w:t>含税</w:t>
      </w:r>
      <w:r>
        <w:rPr>
          <w:rFonts w:ascii="宋体" w:hAnsi="宋体" w:cs="宋体" w:eastAsia="宋体" w:hint="default"/>
          <w:spacing w:val="-3"/>
        </w:rPr>
        <w:t>)</w:t>
      </w:r>
      <w:r>
        <w:rPr>
          <w:spacing w:val="-3"/>
        </w:rPr>
        <w:t>，共分配现金</w:t>
      </w:r>
    </w:p>
    <w:p>
      <w:pPr>
        <w:pStyle w:val="BodyText"/>
        <w:spacing w:line="240" w:lineRule="auto" w:before="133"/>
        <w:ind w:left="237" w:right="0"/>
        <w:jc w:val="left"/>
      </w:pPr>
      <w:r>
        <w:rPr/>
        <w:t>股利人民币</w:t>
      </w:r>
      <w:r>
        <w:rPr>
          <w:spacing w:val="-52"/>
        </w:rPr>
        <w:t> </w:t>
      </w:r>
      <w:r>
        <w:rPr>
          <w:rFonts w:ascii="宋体" w:hAnsi="宋体" w:cs="宋体" w:eastAsia="宋体" w:hint="default"/>
        </w:rPr>
        <w:t>296,574,327.98</w:t>
      </w:r>
      <w:r>
        <w:rPr>
          <w:rFonts w:ascii="宋体" w:hAnsi="宋体" w:cs="宋体" w:eastAsia="宋体" w:hint="default"/>
          <w:spacing w:val="-51"/>
        </w:rPr>
        <w:t> </w:t>
      </w:r>
      <w:r>
        <w:rPr/>
        <w:t>元。上述股利分配方案已经</w:t>
      </w:r>
      <w:r>
        <w:rPr>
          <w:spacing w:val="-52"/>
        </w:rPr>
        <w:t> </w:t>
      </w:r>
      <w:r>
        <w:rPr>
          <w:rFonts w:ascii="宋体" w:hAnsi="宋体" w:cs="宋体" w:eastAsia="宋体" w:hint="default"/>
        </w:rPr>
        <w:t>2018</w:t>
      </w:r>
      <w:r>
        <w:rPr>
          <w:rFonts w:ascii="宋体" w:hAnsi="宋体" w:cs="宋体" w:eastAsia="宋体" w:hint="default"/>
          <w:spacing w:val="-55"/>
        </w:rPr>
        <w:t> </w:t>
      </w:r>
      <w:r>
        <w:rPr/>
        <w:t>年</w:t>
      </w:r>
      <w:r>
        <w:rPr>
          <w:spacing w:val="-52"/>
        </w:rPr>
        <w:t> </w:t>
      </w:r>
      <w:r>
        <w:rPr>
          <w:rFonts w:ascii="宋体" w:hAnsi="宋体" w:cs="宋体" w:eastAsia="宋体" w:hint="default"/>
        </w:rPr>
        <w:t>6</w:t>
      </w:r>
      <w:r>
        <w:rPr>
          <w:rFonts w:ascii="宋体" w:hAnsi="宋体" w:cs="宋体" w:eastAsia="宋体" w:hint="default"/>
          <w:spacing w:val="-55"/>
        </w:rPr>
        <w:t> </w:t>
      </w:r>
      <w:r>
        <w:rPr/>
        <w:t>月</w:t>
      </w:r>
      <w:r>
        <w:rPr>
          <w:spacing w:val="-52"/>
        </w:rPr>
        <w:t> </w:t>
      </w:r>
      <w:r>
        <w:rPr>
          <w:rFonts w:ascii="宋体" w:hAnsi="宋体" w:cs="宋体" w:eastAsia="宋体" w:hint="default"/>
        </w:rPr>
        <w:t>28</w:t>
      </w:r>
      <w:r>
        <w:rPr>
          <w:rFonts w:ascii="宋体" w:hAnsi="宋体" w:cs="宋体" w:eastAsia="宋体" w:hint="default"/>
          <w:spacing w:val="-55"/>
        </w:rPr>
        <w:t> </w:t>
      </w:r>
      <w:r>
        <w:rPr/>
        <w:t>日召开的股东大会批准。</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040" w:right="1560"/>
        </w:sectPr>
      </w:pPr>
    </w:p>
    <w:p>
      <w:pPr>
        <w:spacing w:line="240" w:lineRule="auto" w:before="9"/>
        <w:rPr>
          <w:rFonts w:ascii="宋体" w:hAnsi="宋体" w:cs="宋体" w:eastAsia="宋体" w:hint="default"/>
          <w:sz w:val="15"/>
          <w:szCs w:val="15"/>
        </w:rPr>
      </w:pPr>
    </w:p>
    <w:p>
      <w:pPr>
        <w:pStyle w:val="Heading7"/>
        <w:spacing w:line="290" w:lineRule="auto" w:before="0"/>
        <w:ind w:left="237" w:right="-14"/>
        <w:jc w:val="left"/>
        <w:rPr>
          <w:b w:val="0"/>
          <w:bCs w:val="0"/>
        </w:rPr>
      </w:pPr>
      <w:r>
        <w:rPr>
          <w:rFonts w:ascii="宋体" w:hAnsi="宋体" w:cs="宋体" w:eastAsia="宋体" w:hint="default"/>
        </w:rPr>
        <w:t>56</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b w:val="0"/>
          <w:bCs w:val="0"/>
        </w:rPr>
      </w:r>
    </w:p>
    <w:p>
      <w:pPr>
        <w:pStyle w:val="BodyText"/>
        <w:spacing w:line="240" w:lineRule="auto" w:before="14"/>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060" w:bottom="1380" w:left="1040" w:right="1560"/>
          <w:cols w:num="2" w:equalWidth="0">
            <w:col w:w="2986" w:space="3747"/>
            <w:col w:w="2577"/>
          </w:cols>
        </w:sectPr>
      </w:pPr>
    </w:p>
    <w:p>
      <w:pPr>
        <w:spacing w:line="240" w:lineRule="auto" w:before="7"/>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1344"/>
        <w:gridCol w:w="1897"/>
        <w:gridCol w:w="1896"/>
        <w:gridCol w:w="1896"/>
        <w:gridCol w:w="1897"/>
      </w:tblGrid>
      <w:tr>
        <w:trPr>
          <w:trHeight w:val="281"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07"/>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134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6,440,045,307.27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4,892,967,432.46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8,584,027,116.26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7,290,497,966.48</w:t>
            </w:r>
          </w:p>
        </w:tc>
      </w:tr>
    </w:tbl>
    <w:p>
      <w:pPr>
        <w:spacing w:after="0" w:line="241" w:lineRule="exact"/>
        <w:jc w:val="center"/>
        <w:rPr>
          <w:rFonts w:ascii="宋体" w:hAnsi="宋体" w:cs="宋体" w:eastAsia="宋体" w:hint="default"/>
          <w:sz w:val="21"/>
          <w:szCs w:val="21"/>
        </w:rPr>
        <w:sectPr>
          <w:type w:val="continuous"/>
          <w:pgSz w:w="11910" w:h="16840"/>
          <w:pgMar w:top="1060" w:bottom="1380" w:left="1040" w:right="1560"/>
        </w:sectPr>
      </w:pPr>
    </w:p>
    <w:p>
      <w:pPr>
        <w:spacing w:line="240" w:lineRule="auto" w:before="0"/>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1344"/>
        <w:gridCol w:w="1897"/>
        <w:gridCol w:w="1896"/>
        <w:gridCol w:w="1896"/>
        <w:gridCol w:w="1897"/>
      </w:tblGrid>
      <w:tr>
        <w:trPr>
          <w:trHeight w:val="284"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9"/>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314,399,595.11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248,767,750.04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447,616,233.96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277,704,541.20</w:t>
            </w:r>
          </w:p>
        </w:tc>
      </w:tr>
      <w:tr>
        <w:trPr>
          <w:trHeight w:val="281"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6"/>
              <w:jc w:val="righ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6,754,444,902.38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5,141,735,182.50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9,031,643,350.22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7,568,202,507.68</w:t>
            </w:r>
          </w:p>
        </w:tc>
      </w:tr>
    </w:tbl>
    <w:p>
      <w:pPr>
        <w:spacing w:line="240" w:lineRule="auto" w:before="7"/>
        <w:rPr>
          <w:rFonts w:ascii="宋体" w:hAnsi="宋体" w:cs="宋体" w:eastAsia="宋体" w:hint="default"/>
          <w:sz w:val="15"/>
          <w:szCs w:val="15"/>
        </w:rPr>
      </w:pPr>
    </w:p>
    <w:p>
      <w:pPr>
        <w:pStyle w:val="BodyText"/>
        <w:spacing w:line="240" w:lineRule="auto" w:before="36"/>
        <w:ind w:left="137" w:right="0"/>
        <w:jc w:val="left"/>
      </w:pPr>
      <w:r>
        <w:rPr/>
        <w:t>营业收入按类型列示如下：</w:t>
      </w: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200"/>
        <w:gridCol w:w="3053"/>
        <w:gridCol w:w="3262"/>
      </w:tblGrid>
      <w:tr>
        <w:trPr>
          <w:trHeight w:val="881"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370"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21"/>
                <w:szCs w:val="21"/>
              </w:rPr>
            </w:pPr>
            <w:r>
              <w:rPr>
                <w:rFonts w:ascii="宋体" w:hAnsi="宋体" w:cs="宋体" w:eastAsia="宋体" w:hint="default"/>
                <w:sz w:val="21"/>
                <w:szCs w:val="21"/>
              </w:rPr>
              <w:t>商品贸易收入</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pacing w:val="-1"/>
                <w:sz w:val="21"/>
              </w:rPr>
              <w:t>782,137,812.16</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21"/>
                <w:szCs w:val="21"/>
              </w:rPr>
            </w:pPr>
            <w:r>
              <w:rPr>
                <w:rFonts w:ascii="宋体"/>
                <w:spacing w:val="-1"/>
                <w:sz w:val="21"/>
              </w:rPr>
              <w:t>3,618,506,281.08</w:t>
            </w:r>
          </w:p>
        </w:tc>
      </w:tr>
      <w:tr>
        <w:trPr>
          <w:trHeight w:val="370"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21"/>
                <w:szCs w:val="21"/>
              </w:rPr>
            </w:pPr>
            <w:r>
              <w:rPr>
                <w:rFonts w:ascii="宋体" w:hAnsi="宋体" w:cs="宋体" w:eastAsia="宋体" w:hint="default"/>
                <w:sz w:val="21"/>
                <w:szCs w:val="21"/>
              </w:rPr>
              <w:t>港口作业收入</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pacing w:val="-1"/>
                <w:sz w:val="21"/>
              </w:rPr>
              <w:t>3,575,979,969.78</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21"/>
                <w:szCs w:val="21"/>
              </w:rPr>
            </w:pPr>
            <w:r>
              <w:rPr>
                <w:rFonts w:ascii="宋体"/>
                <w:spacing w:val="-1"/>
                <w:sz w:val="21"/>
              </w:rPr>
              <w:t>2,725,102,087.18</w:t>
            </w:r>
          </w:p>
        </w:tc>
      </w:tr>
      <w:tr>
        <w:trPr>
          <w:trHeight w:val="372"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21"/>
                <w:szCs w:val="21"/>
              </w:rPr>
            </w:pPr>
            <w:r>
              <w:rPr>
                <w:rFonts w:ascii="宋体" w:hAnsi="宋体" w:cs="宋体" w:eastAsia="宋体" w:hint="default"/>
                <w:sz w:val="21"/>
                <w:szCs w:val="21"/>
              </w:rPr>
              <w:t>代理收入</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pacing w:val="-1"/>
                <w:sz w:val="21"/>
              </w:rPr>
              <w:t>697,112,609.68</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pacing w:val="-1"/>
                <w:sz w:val="21"/>
              </w:rPr>
              <w:t>949,113,027.69</w:t>
            </w:r>
          </w:p>
        </w:tc>
      </w:tr>
      <w:tr>
        <w:trPr>
          <w:trHeight w:val="370"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21"/>
                <w:szCs w:val="21"/>
              </w:rPr>
            </w:pPr>
            <w:r>
              <w:rPr>
                <w:rFonts w:ascii="宋体" w:hAnsi="宋体" w:cs="宋体" w:eastAsia="宋体" w:hint="default"/>
                <w:sz w:val="21"/>
                <w:szCs w:val="21"/>
              </w:rPr>
              <w:t>运输收入</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744,640,209.98</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535,836,818.43</w:t>
            </w:r>
          </w:p>
        </w:tc>
      </w:tr>
      <w:tr>
        <w:trPr>
          <w:trHeight w:val="370"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21"/>
                <w:szCs w:val="21"/>
              </w:rPr>
            </w:pPr>
            <w:r>
              <w:rPr>
                <w:rFonts w:ascii="宋体" w:hAnsi="宋体" w:cs="宋体" w:eastAsia="宋体" w:hint="default"/>
                <w:sz w:val="21"/>
                <w:szCs w:val="21"/>
              </w:rPr>
              <w:t>租赁收入</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141,738,461.28</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263,320,406.76</w:t>
            </w:r>
          </w:p>
        </w:tc>
      </w:tr>
      <w:tr>
        <w:trPr>
          <w:trHeight w:val="370"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21"/>
                <w:szCs w:val="21"/>
              </w:rPr>
            </w:pPr>
            <w:r>
              <w:rPr>
                <w:rFonts w:ascii="宋体" w:hAnsi="宋体" w:cs="宋体" w:eastAsia="宋体" w:hint="default"/>
                <w:sz w:val="21"/>
                <w:szCs w:val="21"/>
              </w:rPr>
              <w:t>港务管理收入</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244,384,285.47</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246,769,760.49</w:t>
            </w:r>
          </w:p>
        </w:tc>
      </w:tr>
      <w:tr>
        <w:trPr>
          <w:trHeight w:val="370"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21"/>
                <w:szCs w:val="21"/>
              </w:rPr>
            </w:pPr>
            <w:r>
              <w:rPr>
                <w:rFonts w:ascii="宋体" w:hAnsi="宋体" w:cs="宋体" w:eastAsia="宋体" w:hint="default"/>
                <w:sz w:val="21"/>
                <w:szCs w:val="21"/>
              </w:rPr>
              <w:t>工程施工及监理收入</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pacing w:val="-1"/>
                <w:sz w:val="21"/>
              </w:rPr>
              <w:t>114,113,610.08</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pacing w:val="-1"/>
                <w:sz w:val="21"/>
              </w:rPr>
              <w:t>123,838,092.30</w:t>
            </w:r>
          </w:p>
        </w:tc>
      </w:tr>
      <w:tr>
        <w:trPr>
          <w:trHeight w:val="370"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21"/>
                <w:szCs w:val="21"/>
              </w:rPr>
            </w:pPr>
            <w:r>
              <w:rPr>
                <w:rFonts w:ascii="宋体" w:hAnsi="宋体" w:cs="宋体" w:eastAsia="宋体" w:hint="default"/>
                <w:sz w:val="21"/>
                <w:szCs w:val="21"/>
              </w:rPr>
              <w:t>电费收入</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pacing w:val="-1"/>
                <w:sz w:val="21"/>
              </w:rPr>
              <w:t>59,987,976.46</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pacing w:val="-1"/>
                <w:sz w:val="21"/>
              </w:rPr>
              <w:t>94,089,108.03</w:t>
            </w:r>
          </w:p>
        </w:tc>
      </w:tr>
      <w:tr>
        <w:trPr>
          <w:trHeight w:val="372"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21"/>
                <w:szCs w:val="21"/>
              </w:rPr>
            </w:pPr>
            <w:r>
              <w:rPr>
                <w:rFonts w:ascii="宋体" w:hAnsi="宋体" w:cs="宋体" w:eastAsia="宋体" w:hint="default"/>
                <w:sz w:val="21"/>
                <w:szCs w:val="21"/>
              </w:rPr>
              <w:t>信息服务收入</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pacing w:val="-1"/>
                <w:sz w:val="21"/>
              </w:rPr>
              <w:t>73,554,855.93</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pacing w:val="-1"/>
                <w:sz w:val="21"/>
              </w:rPr>
              <w:t>80,683,188.91</w:t>
            </w:r>
          </w:p>
        </w:tc>
      </w:tr>
      <w:tr>
        <w:trPr>
          <w:trHeight w:val="370"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21"/>
                <w:szCs w:val="21"/>
              </w:rPr>
            </w:pPr>
            <w:r>
              <w:rPr>
                <w:rFonts w:ascii="宋体" w:hAnsi="宋体" w:cs="宋体" w:eastAsia="宋体" w:hint="default"/>
                <w:sz w:val="21"/>
                <w:szCs w:val="21"/>
              </w:rPr>
              <w:t>理货收入</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64,790,839.86</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65,361,589.04</w:t>
            </w:r>
          </w:p>
        </w:tc>
      </w:tr>
      <w:tr>
        <w:trPr>
          <w:trHeight w:val="370"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21"/>
                <w:szCs w:val="21"/>
              </w:rPr>
            </w:pPr>
            <w:r>
              <w:rPr>
                <w:rFonts w:ascii="宋体" w:hAnsi="宋体" w:cs="宋体" w:eastAsia="宋体" w:hint="default"/>
                <w:sz w:val="21"/>
                <w:szCs w:val="21"/>
              </w:rPr>
              <w:t>产品销售收入</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31,944,878.61</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32,609,559.33</w:t>
            </w:r>
          </w:p>
        </w:tc>
      </w:tr>
      <w:tr>
        <w:trPr>
          <w:trHeight w:val="370"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224,059,393.09</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296,413,430.98</w:t>
            </w:r>
          </w:p>
        </w:tc>
      </w:tr>
      <w:tr>
        <w:trPr>
          <w:trHeight w:val="370"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宋体" w:hAnsi="宋体" w:cs="宋体" w:eastAsia="宋体" w:hint="default"/>
                <w:sz w:val="21"/>
                <w:szCs w:val="21"/>
              </w:rPr>
            </w:pPr>
            <w:r>
              <w:rPr>
                <w:rFonts w:ascii="宋体"/>
                <w:spacing w:val="-1"/>
                <w:sz w:val="21"/>
              </w:rPr>
              <w:t>6,754,444,902.38</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pacing w:val="-1"/>
                <w:sz w:val="21"/>
              </w:rPr>
              <w:t>9,031,643,350.22</w:t>
            </w:r>
          </w:p>
        </w:tc>
      </w:tr>
    </w:tbl>
    <w:p>
      <w:pPr>
        <w:spacing w:line="240" w:lineRule="auto" w:before="5"/>
        <w:rPr>
          <w:rFonts w:ascii="宋体" w:hAnsi="宋体" w:cs="宋体" w:eastAsia="宋体" w:hint="default"/>
          <w:sz w:val="15"/>
          <w:szCs w:val="15"/>
        </w:rPr>
      </w:pPr>
    </w:p>
    <w:p>
      <w:pPr>
        <w:pStyle w:val="BodyText"/>
        <w:spacing w:line="240" w:lineRule="auto" w:before="36"/>
        <w:ind w:left="137" w:right="0"/>
        <w:jc w:val="left"/>
      </w:pPr>
      <w:r>
        <w:rPr>
          <w:rFonts w:ascii="宋体" w:hAnsi="宋体" w:cs="宋体" w:eastAsia="宋体" w:hint="default"/>
        </w:rPr>
        <w:t>2018</w:t>
      </w:r>
      <w:r>
        <w:rPr/>
        <w:t>年营业收入分解情况如下：</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277"/>
        <w:gridCol w:w="1558"/>
        <w:gridCol w:w="1702"/>
        <w:gridCol w:w="1419"/>
        <w:gridCol w:w="1560"/>
      </w:tblGrid>
      <w:tr>
        <w:trPr>
          <w:trHeight w:val="790"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报告分部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劳务或服务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30"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1" w:right="0"/>
              <w:jc w:val="left"/>
              <w:rPr>
                <w:rFonts w:ascii="宋体" w:hAnsi="宋体" w:cs="宋体" w:eastAsia="宋体" w:hint="default"/>
                <w:sz w:val="21"/>
                <w:szCs w:val="21"/>
              </w:rPr>
            </w:pPr>
            <w:r>
              <w:rPr>
                <w:rFonts w:ascii="宋体" w:hAnsi="宋体" w:cs="宋体" w:eastAsia="宋体" w:hint="default"/>
                <w:sz w:val="21"/>
                <w:szCs w:val="21"/>
              </w:rPr>
              <w:t>主要业务分部</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1" w:right="0"/>
              <w:jc w:val="left"/>
              <w:rPr>
                <w:rFonts w:ascii="宋体" w:hAnsi="宋体" w:cs="宋体" w:eastAsia="宋体" w:hint="default"/>
                <w:sz w:val="21"/>
                <w:szCs w:val="21"/>
              </w:rPr>
            </w:pPr>
            <w:r>
              <w:rPr>
                <w:rFonts w:ascii="宋体" w:hAnsi="宋体" w:cs="宋体" w:eastAsia="宋体" w:hint="default"/>
                <w:w w:val="100"/>
                <w:sz w:val="21"/>
                <w:szCs w:val="21"/>
              </w:rPr>
              <w:t>集装</w:t>
            </w:r>
            <w:r>
              <w:rPr>
                <w:rFonts w:ascii="宋体" w:hAnsi="宋体" w:cs="宋体" w:eastAsia="宋体" w:hint="default"/>
                <w:spacing w:val="-3"/>
                <w:w w:val="100"/>
                <w:sz w:val="21"/>
                <w:szCs w:val="21"/>
              </w:rPr>
              <w:t>箱</w:t>
            </w:r>
            <w:r>
              <w:rPr>
                <w:rFonts w:ascii="宋体" w:hAnsi="宋体" w:cs="宋体" w:eastAsia="宋体" w:hint="default"/>
                <w:w w:val="100"/>
                <w:sz w:val="21"/>
                <w:szCs w:val="21"/>
              </w:rPr>
              <w:t>码</w:t>
            </w:r>
            <w:r>
              <w:rPr>
                <w:rFonts w:ascii="宋体" w:hAnsi="宋体" w:cs="宋体" w:eastAsia="宋体" w:hint="default"/>
                <w:spacing w:val="-3"/>
                <w:w w:val="100"/>
                <w:sz w:val="21"/>
                <w:szCs w:val="21"/>
              </w:rPr>
              <w:t>头</w:t>
            </w:r>
            <w:r>
              <w:rPr>
                <w:rFonts w:ascii="宋体" w:hAnsi="宋体" w:cs="宋体" w:eastAsia="宋体" w:hint="default"/>
                <w:w w:val="100"/>
                <w:sz w:val="21"/>
                <w:szCs w:val="21"/>
              </w:rPr>
              <w:t>及</w:t>
            </w:r>
            <w:r>
              <w:rPr>
                <w:rFonts w:ascii="宋体" w:hAnsi="宋体" w:cs="宋体" w:eastAsia="宋体" w:hint="default"/>
                <w:spacing w:val="-3"/>
                <w:w w:val="100"/>
                <w:sz w:val="21"/>
                <w:szCs w:val="21"/>
              </w:rPr>
              <w:t>相</w:t>
            </w:r>
            <w:r>
              <w:rPr>
                <w:rFonts w:ascii="宋体" w:hAnsi="宋体" w:cs="宋体" w:eastAsia="宋体" w:hint="default"/>
                <w:w w:val="100"/>
                <w:sz w:val="21"/>
                <w:szCs w:val="21"/>
              </w:rPr>
              <w:t>关</w:t>
            </w:r>
            <w:r>
              <w:rPr>
                <w:rFonts w:ascii="宋体" w:hAnsi="宋体" w:cs="宋体" w:eastAsia="宋体" w:hint="default"/>
                <w:spacing w:val="-3"/>
                <w:w w:val="100"/>
                <w:sz w:val="21"/>
                <w:szCs w:val="21"/>
              </w:rPr>
              <w:t>物</w:t>
            </w:r>
            <w:r>
              <w:rPr>
                <w:rFonts w:ascii="宋体" w:hAnsi="宋体" w:cs="宋体" w:eastAsia="宋体" w:hint="default"/>
                <w:w w:val="100"/>
                <w:sz w:val="21"/>
                <w:szCs w:val="21"/>
              </w:rPr>
              <w:t>流</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贸</w:t>
            </w:r>
            <w:r>
              <w:rPr>
                <w:rFonts w:ascii="宋体" w:hAnsi="宋体" w:cs="宋体" w:eastAsia="宋体" w:hint="default"/>
                <w:w w:val="100"/>
                <w:sz w:val="21"/>
                <w:szCs w:val="21"/>
              </w:rPr>
              <w:t>易</w:t>
            </w:r>
            <w:r>
              <w:rPr>
                <w:rFonts w:ascii="宋体" w:hAnsi="宋体" w:cs="宋体" w:eastAsia="宋体" w:hint="default"/>
                <w:spacing w:val="-3"/>
                <w:w w:val="100"/>
                <w:sz w:val="21"/>
                <w:szCs w:val="21"/>
              </w:rPr>
              <w:t>业</w:t>
            </w:r>
            <w:r>
              <w:rPr>
                <w:rFonts w:ascii="宋体" w:hAnsi="宋体" w:cs="宋体" w:eastAsia="宋体" w:hint="default"/>
                <w:w w:val="100"/>
                <w:sz w:val="21"/>
                <w:szCs w:val="21"/>
              </w:rPr>
              <w:t>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205,384,780.26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2,417,902,463.16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4"/>
              <w:jc w:val="right"/>
              <w:rPr>
                <w:rFonts w:ascii="宋体" w:hAnsi="宋体" w:cs="宋体" w:eastAsia="宋体" w:hint="default"/>
                <w:sz w:val="18"/>
                <w:szCs w:val="18"/>
              </w:rPr>
            </w:pPr>
            <w:r>
              <w:rPr>
                <w:rFonts w:ascii="宋体"/>
                <w:spacing w:val="-1"/>
                <w:sz w:val="18"/>
              </w:rPr>
              <w:t>141,947,344.8</w:t>
            </w:r>
          </w:p>
          <w:p>
            <w:pPr>
              <w:pStyle w:val="TableParagraph"/>
              <w:spacing w:line="234" w:lineRule="exact"/>
              <w:ind w:right="104"/>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3"/>
              <w:jc w:val="right"/>
              <w:rPr>
                <w:rFonts w:ascii="宋体" w:hAnsi="宋体" w:cs="宋体" w:eastAsia="宋体" w:hint="default"/>
                <w:sz w:val="18"/>
                <w:szCs w:val="18"/>
              </w:rPr>
            </w:pPr>
            <w:r>
              <w:rPr>
                <w:rFonts w:ascii="宋体"/>
                <w:spacing w:val="-1"/>
                <w:sz w:val="18"/>
              </w:rPr>
              <w:t>2,765,234,588.</w:t>
            </w:r>
          </w:p>
          <w:p>
            <w:pPr>
              <w:pStyle w:val="TableParagraph"/>
              <w:spacing w:line="234" w:lineRule="exact"/>
              <w:ind w:right="101"/>
              <w:jc w:val="right"/>
              <w:rPr>
                <w:rFonts w:ascii="宋体" w:hAnsi="宋体" w:cs="宋体" w:eastAsia="宋体" w:hint="default"/>
                <w:sz w:val="18"/>
                <w:szCs w:val="18"/>
              </w:rPr>
            </w:pPr>
            <w:r>
              <w:rPr>
                <w:rFonts w:ascii="宋体"/>
                <w:sz w:val="18"/>
              </w:rPr>
              <w:t>22</w:t>
            </w:r>
          </w:p>
        </w:tc>
      </w:tr>
      <w:tr>
        <w:trPr>
          <w:trHeight w:val="554"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油品、液体化工品码头及相关物</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流、贸易业务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136,524,808.10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1,005,945,027.35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52,640,098.86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right="103"/>
              <w:jc w:val="right"/>
              <w:rPr>
                <w:rFonts w:ascii="宋体" w:hAnsi="宋体" w:cs="宋体" w:eastAsia="宋体" w:hint="default"/>
                <w:sz w:val="18"/>
                <w:szCs w:val="18"/>
              </w:rPr>
            </w:pPr>
            <w:r>
              <w:rPr>
                <w:rFonts w:ascii="宋体"/>
                <w:spacing w:val="-1"/>
                <w:sz w:val="18"/>
              </w:rPr>
              <w:t>1,195,109,934.</w:t>
            </w:r>
          </w:p>
          <w:p>
            <w:pPr>
              <w:pStyle w:val="TableParagraph"/>
              <w:spacing w:line="234" w:lineRule="exact"/>
              <w:ind w:right="101"/>
              <w:jc w:val="right"/>
              <w:rPr>
                <w:rFonts w:ascii="宋体" w:hAnsi="宋体" w:cs="宋体" w:eastAsia="宋体" w:hint="default"/>
                <w:sz w:val="18"/>
                <w:szCs w:val="18"/>
              </w:rPr>
            </w:pPr>
            <w:r>
              <w:rPr>
                <w:rFonts w:ascii="宋体"/>
                <w:sz w:val="18"/>
              </w:rPr>
              <w:t>31</w:t>
            </w: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散杂货码头及相关物流业务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810,117.65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969,554,089.68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4"/>
              <w:jc w:val="right"/>
              <w:rPr>
                <w:rFonts w:ascii="宋体" w:hAnsi="宋体" w:cs="宋体" w:eastAsia="宋体" w:hint="default"/>
                <w:sz w:val="18"/>
                <w:szCs w:val="18"/>
              </w:rPr>
            </w:pPr>
            <w:r>
              <w:rPr>
                <w:rFonts w:ascii="宋体"/>
                <w:spacing w:val="-1"/>
                <w:sz w:val="18"/>
              </w:rPr>
              <w:t>4,444,489.99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974,808,697.32</w:t>
            </w:r>
          </w:p>
        </w:tc>
      </w:tr>
      <w:tr>
        <w:trPr>
          <w:trHeight w:val="284"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粮食码头及相关物流、贸易业务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1"/>
              <w:jc w:val="right"/>
              <w:rPr>
                <w:rFonts w:ascii="宋体" w:hAnsi="宋体" w:cs="宋体" w:eastAsia="宋体" w:hint="default"/>
                <w:sz w:val="18"/>
                <w:szCs w:val="18"/>
              </w:rPr>
            </w:pPr>
            <w:r>
              <w:rPr>
                <w:rFonts w:ascii="宋体"/>
                <w:spacing w:val="-1"/>
                <w:sz w:val="18"/>
              </w:rPr>
              <w:t>245,123,481.66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1"/>
              <w:jc w:val="right"/>
              <w:rPr>
                <w:rFonts w:ascii="宋体" w:hAnsi="宋体" w:cs="宋体" w:eastAsia="宋体" w:hint="default"/>
                <w:sz w:val="18"/>
                <w:szCs w:val="18"/>
              </w:rPr>
            </w:pPr>
            <w:r>
              <w:rPr>
                <w:rFonts w:ascii="宋体"/>
                <w:spacing w:val="-1"/>
                <w:sz w:val="18"/>
              </w:rPr>
              <w:t>138,007,598.49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4"/>
              <w:jc w:val="right"/>
              <w:rPr>
                <w:rFonts w:ascii="宋体" w:hAnsi="宋体" w:cs="宋体" w:eastAsia="宋体" w:hint="default"/>
                <w:sz w:val="18"/>
                <w:szCs w:val="18"/>
              </w:rPr>
            </w:pPr>
            <w:r>
              <w:rPr>
                <w:rFonts w:ascii="宋体"/>
                <w:spacing w:val="-1"/>
                <w:sz w:val="18"/>
              </w:rPr>
              <w:t>6,125,099.71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3"/>
              <w:jc w:val="right"/>
              <w:rPr>
                <w:rFonts w:ascii="宋体" w:hAnsi="宋体" w:cs="宋体" w:eastAsia="宋体" w:hint="default"/>
                <w:sz w:val="18"/>
                <w:szCs w:val="18"/>
              </w:rPr>
            </w:pPr>
            <w:r>
              <w:rPr>
                <w:rFonts w:ascii="宋体"/>
                <w:spacing w:val="-1"/>
                <w:sz w:val="18"/>
              </w:rPr>
              <w:t>389,256,179.86</w:t>
            </w: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客运滚装码头及相关物流业务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756,513.74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165,200,760.16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4"/>
              <w:jc w:val="right"/>
              <w:rPr>
                <w:rFonts w:ascii="宋体" w:hAnsi="宋体" w:cs="宋体" w:eastAsia="宋体" w:hint="default"/>
                <w:sz w:val="18"/>
                <w:szCs w:val="18"/>
              </w:rPr>
            </w:pPr>
            <w:r>
              <w:rPr>
                <w:rFonts w:ascii="宋体"/>
                <w:spacing w:val="-1"/>
                <w:sz w:val="18"/>
              </w:rPr>
              <w:t>11,302,986.71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177,260,260.61</w:t>
            </w:r>
          </w:p>
        </w:tc>
      </w:tr>
      <w:tr>
        <w:trPr>
          <w:trHeight w:val="506"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1" w:right="0"/>
              <w:jc w:val="left"/>
              <w:rPr>
                <w:rFonts w:ascii="宋体" w:hAnsi="宋体" w:cs="宋体" w:eastAsia="宋体" w:hint="default"/>
                <w:sz w:val="21"/>
                <w:szCs w:val="21"/>
              </w:rPr>
            </w:pPr>
            <w:r>
              <w:rPr>
                <w:rFonts w:ascii="宋体" w:hAnsi="宋体" w:cs="宋体" w:eastAsia="宋体" w:hint="default"/>
                <w:sz w:val="21"/>
                <w:szCs w:val="21"/>
              </w:rPr>
              <w:t>港口增值及支持业务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pacing w:val="-1"/>
                <w:sz w:val="18"/>
              </w:rPr>
              <w:t>55,817,510.90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pacing w:val="-1"/>
                <w:sz w:val="18"/>
              </w:rPr>
              <w:t>747,852,634.31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04"/>
              <w:jc w:val="right"/>
              <w:rPr>
                <w:rFonts w:ascii="宋体" w:hAnsi="宋体" w:cs="宋体" w:eastAsia="宋体" w:hint="default"/>
                <w:sz w:val="18"/>
                <w:szCs w:val="18"/>
              </w:rPr>
            </w:pPr>
            <w:r>
              <w:rPr>
                <w:rFonts w:ascii="宋体"/>
                <w:spacing w:val="-1"/>
                <w:sz w:val="18"/>
              </w:rPr>
              <w:t>127,501,314.0</w:t>
            </w:r>
          </w:p>
          <w:p>
            <w:pPr>
              <w:pStyle w:val="TableParagraph"/>
              <w:spacing w:line="234" w:lineRule="exact"/>
              <w:ind w:right="104"/>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3"/>
              <w:jc w:val="right"/>
              <w:rPr>
                <w:rFonts w:ascii="宋体" w:hAnsi="宋体" w:cs="宋体" w:eastAsia="宋体" w:hint="default"/>
                <w:sz w:val="18"/>
                <w:szCs w:val="18"/>
              </w:rPr>
            </w:pPr>
            <w:r>
              <w:rPr>
                <w:rFonts w:ascii="宋体"/>
                <w:spacing w:val="-1"/>
                <w:sz w:val="18"/>
              </w:rPr>
              <w:t>931,171,459.21</w:t>
            </w: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汽车码头及相关物流、贸易业务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229,653,454.92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4,573,416.03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42,496.32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234,269,367.27</w:t>
            </w:r>
          </w:p>
        </w:tc>
      </w:tr>
      <w:tr>
        <w:trPr>
          <w:trHeight w:val="420"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65,540,391.60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4"/>
              <w:jc w:val="right"/>
              <w:rPr>
                <w:rFonts w:ascii="宋体" w:hAnsi="宋体" w:cs="宋体" w:eastAsia="宋体" w:hint="default"/>
                <w:sz w:val="18"/>
                <w:szCs w:val="18"/>
              </w:rPr>
            </w:pPr>
            <w:r>
              <w:rPr>
                <w:rFonts w:ascii="宋体"/>
                <w:spacing w:val="-1"/>
                <w:sz w:val="18"/>
              </w:rPr>
              <w:t>21,794,023.98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18"/>
                <w:szCs w:val="18"/>
              </w:rPr>
            </w:pPr>
            <w:r>
              <w:rPr>
                <w:rFonts w:ascii="宋体"/>
                <w:spacing w:val="-1"/>
                <w:sz w:val="18"/>
              </w:rPr>
              <w:t>87,334,415.58</w:t>
            </w:r>
          </w:p>
        </w:tc>
      </w:tr>
      <w:tr>
        <w:trPr>
          <w:trHeight w:val="482" w:hRule="exact"/>
        </w:trPr>
        <w:tc>
          <w:tcPr>
            <w:tcW w:w="3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874,070,667.23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5,514,576,380.78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pacing w:val="-1"/>
                <w:sz w:val="18"/>
              </w:rPr>
              <w:t>365,797,854.3</w:t>
            </w:r>
          </w:p>
          <w:p>
            <w:pPr>
              <w:pStyle w:val="TableParagraph"/>
              <w:spacing w:line="234" w:lineRule="exact"/>
              <w:ind w:right="104"/>
              <w:jc w:val="right"/>
              <w:rPr>
                <w:rFonts w:ascii="宋体" w:hAnsi="宋体" w:cs="宋体" w:eastAsia="宋体" w:hint="default"/>
                <w:sz w:val="18"/>
                <w:szCs w:val="18"/>
              </w:rPr>
            </w:pPr>
            <w:r>
              <w:rPr>
                <w:rFonts w:ascii="宋体"/>
                <w:sz w:val="18"/>
              </w:rPr>
              <w:t>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6,754,444,902.</w:t>
            </w:r>
          </w:p>
          <w:p>
            <w:pPr>
              <w:pStyle w:val="TableParagraph"/>
              <w:spacing w:line="234" w:lineRule="exact"/>
              <w:ind w:right="101"/>
              <w:jc w:val="right"/>
              <w:rPr>
                <w:rFonts w:ascii="宋体" w:hAnsi="宋体" w:cs="宋体" w:eastAsia="宋体" w:hint="default"/>
                <w:sz w:val="18"/>
                <w:szCs w:val="18"/>
              </w:rPr>
            </w:pPr>
            <w:r>
              <w:rPr>
                <w:rFonts w:ascii="宋体"/>
                <w:sz w:val="18"/>
              </w:rPr>
              <w:t>38</w:t>
            </w:r>
          </w:p>
        </w:tc>
      </w:tr>
    </w:tbl>
    <w:p>
      <w:pPr>
        <w:spacing w:line="240" w:lineRule="auto" w:before="2"/>
        <w:rPr>
          <w:rFonts w:ascii="宋体" w:hAnsi="宋体" w:cs="宋体" w:eastAsia="宋体" w:hint="default"/>
          <w:sz w:val="15"/>
          <w:szCs w:val="15"/>
        </w:rPr>
      </w:pPr>
    </w:p>
    <w:p>
      <w:pPr>
        <w:pStyle w:val="BodyText"/>
        <w:spacing w:line="240" w:lineRule="auto" w:before="36"/>
        <w:ind w:left="137" w:right="0"/>
        <w:jc w:val="left"/>
      </w:pPr>
      <w:r>
        <w:rPr>
          <w:rFonts w:ascii="宋体" w:hAnsi="宋体" w:cs="宋体" w:eastAsia="宋体" w:hint="default"/>
        </w:rPr>
        <w:t>2018</w:t>
      </w:r>
      <w:r>
        <w:rPr/>
        <w:t>年营业收入分解情况如下：</w:t>
      </w:r>
    </w:p>
    <w:p>
      <w:pPr>
        <w:spacing w:line="240" w:lineRule="auto" w:before="9"/>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567"/>
        <w:gridCol w:w="1843"/>
        <w:gridCol w:w="1844"/>
        <w:gridCol w:w="1702"/>
        <w:gridCol w:w="1699"/>
      </w:tblGrid>
      <w:tr>
        <w:trPr>
          <w:trHeight w:val="670" w:hRule="exact"/>
        </w:trPr>
        <w:tc>
          <w:tcPr>
            <w:tcW w:w="256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391" w:right="0"/>
              <w:jc w:val="left"/>
              <w:rPr>
                <w:rFonts w:ascii="宋体" w:hAnsi="宋体" w:cs="宋体" w:eastAsia="宋体" w:hint="default"/>
                <w:sz w:val="21"/>
                <w:szCs w:val="21"/>
              </w:rPr>
            </w:pPr>
            <w:r>
              <w:rPr>
                <w:rFonts w:ascii="宋体" w:hAnsi="宋体" w:cs="宋体" w:eastAsia="宋体" w:hint="default"/>
                <w:sz w:val="21"/>
                <w:szCs w:val="21"/>
              </w:rPr>
              <w:t>劳务或服务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25"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1" w:right="0"/>
              <w:jc w:val="left"/>
              <w:rPr>
                <w:rFonts w:ascii="宋体" w:hAnsi="宋体" w:cs="宋体" w:eastAsia="宋体" w:hint="default"/>
                <w:sz w:val="21"/>
                <w:szCs w:val="21"/>
              </w:rPr>
            </w:pPr>
            <w:r>
              <w:rPr>
                <w:rFonts w:ascii="宋体" w:hAnsi="宋体" w:cs="宋体" w:eastAsia="宋体" w:hint="default"/>
                <w:sz w:val="21"/>
                <w:szCs w:val="21"/>
              </w:rPr>
              <w:t>收入确认时点</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9"/>
          <w:pgSz w:w="11910" w:h="16840"/>
          <w:pgMar w:footer="1195" w:header="882" w:top="1120" w:bottom="1380" w:left="1140" w:right="860"/>
          <w:pgNumType w:start="201"/>
        </w:sectPr>
      </w:pPr>
    </w:p>
    <w:p>
      <w:pPr>
        <w:spacing w:line="240" w:lineRule="auto" w:before="9"/>
        <w:rPr>
          <w:rFonts w:ascii="宋体" w:hAnsi="宋体" w:cs="宋体" w:eastAsia="宋体" w:hint="default"/>
          <w:sz w:val="23"/>
          <w:szCs w:val="23"/>
        </w:rPr>
      </w:pPr>
    </w:p>
    <w:tbl>
      <w:tblPr>
        <w:tblW w:w="0" w:type="auto"/>
        <w:jc w:val="left"/>
        <w:tblInd w:w="217" w:type="dxa"/>
        <w:tblLayout w:type="fixed"/>
        <w:tblCellMar>
          <w:top w:w="0" w:type="dxa"/>
          <w:left w:w="0" w:type="dxa"/>
          <w:bottom w:w="0" w:type="dxa"/>
          <w:right w:w="0" w:type="dxa"/>
        </w:tblCellMar>
        <w:tblLook w:val="01E0"/>
      </w:tblPr>
      <w:tblGrid>
        <w:gridCol w:w="2567"/>
        <w:gridCol w:w="1843"/>
        <w:gridCol w:w="1844"/>
        <w:gridCol w:w="1702"/>
        <w:gridCol w:w="1699"/>
      </w:tblGrid>
      <w:tr>
        <w:trPr>
          <w:trHeight w:val="425" w:hRule="exact"/>
        </w:trPr>
        <w:tc>
          <w:tcPr>
            <w:tcW w:w="25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left="101" w:right="0"/>
              <w:jc w:val="left"/>
              <w:rPr>
                <w:rFonts w:ascii="宋体" w:hAnsi="宋体" w:cs="宋体" w:eastAsia="宋体" w:hint="default"/>
                <w:sz w:val="21"/>
                <w:szCs w:val="21"/>
              </w:rPr>
            </w:pPr>
            <w:r>
              <w:rPr>
                <w:rFonts w:ascii="宋体" w:hAnsi="宋体" w:cs="宋体" w:eastAsia="宋体" w:hint="default"/>
                <w:sz w:val="21"/>
                <w:szCs w:val="21"/>
              </w:rPr>
              <w:t>在某一时点确认收入</w:t>
            </w:r>
          </w:p>
        </w:tc>
        <w:tc>
          <w:tcPr>
            <w:tcW w:w="1843" w:type="dxa"/>
            <w:tcBorders>
              <w:top w:val="nil" w:sz="6" w:space="0" w:color="auto"/>
              <w:left w:val="single" w:sz="4" w:space="0" w:color="000000"/>
              <w:bottom w:val="single" w:sz="4" w:space="0" w:color="000000"/>
              <w:right w:val="single" w:sz="4" w:space="0" w:color="000000"/>
            </w:tcBorders>
          </w:tcPr>
          <w:p>
            <w:pPr/>
          </w:p>
        </w:tc>
        <w:tc>
          <w:tcPr>
            <w:tcW w:w="1844"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1699" w:type="dxa"/>
            <w:tcBorders>
              <w:top w:val="nil" w:sz="6" w:space="0" w:color="auto"/>
              <w:left w:val="single" w:sz="4" w:space="0" w:color="000000"/>
              <w:bottom w:val="single" w:sz="4" w:space="0" w:color="000000"/>
              <w:right w:val="single" w:sz="4" w:space="0" w:color="000000"/>
            </w:tcBorders>
          </w:tcPr>
          <w:p>
            <w:pPr/>
          </w:p>
        </w:tc>
      </w:tr>
      <w:tr>
        <w:trPr>
          <w:trHeight w:val="425"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1" w:right="0"/>
              <w:jc w:val="left"/>
              <w:rPr>
                <w:rFonts w:ascii="宋体" w:hAnsi="宋体" w:cs="宋体" w:eastAsia="宋体" w:hint="default"/>
                <w:sz w:val="21"/>
                <w:szCs w:val="21"/>
              </w:rPr>
            </w:pPr>
            <w:r>
              <w:rPr>
                <w:rFonts w:ascii="宋体" w:hAnsi="宋体" w:cs="宋体" w:eastAsia="宋体" w:hint="default"/>
                <w:sz w:val="21"/>
                <w:szCs w:val="21"/>
              </w:rPr>
              <w:t>产品销售收入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pacing w:val="-1"/>
                <w:sz w:val="18"/>
              </w:rPr>
              <w:t>31,944,878.61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sz w:val="18"/>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pacing w:val="-1"/>
                <w:sz w:val="18"/>
              </w:rPr>
              <w:t>31,944,878.61</w:t>
            </w:r>
          </w:p>
        </w:tc>
      </w:tr>
      <w:tr>
        <w:trPr>
          <w:trHeight w:val="420"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1" w:right="0"/>
              <w:jc w:val="left"/>
              <w:rPr>
                <w:rFonts w:ascii="宋体" w:hAnsi="宋体" w:cs="宋体" w:eastAsia="宋体" w:hint="default"/>
                <w:sz w:val="21"/>
                <w:szCs w:val="21"/>
              </w:rPr>
            </w:pPr>
            <w:r>
              <w:rPr>
                <w:rFonts w:ascii="宋体" w:hAnsi="宋体" w:cs="宋体" w:eastAsia="宋体" w:hint="default"/>
                <w:sz w:val="21"/>
                <w:szCs w:val="21"/>
              </w:rPr>
              <w:t>电费收入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pacing w:val="-1"/>
                <w:sz w:val="18"/>
              </w:rPr>
              <w:t>59,987,976.46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sz w:val="18"/>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pacing w:val="-1"/>
                <w:sz w:val="18"/>
              </w:rPr>
              <w:t>59,987,976.46</w:t>
            </w:r>
          </w:p>
        </w:tc>
      </w:tr>
      <w:tr>
        <w:trPr>
          <w:trHeight w:val="427"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1" w:right="0"/>
              <w:jc w:val="left"/>
              <w:rPr>
                <w:rFonts w:ascii="宋体" w:hAnsi="宋体" w:cs="宋体" w:eastAsia="宋体" w:hint="default"/>
                <w:sz w:val="21"/>
                <w:szCs w:val="21"/>
              </w:rPr>
            </w:pPr>
            <w:r>
              <w:rPr>
                <w:rFonts w:ascii="宋体" w:hAnsi="宋体" w:cs="宋体" w:eastAsia="宋体" w:hint="default"/>
                <w:sz w:val="21"/>
                <w:szCs w:val="21"/>
              </w:rPr>
              <w:t>商品贸易收入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pacing w:val="-1"/>
                <w:sz w:val="18"/>
              </w:rPr>
              <w:t>782,137,812.16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sz w:val="18"/>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pacing w:val="-1"/>
                <w:sz w:val="18"/>
              </w:rPr>
              <w:t>782,137,812.16</w:t>
            </w:r>
          </w:p>
        </w:tc>
      </w:tr>
      <w:tr>
        <w:trPr>
          <w:trHeight w:val="418"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1" w:right="0"/>
              <w:jc w:val="left"/>
              <w:rPr>
                <w:rFonts w:ascii="宋体" w:hAnsi="宋体" w:cs="宋体" w:eastAsia="宋体" w:hint="default"/>
                <w:sz w:val="21"/>
                <w:szCs w:val="21"/>
              </w:rPr>
            </w:pPr>
            <w:r>
              <w:rPr>
                <w:rFonts w:ascii="宋体" w:hAnsi="宋体" w:cs="宋体" w:eastAsia="宋体" w:hint="default"/>
                <w:sz w:val="21"/>
                <w:szCs w:val="21"/>
              </w:rPr>
              <w:t>在某一时段内确认收入</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1" w:right="0"/>
              <w:jc w:val="left"/>
              <w:rPr>
                <w:rFonts w:ascii="宋体" w:hAnsi="宋体" w:cs="宋体" w:eastAsia="宋体" w:hint="default"/>
                <w:sz w:val="21"/>
                <w:szCs w:val="21"/>
              </w:rPr>
            </w:pPr>
            <w:r>
              <w:rPr>
                <w:rFonts w:ascii="宋体" w:hAnsi="宋体" w:cs="宋体" w:eastAsia="宋体" w:hint="default"/>
                <w:sz w:val="21"/>
                <w:szCs w:val="21"/>
              </w:rPr>
              <w:t>工程施工及监理收入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pacing w:val="-1"/>
                <w:sz w:val="18"/>
              </w:rPr>
              <w:t>114,113,610.08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sz w:val="18"/>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pacing w:val="-1"/>
                <w:sz w:val="18"/>
              </w:rPr>
              <w:t>114,113,610.08</w:t>
            </w:r>
          </w:p>
        </w:tc>
      </w:tr>
      <w:tr>
        <w:trPr>
          <w:trHeight w:val="430"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1" w:right="0"/>
              <w:jc w:val="left"/>
              <w:rPr>
                <w:rFonts w:ascii="宋体" w:hAnsi="宋体" w:cs="宋体" w:eastAsia="宋体" w:hint="default"/>
                <w:sz w:val="21"/>
                <w:szCs w:val="21"/>
              </w:rPr>
            </w:pPr>
            <w:r>
              <w:rPr>
                <w:rFonts w:ascii="宋体" w:hAnsi="宋体" w:cs="宋体" w:eastAsia="宋体" w:hint="default"/>
                <w:sz w:val="21"/>
                <w:szCs w:val="21"/>
              </w:rPr>
              <w:t>代理收入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1"/>
                <w:szCs w:val="21"/>
              </w:rPr>
            </w:pPr>
            <w:r>
              <w:rPr>
                <w:rFonts w:ascii="宋体"/>
                <w:w w:val="100"/>
                <w:sz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697,112,609.68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宋体" w:hAnsi="宋体" w:cs="宋体" w:eastAsia="宋体" w:hint="default"/>
                <w:sz w:val="18"/>
                <w:szCs w:val="18"/>
              </w:rPr>
            </w:pPr>
            <w:r>
              <w:rPr>
                <w:rFonts w:ascii="宋体"/>
                <w:sz w:val="18"/>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697,112,609.68</w:t>
            </w:r>
          </w:p>
        </w:tc>
      </w:tr>
      <w:tr>
        <w:trPr>
          <w:trHeight w:val="432"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1" w:right="0"/>
              <w:jc w:val="left"/>
              <w:rPr>
                <w:rFonts w:ascii="宋体" w:hAnsi="宋体" w:cs="宋体" w:eastAsia="宋体" w:hint="default"/>
                <w:sz w:val="21"/>
                <w:szCs w:val="21"/>
              </w:rPr>
            </w:pPr>
            <w:r>
              <w:rPr>
                <w:rFonts w:ascii="宋体" w:hAnsi="宋体" w:cs="宋体" w:eastAsia="宋体" w:hint="default"/>
                <w:sz w:val="21"/>
                <w:szCs w:val="21"/>
              </w:rPr>
              <w:t>运输收入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18"/>
                <w:szCs w:val="18"/>
              </w:rPr>
            </w:pPr>
            <w:r>
              <w:rPr>
                <w:rFonts w:ascii="宋体"/>
                <w:sz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744,640,209.98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宋体" w:hAnsi="宋体" w:cs="宋体" w:eastAsia="宋体" w:hint="default"/>
                <w:sz w:val="18"/>
                <w:szCs w:val="18"/>
              </w:rPr>
            </w:pPr>
            <w:r>
              <w:rPr>
                <w:rFonts w:ascii="宋体"/>
                <w:sz w:val="18"/>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744,640,209.98</w:t>
            </w:r>
          </w:p>
        </w:tc>
      </w:tr>
      <w:tr>
        <w:trPr>
          <w:trHeight w:val="423"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1" w:right="0"/>
              <w:jc w:val="left"/>
              <w:rPr>
                <w:rFonts w:ascii="宋体" w:hAnsi="宋体" w:cs="宋体" w:eastAsia="宋体" w:hint="default"/>
                <w:sz w:val="21"/>
                <w:szCs w:val="21"/>
              </w:rPr>
            </w:pPr>
            <w:r>
              <w:rPr>
                <w:rFonts w:ascii="宋体" w:hAnsi="宋体" w:cs="宋体" w:eastAsia="宋体" w:hint="default"/>
                <w:sz w:val="21"/>
                <w:szCs w:val="21"/>
              </w:rPr>
              <w:t>港口作业业务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pacing w:val="-1"/>
                <w:sz w:val="18"/>
              </w:rPr>
              <w:t>3,575,979,969.78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4"/>
              <w:jc w:val="right"/>
              <w:rPr>
                <w:rFonts w:ascii="宋体" w:hAnsi="宋体" w:cs="宋体" w:eastAsia="宋体" w:hint="default"/>
                <w:sz w:val="18"/>
                <w:szCs w:val="18"/>
              </w:rPr>
            </w:pPr>
            <w:r>
              <w:rPr>
                <w:rFonts w:ascii="宋体"/>
                <w:sz w:val="18"/>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pacing w:val="-1"/>
                <w:sz w:val="18"/>
              </w:rPr>
              <w:t>3,575,979,969.78</w:t>
            </w:r>
          </w:p>
        </w:tc>
      </w:tr>
      <w:tr>
        <w:trPr>
          <w:trHeight w:val="430"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1" w:right="0"/>
              <w:jc w:val="left"/>
              <w:rPr>
                <w:rFonts w:ascii="宋体" w:hAnsi="宋体" w:cs="宋体" w:eastAsia="宋体" w:hint="default"/>
                <w:sz w:val="21"/>
                <w:szCs w:val="21"/>
              </w:rPr>
            </w:pPr>
            <w:r>
              <w:rPr>
                <w:rFonts w:ascii="宋体" w:hAnsi="宋体" w:cs="宋体" w:eastAsia="宋体" w:hint="default"/>
                <w:sz w:val="21"/>
                <w:szCs w:val="21"/>
              </w:rPr>
              <w:t>港务管理收入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18"/>
                <w:szCs w:val="18"/>
              </w:rPr>
            </w:pPr>
            <w:r>
              <w:rPr>
                <w:rFonts w:ascii="宋体"/>
                <w:sz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244,384,285.47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宋体" w:hAnsi="宋体" w:cs="宋体" w:eastAsia="宋体" w:hint="default"/>
                <w:sz w:val="18"/>
                <w:szCs w:val="18"/>
              </w:rPr>
            </w:pPr>
            <w:r>
              <w:rPr>
                <w:rFonts w:ascii="宋体"/>
                <w:sz w:val="18"/>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244,384,285.47</w:t>
            </w:r>
          </w:p>
        </w:tc>
      </w:tr>
      <w:tr>
        <w:trPr>
          <w:trHeight w:val="420"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1" w:right="0"/>
              <w:jc w:val="left"/>
              <w:rPr>
                <w:rFonts w:ascii="宋体" w:hAnsi="宋体" w:cs="宋体" w:eastAsia="宋体" w:hint="default"/>
                <w:sz w:val="21"/>
                <w:szCs w:val="21"/>
              </w:rPr>
            </w:pPr>
            <w:r>
              <w:rPr>
                <w:rFonts w:ascii="宋体" w:hAnsi="宋体" w:cs="宋体" w:eastAsia="宋体" w:hint="default"/>
                <w:sz w:val="21"/>
                <w:szCs w:val="21"/>
              </w:rPr>
              <w:t>理货收入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18"/>
                <w:szCs w:val="18"/>
              </w:rPr>
            </w:pPr>
            <w:r>
              <w:rPr>
                <w:rFonts w:ascii="宋体"/>
                <w:sz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pacing w:val="-1"/>
                <w:sz w:val="18"/>
              </w:rPr>
              <w:t>64,790,839.86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sz w:val="18"/>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pacing w:val="-1"/>
                <w:sz w:val="18"/>
              </w:rPr>
              <w:t>64,790,839.86</w:t>
            </w:r>
          </w:p>
        </w:tc>
      </w:tr>
      <w:tr>
        <w:trPr>
          <w:trHeight w:val="425"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1" w:right="0"/>
              <w:jc w:val="left"/>
              <w:rPr>
                <w:rFonts w:ascii="宋体" w:hAnsi="宋体" w:cs="宋体" w:eastAsia="宋体" w:hint="default"/>
                <w:sz w:val="21"/>
                <w:szCs w:val="21"/>
              </w:rPr>
            </w:pPr>
            <w:r>
              <w:rPr>
                <w:rFonts w:ascii="宋体" w:hAnsi="宋体" w:cs="宋体" w:eastAsia="宋体" w:hint="default"/>
                <w:sz w:val="21"/>
                <w:szCs w:val="21"/>
              </w:rPr>
              <w:t>信息服务收入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pacing w:val="-1"/>
                <w:sz w:val="18"/>
              </w:rPr>
              <w:t>73,554,855.93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sz w:val="18"/>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pacing w:val="-1"/>
                <w:sz w:val="18"/>
              </w:rPr>
              <w:t>73,554,855.93</w:t>
            </w:r>
          </w:p>
        </w:tc>
      </w:tr>
      <w:tr>
        <w:trPr>
          <w:trHeight w:val="434"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8"/>
                <w:szCs w:val="18"/>
              </w:rPr>
            </w:pPr>
            <w:r>
              <w:rPr>
                <w:rFonts w:ascii="宋体"/>
                <w:sz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4"/>
              <w:jc w:val="right"/>
              <w:rPr>
                <w:rFonts w:ascii="宋体" w:hAnsi="宋体" w:cs="宋体" w:eastAsia="宋体" w:hint="default"/>
                <w:sz w:val="18"/>
                <w:szCs w:val="18"/>
              </w:rPr>
            </w:pPr>
            <w:r>
              <w:rPr>
                <w:rFonts w:ascii="宋体"/>
                <w:spacing w:val="-1"/>
                <w:sz w:val="18"/>
              </w:rPr>
              <w:t>224,059,393.09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pacing w:val="-1"/>
                <w:sz w:val="18"/>
              </w:rPr>
              <w:t>224,059,393.09</w:t>
            </w:r>
          </w:p>
        </w:tc>
      </w:tr>
      <w:tr>
        <w:trPr>
          <w:trHeight w:val="425"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1" w:right="0"/>
              <w:jc w:val="left"/>
              <w:rPr>
                <w:rFonts w:ascii="宋体" w:hAnsi="宋体" w:cs="宋体" w:eastAsia="宋体" w:hint="default"/>
                <w:sz w:val="21"/>
                <w:szCs w:val="21"/>
              </w:rPr>
            </w:pPr>
            <w:r>
              <w:rPr>
                <w:rFonts w:ascii="宋体" w:hAnsi="宋体" w:cs="宋体" w:eastAsia="宋体" w:hint="default"/>
                <w:sz w:val="21"/>
                <w:szCs w:val="21"/>
              </w:rPr>
              <w:t>租赁业务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18"/>
                <w:szCs w:val="18"/>
              </w:rPr>
            </w:pPr>
            <w:r>
              <w:rPr>
                <w:rFonts w:ascii="宋体"/>
                <w:sz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宋体" w:hAnsi="宋体" w:cs="宋体" w:eastAsia="宋体" w:hint="default"/>
                <w:sz w:val="18"/>
                <w:szCs w:val="18"/>
              </w:rPr>
            </w:pPr>
            <w:r>
              <w:rPr>
                <w:rFonts w:ascii="宋体"/>
                <w:spacing w:val="-1"/>
                <w:sz w:val="18"/>
              </w:rPr>
              <w:t>141,738,461.28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141,738,461.28</w:t>
            </w:r>
          </w:p>
        </w:tc>
      </w:tr>
      <w:tr>
        <w:trPr>
          <w:trHeight w:val="423" w:hRule="exact"/>
        </w:trPr>
        <w:tc>
          <w:tcPr>
            <w:tcW w:w="256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pacing w:val="-1"/>
                <w:sz w:val="18"/>
              </w:rPr>
              <w:t>874,070,667.23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pacing w:val="-1"/>
                <w:sz w:val="18"/>
              </w:rPr>
              <w:t>5,514,576,380.78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spacing w:val="-1"/>
                <w:sz w:val="18"/>
              </w:rPr>
              <w:t>365,797,854.37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pacing w:val="-1"/>
                <w:sz w:val="18"/>
              </w:rPr>
              <w:t>6,754,444,902.38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7"/>
        <w:spacing w:line="240" w:lineRule="auto"/>
        <w:ind w:left="237" w:right="6796"/>
        <w:jc w:val="left"/>
        <w:rPr>
          <w:b w:val="0"/>
          <w:bCs w:val="0"/>
        </w:rPr>
      </w:pPr>
      <w:r>
        <w:rPr>
          <w:rFonts w:ascii="宋体" w:hAnsi="宋体" w:cs="宋体" w:eastAsia="宋体" w:hint="default"/>
        </w:rPr>
        <w:t>(2).</w:t>
      </w:r>
      <w:r>
        <w:rPr/>
        <w:t>合同产生的收入的情况</w:t>
      </w:r>
      <w:r>
        <w:rPr>
          <w:b w:val="0"/>
          <w:bCs w:val="0"/>
        </w:rPr>
      </w:r>
    </w:p>
    <w:p>
      <w:pPr>
        <w:pStyle w:val="BodyText"/>
        <w:spacing w:line="272" w:lineRule="exact" w:before="86"/>
        <w:ind w:left="237" w:right="6796"/>
        <w:jc w:val="left"/>
      </w:pPr>
      <w:r>
        <w:rPr/>
        <w:t>□适用</w:t>
      </w:r>
      <w:r>
        <w:rPr>
          <w:spacing w:val="-2"/>
        </w:rPr>
        <w:t> </w:t>
      </w:r>
      <w:r>
        <w:rPr/>
        <w:t>√不适用</w:t>
      </w:r>
      <w:r>
        <w:rPr>
          <w:spacing w:val="-103"/>
        </w:rPr>
        <w:t> </w:t>
      </w:r>
      <w:r>
        <w:rPr>
          <w:spacing w:val="-103"/>
        </w:rPr>
      </w:r>
      <w:r>
        <w:rPr>
          <w:spacing w:val="-2"/>
        </w:rPr>
        <w:t>合同产生的收入说明：</w:t>
      </w:r>
    </w:p>
    <w:p>
      <w:pPr>
        <w:pStyle w:val="BodyText"/>
        <w:spacing w:line="249" w:lineRule="exact"/>
        <w:ind w:left="237" w:right="6796"/>
        <w:jc w:val="left"/>
      </w:pPr>
      <w:r>
        <w:rPr/>
        <w:t>□适用 √不适用</w:t>
      </w:r>
    </w:p>
    <w:p>
      <w:pPr>
        <w:pStyle w:val="Heading7"/>
        <w:spacing w:line="240" w:lineRule="auto" w:before="56"/>
        <w:ind w:left="237" w:right="6796"/>
        <w:jc w:val="left"/>
        <w:rPr>
          <w:b w:val="0"/>
          <w:bCs w:val="0"/>
        </w:rPr>
      </w:pPr>
      <w:r>
        <w:rPr>
          <w:rFonts w:ascii="宋体" w:hAnsi="宋体" w:cs="宋体" w:eastAsia="宋体" w:hint="default"/>
        </w:rPr>
        <w:t>(3).</w:t>
      </w:r>
      <w:r>
        <w:rPr/>
        <w:t>履约义务的说明</w:t>
      </w:r>
      <w:r>
        <w:rPr>
          <w:b w:val="0"/>
          <w:bCs w:val="0"/>
        </w:rPr>
      </w:r>
    </w:p>
    <w:p>
      <w:pPr>
        <w:spacing w:line="290" w:lineRule="auto" w:before="58"/>
        <w:ind w:left="237" w:right="679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分摊至剩余履约义务的说明</w:t>
      </w:r>
      <w:r>
        <w:rPr>
          <w:rFonts w:ascii="宋体" w:hAnsi="宋体" w:cs="宋体" w:eastAsia="宋体" w:hint="default"/>
          <w:sz w:val="21"/>
          <w:szCs w:val="21"/>
        </w:rPr>
      </w:r>
    </w:p>
    <w:p>
      <w:pPr>
        <w:pStyle w:val="BodyText"/>
        <w:tabs>
          <w:tab w:pos="1079" w:val="left" w:leader="none"/>
        </w:tabs>
        <w:spacing w:line="240" w:lineRule="auto" w:before="12"/>
        <w:ind w:left="237" w:right="933"/>
        <w:jc w:val="left"/>
      </w:pPr>
      <w:r>
        <w:rPr/>
        <w:t>□适用</w:t>
        <w:tab/>
        <w:t>√不适用</w:t>
      </w:r>
      <w:r>
        <w:rPr>
          <w:w w:val="100"/>
        </w:rPr>
        <w:t> </w:t>
      </w:r>
      <w:r>
        <w:rPr>
          <w:spacing w:val="-5"/>
          <w:w w:val="100"/>
        </w:rPr>
        <w:t>本报告期末已签订合同、但尚未履行或尚未履行完毕的履约义务所对应的收入金额为</w:t>
      </w:r>
      <w:r>
        <w:rPr>
          <w:w w:val="100"/>
        </w:rPr>
        <w:t> </w:t>
      </w:r>
      <w:r>
        <w:rPr>
          <w:rFonts w:ascii="Arial" w:hAnsi="Arial" w:cs="Arial" w:eastAsia="Arial" w:hint="default"/>
          <w:w w:val="100"/>
        </w:rPr>
        <w:t>0</w:t>
      </w:r>
      <w:r>
        <w:rPr>
          <w:rFonts w:ascii="Arial" w:hAnsi="Arial" w:cs="Arial" w:eastAsia="Arial" w:hint="default"/>
          <w:spacing w:val="-27"/>
          <w:w w:val="100"/>
        </w:rPr>
        <w:t> </w:t>
      </w:r>
      <w:r>
        <w:rPr>
          <w:spacing w:val="-24"/>
          <w:w w:val="100"/>
        </w:rPr>
        <w:t>元，其中：</w:t>
      </w:r>
      <w:r>
        <w:rPr>
          <w:w w:val="100"/>
        </w:rPr>
      </w:r>
    </w:p>
    <w:p>
      <w:pPr>
        <w:pStyle w:val="BodyText"/>
        <w:spacing w:line="256" w:lineRule="exact"/>
        <w:ind w:left="237" w:right="6796"/>
        <w:jc w:val="left"/>
      </w:pPr>
      <w:r>
        <w:rPr>
          <w:rFonts w:ascii="宋体" w:hAnsi="宋体" w:cs="宋体" w:eastAsia="宋体" w:hint="default"/>
        </w:rPr>
        <w:t>0</w:t>
      </w:r>
      <w:r>
        <w:rPr>
          <w:rFonts w:ascii="宋体" w:hAnsi="宋体" w:cs="宋体" w:eastAsia="宋体" w:hint="default"/>
          <w:spacing w:val="-53"/>
        </w:rPr>
        <w:t> </w:t>
      </w:r>
      <w:r>
        <w:rPr/>
        <w:t>元预计将于</w:t>
      </w:r>
      <w:r>
        <w:rPr>
          <w:spacing w:val="-53"/>
        </w:rPr>
        <w:t> </w:t>
      </w:r>
      <w:r>
        <w:rPr>
          <w:rFonts w:ascii="宋体" w:hAnsi="宋体" w:cs="宋体" w:eastAsia="宋体" w:hint="default"/>
        </w:rPr>
        <w:t>0</w:t>
      </w:r>
      <w:r>
        <w:rPr>
          <w:rFonts w:ascii="宋体" w:hAnsi="宋体" w:cs="宋体" w:eastAsia="宋体" w:hint="default"/>
          <w:spacing w:val="-55"/>
        </w:rPr>
        <w:t> </w:t>
      </w:r>
      <w:r>
        <w:rPr/>
        <w:t>年度确认收入</w:t>
      </w:r>
    </w:p>
    <w:p>
      <w:pPr>
        <w:pStyle w:val="Heading7"/>
        <w:spacing w:line="240" w:lineRule="auto" w:before="58"/>
        <w:ind w:left="237" w:right="6796"/>
        <w:jc w:val="left"/>
        <w:rPr>
          <w:b w:val="0"/>
          <w:bCs w:val="0"/>
        </w:rPr>
      </w:pPr>
      <w:r>
        <w:rPr>
          <w:rFonts w:ascii="宋体" w:hAnsi="宋体" w:cs="宋体" w:eastAsia="宋体" w:hint="default"/>
        </w:rPr>
        <w:t>57</w:t>
      </w:r>
      <w:r>
        <w:rPr/>
        <w:t>、</w:t>
      </w:r>
      <w:r>
        <w:rPr>
          <w:spacing w:val="-24"/>
        </w:rPr>
        <w:t> </w:t>
      </w:r>
      <w:r>
        <w:rPr/>
        <w:t>未分配利润</w:t>
      </w:r>
      <w:r>
        <w:rPr>
          <w:b w:val="0"/>
          <w:bCs w:val="0"/>
        </w:rPr>
      </w:r>
    </w:p>
    <w:p>
      <w:pPr>
        <w:pStyle w:val="Heading7"/>
        <w:spacing w:line="240" w:lineRule="auto" w:before="56"/>
        <w:ind w:left="237" w:right="6796"/>
        <w:jc w:val="left"/>
        <w:rPr>
          <w:b w:val="0"/>
          <w:bCs w:val="0"/>
        </w:rPr>
      </w:pPr>
      <w:r>
        <w:rPr>
          <w:rFonts w:ascii="宋体" w:hAnsi="宋体" w:cs="宋体" w:eastAsia="宋体" w:hint="default"/>
        </w:rPr>
        <w:t>58</w:t>
      </w:r>
      <w:r>
        <w:rPr/>
        <w:t>、</w:t>
      </w:r>
      <w:r>
        <w:rPr>
          <w:spacing w:val="-24"/>
        </w:rPr>
        <w:t> </w:t>
      </w:r>
      <w:r>
        <w:rPr/>
        <w:t>税金及附加</w:t>
      </w:r>
      <w:r>
        <w:rPr>
          <w:b w:val="0"/>
          <w:bCs w:val="0"/>
        </w:rPr>
      </w:r>
    </w:p>
    <w:p>
      <w:pPr>
        <w:pStyle w:val="BodyText"/>
        <w:spacing w:line="240" w:lineRule="auto" w:before="58"/>
        <w:ind w:left="237" w:right="6796"/>
        <w:jc w:val="left"/>
      </w:pPr>
      <w:r>
        <w:rPr/>
        <w:t>√适用 □不适用</w:t>
      </w:r>
    </w:p>
    <w:p>
      <w:pPr>
        <w:pStyle w:val="BodyText"/>
        <w:spacing w:line="271" w:lineRule="exact"/>
        <w:ind w:left="0" w:right="931"/>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910"/>
        <w:gridCol w:w="3075"/>
        <w:gridCol w:w="3077"/>
      </w:tblGrid>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370,562.42</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8,040,451.10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8,637,534.75</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5,750,969.82</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6,179,672.15</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6"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07"/>
              <w:jc w:val="right"/>
              <w:rPr>
                <w:rFonts w:ascii="宋体" w:hAnsi="宋体" w:cs="宋体" w:eastAsia="宋体" w:hint="default"/>
                <w:sz w:val="21"/>
                <w:szCs w:val="21"/>
              </w:rPr>
            </w:pPr>
            <w:r>
              <w:rPr>
                <w:rFonts w:ascii="宋体"/>
                <w:w w:val="100"/>
                <w:sz w:val="21"/>
              </w:rPr>
              <w:t>-</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14,324,548.27</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12,569,732.06</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860"/>
        </w:sectPr>
      </w:pPr>
    </w:p>
    <w:p>
      <w:pPr>
        <w:spacing w:line="240" w:lineRule="auto" w:before="0"/>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2910"/>
        <w:gridCol w:w="3075"/>
        <w:gridCol w:w="3077"/>
      </w:tblGrid>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18,238,252.51</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11,808,910.04</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1,644,434.09</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1,467,863.61</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3,309,038.58</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4,378,341.51</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环保税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3,855,885.24</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55,163,579.61</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45,412,616.54</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90" w:lineRule="auto" w:before="26"/>
        <w:ind w:left="237" w:right="512"/>
        <w:jc w:val="left"/>
      </w:pPr>
      <w:r>
        <w:rPr>
          <w:spacing w:val="-1"/>
        </w:rPr>
        <w:t>其他说明：</w:t>
      </w:r>
      <w:r>
        <w:rPr>
          <w:spacing w:val="-97"/>
        </w:rPr>
        <w:t> </w:t>
      </w:r>
      <w:r>
        <w:rPr>
          <w:spacing w:val="-97"/>
        </w:rPr>
      </w:r>
      <w:r>
        <w:rPr/>
        <w:t>无。</w:t>
      </w:r>
    </w:p>
    <w:p>
      <w:pPr>
        <w:pStyle w:val="Heading7"/>
        <w:spacing w:line="240" w:lineRule="auto" w:before="14"/>
        <w:ind w:left="237" w:right="82"/>
        <w:jc w:val="left"/>
        <w:rPr>
          <w:b w:val="0"/>
          <w:bCs w:val="0"/>
        </w:rPr>
      </w:pPr>
      <w:r>
        <w:rPr>
          <w:rFonts w:ascii="宋体" w:hAnsi="宋体" w:cs="宋体" w:eastAsia="宋体" w:hint="default"/>
        </w:rPr>
        <w:t>59</w:t>
      </w:r>
      <w:r>
        <w:rPr/>
        <w:t>、</w:t>
      </w:r>
      <w:r>
        <w:rPr>
          <w:spacing w:val="-24"/>
        </w:rPr>
        <w:t> </w:t>
      </w:r>
      <w:r>
        <w:rPr/>
        <w:t>销售费用</w:t>
      </w:r>
      <w:r>
        <w:rPr>
          <w:b w:val="0"/>
          <w:bCs w:val="0"/>
        </w:rPr>
      </w:r>
    </w:p>
    <w:p>
      <w:pPr>
        <w:spacing w:line="290" w:lineRule="auto" w:before="56"/>
        <w:ind w:left="237" w:right="-18"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60</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管理费用</w:t>
      </w:r>
      <w:r>
        <w:rPr>
          <w:rFonts w:ascii="宋体" w:hAnsi="宋体" w:cs="宋体" w:eastAsia="宋体" w:hint="default"/>
          <w:sz w:val="21"/>
          <w:szCs w:val="21"/>
        </w:rPr>
      </w:r>
    </w:p>
    <w:p>
      <w:pPr>
        <w:pStyle w:val="BodyText"/>
        <w:spacing w:line="240" w:lineRule="auto" w:before="12"/>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060" w:bottom="1380" w:left="1040" w:right="1560"/>
          <w:cols w:num="2" w:equalWidth="0">
            <w:col w:w="1815" w:space="4918"/>
            <w:col w:w="2577"/>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467,197,678.82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441,458,573.25</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46,088,225.64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47,640,441.66</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20,775,821.98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25,169,630.35</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16,414,782.47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17,625,014.32</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8,649,856.00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7,432,557.60</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财产保险费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7,379,946.36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6,711,346.88</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5,905,506.94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5,377,649.86</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117,872,848.69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102,415,379.53</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690,284,666.90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653,830,593.45</w:t>
            </w:r>
          </w:p>
        </w:tc>
      </w:tr>
    </w:tbl>
    <w:p>
      <w:pPr>
        <w:spacing w:line="240" w:lineRule="auto" w:before="5"/>
        <w:rPr>
          <w:rFonts w:ascii="宋体" w:hAnsi="宋体" w:cs="宋体" w:eastAsia="宋体" w:hint="default"/>
          <w:sz w:val="15"/>
          <w:szCs w:val="15"/>
        </w:rPr>
      </w:pPr>
    </w:p>
    <w:p>
      <w:pPr>
        <w:pStyle w:val="BodyText"/>
        <w:spacing w:line="240" w:lineRule="auto" w:before="36"/>
        <w:ind w:left="237" w:right="7999"/>
        <w:jc w:val="left"/>
      </w:pPr>
      <w:r>
        <w:rPr/>
        <w:t>其他说明：</w:t>
      </w:r>
      <w:r>
        <w:rPr>
          <w:spacing w:val="-102"/>
        </w:rPr>
        <w:t> </w:t>
      </w:r>
      <w:r>
        <w:rPr>
          <w:spacing w:val="-102"/>
        </w:rPr>
      </w: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1040" w:right="1560"/>
        </w:sectPr>
      </w:pPr>
    </w:p>
    <w:p>
      <w:pPr>
        <w:pStyle w:val="Heading7"/>
        <w:spacing w:line="240" w:lineRule="auto"/>
        <w:ind w:left="237" w:right="82"/>
        <w:jc w:val="left"/>
        <w:rPr>
          <w:b w:val="0"/>
          <w:bCs w:val="0"/>
        </w:rPr>
      </w:pPr>
      <w:r>
        <w:rPr>
          <w:rFonts w:ascii="宋体" w:hAnsi="宋体" w:cs="宋体" w:eastAsia="宋体" w:hint="default"/>
        </w:rPr>
        <w:t>61</w:t>
      </w:r>
      <w:r>
        <w:rPr/>
        <w:t>、</w:t>
      </w:r>
      <w:r>
        <w:rPr>
          <w:spacing w:val="-24"/>
        </w:rPr>
        <w:t> </w:t>
      </w:r>
      <w:r>
        <w:rPr/>
        <w:t>研发费用</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060" w:bottom="1380" w:left="1040" w:right="1560"/>
          <w:cols w:num="2" w:equalWidth="0">
            <w:col w:w="1815" w:space="4918"/>
            <w:col w:w="2577"/>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9,875,757.95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4,589,845.29</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折旧与摊销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441,686.20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1,470,109.68</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1,406,782.73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2,454,838.08</w:t>
            </w:r>
          </w:p>
        </w:tc>
      </w:tr>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11,724,226.88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8,514,793.05</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060" w:bottom="1380" w:left="1040" w:right="1560"/>
        </w:sectPr>
      </w:pPr>
    </w:p>
    <w:p>
      <w:pPr>
        <w:pStyle w:val="BodyText"/>
        <w:spacing w:line="272" w:lineRule="exact" w:before="64"/>
        <w:ind w:left="237" w:right="512"/>
        <w:jc w:val="left"/>
      </w:pPr>
      <w:r>
        <w:rPr>
          <w:spacing w:val="-1"/>
        </w:rPr>
        <w:t>其他说明：</w:t>
      </w:r>
      <w:r>
        <w:rPr>
          <w:spacing w:val="-97"/>
        </w:rPr>
        <w:t> </w:t>
      </w:r>
      <w:r>
        <w:rPr>
          <w:spacing w:val="-97"/>
        </w:rPr>
      </w:r>
      <w:r>
        <w:rPr/>
        <w:t>无。</w:t>
      </w:r>
    </w:p>
    <w:p>
      <w:pPr>
        <w:pStyle w:val="Heading7"/>
        <w:spacing w:line="240" w:lineRule="auto" w:before="34"/>
        <w:ind w:left="237" w:right="82"/>
        <w:jc w:val="left"/>
        <w:rPr>
          <w:b w:val="0"/>
          <w:bCs w:val="0"/>
        </w:rPr>
      </w:pPr>
      <w:r>
        <w:rPr>
          <w:rFonts w:ascii="宋体" w:hAnsi="宋体" w:cs="宋体" w:eastAsia="宋体" w:hint="default"/>
        </w:rPr>
        <w:t>62</w:t>
      </w:r>
      <w:r>
        <w:rPr/>
        <w:t>、</w:t>
      </w:r>
      <w:r>
        <w:rPr>
          <w:spacing w:val="-24"/>
        </w:rPr>
        <w:t> </w:t>
      </w:r>
      <w:r>
        <w:rPr/>
        <w:t>财务费用</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060" w:bottom="1380" w:left="1040" w:right="1560"/>
          <w:cols w:num="2" w:equalWidth="0">
            <w:col w:w="1815" w:space="4918"/>
            <w:col w:w="2577"/>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640,780,966.26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573,759,310.24</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减：利息资本化金额</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-44,678,726.96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-45,871,309.22</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-128,417,485.76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-118,268,304.97</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-181,313,131.35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220,557,546.32</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1,935,321.13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9,676,019.74</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288,306,943.32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639,853,262.11</w:t>
            </w:r>
          </w:p>
        </w:tc>
      </w:tr>
    </w:tbl>
    <w:p>
      <w:pPr>
        <w:spacing w:after="0" w:line="241" w:lineRule="exact"/>
        <w:jc w:val="right"/>
        <w:rPr>
          <w:rFonts w:ascii="宋体" w:hAnsi="宋体" w:cs="宋体" w:eastAsia="宋体" w:hint="default"/>
          <w:sz w:val="21"/>
          <w:szCs w:val="21"/>
        </w:rPr>
        <w:sectPr>
          <w:type w:val="continuous"/>
          <w:pgSz w:w="11910" w:h="16840"/>
          <w:pgMar w:top="1060" w:bottom="1380" w:left="1040" w:right="15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line="235" w:lineRule="auto" w:before="41"/>
        <w:ind w:left="217" w:right="4688" w:firstLine="0"/>
        <w:jc w:val="left"/>
        <w:rPr>
          <w:rFonts w:ascii="宋体" w:hAnsi="宋体" w:cs="宋体" w:eastAsia="宋体" w:hint="default"/>
          <w:sz w:val="22"/>
          <w:szCs w:val="22"/>
        </w:rPr>
      </w:pPr>
      <w:r>
        <w:rPr>
          <w:rFonts w:ascii="宋体" w:hAnsi="宋体" w:cs="宋体" w:eastAsia="宋体" w:hint="default"/>
          <w:sz w:val="21"/>
          <w:szCs w:val="21"/>
        </w:rPr>
        <w:t>其他说明：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借款费用资本化金额已计入在建工程。</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2"/>
          <w:szCs w:val="22"/>
        </w:rPr>
        <w:t>利息收入明细如下：</w:t>
      </w:r>
    </w:p>
    <w:p>
      <w:pPr>
        <w:spacing w:line="240" w:lineRule="auto" w:before="11"/>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85"/>
        <w:gridCol w:w="2799"/>
        <w:gridCol w:w="2941"/>
      </w:tblGrid>
      <w:tr>
        <w:trPr>
          <w:trHeight w:val="29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2018</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center"/>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pacing w:val="-53"/>
                <w:sz w:val="22"/>
                <w:szCs w:val="22"/>
              </w:rPr>
              <w:t> </w:t>
            </w:r>
            <w:r>
              <w:rPr>
                <w:rFonts w:ascii="宋体" w:hAnsi="宋体" w:cs="宋体" w:eastAsia="宋体" w:hint="default"/>
                <w:sz w:val="22"/>
                <w:szCs w:val="22"/>
              </w:rPr>
              <w:t>年</w:t>
            </w:r>
          </w:p>
        </w:tc>
      </w:tr>
      <w:tr>
        <w:trPr>
          <w:trHeight w:val="298"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8" w:right="0"/>
              <w:jc w:val="left"/>
              <w:rPr>
                <w:rFonts w:ascii="宋体" w:hAnsi="宋体" w:cs="宋体" w:eastAsia="宋体" w:hint="default"/>
                <w:sz w:val="21"/>
                <w:szCs w:val="21"/>
              </w:rPr>
            </w:pPr>
            <w:r>
              <w:rPr>
                <w:rFonts w:ascii="宋体"/>
                <w:sz w:val="21"/>
              </w:rPr>
              <w:t>-128,417,485.76</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50" w:right="0"/>
              <w:jc w:val="left"/>
              <w:rPr>
                <w:rFonts w:ascii="宋体" w:hAnsi="宋体" w:cs="宋体" w:eastAsia="宋体" w:hint="default"/>
                <w:sz w:val="21"/>
                <w:szCs w:val="21"/>
              </w:rPr>
            </w:pPr>
            <w:r>
              <w:rPr>
                <w:rFonts w:ascii="宋体"/>
                <w:sz w:val="21"/>
              </w:rPr>
              <w:t>-118,268,304.97</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060" w:right="1560"/>
        </w:sectPr>
      </w:pPr>
    </w:p>
    <w:p>
      <w:pPr>
        <w:pStyle w:val="Heading7"/>
        <w:spacing w:line="240" w:lineRule="auto"/>
        <w:ind w:left="217" w:right="-19"/>
        <w:jc w:val="left"/>
        <w:rPr>
          <w:b w:val="0"/>
          <w:bCs w:val="0"/>
        </w:rPr>
      </w:pPr>
      <w:r>
        <w:rPr>
          <w:rFonts w:ascii="宋体" w:hAnsi="宋体" w:cs="宋体" w:eastAsia="宋体" w:hint="default"/>
        </w:rPr>
        <w:t>63</w:t>
      </w:r>
      <w:r>
        <w:rPr/>
        <w:t>、</w:t>
      </w:r>
      <w:r>
        <w:rPr>
          <w:spacing w:val="-23"/>
        </w:rPr>
        <w:t> </w:t>
      </w:r>
      <w:r>
        <w:rPr/>
        <w:t>资产减值损失</w:t>
      </w:r>
      <w:r>
        <w:rPr>
          <w:b w:val="0"/>
          <w:bCs w:val="0"/>
        </w:rPr>
      </w:r>
    </w:p>
    <w:p>
      <w:pPr>
        <w:pStyle w:val="BodyText"/>
        <w:spacing w:line="240" w:lineRule="auto" w:before="58"/>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560"/>
          <w:cols w:num="2" w:equalWidth="0">
            <w:col w:w="1989" w:space="4744"/>
            <w:col w:w="255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52,863,223.17</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二、存货跌价损失及合同履约成本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7,054,489.56</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59,917,712.73</w:t>
            </w:r>
          </w:p>
        </w:tc>
      </w:tr>
    </w:tbl>
    <w:p>
      <w:pPr>
        <w:spacing w:after="0" w:line="241" w:lineRule="exact"/>
        <w:jc w:val="right"/>
        <w:rPr>
          <w:rFonts w:ascii="宋体" w:hAnsi="宋体" w:cs="宋体" w:eastAsia="宋体" w:hint="default"/>
          <w:sz w:val="21"/>
          <w:szCs w:val="21"/>
        </w:rPr>
        <w:sectPr>
          <w:type w:val="continuous"/>
          <w:pgSz w:w="11910" w:h="16840"/>
          <w:pgMar w:top="1060" w:bottom="1380" w:left="1060" w:right="1560"/>
        </w:sectPr>
      </w:pPr>
    </w:p>
    <w:p>
      <w:pPr>
        <w:pStyle w:val="BodyText"/>
        <w:spacing w:line="290" w:lineRule="auto" w:before="26"/>
        <w:ind w:left="217" w:right="706"/>
        <w:jc w:val="left"/>
      </w:pPr>
      <w:r>
        <w:rPr>
          <w:spacing w:val="-1"/>
        </w:rPr>
        <w:t>其他说明：</w:t>
      </w:r>
      <w:r>
        <w:rPr>
          <w:spacing w:val="-97"/>
        </w:rPr>
        <w:t> </w:t>
      </w:r>
      <w:r>
        <w:rPr>
          <w:spacing w:val="-97"/>
        </w:rPr>
      </w:r>
      <w:r>
        <w:rPr/>
        <w:t>无。</w:t>
      </w:r>
    </w:p>
    <w:p>
      <w:pPr>
        <w:pStyle w:val="Heading7"/>
        <w:spacing w:line="240" w:lineRule="auto" w:before="12"/>
        <w:ind w:left="217" w:right="-19"/>
        <w:jc w:val="left"/>
        <w:rPr>
          <w:b w:val="0"/>
          <w:bCs w:val="0"/>
        </w:rPr>
      </w:pPr>
      <w:r>
        <w:rPr>
          <w:rFonts w:ascii="宋体" w:hAnsi="宋体" w:cs="宋体" w:eastAsia="宋体" w:hint="default"/>
        </w:rPr>
        <w:t>64</w:t>
      </w:r>
      <w:r>
        <w:rPr/>
        <w:t>、</w:t>
      </w:r>
      <w:r>
        <w:rPr>
          <w:spacing w:val="-23"/>
        </w:rPr>
        <w:t> </w:t>
      </w:r>
      <w:r>
        <w:rPr/>
        <w:t>信用减值损失</w:t>
      </w:r>
      <w:r>
        <w:rPr>
          <w:b w:val="0"/>
          <w:bCs w:val="0"/>
        </w:rPr>
      </w:r>
    </w:p>
    <w:p>
      <w:pPr>
        <w:pStyle w:val="BodyText"/>
        <w:spacing w:line="240" w:lineRule="auto" w:before="58"/>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560"/>
          <w:cols w:num="2" w:equalWidth="0">
            <w:col w:w="1989" w:space="4744"/>
            <w:col w:w="25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283"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应收票据及应收账款坏账损失</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39,010,791.98</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r>
      <w:tr>
        <w:trPr>
          <w:trHeight w:val="289"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其他应收款坏账损失</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26,503,398.41</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债权投资减值损失</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28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其他债权投资减值损失</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长期应收款坏账损失</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合同资产减值损失</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12,387,400.00</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286"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77,901,590.39</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40" w:lineRule="auto" w:before="36"/>
        <w:ind w:left="217" w:right="7999"/>
        <w:jc w:val="left"/>
      </w:pPr>
      <w:r>
        <w:rPr/>
        <w:t>其他说明：</w:t>
      </w:r>
      <w:r>
        <w:rPr>
          <w:spacing w:val="-103"/>
        </w:rPr>
        <w:t> </w:t>
      </w:r>
      <w:r>
        <w:rPr>
          <w:spacing w:val="-103"/>
        </w:rPr>
      </w: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1060" w:right="1560"/>
        </w:sectPr>
      </w:pPr>
    </w:p>
    <w:p>
      <w:pPr>
        <w:pStyle w:val="Heading7"/>
        <w:spacing w:line="240" w:lineRule="auto"/>
        <w:ind w:left="217" w:right="-18"/>
        <w:jc w:val="left"/>
        <w:rPr>
          <w:b w:val="0"/>
          <w:bCs w:val="0"/>
        </w:rPr>
      </w:pPr>
      <w:r>
        <w:rPr>
          <w:rFonts w:ascii="宋体" w:hAnsi="宋体" w:cs="宋体" w:eastAsia="宋体" w:hint="default"/>
        </w:rPr>
        <w:t>65</w:t>
      </w:r>
      <w:r>
        <w:rPr/>
        <w:t>、</w:t>
      </w:r>
      <w:r>
        <w:rPr>
          <w:spacing w:val="-24"/>
        </w:rPr>
        <w:t> </w:t>
      </w:r>
      <w:r>
        <w:rPr/>
        <w:t>其他收益</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560"/>
          <w:cols w:num="2" w:equalWidth="0">
            <w:col w:w="1795" w:space="4938"/>
            <w:col w:w="2557"/>
          </w:cols>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9"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搬迁补助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30,836,231.06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33,146,664.79</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节能减排专项资金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3,250,821.15</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873,073.68</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海铁联运补助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2,191,030.89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安全生产</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1,270,329.76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1,270,000.00</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设备改造补助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451,449.99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272,255.68</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船舶购置补助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776,217.56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791,217.56</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客运站交通枢纽项目补助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568,814.24</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319"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其他与资产相关</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513,621.67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440,121.11</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经营补助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13,442,804.28</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10,119,500.00</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集装箱补助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13,765,752.80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21,927,000.00</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稳岗补贴</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6,949,029.49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8,707,548.06</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外贸发展专项补助基金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5,450,000.00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21,094,366.00</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其他与收益相关</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5,892,881.90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4,790,098.62</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85,358,984.79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103,431,845.50</w:t>
            </w:r>
          </w:p>
        </w:tc>
      </w:tr>
    </w:tbl>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3"/>
        <w:spacing w:line="312" w:lineRule="exact" w:before="56"/>
        <w:ind w:left="217" w:right="580"/>
        <w:jc w:val="left"/>
      </w:pPr>
      <w:r>
        <w:rPr/>
        <w:t>其他说明： 无。</w:t>
      </w:r>
    </w:p>
    <w:p>
      <w:pPr>
        <w:pStyle w:val="Heading7"/>
        <w:spacing w:line="240" w:lineRule="auto" w:before="35"/>
        <w:ind w:left="217" w:right="-19"/>
        <w:jc w:val="left"/>
        <w:rPr>
          <w:b w:val="0"/>
          <w:bCs w:val="0"/>
        </w:rPr>
      </w:pPr>
      <w:r>
        <w:rPr>
          <w:rFonts w:ascii="宋体" w:hAnsi="宋体" w:cs="宋体" w:eastAsia="宋体" w:hint="default"/>
        </w:rPr>
        <w:t>66</w:t>
      </w:r>
      <w:r>
        <w:rPr/>
        <w:t>、</w:t>
      </w:r>
      <w:r>
        <w:rPr>
          <w:spacing w:val="-24"/>
        </w:rPr>
        <w:t> </w:t>
      </w:r>
      <w:r>
        <w:rPr/>
        <w:t>投资收益</w:t>
      </w:r>
      <w:r>
        <w:rPr>
          <w:b w:val="0"/>
          <w:bCs w:val="0"/>
        </w:rPr>
      </w:r>
    </w:p>
    <w:p>
      <w:pPr>
        <w:pStyle w:val="Heading3"/>
        <w:spacing w:line="240" w:lineRule="auto" w:before="50"/>
        <w:ind w:left="217"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560"/>
          <w:cols w:num="2" w:equalWidth="0">
            <w:col w:w="2018" w:space="4715"/>
            <w:col w:w="255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250,423,644.20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360,116,642.88</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-1,290,298.05</w:t>
            </w: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2" w:lineRule="exact" w:before="27"/>
              <w:ind w:left="103" w:right="130"/>
              <w:jc w:val="left"/>
              <w:rPr>
                <w:rFonts w:ascii="宋体" w:hAnsi="宋体" w:cs="宋体" w:eastAsia="宋体" w:hint="default"/>
                <w:sz w:val="21"/>
                <w:szCs w:val="21"/>
              </w:rPr>
            </w:pPr>
            <w:r>
              <w:rPr>
                <w:rFonts w:ascii="宋体" w:hAnsi="宋体" w:cs="宋体" w:eastAsia="宋体" w:hint="default"/>
                <w:spacing w:val="-2"/>
                <w:sz w:val="21"/>
                <w:szCs w:val="21"/>
              </w:rPr>
              <w:t>损益的金融资产在持有期间的投资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94,350.00</w:t>
            </w:r>
          </w:p>
        </w:tc>
      </w:tr>
      <w:tr>
        <w:trPr>
          <w:trHeight w:val="82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40"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当期损益的金融资产取得的投资收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359,826.21</w:t>
            </w:r>
          </w:p>
        </w:tc>
      </w:tr>
      <w:tr>
        <w:trPr>
          <w:trHeight w:val="55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591,627.46</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交易性金融资产持有期间取得的投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93,422.00</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其他权益工具投资持有期间取得的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股利收入</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8,291,129.78</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债权投资持有期间取得的利息收入</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其他债权投资持有期间取得的利息</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20,492,078.41</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理财及委托投资取得的投资收益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28,432,598.14</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非同一控制下吸收合并产生的投资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154,247,744.00</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1,200,000.00</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280,500,274.39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542,552,490.64</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060" w:right="1560"/>
        </w:sectPr>
      </w:pPr>
    </w:p>
    <w:p>
      <w:pPr>
        <w:pStyle w:val="BodyText"/>
        <w:spacing w:line="240" w:lineRule="auto" w:before="36"/>
        <w:ind w:left="217" w:right="1128"/>
        <w:jc w:val="left"/>
      </w:pPr>
      <w:r>
        <w:rPr>
          <w:spacing w:val="-1"/>
        </w:rPr>
        <w:t>其他说明：</w:t>
      </w:r>
      <w:r>
        <w:rPr>
          <w:spacing w:val="-97"/>
        </w:rPr>
        <w:t> </w:t>
      </w:r>
      <w:r>
        <w:rPr>
          <w:spacing w:val="-97"/>
        </w:rPr>
      </w:r>
      <w:r>
        <w:rPr/>
        <w:t>无。</w:t>
      </w:r>
    </w:p>
    <w:p>
      <w:pPr>
        <w:pStyle w:val="Heading7"/>
        <w:spacing w:line="240" w:lineRule="auto" w:before="57"/>
        <w:ind w:left="217" w:right="-18"/>
        <w:jc w:val="left"/>
        <w:rPr>
          <w:b w:val="0"/>
          <w:bCs w:val="0"/>
        </w:rPr>
      </w:pPr>
      <w:r>
        <w:rPr>
          <w:rFonts w:ascii="宋体" w:hAnsi="宋体" w:cs="宋体" w:eastAsia="宋体" w:hint="default"/>
        </w:rPr>
        <w:t>67</w:t>
      </w:r>
      <w:r>
        <w:rPr/>
        <w:t>、</w:t>
      </w:r>
      <w:r>
        <w:rPr>
          <w:spacing w:val="-23"/>
        </w:rPr>
        <w:t> </w:t>
      </w:r>
      <w:r>
        <w:rPr/>
        <w:t>净敞口套期收益</w:t>
      </w:r>
      <w:r>
        <w:rPr>
          <w:b w:val="0"/>
          <w:bCs w:val="0"/>
        </w:rPr>
      </w:r>
    </w:p>
    <w:p>
      <w:pPr>
        <w:pStyle w:val="Heading3"/>
        <w:spacing w:line="240" w:lineRule="auto" w:before="52"/>
        <w:ind w:left="217" w:right="-18"/>
        <w:jc w:val="left"/>
      </w:pPr>
      <w:r>
        <w:rPr/>
        <w:t>□适用</w:t>
      </w:r>
      <w:r>
        <w:rPr>
          <w:spacing w:val="-1"/>
        </w:rPr>
        <w:t> </w:t>
      </w:r>
      <w:r>
        <w:rPr/>
        <w:t>√不适用</w:t>
      </w:r>
    </w:p>
    <w:p>
      <w:pPr>
        <w:pStyle w:val="Heading7"/>
        <w:spacing w:line="240" w:lineRule="auto" w:before="61"/>
        <w:ind w:left="217" w:right="-18"/>
        <w:jc w:val="left"/>
        <w:rPr>
          <w:b w:val="0"/>
          <w:bCs w:val="0"/>
        </w:rPr>
      </w:pPr>
      <w:r>
        <w:rPr>
          <w:rFonts w:ascii="宋体" w:hAnsi="宋体" w:cs="宋体" w:eastAsia="宋体" w:hint="default"/>
        </w:rPr>
        <w:t>68</w:t>
      </w:r>
      <w:r>
        <w:rPr/>
        <w:t>、</w:t>
      </w:r>
      <w:r>
        <w:rPr>
          <w:spacing w:val="-23"/>
        </w:rPr>
        <w:t> </w:t>
      </w:r>
      <w:r>
        <w:rPr/>
        <w:t>公允价值变动收益</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560"/>
          <w:cols w:num="2" w:equalWidth="0">
            <w:col w:w="2411" w:space="4322"/>
            <w:col w:w="25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825"/>
        <w:gridCol w:w="2825"/>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9"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-402,060.00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-256,620.00</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4,837,128.00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-5,690,307.00</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4,435,068.00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-5,946,927.00</w:t>
            </w:r>
          </w:p>
        </w:tc>
      </w:tr>
    </w:tbl>
    <w:p>
      <w:pPr>
        <w:spacing w:after="0" w:line="244" w:lineRule="exact"/>
        <w:jc w:val="right"/>
        <w:rPr>
          <w:rFonts w:ascii="宋体" w:hAnsi="宋体" w:cs="宋体" w:eastAsia="宋体" w:hint="default"/>
          <w:sz w:val="21"/>
          <w:szCs w:val="21"/>
        </w:rPr>
        <w:sectPr>
          <w:type w:val="continuous"/>
          <w:pgSz w:w="11910" w:h="16840"/>
          <w:pgMar w:top="1060" w:bottom="1380" w:left="1060" w:right="1560"/>
        </w:sectPr>
      </w:pPr>
    </w:p>
    <w:p>
      <w:pPr>
        <w:pStyle w:val="BodyText"/>
        <w:spacing w:line="290" w:lineRule="auto" w:before="26"/>
        <w:ind w:left="217" w:right="706"/>
        <w:jc w:val="left"/>
      </w:pPr>
      <w:r>
        <w:rPr>
          <w:spacing w:val="-1"/>
        </w:rPr>
        <w:t>其他说明：</w:t>
      </w:r>
      <w:r>
        <w:rPr>
          <w:spacing w:val="-97"/>
        </w:rPr>
        <w:t> </w:t>
      </w:r>
      <w:r>
        <w:rPr>
          <w:spacing w:val="-97"/>
        </w:rPr>
      </w:r>
      <w:r>
        <w:rPr/>
        <w:t>无。</w:t>
      </w:r>
    </w:p>
    <w:p>
      <w:pPr>
        <w:pStyle w:val="Heading7"/>
        <w:spacing w:line="240" w:lineRule="auto" w:before="12"/>
        <w:ind w:left="217" w:right="-19"/>
        <w:jc w:val="left"/>
        <w:rPr>
          <w:b w:val="0"/>
          <w:bCs w:val="0"/>
        </w:rPr>
      </w:pPr>
      <w:r>
        <w:rPr>
          <w:rFonts w:ascii="宋体" w:hAnsi="宋体" w:cs="宋体" w:eastAsia="宋体" w:hint="default"/>
        </w:rPr>
        <w:t>69</w:t>
      </w:r>
      <w:r>
        <w:rPr/>
        <w:t>、</w:t>
      </w:r>
      <w:r>
        <w:rPr>
          <w:spacing w:val="-23"/>
        </w:rPr>
        <w:t> </w:t>
      </w:r>
      <w:r>
        <w:rPr/>
        <w:t>资产处置收益</w:t>
      </w:r>
      <w:r>
        <w:rPr>
          <w:b w:val="0"/>
          <w:bCs w:val="0"/>
        </w:rPr>
      </w:r>
    </w:p>
    <w:p>
      <w:pPr>
        <w:pStyle w:val="BodyText"/>
        <w:spacing w:line="240" w:lineRule="auto" w:before="58"/>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560"/>
          <w:cols w:num="2" w:equalWidth="0">
            <w:col w:w="1989" w:space="4744"/>
            <w:col w:w="25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1,145,610.78</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15,927,761.29</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-695,581.66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-180,159.97</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450,029.12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15,747,601.32</w:t>
            </w:r>
          </w:p>
        </w:tc>
      </w:tr>
    </w:tbl>
    <w:p>
      <w:pPr>
        <w:pStyle w:val="BodyText"/>
        <w:spacing w:line="240" w:lineRule="exact"/>
        <w:ind w:left="217" w:right="2465"/>
        <w:jc w:val="left"/>
      </w:pPr>
      <w:r>
        <w:rPr/>
        <w:t>其他说明：</w:t>
      </w:r>
    </w:p>
    <w:p>
      <w:pPr>
        <w:pStyle w:val="BodyText"/>
        <w:spacing w:line="275" w:lineRule="exact"/>
        <w:ind w:left="217" w:right="2465"/>
        <w:jc w:val="left"/>
      </w:pPr>
      <w:r>
        <w:rPr>
          <w:w w:val="100"/>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1060" w:right="1560"/>
        </w:sectPr>
      </w:pPr>
    </w:p>
    <w:p>
      <w:pPr>
        <w:spacing w:line="290" w:lineRule="auto" w:before="36"/>
        <w:ind w:left="217" w:right="-2" w:firstLine="0"/>
        <w:jc w:val="left"/>
        <w:rPr>
          <w:rFonts w:ascii="宋体" w:hAnsi="宋体" w:cs="宋体" w:eastAsia="宋体" w:hint="default"/>
          <w:sz w:val="21"/>
          <w:szCs w:val="21"/>
        </w:rPr>
      </w:pPr>
      <w:r>
        <w:rPr>
          <w:rFonts w:ascii="宋体" w:hAnsi="宋体" w:cs="宋体" w:eastAsia="宋体" w:hint="default"/>
          <w:b/>
          <w:bCs/>
          <w:sz w:val="21"/>
          <w:szCs w:val="21"/>
        </w:rPr>
        <w:t>70</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spacing w:line="229" w:lineRule="exact"/>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1795" w:space="4727"/>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60"/>
        <w:gridCol w:w="2126"/>
        <w:gridCol w:w="2127"/>
        <w:gridCol w:w="2137"/>
      </w:tblGrid>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益的金额</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351,275.17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351,275.17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660"/>
        <w:gridCol w:w="2126"/>
        <w:gridCol w:w="2127"/>
        <w:gridCol w:w="2137"/>
      </w:tblGrid>
      <w:tr>
        <w:trPr>
          <w:trHeight w:val="28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44,600.00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15,888,145.62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44,600.00</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滞纳金收入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6,585,788.00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6,585,788.00</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港建手续费返还收入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5,320,654.89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4,098,650.82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5,320,654.89</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保险理赔款</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3,923,030.60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3,923,030.60</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5,620,712.15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1,922,774.50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5,620,712.15</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21,494,785.64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22,260,846.11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21,494,785.64</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040" w:right="1560"/>
        </w:sectPr>
      </w:pPr>
    </w:p>
    <w:p>
      <w:pPr>
        <w:pStyle w:val="BodyText"/>
        <w:spacing w:line="274" w:lineRule="exact" w:before="36"/>
        <w:ind w:left="237" w:right="0"/>
        <w:jc w:val="left"/>
      </w:pPr>
      <w:r>
        <w:rPr>
          <w:spacing w:val="-2"/>
        </w:rPr>
        <w:t>计入当期损益的政府补助</w:t>
      </w:r>
    </w:p>
    <w:p>
      <w:pPr>
        <w:pStyle w:val="BodyText"/>
        <w:spacing w:line="274" w:lineRule="exact"/>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88" w:val="left" w:leader="none"/>
        </w:tabs>
        <w:spacing w:line="240" w:lineRule="auto"/>
        <w:ind w:left="237" w:right="0"/>
        <w:jc w:val="left"/>
      </w:pPr>
      <w:r>
        <w:rPr>
          <w:spacing w:val="-1"/>
        </w:rPr>
        <w:t>单位：元</w:t>
        <w:tab/>
      </w:r>
      <w:r>
        <w:rPr>
          <w:spacing w:val="-2"/>
        </w:rPr>
        <w:t>币种：人民币</w:t>
      </w:r>
    </w:p>
    <w:p>
      <w:pPr>
        <w:spacing w:after="0" w:line="240" w:lineRule="auto"/>
        <w:jc w:val="left"/>
        <w:sectPr>
          <w:type w:val="continuous"/>
          <w:pgSz w:w="11910" w:h="16840"/>
          <w:pgMar w:top="1060" w:bottom="1380" w:left="1040" w:right="1560"/>
          <w:cols w:num="2" w:equalWidth="0">
            <w:col w:w="2551" w:space="3973"/>
            <w:col w:w="2786"/>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098"/>
        <w:gridCol w:w="2319"/>
        <w:gridCol w:w="2321"/>
        <w:gridCol w:w="2324"/>
      </w:tblGrid>
      <w:tr>
        <w:trPr>
          <w:trHeight w:val="567"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24"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2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23"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1049" w:right="158" w:hanging="894"/>
              <w:jc w:val="lef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pacing w:val="-2"/>
                <w:sz w:val="21"/>
                <w:szCs w:val="21"/>
              </w:rPr>
              <w:t>/</w:t>
            </w:r>
            <w:r>
              <w:rPr>
                <w:rFonts w:ascii="宋体" w:hAnsi="宋体" w:cs="宋体" w:eastAsia="宋体" w:hint="default"/>
                <w:spacing w:val="-2"/>
                <w:sz w:val="21"/>
                <w:szCs w:val="21"/>
              </w:rPr>
              <w:t>与收益相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关</w:t>
            </w:r>
          </w:p>
        </w:tc>
      </w:tr>
      <w:tr>
        <w:trPr>
          <w:trHeight w:val="283"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安全生产</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w w:val="100"/>
                <w:sz w:val="21"/>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15,580,000.00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283"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44,600.00</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308,145.62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281"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44,600.00</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15,888,145.62</w:t>
            </w:r>
          </w:p>
        </w:tc>
        <w:tc>
          <w:tcPr>
            <w:tcW w:w="232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25"/>
          <w:szCs w:val="25"/>
        </w:rPr>
      </w:pPr>
    </w:p>
    <w:p>
      <w:pPr>
        <w:pStyle w:val="BodyText"/>
        <w:spacing w:line="240" w:lineRule="auto" w:before="36"/>
        <w:ind w:left="237" w:right="125"/>
        <w:jc w:val="left"/>
      </w:pPr>
      <w:r>
        <w:rPr/>
        <w:t>其他说明：</w:t>
      </w:r>
    </w:p>
    <w:p>
      <w:pPr>
        <w:pStyle w:val="BodyText"/>
        <w:spacing w:line="240" w:lineRule="auto" w:before="145"/>
        <w:ind w:left="237" w:right="125"/>
        <w:jc w:val="left"/>
      </w:pPr>
      <w:r>
        <w:rPr/>
        <w:t>□适用 √不适用</w:t>
      </w:r>
    </w:p>
    <w:p>
      <w:pPr>
        <w:spacing w:line="240" w:lineRule="auto" w:before="1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60" w:bottom="1380" w:left="1040" w:right="1560"/>
        </w:sectPr>
      </w:pPr>
    </w:p>
    <w:p>
      <w:pPr>
        <w:pStyle w:val="Heading7"/>
        <w:spacing w:line="240" w:lineRule="auto"/>
        <w:ind w:left="237" w:right="-2"/>
        <w:jc w:val="left"/>
        <w:rPr>
          <w:b w:val="0"/>
          <w:bCs w:val="0"/>
        </w:rPr>
      </w:pPr>
      <w:r>
        <w:rPr>
          <w:rFonts w:ascii="宋体" w:hAnsi="宋体" w:cs="宋体" w:eastAsia="宋体" w:hint="default"/>
        </w:rPr>
        <w:t>71</w:t>
      </w:r>
      <w:r>
        <w:rPr/>
        <w:t>、</w:t>
      </w:r>
      <w:r>
        <w:rPr>
          <w:spacing w:val="-24"/>
        </w:rPr>
        <w:t> </w:t>
      </w:r>
      <w:r>
        <w:rPr/>
        <w:t>营业外支出</w:t>
      </w:r>
      <w:r>
        <w:rPr>
          <w:b w:val="0"/>
          <w:bCs w:val="0"/>
        </w:rPr>
      </w:r>
    </w:p>
    <w:p>
      <w:pPr>
        <w:pStyle w:val="BodyText"/>
        <w:spacing w:line="240" w:lineRule="auto" w:before="59"/>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1815" w:space="4707"/>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02"/>
        <w:gridCol w:w="2126"/>
        <w:gridCol w:w="2129"/>
        <w:gridCol w:w="1993"/>
      </w:tblGrid>
      <w:tr>
        <w:trPr>
          <w:trHeight w:val="55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1,239,801.85</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2,126,022.39</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1,239,801.85</w:t>
            </w:r>
          </w:p>
        </w:tc>
      </w:tr>
      <w:tr>
        <w:trPr>
          <w:trHeight w:val="281"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1,239,801.85</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2,091,048.60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1,239,801.85</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34,973.79</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4,170,941.31</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4,160,953.27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4,170,941.31</w:t>
            </w:r>
          </w:p>
        </w:tc>
      </w:tr>
      <w:tr>
        <w:trPr>
          <w:trHeight w:val="28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5,410,743.16</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6,386,975.66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5,410,743.16</w:t>
            </w:r>
          </w:p>
        </w:tc>
      </w:tr>
    </w:tbl>
    <w:p>
      <w:pPr>
        <w:spacing w:line="240" w:lineRule="auto" w:before="2"/>
        <w:rPr>
          <w:rFonts w:ascii="宋体" w:hAnsi="宋体" w:cs="宋体" w:eastAsia="宋体" w:hint="default"/>
          <w:sz w:val="20"/>
          <w:szCs w:val="20"/>
        </w:rPr>
      </w:pPr>
    </w:p>
    <w:p>
      <w:pPr>
        <w:pStyle w:val="BodyText"/>
        <w:spacing w:line="290" w:lineRule="auto" w:before="36"/>
        <w:ind w:left="237" w:right="7999"/>
        <w:jc w:val="left"/>
      </w:pPr>
      <w:r>
        <w:rPr/>
        <w:t>其他说明：</w:t>
      </w:r>
      <w:r>
        <w:rPr>
          <w:spacing w:val="-102"/>
        </w:rPr>
        <w:t> </w:t>
      </w:r>
      <w:r>
        <w:rPr>
          <w:spacing w:val="-102"/>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380" w:left="1040" w:right="1560"/>
        </w:sectPr>
      </w:pPr>
    </w:p>
    <w:p>
      <w:pPr>
        <w:pStyle w:val="Heading7"/>
        <w:spacing w:line="290" w:lineRule="auto"/>
        <w:ind w:left="237" w:right="-14"/>
        <w:jc w:val="left"/>
        <w:rPr>
          <w:b w:val="0"/>
          <w:bCs w:val="0"/>
        </w:rPr>
      </w:pPr>
      <w:r>
        <w:rPr>
          <w:rFonts w:ascii="宋体" w:hAnsi="宋体" w:cs="宋体" w:eastAsia="宋体" w:hint="default"/>
        </w:rPr>
        <w:t>72</w:t>
      </w:r>
      <w:r>
        <w:rPr/>
        <w:t>、</w:t>
      </w:r>
      <w:r>
        <w:rPr>
          <w:spacing w:val="-25"/>
        </w:rPr>
        <w:t> </w:t>
      </w:r>
      <w:r>
        <w:rPr/>
        <w:t>所得税费用</w:t>
      </w:r>
      <w:r>
        <w:rPr>
          <w:w w:val="100"/>
        </w:rPr>
        <w:t> </w:t>
      </w:r>
      <w:r>
        <w:rPr>
          <w:rFonts w:ascii="宋体" w:hAnsi="宋体" w:cs="宋体" w:eastAsia="宋体" w:hint="default"/>
        </w:rPr>
        <w:t>(1).</w:t>
      </w:r>
      <w:r>
        <w:rPr/>
        <w:t>所得税费用表</w:t>
      </w:r>
      <w:r>
        <w:rPr>
          <w:b w:val="0"/>
          <w:bCs w:val="0"/>
        </w:rPr>
      </w:r>
    </w:p>
    <w:p>
      <w:pPr>
        <w:pStyle w:val="BodyText"/>
        <w:spacing w:line="240" w:lineRule="auto" w:before="12"/>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060" w:bottom="1380" w:left="1040" w:right="1560"/>
          <w:cols w:num="2" w:equalWidth="0">
            <w:col w:w="1932" w:space="4801"/>
            <w:col w:w="257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288"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207,343,790.55</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3"/>
              <w:jc w:val="right"/>
              <w:rPr>
                <w:rFonts w:ascii="宋体" w:hAnsi="宋体" w:cs="宋体" w:eastAsia="宋体" w:hint="default"/>
                <w:sz w:val="21"/>
                <w:szCs w:val="21"/>
              </w:rPr>
            </w:pPr>
            <w:r>
              <w:rPr>
                <w:rFonts w:ascii="宋体"/>
                <w:spacing w:val="-1"/>
                <w:sz w:val="21"/>
              </w:rPr>
              <w:t>109,385,241.41</w:t>
            </w:r>
          </w:p>
        </w:tc>
      </w:tr>
      <w:tr>
        <w:trPr>
          <w:trHeight w:val="284"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-13,845,420.26</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43,481,032.91</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193,498,370.29</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152,866,274.32</w:t>
            </w:r>
          </w:p>
        </w:tc>
      </w:tr>
    </w:tbl>
    <w:p>
      <w:pPr>
        <w:spacing w:after="0" w:line="241" w:lineRule="exact"/>
        <w:jc w:val="right"/>
        <w:rPr>
          <w:rFonts w:ascii="宋体" w:hAnsi="宋体" w:cs="宋体" w:eastAsia="宋体" w:hint="default"/>
          <w:sz w:val="21"/>
          <w:szCs w:val="21"/>
        </w:rPr>
        <w:sectPr>
          <w:type w:val="continuous"/>
          <w:pgSz w:w="11910" w:h="16840"/>
          <w:pgMar w:top="1060" w:bottom="1380" w:left="1040" w:right="15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040" w:right="1560"/>
        </w:sectPr>
      </w:pPr>
    </w:p>
    <w:p>
      <w:pPr>
        <w:pStyle w:val="Heading7"/>
        <w:spacing w:line="240" w:lineRule="auto"/>
        <w:ind w:left="237" w:right="-16"/>
        <w:jc w:val="left"/>
        <w:rPr>
          <w:b w:val="0"/>
          <w:bCs w:val="0"/>
        </w:rPr>
      </w:pPr>
      <w:r>
        <w:rPr>
          <w:rFonts w:ascii="宋体" w:hAnsi="宋体" w:cs="宋体" w:eastAsia="宋体" w:hint="default"/>
        </w:rPr>
        <w:t>(2).</w:t>
      </w:r>
      <w:r>
        <w:rPr/>
        <w:t>会计利润与所得税费用调整过程</w:t>
      </w:r>
      <w:r>
        <w:rPr>
          <w:b w:val="0"/>
          <w:bCs w:val="0"/>
        </w:rPr>
      </w:r>
    </w:p>
    <w:p>
      <w:pPr>
        <w:pStyle w:val="BodyText"/>
        <w:spacing w:line="240" w:lineRule="auto" w:before="58"/>
        <w:ind w:left="23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060" w:bottom="1380" w:left="1040" w:right="1560"/>
          <w:cols w:num="2" w:equalWidth="0">
            <w:col w:w="3617" w:space="3116"/>
            <w:col w:w="2577"/>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381"/>
        <w:gridCol w:w="4676"/>
      </w:tblGrid>
      <w:tr>
        <w:trPr>
          <w:trHeight w:val="283"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676"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3"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676"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875,479,721.31</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218,869,930.33</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1,497,451.73</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-3,135,563.51</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-70,314,968.82</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7,880,788.42</w:t>
            </w:r>
          </w:p>
        </w:tc>
      </w:tr>
      <w:tr>
        <w:trPr>
          <w:trHeight w:val="560"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w:t>
            </w:r>
          </w:p>
          <w:p>
            <w:pPr>
              <w:pStyle w:val="TableParagraph"/>
              <w:spacing w:line="275" w:lineRule="exact"/>
              <w:ind w:left="108" w:right="0"/>
              <w:jc w:val="left"/>
              <w:rPr>
                <w:rFonts w:ascii="宋体" w:hAnsi="宋体" w:cs="宋体" w:eastAsia="宋体" w:hint="default"/>
                <w:sz w:val="21"/>
                <w:szCs w:val="21"/>
              </w:rPr>
            </w:pPr>
            <w:r>
              <w:rPr>
                <w:rFonts w:ascii="宋体" w:hAnsi="宋体" w:cs="宋体" w:eastAsia="宋体" w:hint="default"/>
                <w:sz w:val="21"/>
                <w:szCs w:val="21"/>
              </w:rPr>
              <w:t>损的影响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-2,580,067.18</w:t>
            </w:r>
          </w:p>
        </w:tc>
      </w:tr>
      <w:tr>
        <w:trPr>
          <w:trHeight w:val="559"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差异或可抵扣亏损的影响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41,280,799.32</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193,498,370.29</w:t>
            </w:r>
          </w:p>
        </w:tc>
      </w:tr>
    </w:tbl>
    <w:p>
      <w:pPr>
        <w:spacing w:line="240" w:lineRule="auto" w:before="2"/>
        <w:rPr>
          <w:rFonts w:ascii="宋体" w:hAnsi="宋体" w:cs="宋体" w:eastAsia="宋体" w:hint="default"/>
          <w:sz w:val="20"/>
          <w:szCs w:val="20"/>
        </w:rPr>
      </w:pPr>
    </w:p>
    <w:p>
      <w:pPr>
        <w:pStyle w:val="BodyText"/>
        <w:spacing w:line="240" w:lineRule="auto" w:before="36"/>
        <w:ind w:left="237" w:right="125"/>
        <w:jc w:val="left"/>
      </w:pPr>
      <w:r>
        <w:rPr/>
        <w:t>其他说明：</w:t>
      </w:r>
    </w:p>
    <w:p>
      <w:pPr>
        <w:spacing w:line="290" w:lineRule="auto" w:before="56"/>
        <w:ind w:left="237" w:right="72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73</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其他综合收益</w:t>
      </w:r>
      <w:r>
        <w:rPr>
          <w:rFonts w:ascii="宋体" w:hAnsi="宋体" w:cs="宋体" w:eastAsia="宋体" w:hint="default"/>
          <w:sz w:val="21"/>
          <w:szCs w:val="21"/>
        </w:rPr>
      </w:r>
    </w:p>
    <w:p>
      <w:pPr>
        <w:pStyle w:val="Heading3"/>
        <w:spacing w:line="312" w:lineRule="exact" w:before="36"/>
        <w:ind w:left="237" w:right="6889"/>
        <w:jc w:val="left"/>
      </w:pPr>
      <w:r>
        <w:rPr/>
        <w:t>√适用</w:t>
      </w:r>
      <w:r>
        <w:rPr>
          <w:spacing w:val="-1"/>
        </w:rPr>
        <w:t> </w:t>
      </w:r>
      <w:r>
        <w:rPr/>
        <w:t>□不适用</w:t>
      </w:r>
      <w:r>
        <w:rPr/>
        <w:t> 详见附注七（</w:t>
      </w:r>
      <w:r>
        <w:rPr>
          <w:rFonts w:ascii="宋体" w:hAnsi="宋体" w:cs="宋体" w:eastAsia="宋体" w:hint="default"/>
        </w:rPr>
        <w:t>52</w:t>
      </w:r>
      <w:r>
        <w:rPr/>
        <w:t>）。</w:t>
      </w:r>
    </w:p>
    <w:p>
      <w:pPr>
        <w:spacing w:line="240" w:lineRule="auto" w:before="8"/>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380" w:left="1040" w:right="1560"/>
        </w:sectPr>
      </w:pPr>
    </w:p>
    <w:p>
      <w:pPr>
        <w:pStyle w:val="Heading7"/>
        <w:spacing w:line="290" w:lineRule="auto"/>
        <w:ind w:left="237" w:right="-15"/>
        <w:jc w:val="left"/>
        <w:rPr>
          <w:b w:val="0"/>
          <w:bCs w:val="0"/>
        </w:rPr>
      </w:pPr>
      <w:r>
        <w:rPr>
          <w:rFonts w:ascii="宋体" w:hAnsi="宋体" w:cs="宋体" w:eastAsia="宋体" w:hint="default"/>
        </w:rPr>
        <w:t>74</w:t>
      </w:r>
      <w:r>
        <w:rPr/>
        <w:t>、</w:t>
      </w:r>
      <w:r>
        <w:rPr>
          <w:spacing w:val="-25"/>
        </w:rPr>
        <w:t> </w:t>
      </w:r>
      <w:r>
        <w:rPr/>
        <w:t>现金流量表项目</w:t>
      </w:r>
      <w:r>
        <w:rPr>
          <w:spacing w:val="-104"/>
        </w:rPr>
        <w:t> </w:t>
      </w:r>
      <w:r>
        <w:rPr>
          <w:spacing w:val="-104"/>
        </w:rPr>
      </w:r>
      <w:r>
        <w:rPr>
          <w:rFonts w:ascii="宋体" w:hAnsi="宋体" w:cs="宋体" w:eastAsia="宋体" w:hint="default"/>
        </w:rPr>
        <w:t>(1).</w:t>
      </w:r>
      <w:r>
        <w:rPr/>
        <w:t>收到的其他与经营活动有关的现金</w:t>
      </w:r>
      <w:r>
        <w:rPr>
          <w:b w:val="0"/>
          <w:bCs w:val="0"/>
        </w:rPr>
      </w:r>
    </w:p>
    <w:p>
      <w:pPr>
        <w:pStyle w:val="Heading3"/>
        <w:spacing w:line="240" w:lineRule="auto" w:before="6"/>
        <w:ind w:left="237"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060" w:bottom="1380" w:left="1040" w:right="1560"/>
          <w:cols w:num="2" w:equalWidth="0">
            <w:col w:w="3828" w:space="2905"/>
            <w:col w:w="257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收到的贸易定金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82,622,936.39</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收到银行存款利息收入</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115,871,236.35</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87,616,021.88</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收到的政府补助</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103,082,066.28</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113,947,431.29</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26,276,686.30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40,413,130.53</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245,229,988.93</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324,599,520.09</w:t>
            </w:r>
          </w:p>
        </w:tc>
      </w:tr>
    </w:tbl>
    <w:p>
      <w:pPr>
        <w:pStyle w:val="BodyText"/>
        <w:spacing w:line="290" w:lineRule="auto" w:before="26"/>
        <w:ind w:left="237" w:right="5135"/>
        <w:jc w:val="left"/>
      </w:pPr>
      <w:r>
        <w:rPr>
          <w:spacing w:val="-2"/>
        </w:rPr>
        <w:t>收到的其他与经营活动有关的现金说明：</w:t>
      </w:r>
      <w:r>
        <w:rPr>
          <w:spacing w:val="-69"/>
        </w:rPr>
        <w:t> </w:t>
      </w:r>
      <w:r>
        <w:rPr>
          <w:spacing w:val="-69"/>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380" w:left="1040" w:right="1560"/>
        </w:sectPr>
      </w:pPr>
    </w:p>
    <w:p>
      <w:pPr>
        <w:pStyle w:val="Heading7"/>
        <w:spacing w:line="240" w:lineRule="auto"/>
        <w:ind w:left="237" w:right="-15"/>
        <w:jc w:val="left"/>
        <w:rPr>
          <w:b w:val="0"/>
          <w:bCs w:val="0"/>
        </w:rPr>
      </w:pPr>
      <w:r>
        <w:rPr>
          <w:rFonts w:ascii="宋体" w:hAnsi="宋体" w:cs="宋体" w:eastAsia="宋体" w:hint="default"/>
        </w:rPr>
        <w:t>(2).</w:t>
      </w:r>
      <w:r>
        <w:rPr/>
        <w:t>支付的其他与经营活动有关的现金</w:t>
      </w:r>
      <w:r>
        <w:rPr>
          <w:b w:val="0"/>
          <w:bCs w:val="0"/>
        </w:rPr>
      </w:r>
    </w:p>
    <w:p>
      <w:pPr>
        <w:pStyle w:val="Heading3"/>
        <w:spacing w:line="240" w:lineRule="auto" w:before="50"/>
        <w:ind w:left="237"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left="237" w:right="0"/>
        <w:jc w:val="left"/>
      </w:pPr>
      <w:r>
        <w:rPr/>
        <w:t>单位：元币种：人民币</w:t>
      </w:r>
    </w:p>
    <w:p>
      <w:pPr>
        <w:spacing w:after="0" w:line="240" w:lineRule="auto"/>
        <w:jc w:val="left"/>
        <w:sectPr>
          <w:type w:val="continuous"/>
          <w:pgSz w:w="11910" w:h="16840"/>
          <w:pgMar w:top="1060" w:bottom="1380" w:left="1040" w:right="1560"/>
          <w:cols w:num="2" w:equalWidth="0">
            <w:col w:w="3828" w:space="2905"/>
            <w:col w:w="257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其他代付款项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57,621,406.58</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20,775,821.98</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25,174,394.35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15,678,949.71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21,417,756.91</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代付补贴款</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2,560,789.00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13,020,866.00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科技研究与开发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1,848,468.93</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3,924,947.76</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16,414,782.47</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17,625,014.32</w:t>
            </w:r>
          </w:p>
        </w:tc>
      </w:tr>
    </w:tbl>
    <w:p>
      <w:pPr>
        <w:spacing w:after="0" w:line="241" w:lineRule="exact"/>
        <w:jc w:val="right"/>
        <w:rPr>
          <w:rFonts w:ascii="宋体" w:hAnsi="宋体" w:cs="宋体" w:eastAsia="宋体" w:hint="default"/>
          <w:sz w:val="21"/>
          <w:szCs w:val="21"/>
        </w:rPr>
        <w:sectPr>
          <w:type w:val="continuous"/>
          <w:pgSz w:w="11910" w:h="16840"/>
          <w:pgMar w:top="106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8,649,856.00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7,432,557.60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6,367,446.81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7,085,471.62</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7,379,946.36</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6,711,346.88</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7,146,477.21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6,336,752.86</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通勤费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8,751,556.19</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5,976,354.17</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6,717,838.96</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4,946,127.59</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审计费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5,905,506.94</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5,377,649.86</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燃料费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3,740,791.91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3,554,857.65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材料费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1,268,972.90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1,001,797.57</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1,357,475.02</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842,594.59</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417,477.91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422,887.34</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工作经费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3,827,480.65</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1,255,286.00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物业管理费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2,640,864.41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1,809,099.60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55,791,173.94</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36,614,754.69</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177,241,677.30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228,151,923.94</w:t>
            </w:r>
          </w:p>
        </w:tc>
      </w:tr>
    </w:tbl>
    <w:p>
      <w:pPr>
        <w:spacing w:line="240" w:lineRule="auto" w:before="1"/>
        <w:rPr>
          <w:rFonts w:ascii="宋体" w:hAnsi="宋体" w:cs="宋体" w:eastAsia="宋体" w:hint="default"/>
          <w:sz w:val="23"/>
          <w:szCs w:val="23"/>
        </w:rPr>
      </w:pPr>
    </w:p>
    <w:p>
      <w:pPr>
        <w:pStyle w:val="BodyText"/>
        <w:spacing w:line="290" w:lineRule="auto" w:before="36"/>
        <w:ind w:left="237" w:right="5135"/>
        <w:jc w:val="left"/>
      </w:pPr>
      <w:r>
        <w:rPr>
          <w:spacing w:val="-2"/>
        </w:rPr>
        <w:t>支付的其他与经营活动有关的现金说明：</w:t>
      </w:r>
      <w:r>
        <w:rPr>
          <w:spacing w:val="-69"/>
        </w:rPr>
        <w:t> </w:t>
      </w:r>
      <w:r>
        <w:rPr>
          <w:spacing w:val="-69"/>
        </w:rPr>
      </w:r>
      <w:r>
        <w:rPr/>
        <w:t>无</w:t>
      </w: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040" w:right="1560"/>
        </w:sectPr>
      </w:pPr>
    </w:p>
    <w:p>
      <w:pPr>
        <w:pStyle w:val="Heading7"/>
        <w:spacing w:line="240" w:lineRule="auto"/>
        <w:ind w:left="237" w:right="-15"/>
        <w:jc w:val="left"/>
        <w:rPr>
          <w:b w:val="0"/>
          <w:bCs w:val="0"/>
        </w:rPr>
      </w:pPr>
      <w:r>
        <w:rPr>
          <w:rFonts w:ascii="宋体" w:hAnsi="宋体" w:cs="宋体" w:eastAsia="宋体" w:hint="default"/>
        </w:rPr>
        <w:t>(3).</w:t>
      </w:r>
      <w:r>
        <w:rPr/>
        <w:t>收到的其他与投资活动有关的现金</w:t>
      </w:r>
      <w:r>
        <w:rPr>
          <w:b w:val="0"/>
          <w:bCs w:val="0"/>
        </w:rPr>
      </w:r>
    </w:p>
    <w:p>
      <w:pPr>
        <w:pStyle w:val="Heading3"/>
        <w:spacing w:line="240" w:lineRule="auto" w:before="52"/>
        <w:ind w:left="237"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8"/>
        <w:ind w:left="237" w:right="0"/>
        <w:jc w:val="left"/>
      </w:pPr>
      <w:r>
        <w:rPr/>
        <w:t>单位：元币种</w:t>
      </w:r>
      <w:r>
        <w:rPr>
          <w:rFonts w:ascii="宋体" w:hAnsi="宋体" w:cs="宋体" w:eastAsia="宋体" w:hint="default"/>
        </w:rPr>
        <w:t>:</w:t>
      </w:r>
      <w:r>
        <w:rPr/>
        <w:t>人民币</w:t>
      </w:r>
    </w:p>
    <w:p>
      <w:pPr>
        <w:spacing w:after="0" w:line="240" w:lineRule="auto"/>
        <w:jc w:val="left"/>
        <w:sectPr>
          <w:type w:val="continuous"/>
          <w:pgSz w:w="11910" w:h="16840"/>
          <w:pgMar w:top="1060" w:bottom="1380" w:left="1040" w:right="1560"/>
          <w:cols w:num="2" w:equalWidth="0">
            <w:col w:w="3828" w:space="3010"/>
            <w:col w:w="2472"/>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4"/>
        <w:gridCol w:w="2737"/>
      </w:tblGrid>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收回六个月以上的定期存款</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760,962,259.20</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285,500,000.00</w:t>
            </w:r>
          </w:p>
        </w:tc>
      </w:tr>
      <w:tr>
        <w:trPr>
          <w:trHeight w:val="557"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收回存放于金融机构的限制用途的</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38,584,414.72</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250,684,608.19</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收到拆迁补偿</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27,570,000.00</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收到的予以返还的土地出让金</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70,616,548.00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827,116,673.92</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606,801,156.19</w:t>
            </w:r>
          </w:p>
        </w:tc>
      </w:tr>
    </w:tbl>
    <w:p>
      <w:pPr>
        <w:spacing w:line="240" w:lineRule="auto" w:before="11"/>
        <w:rPr>
          <w:rFonts w:ascii="宋体" w:hAnsi="宋体" w:cs="宋体" w:eastAsia="宋体" w:hint="default"/>
          <w:sz w:val="22"/>
          <w:szCs w:val="22"/>
        </w:rPr>
      </w:pPr>
    </w:p>
    <w:p>
      <w:pPr>
        <w:pStyle w:val="BodyText"/>
        <w:spacing w:line="290" w:lineRule="auto" w:before="36"/>
        <w:ind w:left="237" w:right="5135"/>
        <w:jc w:val="left"/>
      </w:pPr>
      <w:r>
        <w:rPr>
          <w:spacing w:val="-2"/>
        </w:rPr>
        <w:t>收到的其他与投资活动有关的现金说明：</w:t>
      </w:r>
      <w:r>
        <w:rPr>
          <w:spacing w:val="-69"/>
        </w:rPr>
        <w:t> </w:t>
      </w:r>
      <w:r>
        <w:rPr>
          <w:spacing w:val="-69"/>
        </w:rPr>
      </w:r>
      <w:r>
        <w:rPr/>
        <w:t>无。</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380" w:left="1040" w:right="1560"/>
        </w:sectPr>
      </w:pPr>
    </w:p>
    <w:p>
      <w:pPr>
        <w:pStyle w:val="Heading7"/>
        <w:spacing w:line="240" w:lineRule="auto"/>
        <w:ind w:left="237" w:right="-15"/>
        <w:jc w:val="left"/>
        <w:rPr>
          <w:b w:val="0"/>
          <w:bCs w:val="0"/>
        </w:rPr>
      </w:pPr>
      <w:r>
        <w:rPr>
          <w:rFonts w:ascii="宋体" w:hAnsi="宋体" w:cs="宋体" w:eastAsia="宋体" w:hint="default"/>
        </w:rPr>
        <w:t>(4).</w:t>
      </w:r>
      <w:r>
        <w:rPr/>
        <w:t>支付的其他与投资活动有关的现金</w:t>
      </w:r>
      <w:r>
        <w:rPr>
          <w:b w:val="0"/>
          <w:bCs w:val="0"/>
        </w:rPr>
      </w:r>
    </w:p>
    <w:p>
      <w:pPr>
        <w:pStyle w:val="Heading3"/>
        <w:spacing w:line="240" w:lineRule="auto" w:before="50"/>
        <w:ind w:left="237"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left="237" w:right="0"/>
        <w:jc w:val="left"/>
      </w:pPr>
      <w:r>
        <w:rPr/>
        <w:t>单位：元币种：人民币</w:t>
      </w:r>
    </w:p>
    <w:p>
      <w:pPr>
        <w:spacing w:after="0" w:line="240" w:lineRule="auto"/>
        <w:jc w:val="left"/>
        <w:sectPr>
          <w:type w:val="continuous"/>
          <w:pgSz w:w="11910" w:h="16840"/>
          <w:pgMar w:top="1060" w:bottom="1380" w:left="1040" w:right="1560"/>
          <w:cols w:num="2" w:equalWidth="0">
            <w:col w:w="3828" w:space="2905"/>
            <w:col w:w="257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存放于银行的六个月以上的定期存</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373,000,000.00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558,547,719.21</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
              <w:jc w:val="center"/>
              <w:rPr>
                <w:rFonts w:ascii="宋体" w:hAnsi="宋体" w:cs="宋体" w:eastAsia="宋体" w:hint="default"/>
                <w:sz w:val="21"/>
                <w:szCs w:val="21"/>
              </w:rPr>
            </w:pPr>
            <w:r>
              <w:rPr>
                <w:rFonts w:ascii="宋体" w:hAnsi="宋体" w:cs="宋体" w:eastAsia="宋体" w:hint="default"/>
                <w:sz w:val="21"/>
                <w:szCs w:val="21"/>
              </w:rPr>
              <w:t>存放于金融机构的限制用途的资金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18,253,567.95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194,565,044.80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391,253,567.95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753,112,764.01</w:t>
            </w:r>
          </w:p>
        </w:tc>
      </w:tr>
    </w:tbl>
    <w:p>
      <w:pPr>
        <w:spacing w:line="240" w:lineRule="auto" w:before="11"/>
        <w:rPr>
          <w:rFonts w:ascii="宋体" w:hAnsi="宋体" w:cs="宋体" w:eastAsia="宋体" w:hint="default"/>
          <w:sz w:val="22"/>
          <w:szCs w:val="22"/>
        </w:rPr>
      </w:pPr>
    </w:p>
    <w:p>
      <w:pPr>
        <w:spacing w:line="290" w:lineRule="auto" w:before="36"/>
        <w:ind w:left="237" w:right="5135" w:firstLine="0"/>
        <w:jc w:val="left"/>
        <w:rPr>
          <w:rFonts w:ascii="宋体" w:hAnsi="宋体" w:cs="宋体" w:eastAsia="宋体" w:hint="default"/>
          <w:sz w:val="21"/>
          <w:szCs w:val="21"/>
        </w:rPr>
      </w:pPr>
      <w:r>
        <w:rPr>
          <w:rFonts w:ascii="宋体" w:hAnsi="宋体" w:cs="宋体" w:eastAsia="宋体" w:hint="default"/>
          <w:spacing w:val="-2"/>
          <w:sz w:val="21"/>
          <w:szCs w:val="21"/>
        </w:rPr>
        <w:t>支付的其他与投资活动有关的现金说明：</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无。</w:t>
      </w:r>
      <w:r>
        <w:rPr>
          <w:rFonts w:ascii="宋体" w:hAnsi="宋体" w:cs="宋体" w:eastAsia="宋体" w:hint="default"/>
          <w:spacing w:val="-103"/>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pStyle w:val="Heading3"/>
        <w:spacing w:line="240" w:lineRule="auto" w:before="8"/>
        <w:ind w:left="237" w:right="125"/>
        <w:jc w:val="left"/>
      </w:pPr>
      <w:r>
        <w:rPr/>
        <w:t>□适用</w:t>
      </w:r>
      <w:r>
        <w:rPr>
          <w:spacing w:val="-1"/>
        </w:rPr>
        <w:t> </w:t>
      </w:r>
      <w:r>
        <w:rPr/>
        <w:t>√不适用</w:t>
      </w:r>
    </w:p>
    <w:p>
      <w:pPr>
        <w:spacing w:after="0" w:line="240" w:lineRule="auto"/>
        <w:jc w:val="left"/>
        <w:sectPr>
          <w:type w:val="continuous"/>
          <w:pgSz w:w="11910" w:h="16840"/>
          <w:pgMar w:top="106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70"/>
          <w:pgSz w:w="11910" w:h="16840"/>
          <w:pgMar w:footer="1195" w:header="882" w:top="1120" w:bottom="1380" w:left="1040" w:right="1560"/>
        </w:sectPr>
      </w:pPr>
    </w:p>
    <w:p>
      <w:pPr>
        <w:pStyle w:val="Heading7"/>
        <w:spacing w:line="240" w:lineRule="auto"/>
        <w:ind w:left="237" w:right="-15"/>
        <w:jc w:val="left"/>
        <w:rPr>
          <w:b w:val="0"/>
          <w:bCs w:val="0"/>
        </w:rPr>
      </w:pPr>
      <w:r>
        <w:rPr>
          <w:rFonts w:ascii="宋体" w:hAnsi="宋体" w:cs="宋体" w:eastAsia="宋体" w:hint="default"/>
        </w:rPr>
        <w:t>(6).</w:t>
      </w:r>
      <w:r>
        <w:rPr/>
        <w:t>支付的其他与筹资活动有关的现金</w:t>
      </w:r>
      <w:r>
        <w:rPr>
          <w:b w:val="0"/>
          <w:bCs w:val="0"/>
        </w:rPr>
      </w:r>
    </w:p>
    <w:p>
      <w:pPr>
        <w:pStyle w:val="Heading3"/>
        <w:spacing w:line="240" w:lineRule="auto" w:before="50"/>
        <w:ind w:left="237"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left="237" w:right="0"/>
        <w:jc w:val="left"/>
      </w:pPr>
      <w:r>
        <w:rPr/>
        <w:t>单位：元币种：人民币</w:t>
      </w:r>
    </w:p>
    <w:p>
      <w:pPr>
        <w:spacing w:after="0" w:line="240" w:lineRule="auto"/>
        <w:jc w:val="left"/>
        <w:sectPr>
          <w:type w:val="continuous"/>
          <w:pgSz w:w="11910" w:h="16840"/>
          <w:pgMar w:top="1060" w:bottom="1380" w:left="1040" w:right="1560"/>
          <w:cols w:num="2" w:equalWidth="0">
            <w:col w:w="3828" w:space="2905"/>
            <w:col w:w="2577"/>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支付债券发行费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8,056,000.00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11,380,413.25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支付的融资租赁款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2,283,861.03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4,688,280.04</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返还少数股东资本金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1,400,000.00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支付股权收购款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15,789,254.72</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1,375,694.24</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26,129,115.75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18,844,387.53</w:t>
            </w:r>
          </w:p>
        </w:tc>
      </w:tr>
    </w:tbl>
    <w:p>
      <w:pPr>
        <w:spacing w:line="240" w:lineRule="auto" w:before="1"/>
        <w:rPr>
          <w:rFonts w:ascii="宋体" w:hAnsi="宋体" w:cs="宋体" w:eastAsia="宋体" w:hint="default"/>
          <w:sz w:val="23"/>
          <w:szCs w:val="23"/>
        </w:rPr>
      </w:pPr>
    </w:p>
    <w:p>
      <w:pPr>
        <w:pStyle w:val="BodyText"/>
        <w:spacing w:line="290" w:lineRule="auto" w:before="36"/>
        <w:ind w:left="237" w:right="5135"/>
        <w:jc w:val="left"/>
      </w:pPr>
      <w:r>
        <w:rPr>
          <w:spacing w:val="-2"/>
        </w:rPr>
        <w:t>支付的其他与筹资活动有关的现金说明：</w:t>
      </w:r>
      <w:r>
        <w:rPr>
          <w:spacing w:val="-69"/>
        </w:rPr>
        <w:t> </w:t>
      </w:r>
      <w:r>
        <w:rPr>
          <w:spacing w:val="-69"/>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380" w:left="1040" w:right="1560"/>
        </w:sectPr>
      </w:pPr>
    </w:p>
    <w:p>
      <w:pPr>
        <w:pStyle w:val="Heading7"/>
        <w:spacing w:line="290" w:lineRule="auto"/>
        <w:ind w:left="237" w:right="-18"/>
        <w:jc w:val="left"/>
        <w:rPr>
          <w:b w:val="0"/>
          <w:bCs w:val="0"/>
        </w:rPr>
      </w:pPr>
      <w:r>
        <w:rPr>
          <w:rFonts w:ascii="宋体" w:hAnsi="宋体" w:cs="宋体" w:eastAsia="宋体" w:hint="default"/>
        </w:rPr>
        <w:t>75</w:t>
      </w:r>
      <w:r>
        <w:rPr/>
        <w:t>、</w:t>
      </w:r>
      <w:r>
        <w:rPr>
          <w:spacing w:val="-23"/>
        </w:rPr>
        <w:t> </w:t>
      </w:r>
      <w:r>
        <w:rPr/>
        <w:t>现金流量表补充资料</w:t>
      </w:r>
      <w:r>
        <w:rPr>
          <w:w w:val="100"/>
        </w:rPr>
        <w:t> </w:t>
      </w:r>
      <w:r>
        <w:rPr>
          <w:rFonts w:ascii="宋体" w:hAnsi="宋体" w:cs="宋体" w:eastAsia="宋体" w:hint="default"/>
        </w:rPr>
        <w:t>(1).</w:t>
      </w:r>
      <w:r>
        <w:rPr/>
        <w:t>现金流量表补充资料</w:t>
      </w:r>
      <w:r>
        <w:rPr>
          <w:b w:val="0"/>
          <w:bCs w:val="0"/>
        </w:rPr>
      </w:r>
    </w:p>
    <w:p>
      <w:pPr>
        <w:pStyle w:val="Heading3"/>
        <w:tabs>
          <w:tab w:pos="1197" w:val="left" w:leader="none"/>
        </w:tabs>
        <w:spacing w:line="240" w:lineRule="auto" w:before="6"/>
        <w:ind w:left="237"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060" w:bottom="1380" w:left="1040" w:right="1560"/>
          <w:cols w:num="2" w:equalWidth="0">
            <w:col w:w="2643" w:space="4090"/>
            <w:col w:w="2577"/>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483"/>
        <w:gridCol w:w="2801"/>
        <w:gridCol w:w="2765"/>
      </w:tblGrid>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681,981,351.02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574,291,910.34</w:t>
            </w:r>
          </w:p>
        </w:tc>
      </w:tr>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59,927,712.73</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信用减值损失</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77,901,590.39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898,102,825.44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774,843,038.54</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71,353,523.32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51,735,812.76</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38,155,867.52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24,085,709.44</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资产的损失（收益以“－”号填列）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-450,029.12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-15,747,601.32</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1,239,801.85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1,774,747.22</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-4,435,068.00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5,946,927.00</w:t>
            </w:r>
          </w:p>
        </w:tc>
      </w:tr>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409,779,267.52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712,140,773.97</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-280,500,274.39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-542,552,490.64</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-4,692,862.98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27,618,345.27</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-9,152,557.30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15,862,687.63</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存货的减少（增加以“－”号填列）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404,882,187.60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-165,951,743.14</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-50,955,014.82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-297,571,434.17</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-296,968,417.69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144,059,511.87</w:t>
            </w:r>
          </w:p>
        </w:tc>
      </w:tr>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-50,616,457.03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-71,451,632.12</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1,885,625,733.33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1,299,012,275.38</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483"/>
        <w:gridCol w:w="2801"/>
        <w:gridCol w:w="2765"/>
      </w:tblGrid>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进口信用证押汇</w:t>
            </w:r>
            <w:r>
              <w:rPr>
                <w:rFonts w:ascii="宋体" w:hAnsi="宋体" w:cs="宋体" w:eastAsia="宋体" w:hint="default"/>
                <w:sz w:val="21"/>
                <w:szCs w:val="21"/>
              </w:rPr>
              <w:t>-</w:t>
            </w:r>
            <w:r>
              <w:rPr>
                <w:rFonts w:ascii="宋体" w:hAnsi="宋体" w:cs="宋体" w:eastAsia="宋体" w:hint="default"/>
                <w:sz w:val="21"/>
                <w:szCs w:val="21"/>
              </w:rPr>
              <w:t>银行代为支付货项</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114,093,097.34</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5,554,545,244.33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6,925,797,974.59</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6,925,797,974.59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6,376,088,087.66</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-1,371,252,730.26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549,709,886.93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71"/>
          <w:pgSz w:w="11910" w:h="16840"/>
          <w:pgMar w:footer="1195" w:header="882" w:top="1120" w:bottom="1380" w:left="1060" w:right="1560"/>
          <w:pgNumType w:start="211"/>
        </w:sectPr>
      </w:pPr>
    </w:p>
    <w:p>
      <w:pPr>
        <w:pStyle w:val="Heading7"/>
        <w:spacing w:line="240" w:lineRule="auto"/>
        <w:ind w:left="217" w:right="-15"/>
        <w:jc w:val="left"/>
        <w:rPr>
          <w:b w:val="0"/>
          <w:bCs w:val="0"/>
        </w:rPr>
      </w:pPr>
      <w:r>
        <w:rPr>
          <w:rFonts w:ascii="宋体" w:hAnsi="宋体" w:cs="宋体" w:eastAsia="宋体" w:hint="default"/>
        </w:rPr>
        <w:t>(2).</w:t>
      </w:r>
      <w:r>
        <w:rPr/>
        <w:t>本期支付的取得子公司的现金净额</w:t>
      </w:r>
      <w:r>
        <w:rPr>
          <w:b w:val="0"/>
          <w:bCs w:val="0"/>
        </w:rPr>
      </w:r>
    </w:p>
    <w:p>
      <w:pPr>
        <w:pStyle w:val="Heading3"/>
        <w:spacing w:line="240" w:lineRule="auto" w:before="50"/>
        <w:ind w:left="217" w:right="-15"/>
        <w:jc w:val="left"/>
      </w:pPr>
      <w:r>
        <w:rPr/>
        <w:t>□适用</w:t>
      </w:r>
      <w:r>
        <w:rPr>
          <w:spacing w:val="-1"/>
        </w:rPr>
        <w:t> </w:t>
      </w:r>
      <w:r>
        <w:rPr/>
        <w:t>√不适用</w:t>
      </w:r>
    </w:p>
    <w:p>
      <w:pPr>
        <w:pStyle w:val="Heading7"/>
        <w:spacing w:line="240" w:lineRule="auto" w:before="64"/>
        <w:ind w:left="217" w:right="-15"/>
        <w:jc w:val="left"/>
        <w:rPr>
          <w:b w:val="0"/>
          <w:bCs w:val="0"/>
        </w:rPr>
      </w:pPr>
      <w:r>
        <w:rPr>
          <w:rFonts w:ascii="宋体" w:hAnsi="宋体" w:cs="宋体" w:eastAsia="宋体" w:hint="default"/>
        </w:rPr>
        <w:t>(3).</w:t>
      </w:r>
      <w:r>
        <w:rPr/>
        <w:t>本期收到的处置子公司的现金净额</w:t>
      </w:r>
      <w:r>
        <w:rPr>
          <w:b w:val="0"/>
          <w:bCs w:val="0"/>
        </w:rPr>
      </w:r>
    </w:p>
    <w:p>
      <w:pPr>
        <w:pStyle w:val="Heading3"/>
        <w:spacing w:line="240" w:lineRule="auto" w:before="50"/>
        <w:ind w:left="217"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560"/>
          <w:cols w:num="2" w:equalWidth="0">
            <w:col w:w="3808" w:space="2925"/>
            <w:col w:w="255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905"/>
        <w:gridCol w:w="3145"/>
      </w:tblGrid>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42,203,857.88</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-42,203,857.88</w:t>
            </w:r>
          </w:p>
        </w:tc>
      </w:tr>
    </w:tbl>
    <w:p>
      <w:pPr>
        <w:spacing w:after="0" w:line="241" w:lineRule="exact"/>
        <w:jc w:val="right"/>
        <w:rPr>
          <w:rFonts w:ascii="宋体" w:hAnsi="宋体" w:cs="宋体" w:eastAsia="宋体" w:hint="default"/>
          <w:sz w:val="21"/>
          <w:szCs w:val="21"/>
        </w:rPr>
        <w:sectPr>
          <w:type w:val="continuous"/>
          <w:pgSz w:w="11910" w:h="16840"/>
          <w:pgMar w:top="1060" w:bottom="1380" w:left="1060" w:right="1560"/>
        </w:sectPr>
      </w:pPr>
    </w:p>
    <w:p>
      <w:pPr>
        <w:pStyle w:val="Heading3"/>
        <w:spacing w:line="272" w:lineRule="exact"/>
        <w:ind w:left="217" w:right="-15"/>
        <w:jc w:val="left"/>
        <w:rPr>
          <w:rFonts w:ascii="宋体" w:hAnsi="宋体" w:cs="宋体" w:eastAsia="宋体" w:hint="default"/>
        </w:rPr>
      </w:pPr>
      <w:r>
        <w:rPr/>
        <w:t>其他说明</w:t>
      </w:r>
      <w:r>
        <w:rPr>
          <w:rFonts w:ascii="宋体" w:hAnsi="宋体" w:cs="宋体" w:eastAsia="宋体" w:hint="default"/>
        </w:rPr>
        <w:t>:</w:t>
      </w:r>
    </w:p>
    <w:p>
      <w:pPr>
        <w:pStyle w:val="Heading3"/>
        <w:spacing w:line="312" w:lineRule="exact"/>
        <w:ind w:left="217" w:right="-15"/>
        <w:jc w:val="left"/>
      </w:pPr>
      <w:r>
        <w:rPr/>
        <w:t>无。</w:t>
      </w:r>
    </w:p>
    <w:p>
      <w:pPr>
        <w:pStyle w:val="Heading7"/>
        <w:spacing w:line="240" w:lineRule="auto" w:before="64"/>
        <w:ind w:left="217" w:right="-15"/>
        <w:jc w:val="left"/>
        <w:rPr>
          <w:b w:val="0"/>
          <w:bCs w:val="0"/>
        </w:rPr>
      </w:pPr>
      <w:r>
        <w:rPr>
          <w:rFonts w:ascii="宋体" w:hAnsi="宋体" w:cs="宋体" w:eastAsia="宋体" w:hint="default"/>
        </w:rPr>
        <w:t>(4).</w:t>
      </w:r>
      <w:r>
        <w:rPr/>
        <w:t>现金和现金等价物的构成</w:t>
      </w:r>
      <w:r>
        <w:rPr>
          <w:b w:val="0"/>
          <w:bCs w:val="0"/>
        </w:rPr>
      </w:r>
    </w:p>
    <w:p>
      <w:pPr>
        <w:pStyle w:val="Heading3"/>
        <w:spacing w:line="240" w:lineRule="auto" w:before="52"/>
        <w:ind w:left="217"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560"/>
          <w:cols w:num="2" w:equalWidth="0">
            <w:col w:w="2966" w:space="3767"/>
            <w:col w:w="25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5"/>
        <w:gridCol w:w="2921"/>
        <w:gridCol w:w="2734"/>
      </w:tblGrid>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5,554,545,244.33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6,925,797,974.59</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727,300.45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732,794.91</w:t>
            </w:r>
          </w:p>
        </w:tc>
      </w:tr>
      <w:tr>
        <w:trPr>
          <w:trHeight w:val="293"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5,551,349,150.41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6,922,358,862.36</w:t>
            </w:r>
          </w:p>
        </w:tc>
      </w:tr>
      <w:tr>
        <w:trPr>
          <w:trHeight w:val="557"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2,468,793.47</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2,706,317.32</w:t>
            </w: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6"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6"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5,554,545,244.33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6,925,797,974.59</w:t>
            </w:r>
          </w:p>
        </w:tc>
      </w:tr>
      <w:tr>
        <w:trPr>
          <w:trHeight w:val="55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left="237" w:right="125"/>
        <w:jc w:val="left"/>
      </w:pPr>
      <w:r>
        <w:rPr/>
        <w:t>其他说明：</w:t>
      </w:r>
    </w:p>
    <w:p>
      <w:pPr>
        <w:pStyle w:val="BodyText"/>
        <w:spacing w:line="240" w:lineRule="auto" w:before="56"/>
        <w:ind w:left="237" w:right="125"/>
        <w:jc w:val="left"/>
      </w:pPr>
      <w:r>
        <w:rPr/>
        <w:t>□适用 √不适用</w:t>
      </w:r>
    </w:p>
    <w:p>
      <w:pPr>
        <w:spacing w:line="240" w:lineRule="auto" w:before="0"/>
        <w:rPr>
          <w:rFonts w:ascii="宋体" w:hAnsi="宋体" w:cs="宋体" w:eastAsia="宋体" w:hint="default"/>
          <w:sz w:val="20"/>
          <w:szCs w:val="20"/>
        </w:rPr>
      </w:pPr>
    </w:p>
    <w:p>
      <w:pPr>
        <w:pStyle w:val="Heading7"/>
        <w:spacing w:line="240" w:lineRule="auto" w:before="169"/>
        <w:ind w:left="237" w:right="125"/>
        <w:jc w:val="left"/>
        <w:rPr>
          <w:b w:val="0"/>
          <w:bCs w:val="0"/>
        </w:rPr>
      </w:pPr>
      <w:r>
        <w:rPr>
          <w:rFonts w:ascii="宋体" w:hAnsi="宋体" w:cs="宋体" w:eastAsia="宋体" w:hint="default"/>
        </w:rPr>
        <w:t>76</w:t>
      </w:r>
      <w:r>
        <w:rPr/>
        <w:t>、</w:t>
      </w:r>
      <w:r>
        <w:rPr>
          <w:spacing w:val="-27"/>
        </w:rPr>
        <w:t> </w:t>
      </w:r>
      <w:r>
        <w:rPr/>
        <w:t>所有者权益变动表项目注释</w:t>
      </w:r>
      <w:r>
        <w:rPr>
          <w:b w:val="0"/>
          <w:bCs w:val="0"/>
        </w:rPr>
      </w:r>
    </w:p>
    <w:p>
      <w:pPr>
        <w:pStyle w:val="Heading3"/>
        <w:spacing w:line="240" w:lineRule="auto" w:before="50"/>
        <w:ind w:left="237" w:right="125"/>
        <w:jc w:val="left"/>
      </w:pPr>
      <w:r>
        <w:rPr/>
        <w:t>说明对上年期末余额进行调整的“其他”项目名称及调整金额等事项：</w:t>
      </w:r>
    </w:p>
    <w:p>
      <w:pPr>
        <w:pStyle w:val="BodyText"/>
        <w:spacing w:line="240" w:lineRule="auto" w:before="4"/>
        <w:ind w:left="237" w:right="125"/>
        <w:jc w:val="left"/>
      </w:pPr>
      <w:r>
        <w:rPr/>
        <w:t>□适用 √不适用</w:t>
      </w:r>
    </w:p>
    <w:p>
      <w:pPr>
        <w:pStyle w:val="Heading7"/>
        <w:spacing w:line="240" w:lineRule="auto" w:before="56"/>
        <w:ind w:left="237" w:right="125"/>
        <w:jc w:val="left"/>
        <w:rPr>
          <w:b w:val="0"/>
          <w:bCs w:val="0"/>
        </w:rPr>
      </w:pPr>
      <w:r>
        <w:rPr>
          <w:rFonts w:ascii="宋体" w:hAnsi="宋体" w:cs="宋体" w:eastAsia="宋体" w:hint="default"/>
        </w:rPr>
        <w:t>77</w:t>
      </w:r>
      <w:r>
        <w:rPr/>
        <w:t>、</w:t>
      </w:r>
      <w:r>
        <w:rPr>
          <w:spacing w:val="-26"/>
        </w:rPr>
        <w:t> </w:t>
      </w:r>
      <w:r>
        <w:rPr/>
        <w:t>所有权或使用权受到限制的资产</w:t>
      </w:r>
      <w:r>
        <w:rPr>
          <w:b w:val="0"/>
          <w:bCs w:val="0"/>
        </w:rPr>
      </w:r>
    </w:p>
    <w:p>
      <w:pPr>
        <w:pStyle w:val="BodyText"/>
        <w:spacing w:line="240" w:lineRule="auto" w:before="58"/>
        <w:ind w:left="237" w:right="125"/>
        <w:jc w:val="left"/>
      </w:pPr>
      <w:r>
        <w:rPr/>
        <w:t>√适用 □不适用</w:t>
      </w:r>
    </w:p>
    <w:p>
      <w:pPr>
        <w:pStyle w:val="BodyText"/>
        <w:spacing w:line="271" w:lineRule="exact"/>
        <w:ind w:left="0" w:right="231"/>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215"/>
        <w:gridCol w:w="3104"/>
        <w:gridCol w:w="2744"/>
      </w:tblGrid>
      <w:tr>
        <w:trPr>
          <w:trHeight w:val="281"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8"/>
              <w:jc w:val="right"/>
              <w:rPr>
                <w:rFonts w:ascii="宋体" w:hAnsi="宋体" w:cs="宋体" w:eastAsia="宋体" w:hint="default"/>
                <w:sz w:val="21"/>
                <w:szCs w:val="21"/>
              </w:rPr>
            </w:pPr>
            <w:r>
              <w:rPr>
                <w:rFonts w:ascii="宋体" w:hAnsi="宋体" w:cs="宋体" w:eastAsia="宋体" w:hint="default"/>
                <w:sz w:val="21"/>
                <w:szCs w:val="21"/>
              </w:rPr>
              <w:t>项目</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96"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3,240,626.02</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hAnsi="宋体" w:cs="宋体" w:eastAsia="宋体" w:hint="default"/>
                <w:sz w:val="22"/>
                <w:szCs w:val="22"/>
              </w:rPr>
              <w:t>保证金</w:t>
            </w:r>
            <w:r>
              <w:rPr>
                <w:rFonts w:ascii="宋体" w:hAnsi="宋体" w:cs="宋体" w:eastAsia="宋体" w:hint="default"/>
                <w:sz w:val="22"/>
                <w:szCs w:val="22"/>
              </w:rPr>
              <w:t>(</w:t>
            </w:r>
            <w:r>
              <w:rPr>
                <w:rFonts w:ascii="宋体" w:hAnsi="宋体" w:cs="宋体" w:eastAsia="宋体" w:hint="default"/>
                <w:sz w:val="22"/>
                <w:szCs w:val="22"/>
              </w:rPr>
              <w:t>注</w:t>
            </w:r>
            <w:r>
              <w:rPr>
                <w:rFonts w:ascii="宋体" w:hAnsi="宋体" w:cs="宋体" w:eastAsia="宋体" w:hint="default"/>
                <w:spacing w:val="-54"/>
                <w:sz w:val="22"/>
                <w:szCs w:val="22"/>
              </w:rPr>
              <w:t> </w:t>
            </w:r>
            <w:r>
              <w:rPr>
                <w:rFonts w:ascii="宋体" w:hAnsi="宋体" w:cs="宋体" w:eastAsia="宋体" w:hint="default"/>
                <w:sz w:val="22"/>
                <w:szCs w:val="22"/>
              </w:rPr>
              <w:t>1)</w:t>
            </w:r>
          </w:p>
        </w:tc>
      </w:tr>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104" w:type="dxa"/>
            <w:tcBorders>
              <w:top w:val="single" w:sz="4" w:space="0" w:color="000000"/>
              <w:left w:val="single" w:sz="4" w:space="0" w:color="000000"/>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104" w:type="dxa"/>
            <w:tcBorders>
              <w:top w:val="single" w:sz="4" w:space="0" w:color="000000"/>
              <w:left w:val="single" w:sz="4" w:space="0" w:color="000000"/>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547,131,677.27</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长期借款抵押物</w:t>
            </w:r>
            <w:r>
              <w:rPr>
                <w:rFonts w:ascii="宋体" w:hAnsi="宋体" w:cs="宋体" w:eastAsia="宋体" w:hint="default"/>
                <w:sz w:val="22"/>
                <w:szCs w:val="22"/>
              </w:rPr>
              <w:t>(</w:t>
            </w:r>
            <w:r>
              <w:rPr>
                <w:rFonts w:ascii="宋体" w:hAnsi="宋体" w:cs="宋体" w:eastAsia="宋体" w:hint="default"/>
                <w:sz w:val="22"/>
                <w:szCs w:val="22"/>
              </w:rPr>
              <w:t>注</w:t>
            </w:r>
            <w:r>
              <w:rPr>
                <w:rFonts w:ascii="宋体" w:hAnsi="宋体" w:cs="宋体" w:eastAsia="宋体" w:hint="default"/>
                <w:spacing w:val="-54"/>
                <w:sz w:val="22"/>
                <w:szCs w:val="22"/>
              </w:rPr>
              <w:t> </w:t>
            </w:r>
            <w:r>
              <w:rPr>
                <w:rFonts w:ascii="宋体" w:hAnsi="宋体" w:cs="宋体" w:eastAsia="宋体" w:hint="default"/>
                <w:sz w:val="22"/>
                <w:szCs w:val="22"/>
              </w:rPr>
              <w:t>2)</w:t>
            </w:r>
          </w:p>
        </w:tc>
      </w:tr>
      <w:tr>
        <w:trPr>
          <w:trHeight w:val="298" w:hRule="exact"/>
        </w:trPr>
        <w:tc>
          <w:tcPr>
            <w:tcW w:w="3215"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10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14,518,901.29</w:t>
            </w:r>
          </w:p>
        </w:tc>
        <w:tc>
          <w:tcPr>
            <w:tcW w:w="2744" w:type="dxa"/>
            <w:tcBorders>
              <w:top w:val="single" w:sz="4" w:space="0" w:color="000000"/>
              <w:left w:val="single" w:sz="4" w:space="0" w:color="000000"/>
              <w:bottom w:val="single" w:sz="6"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长期借款抵押物</w:t>
            </w:r>
            <w:r>
              <w:rPr>
                <w:rFonts w:ascii="宋体" w:hAnsi="宋体" w:cs="宋体" w:eastAsia="宋体" w:hint="default"/>
                <w:sz w:val="22"/>
                <w:szCs w:val="22"/>
              </w:rPr>
              <w:t>(</w:t>
            </w:r>
            <w:r>
              <w:rPr>
                <w:rFonts w:ascii="宋体" w:hAnsi="宋体" w:cs="宋体" w:eastAsia="宋体" w:hint="default"/>
                <w:sz w:val="22"/>
                <w:szCs w:val="22"/>
              </w:rPr>
              <w:t>注</w:t>
            </w:r>
            <w:r>
              <w:rPr>
                <w:rFonts w:ascii="宋体" w:hAnsi="宋体" w:cs="宋体" w:eastAsia="宋体" w:hint="default"/>
                <w:spacing w:val="-54"/>
                <w:sz w:val="22"/>
                <w:szCs w:val="22"/>
              </w:rPr>
              <w:t> </w:t>
            </w:r>
            <w:r>
              <w:rPr>
                <w:rFonts w:ascii="宋体" w:hAnsi="宋体" w:cs="宋体" w:eastAsia="宋体" w:hint="default"/>
                <w:sz w:val="22"/>
                <w:szCs w:val="22"/>
              </w:rPr>
              <w:t>2)</w:t>
            </w:r>
          </w:p>
        </w:tc>
      </w:tr>
      <w:tr>
        <w:trPr>
          <w:trHeight w:val="288" w:hRule="exact"/>
        </w:trPr>
        <w:tc>
          <w:tcPr>
            <w:tcW w:w="3215" w:type="dxa"/>
            <w:tcBorders>
              <w:top w:val="single" w:sz="6" w:space="0" w:color="000000"/>
              <w:left w:val="single" w:sz="6" w:space="0" w:color="000000"/>
              <w:bottom w:val="single" w:sz="6" w:space="0" w:color="000000"/>
              <w:right w:val="single" w:sz="6" w:space="0" w:color="000000"/>
            </w:tcBorders>
          </w:tcPr>
          <w:p>
            <w:pPr/>
          </w:p>
        </w:tc>
        <w:tc>
          <w:tcPr>
            <w:tcW w:w="3104" w:type="dxa"/>
            <w:tcBorders>
              <w:top w:val="single" w:sz="6" w:space="0" w:color="000000"/>
              <w:left w:val="single" w:sz="6" w:space="0" w:color="000000"/>
              <w:bottom w:val="single" w:sz="6" w:space="0" w:color="000000"/>
              <w:right w:val="single" w:sz="6" w:space="0" w:color="000000"/>
            </w:tcBorders>
          </w:tcPr>
          <w:p>
            <w:pPr/>
          </w:p>
        </w:tc>
        <w:tc>
          <w:tcPr>
            <w:tcW w:w="274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215" w:type="dxa"/>
            <w:tcBorders>
              <w:top w:val="single" w:sz="6" w:space="0" w:color="000000"/>
              <w:left w:val="single" w:sz="6" w:space="0" w:color="000000"/>
              <w:bottom w:val="single" w:sz="4" w:space="0" w:color="000000"/>
              <w:right w:val="single" w:sz="6" w:space="0" w:color="000000"/>
            </w:tcBorders>
          </w:tcPr>
          <w:p>
            <w:pPr/>
          </w:p>
        </w:tc>
        <w:tc>
          <w:tcPr>
            <w:tcW w:w="3104" w:type="dxa"/>
            <w:tcBorders>
              <w:top w:val="single" w:sz="6" w:space="0" w:color="000000"/>
              <w:left w:val="single" w:sz="6" w:space="0" w:color="000000"/>
              <w:bottom w:val="single" w:sz="6" w:space="0" w:color="000000"/>
              <w:right w:val="single" w:sz="6" w:space="0" w:color="000000"/>
            </w:tcBorders>
          </w:tcPr>
          <w:p>
            <w:pPr/>
          </w:p>
        </w:tc>
        <w:tc>
          <w:tcPr>
            <w:tcW w:w="274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8"/>
              <w:jc w:val="right"/>
              <w:rPr>
                <w:rFonts w:ascii="宋体" w:hAnsi="宋体" w:cs="宋体" w:eastAsia="宋体" w:hint="default"/>
                <w:sz w:val="21"/>
                <w:szCs w:val="21"/>
              </w:rPr>
            </w:pPr>
            <w:r>
              <w:rPr>
                <w:rFonts w:ascii="宋体" w:hAnsi="宋体" w:cs="宋体" w:eastAsia="宋体" w:hint="default"/>
                <w:sz w:val="21"/>
                <w:szCs w:val="21"/>
              </w:rPr>
              <w:t>合计</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564,891,204.58</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r>
    </w:tbl>
    <w:p>
      <w:pPr>
        <w:pStyle w:val="BodyText"/>
        <w:spacing w:line="290" w:lineRule="auto" w:before="26"/>
        <w:ind w:left="237" w:right="7999"/>
        <w:jc w:val="left"/>
      </w:pPr>
      <w:r>
        <w:rPr/>
        <w:t>其他说明：</w:t>
      </w:r>
      <w:r>
        <w:rPr>
          <w:spacing w:val="-102"/>
        </w:rPr>
        <w:t> </w:t>
      </w:r>
      <w:r>
        <w:rPr>
          <w:spacing w:val="-102"/>
        </w:rPr>
      </w:r>
      <w:r>
        <w:rPr/>
        <w:t>注</w:t>
      </w:r>
      <w:r>
        <w:rPr>
          <w:spacing w:val="-50"/>
        </w:rPr>
        <w:t> </w:t>
      </w:r>
      <w:r>
        <w:rPr>
          <w:rFonts w:ascii="宋体" w:hAnsi="宋体" w:cs="宋体" w:eastAsia="宋体" w:hint="default"/>
        </w:rPr>
        <w:t>1</w:t>
      </w:r>
      <w:r>
        <w:rPr/>
        <w:t>：</w:t>
      </w:r>
    </w:p>
    <w:p>
      <w:pPr>
        <w:pStyle w:val="BodyText"/>
        <w:spacing w:line="240" w:lineRule="auto" w:before="89"/>
        <w:ind w:left="657" w:right="125"/>
        <w:jc w:val="left"/>
        <w:rPr>
          <w:rFonts w:ascii="宋体" w:hAnsi="宋体" w:cs="宋体" w:eastAsia="宋体" w:hint="default"/>
        </w:rPr>
      </w:pPr>
      <w:r>
        <w:rPr>
          <w:w w:val="100"/>
        </w:rPr>
        <w:t>于</w:t>
      </w:r>
      <w:r>
        <w:rPr>
          <w:spacing w:val="-74"/>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74"/>
        </w:rPr>
        <w:t> </w:t>
      </w:r>
      <w:r>
        <w:rPr>
          <w:w w:val="100"/>
        </w:rPr>
        <w:t>年</w:t>
      </w:r>
      <w:r>
        <w:rPr>
          <w:spacing w:val="-77"/>
        </w:rPr>
        <w:t> </w:t>
      </w:r>
      <w:r>
        <w:rPr>
          <w:rFonts w:ascii="宋体" w:hAnsi="宋体" w:cs="宋体" w:eastAsia="宋体" w:hint="default"/>
          <w:w w:val="100"/>
        </w:rPr>
        <w:t>12</w:t>
      </w:r>
      <w:r>
        <w:rPr>
          <w:rFonts w:ascii="宋体" w:hAnsi="宋体" w:cs="宋体" w:eastAsia="宋体" w:hint="default"/>
          <w:spacing w:val="-77"/>
        </w:rPr>
        <w:t> </w:t>
      </w:r>
      <w:r>
        <w:rPr>
          <w:w w:val="100"/>
        </w:rPr>
        <w:t>月</w:t>
      </w:r>
      <w:r>
        <w:rPr>
          <w:spacing w:val="-74"/>
        </w:rPr>
        <w:t> </w:t>
      </w:r>
      <w:r>
        <w:rPr>
          <w:rFonts w:ascii="宋体" w:hAnsi="宋体" w:cs="宋体" w:eastAsia="宋体" w:hint="default"/>
          <w:w w:val="100"/>
        </w:rPr>
        <w:t>31</w:t>
      </w:r>
      <w:r>
        <w:rPr>
          <w:rFonts w:ascii="宋体" w:hAnsi="宋体" w:cs="宋体" w:eastAsia="宋体" w:hint="default"/>
          <w:spacing w:val="-77"/>
        </w:rPr>
        <w:t> </w:t>
      </w:r>
      <w:r>
        <w:rPr>
          <w:w w:val="100"/>
        </w:rPr>
        <w:t>日</w:t>
      </w:r>
      <w:r>
        <w:rPr>
          <w:spacing w:val="-106"/>
          <w:w w:val="100"/>
        </w:rPr>
        <w:t>，</w:t>
      </w:r>
      <w:r>
        <w:rPr>
          <w:spacing w:val="-3"/>
          <w:w w:val="100"/>
        </w:rPr>
        <w:t>本集</w:t>
      </w:r>
      <w:r>
        <w:rPr>
          <w:w w:val="100"/>
        </w:rPr>
        <w:t>团以</w:t>
      </w:r>
      <w:r>
        <w:rPr>
          <w:spacing w:val="-3"/>
          <w:w w:val="100"/>
        </w:rPr>
        <w:t>人民</w:t>
      </w:r>
      <w:r>
        <w:rPr>
          <w:w w:val="100"/>
        </w:rPr>
        <w:t>币</w:t>
      </w:r>
      <w:r>
        <w:rPr>
          <w:spacing w:val="-74"/>
        </w:rPr>
        <w:t> </w:t>
      </w:r>
      <w:r>
        <w:rPr>
          <w:rFonts w:ascii="宋体" w:hAnsi="宋体" w:cs="宋体" w:eastAsia="宋体" w:hint="default"/>
          <w:w w:val="100"/>
        </w:rPr>
        <w:t>22</w:t>
      </w:r>
      <w:r>
        <w:rPr>
          <w:rFonts w:ascii="宋体" w:hAnsi="宋体" w:cs="宋体" w:eastAsia="宋体" w:hint="default"/>
          <w:spacing w:val="-3"/>
          <w:w w:val="100"/>
        </w:rPr>
        <w:t>,</w:t>
      </w:r>
      <w:r>
        <w:rPr>
          <w:rFonts w:ascii="宋体" w:hAnsi="宋体" w:cs="宋体" w:eastAsia="宋体" w:hint="default"/>
          <w:w w:val="100"/>
        </w:rPr>
        <w:t>759</w:t>
      </w:r>
      <w:r>
        <w:rPr>
          <w:rFonts w:ascii="宋体" w:hAnsi="宋体" w:cs="宋体" w:eastAsia="宋体" w:hint="default"/>
          <w:spacing w:val="-3"/>
          <w:w w:val="100"/>
        </w:rPr>
        <w:t>.</w:t>
      </w:r>
      <w:r>
        <w:rPr>
          <w:rFonts w:ascii="宋体" w:hAnsi="宋体" w:cs="宋体" w:eastAsia="宋体" w:hint="default"/>
          <w:w w:val="100"/>
        </w:rPr>
        <w:t>40</w:t>
      </w:r>
      <w:r>
        <w:rPr>
          <w:rFonts w:ascii="宋体" w:hAnsi="宋体" w:cs="宋体" w:eastAsia="宋体" w:hint="default"/>
          <w:spacing w:val="-74"/>
        </w:rPr>
        <w:t> </w:t>
      </w:r>
      <w:r>
        <w:rPr>
          <w:spacing w:val="-2"/>
          <w:w w:val="100"/>
        </w:rPr>
        <w:t>元</w:t>
      </w:r>
      <w:r>
        <w:rPr>
          <w:rFonts w:ascii="宋体" w:hAnsi="宋体" w:cs="宋体" w:eastAsia="宋体" w:hint="default"/>
          <w:spacing w:val="-3"/>
          <w:w w:val="100"/>
        </w:rPr>
        <w:t>(</w:t>
      </w:r>
      <w:r>
        <w:rPr>
          <w:rFonts w:ascii="宋体" w:hAnsi="宋体" w:cs="宋体" w:eastAsia="宋体" w:hint="default"/>
          <w:w w:val="100"/>
        </w:rPr>
        <w:t>2017</w:t>
      </w:r>
      <w:r>
        <w:rPr>
          <w:rFonts w:ascii="宋体" w:hAnsi="宋体" w:cs="宋体" w:eastAsia="宋体" w:hint="default"/>
          <w:spacing w:val="-77"/>
        </w:rPr>
        <w:t> </w:t>
      </w:r>
      <w:r>
        <w:rPr>
          <w:w w:val="100"/>
        </w:rPr>
        <w:t>年</w:t>
      </w:r>
      <w:r>
        <w:rPr>
          <w:spacing w:val="-74"/>
        </w:rPr>
        <w:t> </w:t>
      </w:r>
      <w:r>
        <w:rPr>
          <w:rFonts w:ascii="宋体" w:hAnsi="宋体" w:cs="宋体" w:eastAsia="宋体" w:hint="default"/>
          <w:w w:val="100"/>
        </w:rPr>
        <w:t>12</w:t>
      </w:r>
      <w:r>
        <w:rPr>
          <w:rFonts w:ascii="宋体" w:hAnsi="宋体" w:cs="宋体" w:eastAsia="宋体" w:hint="default"/>
          <w:spacing w:val="-77"/>
        </w:rPr>
        <w:t> </w:t>
      </w:r>
      <w:r>
        <w:rPr>
          <w:w w:val="100"/>
        </w:rPr>
        <w:t>月</w:t>
      </w:r>
      <w:r>
        <w:rPr>
          <w:spacing w:val="-74"/>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74"/>
        </w:rPr>
        <w:t> </w:t>
      </w:r>
      <w:r>
        <w:rPr>
          <w:w w:val="100"/>
        </w:rPr>
        <w:t>日</w:t>
      </w:r>
      <w:r>
        <w:rPr>
          <w:spacing w:val="-108"/>
          <w:w w:val="100"/>
        </w:rPr>
        <w:t>：</w:t>
      </w:r>
      <w:r>
        <w:rPr>
          <w:w w:val="100"/>
        </w:rPr>
        <w:t>人</w:t>
      </w:r>
      <w:r>
        <w:rPr>
          <w:spacing w:val="-3"/>
          <w:w w:val="100"/>
        </w:rPr>
        <w:t>民</w:t>
      </w:r>
      <w:r>
        <w:rPr>
          <w:w w:val="100"/>
        </w:rPr>
        <w:t>币</w:t>
      </w:r>
      <w:r>
        <w:rPr>
          <w:spacing w:val="-77"/>
        </w:rPr>
        <w:t> </w:t>
      </w:r>
      <w:r>
        <w:rPr>
          <w:rFonts w:ascii="宋体" w:hAnsi="宋体" w:cs="宋体" w:eastAsia="宋体" w:hint="default"/>
          <w:w w:val="100"/>
        </w:rPr>
        <w:t>1,620</w:t>
      </w:r>
      <w:r>
        <w:rPr>
          <w:rFonts w:ascii="宋体" w:hAnsi="宋体" w:cs="宋体" w:eastAsia="宋体" w:hint="default"/>
          <w:spacing w:val="-3"/>
          <w:w w:val="100"/>
        </w:rPr>
        <w:t>,</w:t>
      </w:r>
      <w:r>
        <w:rPr>
          <w:rFonts w:ascii="宋体" w:hAnsi="宋体" w:cs="宋体" w:eastAsia="宋体" w:hint="default"/>
          <w:w w:val="100"/>
        </w:rPr>
        <w:t>759</w:t>
      </w:r>
      <w:r>
        <w:rPr>
          <w:rFonts w:ascii="宋体" w:hAnsi="宋体" w:cs="宋体" w:eastAsia="宋体" w:hint="default"/>
          <w:spacing w:val="-3"/>
          <w:w w:val="100"/>
        </w:rPr>
        <w:t>.</w:t>
      </w:r>
      <w:r>
        <w:rPr>
          <w:rFonts w:ascii="宋体" w:hAnsi="宋体" w:cs="宋体" w:eastAsia="宋体" w:hint="default"/>
          <w:w w:val="100"/>
        </w:rPr>
        <w:t>65</w:t>
      </w:r>
    </w:p>
    <w:p>
      <w:pPr>
        <w:pStyle w:val="BodyText"/>
        <w:spacing w:line="240" w:lineRule="auto" w:before="133"/>
        <w:ind w:left="237" w:right="125"/>
        <w:jc w:val="left"/>
      </w:pPr>
      <w:r>
        <w:rPr/>
        <w:t>元</w:t>
      </w:r>
      <w:r>
        <w:rPr>
          <w:rFonts w:ascii="宋体" w:hAnsi="宋体" w:cs="宋体" w:eastAsia="宋体" w:hint="default"/>
        </w:rPr>
        <w:t>)</w:t>
      </w:r>
      <w:r>
        <w:rPr/>
        <w:t>的银行存款作为保证金，开立工程付款保函人民币</w:t>
      </w:r>
      <w:r>
        <w:rPr>
          <w:spacing w:val="-54"/>
        </w:rPr>
        <w:t> </w:t>
      </w:r>
      <w:r>
        <w:rPr>
          <w:rFonts w:ascii="宋体" w:hAnsi="宋体" w:cs="宋体" w:eastAsia="宋体" w:hint="default"/>
        </w:rPr>
        <w:t>227,594.00</w:t>
      </w:r>
      <w:r>
        <w:rPr>
          <w:rFonts w:ascii="宋体" w:hAnsi="宋体" w:cs="宋体" w:eastAsia="宋体" w:hint="default"/>
          <w:spacing w:val="-56"/>
        </w:rPr>
        <w:t> </w:t>
      </w:r>
      <w:r>
        <w:rPr/>
        <w:t>元</w:t>
      </w:r>
      <w:r>
        <w:rPr>
          <w:rFonts w:ascii="宋体" w:hAnsi="宋体" w:cs="宋体" w:eastAsia="宋体" w:hint="default"/>
        </w:rPr>
        <w:t>(2017</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日：人民</w:t>
      </w:r>
    </w:p>
    <w:p>
      <w:pPr>
        <w:pStyle w:val="BodyText"/>
        <w:spacing w:line="357" w:lineRule="auto" w:before="133"/>
        <w:ind w:left="237" w:right="292"/>
        <w:jc w:val="left"/>
      </w:pPr>
      <w:r>
        <w:rPr/>
        <w:t>币</w:t>
      </w:r>
      <w:r>
        <w:rPr>
          <w:spacing w:val="-53"/>
        </w:rPr>
        <w:t> </w:t>
      </w:r>
      <w:r>
        <w:rPr>
          <w:rFonts w:ascii="宋体" w:hAnsi="宋体" w:cs="宋体" w:eastAsia="宋体" w:hint="default"/>
        </w:rPr>
        <w:t>16,207,596.53</w:t>
      </w:r>
      <w:r>
        <w:rPr>
          <w:rFonts w:ascii="宋体" w:hAnsi="宋体" w:cs="宋体" w:eastAsia="宋体" w:hint="default"/>
          <w:spacing w:val="-53"/>
        </w:rPr>
        <w:t> </w:t>
      </w:r>
      <w:r>
        <w:rPr/>
        <w:t>元</w:t>
      </w:r>
      <w:r>
        <w:rPr>
          <w:rFonts w:ascii="宋体" w:hAnsi="宋体" w:cs="宋体" w:eastAsia="宋体" w:hint="default"/>
        </w:rPr>
        <w:t>)</w:t>
      </w:r>
      <w:r>
        <w:rPr/>
        <w:t>。本集团以人民币</w:t>
      </w:r>
      <w:r>
        <w:rPr>
          <w:spacing w:val="-52"/>
        </w:rPr>
        <w:t> </w:t>
      </w:r>
      <w:r>
        <w:rPr>
          <w:rFonts w:ascii="宋体" w:hAnsi="宋体" w:cs="宋体" w:eastAsia="宋体" w:hint="default"/>
        </w:rPr>
        <w:t>84,866.62</w:t>
      </w:r>
      <w:r>
        <w:rPr>
          <w:rFonts w:ascii="宋体" w:hAnsi="宋体" w:cs="宋体" w:eastAsia="宋体" w:hint="default"/>
          <w:spacing w:val="-55"/>
        </w:rPr>
        <w:t> </w:t>
      </w:r>
      <w:r>
        <w:rPr/>
        <w:t>元</w:t>
      </w:r>
      <w:r>
        <w:rPr>
          <w:rFonts w:ascii="宋体" w:hAnsi="宋体" w:cs="宋体" w:eastAsia="宋体" w:hint="default"/>
        </w:rPr>
        <w:t>(2017</w:t>
      </w:r>
      <w:r>
        <w:rPr>
          <w:rFonts w:ascii="宋体" w:hAnsi="宋体" w:cs="宋体" w:eastAsia="宋体" w:hint="default"/>
          <w:spacing w:val="-52"/>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日：无</w:t>
      </w:r>
      <w:r>
        <w:rPr>
          <w:rFonts w:ascii="宋体" w:hAnsi="宋体" w:cs="宋体" w:eastAsia="宋体" w:hint="default"/>
        </w:rPr>
        <w:t>)</w:t>
      </w:r>
      <w:r>
        <w:rPr/>
        <w:t>的银行存款作为</w:t>
      </w:r>
      <w:r>
        <w:rPr>
          <w:w w:val="100"/>
        </w:rPr>
        <w:t> </w:t>
      </w:r>
      <w:r>
        <w:rPr/>
        <w:t>工程履约保证金。</w:t>
      </w:r>
    </w:p>
    <w:p>
      <w:pPr>
        <w:pStyle w:val="BodyText"/>
        <w:spacing w:line="240" w:lineRule="auto" w:before="30"/>
        <w:ind w:left="657" w:right="125"/>
        <w:jc w:val="left"/>
      </w:pPr>
      <w:r>
        <w:rPr/>
        <w:t>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日，本集团以人民币</w:t>
      </w:r>
      <w:r>
        <w:rPr>
          <w:spacing w:val="-52"/>
        </w:rPr>
        <w:t> </w:t>
      </w:r>
      <w:r>
        <w:rPr>
          <w:rFonts w:ascii="宋体" w:hAnsi="宋体" w:cs="宋体" w:eastAsia="宋体" w:hint="default"/>
        </w:rPr>
        <w:t>1,133,000.00</w:t>
      </w:r>
      <w:r>
        <w:rPr>
          <w:rFonts w:ascii="宋体" w:hAnsi="宋体" w:cs="宋体" w:eastAsia="宋体" w:hint="default"/>
          <w:spacing w:val="-53"/>
        </w:rPr>
        <w:t> </w:t>
      </w:r>
      <w:r>
        <w:rPr/>
        <w:t>元</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日：人民币</w:t>
      </w:r>
    </w:p>
    <w:p>
      <w:pPr>
        <w:pStyle w:val="BodyText"/>
        <w:spacing w:line="240" w:lineRule="auto" w:before="133"/>
        <w:ind w:left="237" w:right="125"/>
        <w:jc w:val="left"/>
      </w:pPr>
      <w:r>
        <w:rPr>
          <w:rFonts w:ascii="宋体" w:hAnsi="宋体" w:cs="宋体" w:eastAsia="宋体" w:hint="default"/>
        </w:rPr>
        <w:t>4,115,000.00</w:t>
      </w:r>
      <w:r>
        <w:rPr>
          <w:rFonts w:ascii="宋体" w:hAnsi="宋体" w:cs="宋体" w:eastAsia="宋体" w:hint="default"/>
          <w:spacing w:val="-55"/>
        </w:rPr>
        <w:t> </w:t>
      </w:r>
      <w:r>
        <w:rPr/>
        <w:t>元</w:t>
      </w:r>
      <w:r>
        <w:rPr>
          <w:rFonts w:ascii="宋体" w:hAnsi="宋体" w:cs="宋体" w:eastAsia="宋体" w:hint="default"/>
        </w:rPr>
        <w:t>)</w:t>
      </w:r>
      <w:r>
        <w:rPr/>
        <w:t>的银行存款作为工程履约保证金。</w:t>
      </w:r>
    </w:p>
    <w:p>
      <w:pPr>
        <w:pStyle w:val="BodyText"/>
        <w:spacing w:line="240" w:lineRule="auto" w:before="133"/>
        <w:ind w:left="657" w:right="125"/>
        <w:jc w:val="left"/>
      </w:pPr>
      <w:r>
        <w:rPr/>
        <w:t>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日，本集团以人民币</w:t>
      </w:r>
      <w:r>
        <w:rPr>
          <w:spacing w:val="-52"/>
        </w:rPr>
        <w:t> </w:t>
      </w:r>
      <w:r>
        <w:rPr>
          <w:rFonts w:ascii="宋体" w:hAnsi="宋体" w:cs="宋体" w:eastAsia="宋体" w:hint="default"/>
        </w:rPr>
        <w:t>2,000,000.00</w:t>
      </w:r>
      <w:r>
        <w:rPr>
          <w:rFonts w:ascii="宋体" w:hAnsi="宋体" w:cs="宋体" w:eastAsia="宋体" w:hint="default"/>
          <w:spacing w:val="-53"/>
        </w:rPr>
        <w:t> </w:t>
      </w:r>
      <w:r>
        <w:rPr/>
        <w:t>元</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日：人民币</w:t>
      </w:r>
    </w:p>
    <w:p>
      <w:pPr>
        <w:pStyle w:val="BodyText"/>
        <w:spacing w:line="357" w:lineRule="auto" w:before="133"/>
        <w:ind w:left="237" w:right="4274"/>
        <w:jc w:val="left"/>
      </w:pPr>
      <w:r>
        <w:rPr>
          <w:rFonts w:ascii="宋体" w:hAnsi="宋体" w:cs="宋体" w:eastAsia="宋体" w:hint="default"/>
        </w:rPr>
        <w:t>2,000,000.00</w:t>
      </w:r>
      <w:r>
        <w:rPr>
          <w:rFonts w:ascii="宋体" w:hAnsi="宋体" w:cs="宋体" w:eastAsia="宋体" w:hint="default"/>
          <w:spacing w:val="-55"/>
        </w:rPr>
        <w:t> </w:t>
      </w:r>
      <w:r>
        <w:rPr/>
        <w:t>元</w:t>
      </w:r>
      <w:r>
        <w:rPr>
          <w:rFonts w:ascii="宋体" w:hAnsi="宋体" w:cs="宋体" w:eastAsia="宋体" w:hint="default"/>
        </w:rPr>
        <w:t>)</w:t>
      </w:r>
      <w:r>
        <w:rPr/>
        <w:t>的银行存款作为购电资金保证金。</w:t>
      </w:r>
      <w:r>
        <w:rPr>
          <w:w w:val="100"/>
        </w:rPr>
        <w:t> </w:t>
      </w:r>
      <w:r>
        <w:rPr/>
        <w:t>注</w:t>
      </w:r>
      <w:r>
        <w:rPr>
          <w:spacing w:val="-50"/>
        </w:rPr>
        <w:t> </w:t>
      </w:r>
      <w:r>
        <w:rPr>
          <w:rFonts w:ascii="宋体" w:hAnsi="宋体" w:cs="宋体" w:eastAsia="宋体" w:hint="default"/>
        </w:rPr>
        <w:t>2</w:t>
      </w:r>
      <w:r>
        <w:rPr/>
        <w:t>：</w:t>
      </w:r>
    </w:p>
    <w:p>
      <w:pPr>
        <w:pStyle w:val="BodyText"/>
        <w:spacing w:line="240" w:lineRule="auto" w:before="31"/>
        <w:ind w:left="657" w:right="125"/>
        <w:jc w:val="left"/>
      </w:pPr>
      <w:r>
        <w:rPr/>
        <w:t>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日，本集团以账面价值为人民币</w:t>
      </w:r>
      <w:r>
        <w:rPr>
          <w:spacing w:val="-55"/>
        </w:rPr>
        <w:t> </w:t>
      </w:r>
      <w:r>
        <w:rPr>
          <w:rFonts w:ascii="宋体" w:hAnsi="宋体" w:cs="宋体" w:eastAsia="宋体" w:hint="default"/>
        </w:rPr>
        <w:t>367,327,204.76</w:t>
      </w:r>
      <w:r>
        <w:rPr>
          <w:rFonts w:ascii="宋体" w:hAnsi="宋体" w:cs="宋体" w:eastAsia="宋体" w:hint="default"/>
          <w:spacing w:val="-53"/>
        </w:rPr>
        <w:t> </w:t>
      </w:r>
      <w:r>
        <w:rPr/>
        <w:t>元的固定资产</w:t>
      </w:r>
      <w:r>
        <w:rPr>
          <w:rFonts w:ascii="宋体" w:hAnsi="宋体" w:cs="宋体" w:eastAsia="宋体" w:hint="default"/>
        </w:rPr>
        <w:t>(2017</w:t>
      </w:r>
      <w:r>
        <w:rPr>
          <w:rFonts w:ascii="宋体" w:hAnsi="宋体" w:cs="宋体" w:eastAsia="宋体" w:hint="default"/>
          <w:spacing w:val="-55"/>
        </w:rPr>
        <w:t> </w:t>
      </w:r>
      <w:r>
        <w:rPr/>
        <w:t>年</w:t>
      </w:r>
    </w:p>
    <w:p>
      <w:pPr>
        <w:pStyle w:val="BodyText"/>
        <w:spacing w:line="240" w:lineRule="auto" w:before="133"/>
        <w:ind w:left="237" w:right="0"/>
        <w:jc w:val="left"/>
      </w:pP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日：人民币</w:t>
      </w:r>
      <w:r>
        <w:rPr>
          <w:spacing w:val="-48"/>
        </w:rPr>
        <w:t> </w:t>
      </w:r>
      <w:r>
        <w:rPr>
          <w:rFonts w:ascii="宋体" w:hAnsi="宋体" w:cs="宋体" w:eastAsia="宋体" w:hint="default"/>
        </w:rPr>
        <w:t>399,006,474.68</w:t>
      </w:r>
      <w:r>
        <w:rPr>
          <w:rFonts w:ascii="宋体" w:hAnsi="宋体" w:cs="宋体" w:eastAsia="宋体" w:hint="default"/>
          <w:spacing w:val="-48"/>
        </w:rPr>
        <w:t> </w:t>
      </w:r>
      <w:r>
        <w:rPr/>
        <w:t>元</w:t>
      </w:r>
      <w:r>
        <w:rPr>
          <w:rFonts w:ascii="宋体" w:hAnsi="宋体" w:cs="宋体" w:eastAsia="宋体" w:hint="default"/>
        </w:rPr>
        <w:t>)</w:t>
      </w:r>
      <w:r>
        <w:rPr/>
        <w:t>作为抵押物，取得长期借款人民币</w:t>
      </w:r>
      <w:r>
        <w:rPr>
          <w:spacing w:val="-41"/>
        </w:rPr>
        <w:t> </w:t>
      </w:r>
      <w:r>
        <w:rPr>
          <w:rFonts w:ascii="宋体" w:hAnsi="宋体" w:cs="宋体" w:eastAsia="宋体" w:hint="default"/>
        </w:rPr>
        <w:t>487,340,927.22</w:t>
      </w:r>
      <w:r>
        <w:rPr>
          <w:rFonts w:ascii="宋体" w:hAnsi="宋体" w:cs="宋体" w:eastAsia="宋体" w:hint="default"/>
          <w:spacing w:val="-41"/>
        </w:rPr>
        <w:t> </w:t>
      </w:r>
      <w:r>
        <w:rPr/>
        <w:t>元。</w:t>
      </w:r>
    </w:p>
    <w:p>
      <w:pPr>
        <w:pStyle w:val="BodyText"/>
        <w:spacing w:line="240" w:lineRule="auto" w:before="133"/>
        <w:ind w:left="657" w:right="125"/>
        <w:jc w:val="left"/>
        <w:rPr>
          <w:rFonts w:ascii="宋体" w:hAnsi="宋体" w:cs="宋体" w:eastAsia="宋体" w:hint="default"/>
        </w:rPr>
      </w:pP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31</w:t>
      </w:r>
      <w:r>
        <w:rPr>
          <w:rFonts w:ascii="宋体" w:hAnsi="宋体" w:cs="宋体" w:eastAsia="宋体" w:hint="default"/>
          <w:spacing w:val="-55"/>
        </w:rPr>
        <w:t> </w:t>
      </w:r>
      <w:r>
        <w:rPr>
          <w:spacing w:val="-3"/>
          <w:w w:val="100"/>
        </w:rPr>
        <w:t>日</w:t>
      </w:r>
      <w:r>
        <w:rPr>
          <w:spacing w:val="-92"/>
          <w:w w:val="100"/>
        </w:rPr>
        <w:t>，</w:t>
      </w:r>
      <w:r>
        <w:rPr>
          <w:spacing w:val="-3"/>
          <w:w w:val="100"/>
        </w:rPr>
        <w:t>本</w:t>
      </w:r>
      <w:r>
        <w:rPr>
          <w:w w:val="100"/>
        </w:rPr>
        <w:t>集团</w:t>
      </w:r>
      <w:r>
        <w:rPr>
          <w:spacing w:val="-3"/>
          <w:w w:val="100"/>
        </w:rPr>
        <w:t>以</w:t>
      </w:r>
      <w:r>
        <w:rPr>
          <w:w w:val="100"/>
        </w:rPr>
        <w:t>账</w:t>
      </w:r>
      <w:r>
        <w:rPr>
          <w:spacing w:val="-3"/>
          <w:w w:val="100"/>
        </w:rPr>
        <w:t>面</w:t>
      </w:r>
      <w:r>
        <w:rPr>
          <w:w w:val="100"/>
        </w:rPr>
        <w:t>价</w:t>
      </w:r>
      <w:r>
        <w:rPr>
          <w:spacing w:val="-3"/>
          <w:w w:val="100"/>
        </w:rPr>
        <w:t>值</w:t>
      </w:r>
      <w:r>
        <w:rPr>
          <w:w w:val="100"/>
        </w:rPr>
        <w:t>为</w:t>
      </w:r>
      <w:r>
        <w:rPr>
          <w:spacing w:val="-3"/>
          <w:w w:val="100"/>
        </w:rPr>
        <w:t>人民</w:t>
      </w:r>
      <w:r>
        <w:rPr>
          <w:w w:val="100"/>
        </w:rPr>
        <w:t>币</w:t>
      </w:r>
      <w:r>
        <w:rPr>
          <w:spacing w:val="-55"/>
        </w:rPr>
        <w:t> </w:t>
      </w:r>
      <w:r>
        <w:rPr>
          <w:rFonts w:ascii="宋体" w:hAnsi="宋体" w:cs="宋体" w:eastAsia="宋体" w:hint="default"/>
          <w:w w:val="100"/>
        </w:rPr>
        <w:t>90,64</w:t>
      </w:r>
      <w:r>
        <w:rPr>
          <w:rFonts w:ascii="宋体" w:hAnsi="宋体" w:cs="宋体" w:eastAsia="宋体" w:hint="default"/>
          <w:spacing w:val="-3"/>
          <w:w w:val="100"/>
        </w:rPr>
        <w:t>5</w:t>
      </w:r>
      <w:r>
        <w:rPr>
          <w:rFonts w:ascii="宋体" w:hAnsi="宋体" w:cs="宋体" w:eastAsia="宋体" w:hint="default"/>
          <w:w w:val="100"/>
        </w:rPr>
        <w:t>,47</w:t>
      </w:r>
      <w:r>
        <w:rPr>
          <w:rFonts w:ascii="宋体" w:hAnsi="宋体" w:cs="宋体" w:eastAsia="宋体" w:hint="default"/>
          <w:spacing w:val="-3"/>
          <w:w w:val="100"/>
        </w:rPr>
        <w:t>3</w:t>
      </w:r>
      <w:r>
        <w:rPr>
          <w:rFonts w:ascii="宋体" w:hAnsi="宋体" w:cs="宋体" w:eastAsia="宋体" w:hint="default"/>
          <w:w w:val="100"/>
        </w:rPr>
        <w:t>.11</w:t>
      </w:r>
      <w:r>
        <w:rPr>
          <w:rFonts w:ascii="宋体" w:hAnsi="宋体" w:cs="宋体" w:eastAsia="宋体" w:hint="default"/>
          <w:spacing w:val="-55"/>
        </w:rPr>
        <w:t> </w:t>
      </w:r>
      <w:r>
        <w:rPr>
          <w:w w:val="100"/>
        </w:rPr>
        <w:t>元</w:t>
      </w:r>
      <w:r>
        <w:rPr>
          <w:spacing w:val="-3"/>
          <w:w w:val="100"/>
        </w:rPr>
        <w:t>的</w:t>
      </w:r>
      <w:r>
        <w:rPr>
          <w:w w:val="100"/>
        </w:rPr>
        <w:t>固</w:t>
      </w:r>
      <w:r>
        <w:rPr>
          <w:spacing w:val="-3"/>
          <w:w w:val="100"/>
        </w:rPr>
        <w:t>定</w:t>
      </w:r>
      <w:r>
        <w:rPr>
          <w:w w:val="100"/>
        </w:rPr>
        <w:t>资产</w:t>
      </w:r>
      <w:r>
        <w:rPr>
          <w:rFonts w:ascii="宋体" w:hAnsi="宋体" w:cs="宋体" w:eastAsia="宋体" w:hint="default"/>
          <w:w w:val="100"/>
        </w:rPr>
        <w:t>(</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p>
    <w:p>
      <w:pPr>
        <w:pStyle w:val="BodyText"/>
        <w:spacing w:line="240" w:lineRule="auto" w:before="133"/>
        <w:ind w:left="237" w:right="125"/>
        <w:jc w:val="left"/>
      </w:pPr>
      <w:r>
        <w:rPr/>
        <w:t>月</w:t>
      </w:r>
      <w:r>
        <w:rPr>
          <w:spacing w:val="-54"/>
        </w:rPr>
        <w:t> </w:t>
      </w:r>
      <w:r>
        <w:rPr>
          <w:rFonts w:ascii="宋体" w:hAnsi="宋体" w:cs="宋体" w:eastAsia="宋体" w:hint="default"/>
        </w:rPr>
        <w:t>31</w:t>
      </w:r>
      <w:r>
        <w:rPr>
          <w:rFonts w:ascii="宋体" w:hAnsi="宋体" w:cs="宋体" w:eastAsia="宋体" w:hint="default"/>
          <w:spacing w:val="-56"/>
        </w:rPr>
        <w:t> </w:t>
      </w:r>
      <w:r>
        <w:rPr/>
        <w:t>日：人民币</w:t>
      </w:r>
      <w:r>
        <w:rPr>
          <w:spacing w:val="-54"/>
        </w:rPr>
        <w:t> </w:t>
      </w:r>
      <w:r>
        <w:rPr>
          <w:rFonts w:ascii="宋体" w:hAnsi="宋体" w:cs="宋体" w:eastAsia="宋体" w:hint="default"/>
        </w:rPr>
        <w:t>94,420,298.35</w:t>
      </w:r>
      <w:r>
        <w:rPr>
          <w:rFonts w:ascii="宋体" w:hAnsi="宋体" w:cs="宋体" w:eastAsia="宋体" w:hint="default"/>
          <w:spacing w:val="-53"/>
        </w:rPr>
        <w:t> </w:t>
      </w:r>
      <w:r>
        <w:rPr/>
        <w:t>元</w:t>
      </w:r>
      <w:r>
        <w:rPr>
          <w:rFonts w:ascii="宋体" w:hAnsi="宋体" w:cs="宋体" w:eastAsia="宋体" w:hint="default"/>
        </w:rPr>
        <w:t>)</w:t>
      </w:r>
      <w:r>
        <w:rPr/>
        <w:t>作为抵押物，取得长期借款人民币</w:t>
      </w:r>
      <w:r>
        <w:rPr>
          <w:spacing w:val="-54"/>
        </w:rPr>
        <w:t> </w:t>
      </w:r>
      <w:r>
        <w:rPr>
          <w:rFonts w:ascii="宋体" w:hAnsi="宋体" w:cs="宋体" w:eastAsia="宋体" w:hint="default"/>
        </w:rPr>
        <w:t>54,000,000.00</w:t>
      </w:r>
      <w:r>
        <w:rPr>
          <w:rFonts w:ascii="宋体" w:hAnsi="宋体" w:cs="宋体" w:eastAsia="宋体" w:hint="default"/>
          <w:spacing w:val="-56"/>
        </w:rPr>
        <w:t> </w:t>
      </w:r>
      <w:r>
        <w:rPr/>
        <w:t>元。</w:t>
      </w:r>
    </w:p>
    <w:p>
      <w:pPr>
        <w:pStyle w:val="BodyText"/>
        <w:spacing w:line="240" w:lineRule="auto" w:before="135"/>
        <w:ind w:left="657" w:right="125"/>
        <w:jc w:val="left"/>
      </w:pP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31</w:t>
      </w:r>
      <w:r>
        <w:rPr>
          <w:rFonts w:ascii="宋体" w:hAnsi="宋体" w:cs="宋体" w:eastAsia="宋体" w:hint="default"/>
          <w:spacing w:val="-55"/>
        </w:rPr>
        <w:t> </w:t>
      </w:r>
      <w:r>
        <w:rPr>
          <w:spacing w:val="-3"/>
          <w:w w:val="100"/>
        </w:rPr>
        <w:t>日</w:t>
      </w:r>
      <w:r>
        <w:rPr>
          <w:spacing w:val="-92"/>
          <w:w w:val="100"/>
        </w:rPr>
        <w:t>，</w:t>
      </w:r>
      <w:r>
        <w:rPr>
          <w:spacing w:val="-3"/>
          <w:w w:val="100"/>
        </w:rPr>
        <w:t>本</w:t>
      </w:r>
      <w:r>
        <w:rPr>
          <w:w w:val="100"/>
        </w:rPr>
        <w:t>集团</w:t>
      </w:r>
      <w:r>
        <w:rPr>
          <w:spacing w:val="-3"/>
          <w:w w:val="100"/>
        </w:rPr>
        <w:t>以</w:t>
      </w:r>
      <w:r>
        <w:rPr>
          <w:w w:val="100"/>
        </w:rPr>
        <w:t>账</w:t>
      </w:r>
      <w:r>
        <w:rPr>
          <w:spacing w:val="-3"/>
          <w:w w:val="100"/>
        </w:rPr>
        <w:t>面</w:t>
      </w:r>
      <w:r>
        <w:rPr>
          <w:w w:val="100"/>
        </w:rPr>
        <w:t>价</w:t>
      </w:r>
      <w:r>
        <w:rPr>
          <w:spacing w:val="-3"/>
          <w:w w:val="100"/>
        </w:rPr>
        <w:t>值</w:t>
      </w:r>
      <w:r>
        <w:rPr>
          <w:w w:val="100"/>
        </w:rPr>
        <w:t>为</w:t>
      </w:r>
      <w:r>
        <w:rPr>
          <w:spacing w:val="-3"/>
          <w:w w:val="100"/>
        </w:rPr>
        <w:t>人民</w:t>
      </w:r>
      <w:r>
        <w:rPr>
          <w:w w:val="100"/>
        </w:rPr>
        <w:t>币</w:t>
      </w:r>
      <w:r>
        <w:rPr>
          <w:spacing w:val="-55"/>
        </w:rPr>
        <w:t> </w:t>
      </w:r>
      <w:r>
        <w:rPr>
          <w:rFonts w:ascii="宋体" w:hAnsi="宋体" w:cs="宋体" w:eastAsia="宋体" w:hint="default"/>
          <w:w w:val="100"/>
        </w:rPr>
        <w:t>91,58</w:t>
      </w:r>
      <w:r>
        <w:rPr>
          <w:rFonts w:ascii="宋体" w:hAnsi="宋体" w:cs="宋体" w:eastAsia="宋体" w:hint="default"/>
          <w:spacing w:val="-3"/>
          <w:w w:val="100"/>
        </w:rPr>
        <w:t>9</w:t>
      </w:r>
      <w:r>
        <w:rPr>
          <w:rFonts w:ascii="宋体" w:hAnsi="宋体" w:cs="宋体" w:eastAsia="宋体" w:hint="default"/>
          <w:w w:val="100"/>
        </w:rPr>
        <w:t>,15</w:t>
      </w:r>
      <w:r>
        <w:rPr>
          <w:rFonts w:ascii="宋体" w:hAnsi="宋体" w:cs="宋体" w:eastAsia="宋体" w:hint="default"/>
          <w:spacing w:val="-3"/>
          <w:w w:val="100"/>
        </w:rPr>
        <w:t>4</w:t>
      </w:r>
      <w:r>
        <w:rPr>
          <w:rFonts w:ascii="宋体" w:hAnsi="宋体" w:cs="宋体" w:eastAsia="宋体" w:hint="default"/>
          <w:w w:val="100"/>
        </w:rPr>
        <w:t>.99</w:t>
      </w:r>
      <w:r>
        <w:rPr>
          <w:rFonts w:ascii="宋体" w:hAnsi="宋体" w:cs="宋体" w:eastAsia="宋体" w:hint="default"/>
          <w:spacing w:val="-55"/>
        </w:rPr>
        <w:t> </w:t>
      </w:r>
      <w:r>
        <w:rPr>
          <w:w w:val="100"/>
        </w:rPr>
        <w:t>元</w:t>
      </w:r>
      <w:r>
        <w:rPr>
          <w:spacing w:val="-3"/>
          <w:w w:val="100"/>
        </w:rPr>
        <w:t>的</w:t>
      </w:r>
      <w:r>
        <w:rPr>
          <w:w w:val="100"/>
        </w:rPr>
        <w:t>固</w:t>
      </w:r>
      <w:r>
        <w:rPr>
          <w:spacing w:val="-3"/>
          <w:w w:val="100"/>
        </w:rPr>
        <w:t>定</w:t>
      </w:r>
      <w:r>
        <w:rPr>
          <w:w w:val="100"/>
        </w:rPr>
        <w:t>资产</w:t>
      </w:r>
      <w:r>
        <w:rPr>
          <w:spacing w:val="-3"/>
          <w:w w:val="100"/>
        </w:rPr>
        <w:t>及</w:t>
      </w:r>
      <w:r>
        <w:rPr>
          <w:w w:val="100"/>
        </w:rPr>
        <w:t>账</w:t>
      </w:r>
      <w:r>
        <w:rPr>
          <w:spacing w:val="-3"/>
          <w:w w:val="100"/>
        </w:rPr>
        <w:t>面</w:t>
      </w:r>
      <w:r>
        <w:rPr>
          <w:w w:val="100"/>
        </w:rPr>
        <w:t>价值</w:t>
      </w:r>
    </w:p>
    <w:p>
      <w:pPr>
        <w:pStyle w:val="BodyText"/>
        <w:spacing w:line="240" w:lineRule="auto" w:before="133"/>
        <w:ind w:left="237" w:right="125"/>
        <w:jc w:val="left"/>
      </w:pPr>
      <w:r>
        <w:rPr/>
        <w:t>为人民币</w:t>
      </w:r>
      <w:r>
        <w:rPr>
          <w:spacing w:val="-43"/>
        </w:rPr>
        <w:t> </w:t>
      </w:r>
      <w:r>
        <w:rPr>
          <w:rFonts w:ascii="宋体" w:hAnsi="宋体" w:cs="宋体" w:eastAsia="宋体" w:hint="default"/>
        </w:rPr>
        <w:t>14,871,587.05</w:t>
      </w:r>
      <w:r>
        <w:rPr>
          <w:rFonts w:ascii="宋体" w:hAnsi="宋体" w:cs="宋体" w:eastAsia="宋体" w:hint="default"/>
          <w:spacing w:val="-45"/>
        </w:rPr>
        <w:t> </w:t>
      </w:r>
      <w:r>
        <w:rPr>
          <w:spacing w:val="-4"/>
        </w:rPr>
        <w:t>元的无形资产作为抵押物，取得长期借款人民币</w:t>
      </w:r>
      <w:r>
        <w:rPr>
          <w:spacing w:val="-42"/>
        </w:rPr>
        <w:t> </w:t>
      </w:r>
      <w:r>
        <w:rPr>
          <w:rFonts w:ascii="宋体" w:hAnsi="宋体" w:cs="宋体" w:eastAsia="宋体" w:hint="default"/>
        </w:rPr>
        <w:t>7,010,023.77</w:t>
      </w:r>
      <w:r>
        <w:rPr>
          <w:rFonts w:ascii="宋体" w:hAnsi="宋体" w:cs="宋体" w:eastAsia="宋体" w:hint="default"/>
          <w:spacing w:val="-45"/>
        </w:rPr>
        <w:t> </w:t>
      </w:r>
      <w:r>
        <w:rPr>
          <w:spacing w:val="-13"/>
        </w:rPr>
        <w:t>元，该借</w:t>
      </w:r>
    </w:p>
    <w:p>
      <w:pPr>
        <w:pStyle w:val="BodyText"/>
        <w:spacing w:line="240" w:lineRule="auto" w:before="133"/>
        <w:ind w:left="237" w:right="125"/>
        <w:jc w:val="left"/>
      </w:pPr>
      <w:r>
        <w:rPr/>
        <w:t>款已于</w:t>
      </w:r>
      <w:r>
        <w:rPr>
          <w:spacing w:val="-54"/>
        </w:rPr>
        <w:t> </w:t>
      </w:r>
      <w:r>
        <w:rPr>
          <w:rFonts w:ascii="宋体" w:hAnsi="宋体" w:cs="宋体" w:eastAsia="宋体" w:hint="default"/>
        </w:rPr>
        <w:t>2018</w:t>
      </w:r>
      <w:r>
        <w:rPr>
          <w:rFonts w:ascii="宋体" w:hAnsi="宋体" w:cs="宋体" w:eastAsia="宋体" w:hint="default"/>
          <w:spacing w:val="-54"/>
        </w:rPr>
        <w:t> </w:t>
      </w:r>
      <w:r>
        <w:rPr/>
        <w:t>年偿还。截止至</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日，上述抵押固定资产</w:t>
      </w:r>
      <w:r>
        <w:rPr>
          <w:rFonts w:ascii="宋体" w:hAnsi="宋体" w:cs="宋体" w:eastAsia="宋体" w:hint="default"/>
        </w:rPr>
        <w:t>(</w:t>
      </w:r>
      <w:r>
        <w:rPr/>
        <w:t>账面价值人民币</w:t>
      </w:r>
    </w:p>
    <w:p>
      <w:pPr>
        <w:pStyle w:val="BodyText"/>
        <w:spacing w:line="357" w:lineRule="auto" w:before="133"/>
        <w:ind w:left="237" w:right="226"/>
        <w:jc w:val="left"/>
      </w:pPr>
      <w:r>
        <w:rPr>
          <w:rFonts w:ascii="宋体" w:hAnsi="宋体" w:cs="宋体" w:eastAsia="宋体" w:hint="default"/>
        </w:rPr>
        <w:t>89,158,999.40</w:t>
      </w:r>
      <w:r>
        <w:rPr>
          <w:rFonts w:ascii="宋体" w:hAnsi="宋体" w:cs="宋体" w:eastAsia="宋体" w:hint="default"/>
          <w:spacing w:val="-68"/>
        </w:rPr>
        <w:t> </w:t>
      </w:r>
      <w:r>
        <w:rPr/>
        <w:t>元</w:t>
      </w:r>
      <w:r>
        <w:rPr>
          <w:rFonts w:ascii="宋体" w:hAnsi="宋体" w:cs="宋体" w:eastAsia="宋体" w:hint="default"/>
        </w:rPr>
        <w:t>)</w:t>
      </w:r>
      <w:r>
        <w:rPr/>
        <w:t>与无形资产</w:t>
      </w:r>
      <w:r>
        <w:rPr>
          <w:rFonts w:ascii="宋体" w:hAnsi="宋体" w:cs="宋体" w:eastAsia="宋体" w:hint="default"/>
        </w:rPr>
        <w:t>(</w:t>
      </w:r>
      <w:r>
        <w:rPr/>
        <w:t>账面价值人民币</w:t>
      </w:r>
      <w:r>
        <w:rPr>
          <w:spacing w:val="-71"/>
        </w:rPr>
        <w:t> </w:t>
      </w:r>
      <w:r>
        <w:rPr>
          <w:rFonts w:ascii="宋体" w:hAnsi="宋体" w:cs="宋体" w:eastAsia="宋体" w:hint="default"/>
        </w:rPr>
        <w:t>14,518,901.29</w:t>
      </w:r>
      <w:r>
        <w:rPr>
          <w:rFonts w:ascii="宋体" w:hAnsi="宋体" w:cs="宋体" w:eastAsia="宋体" w:hint="default"/>
          <w:spacing w:val="-68"/>
        </w:rPr>
        <w:t> </w:t>
      </w:r>
      <w:r>
        <w:rPr/>
        <w:t>元</w:t>
      </w:r>
      <w:r>
        <w:rPr>
          <w:rFonts w:ascii="宋体" w:hAnsi="宋体" w:cs="宋体" w:eastAsia="宋体" w:hint="default"/>
        </w:rPr>
        <w:t>)</w:t>
      </w:r>
      <w:r>
        <w:rPr/>
        <w:t>相关资产解押手续尚未办理完</w:t>
      </w:r>
      <w:r>
        <w:rPr>
          <w:w w:val="100"/>
        </w:rPr>
        <w:t> </w:t>
      </w:r>
      <w:r>
        <w:rPr/>
        <w:t>毕。</w:t>
      </w:r>
    </w:p>
    <w:p>
      <w:pPr>
        <w:spacing w:after="0" w:line="357" w:lineRule="auto"/>
        <w:jc w:val="left"/>
        <w:sectPr>
          <w:pgSz w:w="11910" w:h="16840"/>
          <w:pgMar w:header="882" w:footer="1195"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7"/>
        <w:spacing w:line="290" w:lineRule="auto"/>
        <w:ind w:left="217" w:right="-19"/>
        <w:jc w:val="left"/>
        <w:rPr>
          <w:b w:val="0"/>
          <w:bCs w:val="0"/>
        </w:rPr>
      </w:pPr>
      <w:r>
        <w:rPr>
          <w:rFonts w:ascii="宋体" w:hAnsi="宋体" w:cs="宋体" w:eastAsia="宋体" w:hint="default"/>
        </w:rPr>
        <w:t>78</w:t>
      </w:r>
      <w:r>
        <w:rPr/>
        <w:t>、</w:t>
      </w:r>
      <w:r>
        <w:rPr>
          <w:spacing w:val="-23"/>
        </w:rPr>
        <w:t> </w:t>
      </w:r>
      <w:r>
        <w:rPr/>
        <w:t>外币货币性项目</w:t>
      </w:r>
      <w:r>
        <w:rPr>
          <w:w w:val="100"/>
        </w:rPr>
        <w:t> </w:t>
      </w:r>
      <w:r>
        <w:rPr>
          <w:rFonts w:ascii="宋体" w:hAnsi="宋体" w:cs="宋体" w:eastAsia="宋体" w:hint="default"/>
        </w:rPr>
        <w:t>(1).</w:t>
      </w:r>
      <w:r>
        <w:rPr/>
        <w:t>外币货币性项目</w:t>
      </w:r>
      <w:r>
        <w:rPr>
          <w:b w:val="0"/>
          <w:bCs w:val="0"/>
        </w:rPr>
      </w:r>
    </w:p>
    <w:p>
      <w:pPr>
        <w:pStyle w:val="BodyText"/>
        <w:spacing w:line="240" w:lineRule="auto" w:before="14"/>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17" w:right="0"/>
        <w:jc w:val="left"/>
      </w:pPr>
      <w:r>
        <w:rPr/>
        <w:t>单位：元</w:t>
      </w:r>
    </w:p>
    <w:p>
      <w:pPr>
        <w:spacing w:after="0" w:line="240" w:lineRule="auto"/>
        <w:jc w:val="left"/>
        <w:sectPr>
          <w:type w:val="continuous"/>
          <w:pgSz w:w="11910" w:h="16840"/>
          <w:pgMar w:top="1060" w:bottom="1380" w:left="1060" w:right="1560"/>
          <w:cols w:num="2" w:equalWidth="0">
            <w:col w:w="2200" w:space="5793"/>
            <w:col w:w="129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87"/>
        <w:gridCol w:w="1860"/>
        <w:gridCol w:w="2057"/>
        <w:gridCol w:w="2045"/>
      </w:tblGrid>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2"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2"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6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306,542,108.05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2,103,859,795.97</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86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12,593,321.34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11,034,268.16</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15,188,384.00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0.0619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940,160.97</w:t>
            </w:r>
          </w:p>
        </w:tc>
      </w:tr>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186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6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2,086,498.95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14,320,059.59</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86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86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87,215,188.70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0.0619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5,398,620.18</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30,338,136.00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0.0061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185,062.63</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6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186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86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86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86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186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6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495,704.50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3,402,119.12</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6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5,400,169.71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37,062,444.75</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6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6,795.00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46,635.44</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6,449.30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0.8762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5,650.88</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186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25,649,150.00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22,473,785.23</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一年内到期的其他非流动负债</w:t>
            </w:r>
          </w:p>
        </w:tc>
        <w:tc>
          <w:tcPr>
            <w:tcW w:w="186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8,549,124.50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58,674,351.27</w:t>
            </w:r>
          </w:p>
        </w:tc>
      </w:tr>
    </w:tbl>
    <w:p>
      <w:pPr>
        <w:spacing w:line="240" w:lineRule="auto" w:before="12"/>
        <w:rPr>
          <w:rFonts w:ascii="宋体" w:hAnsi="宋体" w:cs="宋体" w:eastAsia="宋体" w:hint="default"/>
          <w:sz w:val="19"/>
          <w:szCs w:val="19"/>
        </w:rPr>
      </w:pPr>
    </w:p>
    <w:p>
      <w:pPr>
        <w:pStyle w:val="BodyText"/>
        <w:spacing w:line="290" w:lineRule="auto" w:before="36"/>
        <w:ind w:left="217" w:right="7999"/>
        <w:jc w:val="left"/>
      </w:pPr>
      <w:r>
        <w:rPr/>
        <w:t>其他说明：</w:t>
      </w:r>
      <w:r>
        <w:rPr>
          <w:spacing w:val="-102"/>
        </w:rPr>
        <w:t> </w:t>
      </w:r>
      <w:r>
        <w:rPr>
          <w:spacing w:val="-102"/>
        </w:rPr>
      </w:r>
      <w:r>
        <w:rPr/>
        <w:t>无</w:t>
      </w:r>
    </w:p>
    <w:p>
      <w:pPr>
        <w:pStyle w:val="Heading7"/>
        <w:spacing w:line="240" w:lineRule="auto" w:before="12"/>
        <w:ind w:left="644" w:right="122" w:hanging="428"/>
        <w:jc w:val="left"/>
        <w:rPr>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7"/>
        </w:rPr>
        <w:t> </w:t>
      </w:r>
      <w:r>
        <w:rPr>
          <w:spacing w:val="-87"/>
        </w:rPr>
      </w:r>
      <w:r>
        <w:rPr/>
        <w:t>及选择依据，记账本位币发生变化的还应披露原因</w:t>
      </w:r>
      <w:r>
        <w:rPr>
          <w:b w:val="0"/>
          <w:bCs w:val="0"/>
        </w:rPr>
      </w:r>
    </w:p>
    <w:p>
      <w:pPr>
        <w:spacing w:line="290" w:lineRule="auto" w:before="56"/>
        <w:ind w:left="217" w:right="7474"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79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套期</w:t>
      </w:r>
      <w:r>
        <w:rPr>
          <w:rFonts w:ascii="宋体" w:hAnsi="宋体" w:cs="宋体" w:eastAsia="宋体" w:hint="default"/>
          <w:sz w:val="21"/>
          <w:szCs w:val="21"/>
        </w:rPr>
      </w:r>
    </w:p>
    <w:p>
      <w:pPr>
        <w:spacing w:line="288" w:lineRule="auto" w:before="6"/>
        <w:ind w:left="217" w:right="6939" w:firstLine="0"/>
        <w:jc w:val="left"/>
        <w:rPr>
          <w:rFonts w:ascii="宋体" w:hAnsi="宋体" w:cs="宋体" w:eastAsia="宋体" w:hint="default"/>
          <w:sz w:val="21"/>
          <w:szCs w:val="21"/>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1"/>
          <w:szCs w:val="21"/>
        </w:rPr>
        <w:t>80</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政府补助</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政府补助基本情况</w:t>
      </w:r>
      <w:r>
        <w:rPr>
          <w:rFonts w:ascii="宋体" w:hAnsi="宋体" w:cs="宋体" w:eastAsia="宋体" w:hint="default"/>
          <w:sz w:val="21"/>
          <w:szCs w:val="21"/>
        </w:rPr>
      </w:r>
    </w:p>
    <w:p>
      <w:pPr>
        <w:pStyle w:val="BodyText"/>
        <w:spacing w:line="240" w:lineRule="auto" w:before="17"/>
        <w:ind w:left="217" w:right="2465"/>
        <w:jc w:val="left"/>
      </w:pPr>
      <w:r>
        <w:rPr/>
        <w:t>√适用 □不适用</w:t>
      </w:r>
    </w:p>
    <w:p>
      <w:pPr>
        <w:pStyle w:val="BodyText"/>
        <w:tabs>
          <w:tab w:pos="1051" w:val="left" w:leader="none"/>
        </w:tabs>
        <w:spacing w:line="271" w:lineRule="exact"/>
        <w:ind w:left="0" w:right="231"/>
        <w:jc w:val="right"/>
      </w:pPr>
      <w:r>
        <w:rPr>
          <w:spacing w:val="-1"/>
        </w:rPr>
        <w:t>单位：元</w:t>
        <w:tab/>
        <w:t>币种：人民币</w:t>
      </w:r>
    </w:p>
    <w:p>
      <w:pPr>
        <w:spacing w:after="0" w:line="271" w:lineRule="exact"/>
        <w:jc w:val="right"/>
        <w:sectPr>
          <w:type w:val="continuous"/>
          <w:pgSz w:w="11910" w:h="16840"/>
          <w:pgMar w:top="106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663"/>
        <w:gridCol w:w="1865"/>
        <w:gridCol w:w="2264"/>
        <w:gridCol w:w="2259"/>
      </w:tblGrid>
      <w:tr>
        <w:trPr>
          <w:trHeight w:val="28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列报项目</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281"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搬迁补助</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30,836,231.06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30,836,231.06</w:t>
            </w:r>
          </w:p>
        </w:tc>
      </w:tr>
      <w:tr>
        <w:trPr>
          <w:trHeight w:val="283"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节能减排专项资金</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3,250,821.15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3,250,821.15</w:t>
            </w:r>
          </w:p>
        </w:tc>
      </w:tr>
      <w:tr>
        <w:trPr>
          <w:trHeight w:val="283"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海铁联运补助</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2,191,030.89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2,191,030.89</w:t>
            </w:r>
          </w:p>
        </w:tc>
      </w:tr>
      <w:tr>
        <w:trPr>
          <w:trHeight w:val="281"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安全生产</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1,270,329.76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1,270,329.76</w:t>
            </w:r>
          </w:p>
        </w:tc>
      </w:tr>
      <w:tr>
        <w:trPr>
          <w:trHeight w:val="283"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设备改造补助</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451,449.99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451,449.99</w:t>
            </w:r>
          </w:p>
        </w:tc>
      </w:tr>
      <w:tr>
        <w:trPr>
          <w:trHeight w:val="283"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船舶购置补助</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776,217.56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776,217.56</w:t>
            </w:r>
          </w:p>
        </w:tc>
      </w:tr>
      <w:tr>
        <w:trPr>
          <w:trHeight w:val="281"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客运站交通枢纽项目补助</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568,814.24</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568,814.24</w:t>
            </w:r>
          </w:p>
        </w:tc>
      </w:tr>
      <w:tr>
        <w:trPr>
          <w:trHeight w:val="283"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经营补助</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13,442,804.28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13,442,804.28</w:t>
            </w:r>
          </w:p>
        </w:tc>
      </w:tr>
      <w:tr>
        <w:trPr>
          <w:trHeight w:val="281"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集装箱补助</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13,765,752.80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13,765,752.80</w:t>
            </w:r>
          </w:p>
        </w:tc>
      </w:tr>
      <w:tr>
        <w:trPr>
          <w:trHeight w:val="283"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稳岗补贴</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6,949,029.49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6,949,029.49</w:t>
            </w:r>
          </w:p>
        </w:tc>
      </w:tr>
      <w:tr>
        <w:trPr>
          <w:trHeight w:val="283"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外贸发展专项补助基金</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5,450,000.00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5,450,000.00</w:t>
            </w:r>
          </w:p>
        </w:tc>
      </w:tr>
      <w:tr>
        <w:trPr>
          <w:trHeight w:val="281"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6,406,503.57</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6,406,503.57</w:t>
            </w:r>
          </w:p>
        </w:tc>
      </w:tr>
      <w:tr>
        <w:trPr>
          <w:trHeight w:val="283"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44,600.00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44,600.00</w:t>
            </w:r>
          </w:p>
        </w:tc>
      </w:tr>
    </w:tbl>
    <w:p>
      <w:pPr>
        <w:spacing w:line="240" w:lineRule="auto" w:before="2"/>
        <w:rPr>
          <w:rFonts w:ascii="宋体" w:hAnsi="宋体" w:cs="宋体" w:eastAsia="宋体" w:hint="default"/>
          <w:sz w:val="20"/>
          <w:szCs w:val="20"/>
        </w:rPr>
      </w:pPr>
    </w:p>
    <w:p>
      <w:pPr>
        <w:pStyle w:val="Heading7"/>
        <w:spacing w:line="240" w:lineRule="auto"/>
        <w:ind w:left="217" w:right="0"/>
        <w:jc w:val="left"/>
        <w:rPr>
          <w:b w:val="0"/>
          <w:bCs w:val="0"/>
        </w:rPr>
      </w:pPr>
      <w:r>
        <w:rPr>
          <w:rFonts w:ascii="宋体" w:hAnsi="宋体" w:cs="宋体" w:eastAsia="宋体" w:hint="default"/>
        </w:rPr>
        <w:t>(2).</w:t>
      </w:r>
      <w:r>
        <w:rPr/>
        <w:t>政府补助退回情况</w:t>
      </w:r>
      <w:r>
        <w:rPr>
          <w:b w:val="0"/>
          <w:bCs w:val="0"/>
        </w:rPr>
      </w:r>
    </w:p>
    <w:p>
      <w:pPr>
        <w:pStyle w:val="BodyText"/>
        <w:spacing w:line="240" w:lineRule="auto" w:before="56"/>
        <w:ind w:left="217" w:right="8654"/>
        <w:jc w:val="left"/>
      </w:pPr>
      <w:r>
        <w:rPr/>
        <w:t>□适用 √不适用</w:t>
      </w:r>
      <w:r>
        <w:rPr>
          <w:w w:val="100"/>
        </w:rPr>
        <w:t> </w:t>
      </w:r>
      <w:r>
        <w:rPr/>
        <w:t>其他说明：</w:t>
      </w:r>
    </w:p>
    <w:p>
      <w:pPr>
        <w:pStyle w:val="BodyText"/>
        <w:spacing w:line="271" w:lineRule="exact"/>
        <w:ind w:left="217" w:right="0"/>
        <w:jc w:val="left"/>
      </w:pPr>
      <w:r>
        <w:rPr>
          <w:w w:val="100"/>
        </w:rPr>
        <w:t>无</w:t>
      </w:r>
    </w:p>
    <w:p>
      <w:pPr>
        <w:spacing w:line="240" w:lineRule="auto" w:before="3"/>
        <w:rPr>
          <w:rFonts w:ascii="宋体" w:hAnsi="宋体" w:cs="宋体" w:eastAsia="宋体" w:hint="default"/>
          <w:sz w:val="25"/>
          <w:szCs w:val="25"/>
        </w:rPr>
      </w:pPr>
    </w:p>
    <w:p>
      <w:pPr>
        <w:pStyle w:val="Heading7"/>
        <w:spacing w:line="240" w:lineRule="auto" w:before="0"/>
        <w:ind w:left="217" w:right="0"/>
        <w:jc w:val="left"/>
        <w:rPr>
          <w:b w:val="0"/>
          <w:bCs w:val="0"/>
        </w:rPr>
      </w:pPr>
      <w:r>
        <w:rPr>
          <w:rFonts w:ascii="宋体" w:hAnsi="宋体" w:cs="宋体" w:eastAsia="宋体" w:hint="default"/>
        </w:rPr>
        <w:t>81</w:t>
      </w:r>
      <w:r>
        <w:rPr/>
        <w:t>、</w:t>
      </w:r>
      <w:r>
        <w:rPr>
          <w:spacing w:val="-25"/>
        </w:rPr>
        <w:t> </w:t>
      </w:r>
      <w:r>
        <w:rPr/>
        <w:t>其他</w:t>
      </w:r>
      <w:r>
        <w:rPr>
          <w:b w:val="0"/>
          <w:bCs w:val="0"/>
        </w:rPr>
      </w:r>
    </w:p>
    <w:p>
      <w:pPr>
        <w:spacing w:line="310" w:lineRule="exact" w:before="85"/>
        <w:ind w:left="217" w:right="8421"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、资产减值准备</w:t>
      </w:r>
      <w:r>
        <w:rPr>
          <w:rFonts w:ascii="宋体" w:hAnsi="宋体" w:cs="宋体" w:eastAsia="宋体" w:hint="default"/>
          <w:sz w:val="24"/>
          <w:szCs w:val="24"/>
        </w:rPr>
      </w:r>
    </w:p>
    <w:tbl>
      <w:tblPr>
        <w:tblW w:w="0" w:type="auto"/>
        <w:jc w:val="left"/>
        <w:tblInd w:w="197" w:type="dxa"/>
        <w:tblLayout w:type="fixed"/>
        <w:tblCellMar>
          <w:top w:w="0" w:type="dxa"/>
          <w:left w:w="0" w:type="dxa"/>
          <w:bottom w:w="0" w:type="dxa"/>
          <w:right w:w="0" w:type="dxa"/>
        </w:tblCellMar>
        <w:tblLook w:val="01E0"/>
      </w:tblPr>
      <w:tblGrid>
        <w:gridCol w:w="2000"/>
        <w:gridCol w:w="1616"/>
        <w:gridCol w:w="1560"/>
        <w:gridCol w:w="708"/>
        <w:gridCol w:w="1135"/>
        <w:gridCol w:w="1517"/>
        <w:gridCol w:w="1615"/>
      </w:tblGrid>
      <w:tr>
        <w:trPr>
          <w:trHeight w:val="281" w:hRule="exact"/>
        </w:trPr>
        <w:tc>
          <w:tcPr>
            <w:tcW w:w="2000" w:type="dxa"/>
            <w:vMerge w:val="restart"/>
            <w:tcBorders>
              <w:top w:val="single" w:sz="4" w:space="0" w:color="000000"/>
              <w:left w:val="single" w:sz="4" w:space="0" w:color="000000"/>
              <w:right w:val="single" w:sz="4" w:space="0" w:color="000000"/>
            </w:tcBorders>
          </w:tcPr>
          <w:p>
            <w:pPr>
              <w:pStyle w:val="TableParagraph"/>
              <w:spacing w:line="240" w:lineRule="auto" w:before="114"/>
              <w:ind w:right="4"/>
              <w:jc w:val="center"/>
              <w:rPr>
                <w:rFonts w:ascii="宋体" w:hAnsi="宋体" w:cs="宋体" w:eastAsia="宋体" w:hint="default"/>
                <w:sz w:val="20"/>
                <w:szCs w:val="20"/>
              </w:rPr>
            </w:pPr>
            <w:r>
              <w:rPr>
                <w:rFonts w:ascii="宋体" w:hAnsi="宋体" w:cs="宋体" w:eastAsia="宋体" w:hint="default"/>
                <w:sz w:val="20"/>
                <w:szCs w:val="20"/>
              </w:rPr>
              <w:t>项目</w:t>
            </w:r>
          </w:p>
        </w:tc>
        <w:tc>
          <w:tcPr>
            <w:tcW w:w="1616" w:type="dxa"/>
            <w:vMerge w:val="restart"/>
            <w:tcBorders>
              <w:top w:val="single" w:sz="4" w:space="0" w:color="000000"/>
              <w:left w:val="single" w:sz="4" w:space="0" w:color="000000"/>
              <w:right w:val="single" w:sz="4" w:space="0" w:color="000000"/>
            </w:tcBorders>
          </w:tcPr>
          <w:p>
            <w:pPr>
              <w:pStyle w:val="TableParagraph"/>
              <w:spacing w:line="240" w:lineRule="auto" w:before="114"/>
              <w:ind w:left="403" w:right="0"/>
              <w:jc w:val="left"/>
              <w:rPr>
                <w:rFonts w:ascii="宋体" w:hAnsi="宋体" w:cs="宋体" w:eastAsia="宋体" w:hint="default"/>
                <w:sz w:val="20"/>
                <w:szCs w:val="20"/>
              </w:rPr>
            </w:pPr>
            <w:r>
              <w:rPr>
                <w:rFonts w:ascii="宋体" w:hAnsi="宋体" w:cs="宋体" w:eastAsia="宋体" w:hint="default"/>
                <w:sz w:val="20"/>
                <w:szCs w:val="20"/>
              </w:rPr>
              <w:t>年初余额</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14"/>
              <w:ind w:left="374" w:right="0"/>
              <w:jc w:val="left"/>
              <w:rPr>
                <w:rFonts w:ascii="宋体" w:hAnsi="宋体" w:cs="宋体" w:eastAsia="宋体" w:hint="default"/>
                <w:sz w:val="20"/>
                <w:szCs w:val="20"/>
              </w:rPr>
            </w:pPr>
            <w:r>
              <w:rPr>
                <w:rFonts w:ascii="宋体" w:hAnsi="宋体" w:cs="宋体" w:eastAsia="宋体" w:hint="default"/>
                <w:sz w:val="20"/>
                <w:szCs w:val="20"/>
              </w:rPr>
              <w:t>本年计提</w:t>
            </w:r>
          </w:p>
        </w:tc>
        <w:tc>
          <w:tcPr>
            <w:tcW w:w="33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0"/>
                <w:szCs w:val="20"/>
              </w:rPr>
            </w:pPr>
            <w:r>
              <w:rPr>
                <w:rFonts w:ascii="宋体" w:hAnsi="宋体" w:cs="宋体" w:eastAsia="宋体" w:hint="default"/>
                <w:sz w:val="20"/>
                <w:szCs w:val="20"/>
              </w:rPr>
              <w:t>本年减少</w:t>
            </w:r>
          </w:p>
        </w:tc>
        <w:tc>
          <w:tcPr>
            <w:tcW w:w="1615" w:type="dxa"/>
            <w:vMerge w:val="restart"/>
            <w:tcBorders>
              <w:top w:val="single" w:sz="4" w:space="0" w:color="000000"/>
              <w:left w:val="single" w:sz="4" w:space="0" w:color="000000"/>
              <w:right w:val="single" w:sz="4" w:space="0" w:color="000000"/>
            </w:tcBorders>
          </w:tcPr>
          <w:p>
            <w:pPr>
              <w:pStyle w:val="TableParagraph"/>
              <w:spacing w:line="240" w:lineRule="auto" w:before="114"/>
              <w:ind w:left="400" w:right="0"/>
              <w:jc w:val="left"/>
              <w:rPr>
                <w:rFonts w:ascii="宋体" w:hAnsi="宋体" w:cs="宋体" w:eastAsia="宋体" w:hint="default"/>
                <w:sz w:val="20"/>
                <w:szCs w:val="20"/>
              </w:rPr>
            </w:pPr>
            <w:r>
              <w:rPr>
                <w:rFonts w:ascii="宋体" w:hAnsi="宋体" w:cs="宋体" w:eastAsia="宋体" w:hint="default"/>
                <w:sz w:val="20"/>
                <w:szCs w:val="20"/>
              </w:rPr>
              <w:t>年末余额</w:t>
            </w:r>
          </w:p>
        </w:tc>
      </w:tr>
      <w:tr>
        <w:trPr>
          <w:trHeight w:val="278" w:hRule="exact"/>
        </w:trPr>
        <w:tc>
          <w:tcPr>
            <w:tcW w:w="2000" w:type="dxa"/>
            <w:vMerge/>
            <w:tcBorders>
              <w:left w:val="single" w:sz="4" w:space="0" w:color="000000"/>
              <w:bottom w:val="single" w:sz="4" w:space="0" w:color="000000"/>
              <w:right w:val="single" w:sz="4" w:space="0" w:color="000000"/>
            </w:tcBorders>
          </w:tcPr>
          <w:p>
            <w:pPr/>
          </w:p>
        </w:tc>
        <w:tc>
          <w:tcPr>
            <w:tcW w:w="1616"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49"/>
              <w:jc w:val="right"/>
              <w:rPr>
                <w:rFonts w:ascii="宋体" w:hAnsi="宋体" w:cs="宋体" w:eastAsia="宋体" w:hint="default"/>
                <w:sz w:val="20"/>
                <w:szCs w:val="20"/>
              </w:rPr>
            </w:pPr>
            <w:r>
              <w:rPr>
                <w:rFonts w:ascii="宋体" w:hAnsi="宋体" w:cs="宋体" w:eastAsia="宋体" w:hint="default"/>
                <w:w w:val="95"/>
                <w:sz w:val="20"/>
                <w:szCs w:val="20"/>
              </w:rPr>
              <w:t>转回</w:t>
            </w:r>
            <w:r>
              <w:rPr>
                <w:rFonts w:ascii="宋体" w:hAnsi="宋体" w:cs="宋体" w:eastAsia="宋体" w:hint="default"/>
                <w:sz w:val="20"/>
                <w:szCs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5"/>
              <w:jc w:val="right"/>
              <w:rPr>
                <w:rFonts w:ascii="宋体" w:hAnsi="宋体" w:cs="宋体" w:eastAsia="宋体" w:hint="default"/>
                <w:sz w:val="20"/>
                <w:szCs w:val="20"/>
              </w:rPr>
            </w:pPr>
            <w:r>
              <w:rPr>
                <w:rFonts w:ascii="宋体" w:hAnsi="宋体" w:cs="宋体" w:eastAsia="宋体" w:hint="default"/>
                <w:w w:val="95"/>
                <w:sz w:val="20"/>
                <w:szCs w:val="20"/>
              </w:rPr>
              <w:t>转销</w:t>
            </w:r>
            <w:r>
              <w:rPr>
                <w:rFonts w:ascii="宋体" w:hAnsi="宋体" w:cs="宋体" w:eastAsia="宋体" w:hint="default"/>
                <w:w w:val="95"/>
                <w:sz w:val="20"/>
                <w:szCs w:val="20"/>
              </w:rPr>
              <w:t>/</w:t>
            </w:r>
            <w:r>
              <w:rPr>
                <w:rFonts w:ascii="宋体" w:hAnsi="宋体" w:cs="宋体" w:eastAsia="宋体" w:hint="default"/>
                <w:w w:val="95"/>
                <w:sz w:val="20"/>
                <w:szCs w:val="20"/>
              </w:rPr>
              <w:t>核销</w:t>
            </w:r>
            <w:r>
              <w:rPr>
                <w:rFonts w:ascii="宋体" w:hAnsi="宋体" w:cs="宋体" w:eastAsia="宋体" w:hint="default"/>
                <w:sz w:val="20"/>
                <w:szCs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51" w:right="0"/>
              <w:jc w:val="left"/>
              <w:rPr>
                <w:rFonts w:ascii="宋体" w:hAnsi="宋体" w:cs="宋体" w:eastAsia="宋体" w:hint="default"/>
                <w:sz w:val="20"/>
                <w:szCs w:val="20"/>
              </w:rPr>
            </w:pPr>
            <w:r>
              <w:rPr>
                <w:rFonts w:ascii="宋体" w:hAnsi="宋体" w:cs="宋体" w:eastAsia="宋体" w:hint="default"/>
                <w:sz w:val="20"/>
                <w:szCs w:val="20"/>
              </w:rPr>
              <w:t>处置子公司</w:t>
            </w:r>
          </w:p>
        </w:tc>
        <w:tc>
          <w:tcPr>
            <w:tcW w:w="1615" w:type="dxa"/>
            <w:vMerge/>
            <w:tcBorders>
              <w:left w:val="single" w:sz="4" w:space="0" w:color="000000"/>
              <w:bottom w:val="single" w:sz="4" w:space="0" w:color="000000"/>
              <w:right w:val="single" w:sz="4" w:space="0" w:color="000000"/>
            </w:tcBorders>
          </w:tcPr>
          <w:p>
            <w:pPr/>
          </w:p>
        </w:tc>
      </w:tr>
      <w:tr>
        <w:trPr>
          <w:trHeight w:val="28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4"/>
              <w:jc w:val="center"/>
              <w:rPr>
                <w:rFonts w:ascii="宋体" w:hAnsi="宋体" w:cs="宋体" w:eastAsia="宋体" w:hint="default"/>
                <w:sz w:val="20"/>
                <w:szCs w:val="20"/>
              </w:rPr>
            </w:pPr>
            <w:r>
              <w:rPr>
                <w:rFonts w:ascii="宋体" w:hAnsi="宋体" w:cs="宋体" w:eastAsia="宋体" w:hint="default"/>
                <w:sz w:val="20"/>
                <w:szCs w:val="20"/>
              </w:rPr>
              <w:t>坏账准备（注）</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宋体" w:hAnsi="宋体" w:cs="宋体" w:eastAsia="宋体" w:hint="default"/>
                <w:sz w:val="20"/>
                <w:szCs w:val="20"/>
              </w:rPr>
            </w:pPr>
            <w:r>
              <w:rPr>
                <w:rFonts w:ascii="宋体"/>
                <w:w w:val="95"/>
                <w:sz w:val="20"/>
              </w:rPr>
              <w:t>94,954,400.55</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宋体" w:hAnsi="宋体" w:cs="宋体" w:eastAsia="宋体" w:hint="default"/>
                <w:sz w:val="20"/>
                <w:szCs w:val="20"/>
              </w:rPr>
            </w:pPr>
            <w:r>
              <w:rPr>
                <w:rFonts w:ascii="宋体"/>
                <w:w w:val="95"/>
                <w:sz w:val="20"/>
              </w:rPr>
              <w:t>65,514,190.39</w:t>
            </w:r>
            <w:r>
              <w:rPr>
                <w:rFonts w:ascii="宋体"/>
                <w:sz w:val="20"/>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宋体" w:hAnsi="宋体" w:cs="宋体" w:eastAsia="宋体" w:hint="default"/>
                <w:sz w:val="20"/>
                <w:szCs w:val="20"/>
              </w:rPr>
            </w:pPr>
            <w:r>
              <w:rPr>
                <w:rFonts w:ascii="宋体"/>
                <w:w w:val="99"/>
                <w:sz w:val="20"/>
              </w:rPr>
              <w:t>-</w:t>
            </w:r>
            <w:r>
              <w:rPr>
                <w:rFonts w:ascii="宋体"/>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4"/>
              <w:jc w:val="right"/>
              <w:rPr>
                <w:rFonts w:ascii="宋体" w:hAnsi="宋体" w:cs="宋体" w:eastAsia="宋体" w:hint="default"/>
                <w:sz w:val="20"/>
                <w:szCs w:val="20"/>
              </w:rPr>
            </w:pPr>
            <w:r>
              <w:rPr>
                <w:rFonts w:ascii="宋体"/>
                <w:w w:val="99"/>
                <w:sz w:val="20"/>
              </w:rPr>
              <w:t>-</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宋体" w:hAnsi="宋体" w:cs="宋体" w:eastAsia="宋体" w:hint="default"/>
                <w:sz w:val="20"/>
                <w:szCs w:val="20"/>
              </w:rPr>
            </w:pPr>
            <w:r>
              <w:rPr>
                <w:rFonts w:ascii="宋体"/>
                <w:w w:val="95"/>
                <w:sz w:val="20"/>
              </w:rPr>
              <w:t>53,292,001.34</w:t>
            </w:r>
            <w:r>
              <w:rPr>
                <w:rFonts w:ascii="宋体"/>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3"/>
              <w:jc w:val="center"/>
              <w:rPr>
                <w:rFonts w:ascii="宋体" w:hAnsi="宋体" w:cs="宋体" w:eastAsia="宋体" w:hint="default"/>
                <w:sz w:val="20"/>
                <w:szCs w:val="20"/>
              </w:rPr>
            </w:pPr>
            <w:r>
              <w:rPr>
                <w:rFonts w:ascii="宋体"/>
                <w:sz w:val="20"/>
              </w:rPr>
              <w:t>107,176,589.60</w:t>
            </w:r>
          </w:p>
        </w:tc>
      </w:tr>
      <w:tr>
        <w:trPr>
          <w:trHeight w:val="28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
              <w:jc w:val="center"/>
              <w:rPr>
                <w:rFonts w:ascii="宋体" w:hAnsi="宋体" w:cs="宋体" w:eastAsia="宋体" w:hint="default"/>
                <w:sz w:val="20"/>
                <w:szCs w:val="20"/>
              </w:rPr>
            </w:pPr>
            <w:r>
              <w:rPr>
                <w:rFonts w:ascii="宋体" w:hAnsi="宋体" w:cs="宋体" w:eastAsia="宋体" w:hint="default"/>
                <w:sz w:val="20"/>
                <w:szCs w:val="20"/>
              </w:rPr>
              <w:t>存货跌价准备</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w w:val="95"/>
                <w:sz w:val="20"/>
              </w:rPr>
              <w:t>14,858,379.36</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w w:val="99"/>
                <w:sz w:val="20"/>
              </w:rPr>
              <w:t>-</w:t>
            </w:r>
            <w:r>
              <w:rPr>
                <w:rFonts w:ascii="宋体"/>
                <w:sz w:val="20"/>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w w:val="99"/>
                <w:sz w:val="20"/>
              </w:rPr>
              <w:t>-</w:t>
            </w:r>
            <w:r>
              <w:rPr>
                <w:rFonts w:ascii="宋体"/>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宋体" w:hAnsi="宋体" w:cs="宋体" w:eastAsia="宋体" w:hint="default"/>
                <w:sz w:val="20"/>
                <w:szCs w:val="20"/>
              </w:rPr>
            </w:pPr>
            <w:r>
              <w:rPr>
                <w:rFonts w:ascii="宋体"/>
                <w:w w:val="99"/>
                <w:sz w:val="20"/>
              </w:rPr>
              <w:t>-</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w w:val="95"/>
                <w:sz w:val="20"/>
              </w:rPr>
              <w:t>7,054,584.56</w:t>
            </w:r>
            <w:r>
              <w:rPr>
                <w:rFonts w:ascii="宋体"/>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3" w:right="0"/>
              <w:jc w:val="center"/>
              <w:rPr>
                <w:rFonts w:ascii="宋体" w:hAnsi="宋体" w:cs="宋体" w:eastAsia="宋体" w:hint="default"/>
                <w:sz w:val="20"/>
                <w:szCs w:val="20"/>
              </w:rPr>
            </w:pPr>
            <w:r>
              <w:rPr>
                <w:rFonts w:ascii="宋体"/>
                <w:sz w:val="20"/>
              </w:rPr>
              <w:t>7,803,794.80</w:t>
            </w:r>
          </w:p>
        </w:tc>
      </w:tr>
      <w:tr>
        <w:trPr>
          <w:trHeight w:val="278"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宋体" w:hAnsi="宋体" w:cs="宋体" w:eastAsia="宋体" w:hint="default"/>
                <w:sz w:val="20"/>
                <w:szCs w:val="20"/>
              </w:rPr>
            </w:pPr>
            <w:r>
              <w:rPr>
                <w:rFonts w:ascii="宋体" w:hAnsi="宋体" w:cs="宋体" w:eastAsia="宋体" w:hint="default"/>
                <w:sz w:val="20"/>
                <w:szCs w:val="20"/>
              </w:rPr>
              <w:t>合同资产减值准备</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w w:val="99"/>
                <w:sz w:val="20"/>
              </w:rPr>
              <w:t>-</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w w:val="95"/>
                <w:sz w:val="20"/>
              </w:rPr>
              <w:t>12,387,400.00</w:t>
            </w:r>
            <w:r>
              <w:rPr>
                <w:rFonts w:ascii="宋体"/>
                <w:sz w:val="20"/>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w w:val="99"/>
                <w:sz w:val="20"/>
              </w:rPr>
              <w:t>-</w:t>
            </w:r>
            <w:r>
              <w:rPr>
                <w:rFonts w:ascii="宋体"/>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宋体" w:hAnsi="宋体" w:cs="宋体" w:eastAsia="宋体" w:hint="default"/>
                <w:sz w:val="20"/>
                <w:szCs w:val="20"/>
              </w:rPr>
            </w:pPr>
            <w:r>
              <w:rPr>
                <w:rFonts w:ascii="宋体"/>
                <w:w w:val="99"/>
                <w:sz w:val="20"/>
              </w:rPr>
              <w:t>-</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w w:val="99"/>
                <w:sz w:val="20"/>
              </w:rPr>
              <w:t>-</w:t>
            </w:r>
            <w:r>
              <w:rPr>
                <w:rFonts w:ascii="宋体"/>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2" w:right="0"/>
              <w:jc w:val="center"/>
              <w:rPr>
                <w:rFonts w:ascii="宋体" w:hAnsi="宋体" w:cs="宋体" w:eastAsia="宋体" w:hint="default"/>
                <w:sz w:val="20"/>
                <w:szCs w:val="20"/>
              </w:rPr>
            </w:pPr>
            <w:r>
              <w:rPr>
                <w:rFonts w:ascii="宋体"/>
                <w:sz w:val="20"/>
              </w:rPr>
              <w:t>12,387,400.00</w:t>
            </w:r>
          </w:p>
        </w:tc>
      </w:tr>
      <w:tr>
        <w:trPr>
          <w:trHeight w:val="28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4"/>
              <w:jc w:val="center"/>
              <w:rPr>
                <w:rFonts w:ascii="宋体" w:hAnsi="宋体" w:cs="宋体" w:eastAsia="宋体" w:hint="default"/>
                <w:sz w:val="20"/>
                <w:szCs w:val="20"/>
              </w:rPr>
            </w:pPr>
            <w:r>
              <w:rPr>
                <w:rFonts w:ascii="宋体" w:hAnsi="宋体" w:cs="宋体" w:eastAsia="宋体" w:hint="default"/>
                <w:sz w:val="20"/>
                <w:szCs w:val="20"/>
              </w:rPr>
              <w:t>合计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宋体" w:hAnsi="宋体" w:cs="宋体" w:eastAsia="宋体" w:hint="default"/>
                <w:sz w:val="20"/>
                <w:szCs w:val="20"/>
              </w:rPr>
            </w:pPr>
            <w:r>
              <w:rPr>
                <w:rFonts w:ascii="宋体"/>
                <w:w w:val="95"/>
                <w:sz w:val="20"/>
              </w:rPr>
              <w:t>109,812,779.91</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宋体" w:hAnsi="宋体" w:cs="宋体" w:eastAsia="宋体" w:hint="default"/>
                <w:sz w:val="20"/>
                <w:szCs w:val="20"/>
              </w:rPr>
            </w:pPr>
            <w:r>
              <w:rPr>
                <w:rFonts w:ascii="宋体"/>
                <w:w w:val="95"/>
                <w:sz w:val="20"/>
              </w:rPr>
              <w:t>77,901,590.39</w:t>
            </w:r>
            <w:r>
              <w:rPr>
                <w:rFonts w:ascii="宋体"/>
                <w:sz w:val="20"/>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宋体" w:hAnsi="宋体" w:cs="宋体" w:eastAsia="宋体" w:hint="default"/>
                <w:sz w:val="20"/>
                <w:szCs w:val="20"/>
              </w:rPr>
            </w:pPr>
            <w:r>
              <w:rPr>
                <w:rFonts w:ascii="宋体"/>
                <w:w w:val="99"/>
                <w:sz w:val="20"/>
              </w:rPr>
              <w:t>-</w:t>
            </w:r>
            <w:r>
              <w:rPr>
                <w:rFonts w:ascii="宋体"/>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4"/>
              <w:jc w:val="right"/>
              <w:rPr>
                <w:rFonts w:ascii="宋体" w:hAnsi="宋体" w:cs="宋体" w:eastAsia="宋体" w:hint="default"/>
                <w:sz w:val="20"/>
                <w:szCs w:val="20"/>
              </w:rPr>
            </w:pPr>
            <w:r>
              <w:rPr>
                <w:rFonts w:ascii="宋体"/>
                <w:w w:val="99"/>
                <w:sz w:val="20"/>
              </w:rPr>
              <w:t>-</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宋体" w:hAnsi="宋体" w:cs="宋体" w:eastAsia="宋体" w:hint="default"/>
                <w:sz w:val="20"/>
                <w:szCs w:val="20"/>
              </w:rPr>
            </w:pPr>
            <w:r>
              <w:rPr>
                <w:rFonts w:ascii="宋体"/>
                <w:w w:val="95"/>
                <w:sz w:val="20"/>
              </w:rPr>
              <w:t>60,346,585.90</w:t>
            </w:r>
            <w:r>
              <w:rPr>
                <w:rFonts w:ascii="宋体"/>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3"/>
              <w:jc w:val="center"/>
              <w:rPr>
                <w:rFonts w:ascii="宋体" w:hAnsi="宋体" w:cs="宋体" w:eastAsia="宋体" w:hint="default"/>
                <w:sz w:val="20"/>
                <w:szCs w:val="20"/>
              </w:rPr>
            </w:pPr>
            <w:r>
              <w:rPr>
                <w:rFonts w:ascii="宋体"/>
                <w:sz w:val="20"/>
              </w:rPr>
              <w:t>127,367,784.40</w:t>
            </w:r>
          </w:p>
        </w:tc>
      </w:tr>
    </w:tbl>
    <w:p>
      <w:pPr>
        <w:spacing w:line="240" w:lineRule="auto" w:before="12"/>
        <w:rPr>
          <w:rFonts w:ascii="宋体" w:hAnsi="宋体" w:cs="宋体" w:eastAsia="宋体" w:hint="default"/>
          <w:b/>
          <w:bCs/>
          <w:sz w:val="18"/>
          <w:szCs w:val="18"/>
        </w:rPr>
      </w:pPr>
    </w:p>
    <w:p>
      <w:pPr>
        <w:spacing w:line="234" w:lineRule="exact" w:before="44"/>
        <w:ind w:left="217" w:right="0" w:firstLine="0"/>
        <w:jc w:val="left"/>
        <w:rPr>
          <w:rFonts w:ascii="宋体" w:hAnsi="宋体" w:cs="宋体" w:eastAsia="宋体" w:hint="default"/>
          <w:sz w:val="18"/>
          <w:szCs w:val="18"/>
        </w:rPr>
      </w:pPr>
      <w:r>
        <w:rPr>
          <w:rFonts w:ascii="宋体" w:hAnsi="宋体" w:cs="宋体" w:eastAsia="宋体" w:hint="default"/>
          <w:sz w:val="18"/>
          <w:szCs w:val="18"/>
        </w:rPr>
        <w:t>注：本集团自</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日执行新金融工具准则，在首次执行日，本集团原金融资产减值准备</w:t>
      </w:r>
      <w:r>
        <w:rPr>
          <w:rFonts w:ascii="宋体" w:hAnsi="宋体" w:cs="宋体" w:eastAsia="宋体" w:hint="default"/>
          <w:spacing w:val="-44"/>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spacing w:line="234" w:lineRule="exact" w:before="0"/>
        <w:ind w:left="217" w:right="0" w:firstLine="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日金额按照新金融工具准则的规定进行重新计量。</w:t>
      </w:r>
    </w:p>
    <w:p>
      <w:pPr>
        <w:spacing w:line="240" w:lineRule="auto" w:before="11"/>
        <w:rPr>
          <w:rFonts w:ascii="宋体" w:hAnsi="宋体" w:cs="宋体" w:eastAsia="宋体" w:hint="default"/>
          <w:sz w:val="22"/>
          <w:szCs w:val="22"/>
        </w:rPr>
      </w:pPr>
    </w:p>
    <w:p>
      <w:pPr>
        <w:pStyle w:val="Heading2"/>
        <w:spacing w:line="240" w:lineRule="auto"/>
        <w:ind w:left="217" w:right="0"/>
        <w:jc w:val="left"/>
        <w:rPr>
          <w:b w:val="0"/>
          <w:bCs w:val="0"/>
        </w:rPr>
      </w:pPr>
      <w:r>
        <w:rPr>
          <w:rFonts w:ascii="宋体" w:hAnsi="宋体" w:cs="宋体" w:eastAsia="宋体" w:hint="default"/>
        </w:rPr>
        <w:t>2</w:t>
      </w:r>
      <w:r>
        <w:rPr/>
        <w:t>、每股收益</w:t>
      </w:r>
      <w:r>
        <w:rPr>
          <w:b w:val="0"/>
          <w:bCs w:val="0"/>
        </w:rPr>
      </w:r>
    </w:p>
    <w:p>
      <w:pPr>
        <w:spacing w:line="240" w:lineRule="auto" w:before="12"/>
        <w:rPr>
          <w:rFonts w:ascii="宋体" w:hAnsi="宋体" w:cs="宋体" w:eastAsia="宋体" w:hint="default"/>
          <w:b/>
          <w:bCs/>
          <w:sz w:val="25"/>
          <w:szCs w:val="25"/>
        </w:rPr>
      </w:pPr>
    </w:p>
    <w:p>
      <w:pPr>
        <w:pStyle w:val="Heading3"/>
        <w:spacing w:line="312" w:lineRule="exact"/>
        <w:ind w:left="217" w:right="0" w:firstLine="480"/>
        <w:jc w:val="left"/>
      </w:pPr>
      <w:r>
        <w:rPr>
          <w:spacing w:val="-2"/>
        </w:rPr>
        <w:t>基本每股收益按照归属于本公司普通股股东的当期净利润，除以发行在外普通股</w:t>
      </w:r>
      <w:r>
        <w:rPr/>
        <w:t> 的加权平均数计算。</w:t>
      </w:r>
    </w:p>
    <w:p>
      <w:pPr>
        <w:pStyle w:val="Heading3"/>
        <w:spacing w:line="283" w:lineRule="exact"/>
        <w:ind w:left="697" w:right="0"/>
        <w:jc w:val="left"/>
      </w:pPr>
      <w:r>
        <w:rPr/>
        <w:t>基本每股收益的具体计算如下：</w:t>
      </w:r>
    </w:p>
    <w:p>
      <w:pPr>
        <w:spacing w:line="240" w:lineRule="auto" w:before="8"/>
        <w:rPr>
          <w:rFonts w:ascii="宋体" w:hAnsi="宋体" w:cs="宋体" w:eastAsia="宋体" w:hint="default"/>
          <w:sz w:val="26"/>
          <w:szCs w:val="26"/>
        </w:rPr>
      </w:pPr>
    </w:p>
    <w:tbl>
      <w:tblPr>
        <w:tblW w:w="0" w:type="auto"/>
        <w:jc w:val="left"/>
        <w:tblInd w:w="197" w:type="dxa"/>
        <w:tblLayout w:type="fixed"/>
        <w:tblCellMar>
          <w:top w:w="0" w:type="dxa"/>
          <w:left w:w="0" w:type="dxa"/>
          <w:bottom w:w="0" w:type="dxa"/>
          <w:right w:w="0" w:type="dxa"/>
        </w:tblCellMar>
        <w:tblLook w:val="01E0"/>
      </w:tblPr>
      <w:tblGrid>
        <w:gridCol w:w="5404"/>
        <w:gridCol w:w="2269"/>
        <w:gridCol w:w="2268"/>
      </w:tblGrid>
      <w:tr>
        <w:trPr>
          <w:trHeight w:val="295" w:hRule="exact"/>
        </w:trPr>
        <w:tc>
          <w:tcPr>
            <w:tcW w:w="54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center"/>
              <w:rPr>
                <w:rFonts w:ascii="宋体" w:hAnsi="宋体" w:cs="宋体" w:eastAsia="宋体" w:hint="default"/>
                <w:sz w:val="22"/>
                <w:szCs w:val="22"/>
              </w:rPr>
            </w:pPr>
            <w:r>
              <w:rPr>
                <w:rFonts w:ascii="宋体" w:hAnsi="宋体" w:cs="宋体" w:eastAsia="宋体" w:hint="default"/>
                <w:sz w:val="22"/>
                <w:szCs w:val="22"/>
              </w:rPr>
              <w:t>项目</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center"/>
              <w:rPr>
                <w:rFonts w:ascii="宋体" w:hAnsi="宋体" w:cs="宋体" w:eastAsia="宋体" w:hint="default"/>
                <w:sz w:val="22"/>
                <w:szCs w:val="22"/>
              </w:rPr>
            </w:pPr>
            <w:r>
              <w:rPr>
                <w:rFonts w:ascii="宋体" w:hAnsi="宋体" w:cs="宋体" w:eastAsia="宋体" w:hint="default"/>
                <w:sz w:val="22"/>
                <w:szCs w:val="22"/>
              </w:rPr>
              <w:t>2018</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center"/>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pacing w:val="-53"/>
                <w:sz w:val="22"/>
                <w:szCs w:val="22"/>
              </w:rPr>
              <w:t> </w:t>
            </w:r>
            <w:r>
              <w:rPr>
                <w:rFonts w:ascii="宋体" w:hAnsi="宋体" w:cs="宋体" w:eastAsia="宋体" w:hint="default"/>
                <w:sz w:val="22"/>
                <w:szCs w:val="22"/>
              </w:rPr>
              <w:t>年</w:t>
            </w:r>
          </w:p>
        </w:tc>
      </w:tr>
      <w:tr>
        <w:trPr>
          <w:trHeight w:val="295" w:hRule="exact"/>
        </w:trPr>
        <w:tc>
          <w:tcPr>
            <w:tcW w:w="54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1" w:right="0"/>
              <w:jc w:val="left"/>
              <w:rPr>
                <w:rFonts w:ascii="宋体" w:hAnsi="宋体" w:cs="宋体" w:eastAsia="宋体" w:hint="default"/>
                <w:sz w:val="22"/>
                <w:szCs w:val="22"/>
              </w:rPr>
            </w:pPr>
            <w:r>
              <w:rPr>
                <w:rFonts w:ascii="宋体" w:hAnsi="宋体" w:cs="宋体" w:eastAsia="宋体" w:hint="default"/>
                <w:sz w:val="22"/>
                <w:szCs w:val="22"/>
              </w:rPr>
              <w:t>收益</w:t>
            </w:r>
          </w:p>
        </w:tc>
        <w:tc>
          <w:tcPr>
            <w:tcW w:w="2269"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40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1" w:right="0"/>
              <w:jc w:val="left"/>
              <w:rPr>
                <w:rFonts w:ascii="宋体" w:hAnsi="宋体" w:cs="宋体" w:eastAsia="宋体" w:hint="default"/>
                <w:sz w:val="22"/>
                <w:szCs w:val="22"/>
              </w:rPr>
            </w:pPr>
            <w:r>
              <w:rPr>
                <w:rFonts w:ascii="宋体" w:hAnsi="宋体" w:cs="宋体" w:eastAsia="宋体" w:hint="default"/>
                <w:sz w:val="22"/>
                <w:szCs w:val="22"/>
              </w:rPr>
              <w:t>归属于本公司普通股股东的当期净利润持续经营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4"/>
                <w:szCs w:val="24"/>
              </w:rPr>
            </w:pPr>
            <w:r>
              <w:rPr>
                <w:rFonts w:ascii="宋体"/>
                <w:sz w:val="24"/>
              </w:rPr>
              <w:t>523,315,600.09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500,779,944.29</w:t>
            </w:r>
          </w:p>
        </w:tc>
      </w:tr>
      <w:tr>
        <w:trPr>
          <w:trHeight w:val="322" w:hRule="exact"/>
        </w:trPr>
        <w:tc>
          <w:tcPr>
            <w:tcW w:w="540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1" w:right="0"/>
              <w:jc w:val="left"/>
              <w:rPr>
                <w:rFonts w:ascii="宋体" w:hAnsi="宋体" w:cs="宋体" w:eastAsia="宋体" w:hint="default"/>
                <w:sz w:val="22"/>
                <w:szCs w:val="22"/>
              </w:rPr>
            </w:pPr>
            <w:r>
              <w:rPr>
                <w:rFonts w:ascii="宋体" w:hAnsi="宋体" w:cs="宋体" w:eastAsia="宋体" w:hint="default"/>
                <w:sz w:val="22"/>
                <w:szCs w:val="22"/>
              </w:rPr>
              <w:t>股份</w:t>
            </w:r>
          </w:p>
        </w:tc>
        <w:tc>
          <w:tcPr>
            <w:tcW w:w="2269"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4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2"/>
                <w:szCs w:val="22"/>
              </w:rPr>
            </w:pPr>
            <w:r>
              <w:rPr>
                <w:rFonts w:ascii="宋体" w:hAnsi="宋体" w:cs="宋体" w:eastAsia="宋体" w:hint="default"/>
                <w:sz w:val="22"/>
                <w:szCs w:val="22"/>
              </w:rPr>
              <w:t>本公司发行在外普通股的加权平均数</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4"/>
                <w:szCs w:val="24"/>
              </w:rPr>
            </w:pPr>
            <w:r>
              <w:rPr>
                <w:rFonts w:ascii="宋体"/>
                <w:sz w:val="24"/>
              </w:rPr>
              <w:t>12,894,535,999.00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12,894,535,999.00</w:t>
            </w:r>
          </w:p>
        </w:tc>
      </w:tr>
      <w:tr>
        <w:trPr>
          <w:trHeight w:val="322" w:hRule="exact"/>
        </w:trPr>
        <w:tc>
          <w:tcPr>
            <w:tcW w:w="54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3"/>
              <w:jc w:val="center"/>
              <w:rPr>
                <w:rFonts w:ascii="宋体" w:hAnsi="宋体" w:cs="宋体" w:eastAsia="宋体" w:hint="default"/>
                <w:sz w:val="22"/>
                <w:szCs w:val="22"/>
              </w:rPr>
            </w:pPr>
            <w:r>
              <w:rPr>
                <w:rFonts w:ascii="宋体" w:hAnsi="宋体" w:cs="宋体" w:eastAsia="宋体" w:hint="default"/>
                <w:sz w:val="22"/>
                <w:szCs w:val="22"/>
              </w:rPr>
              <w:t>基本每股收益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4"/>
                <w:szCs w:val="24"/>
              </w:rPr>
            </w:pPr>
            <w:r>
              <w:rPr>
                <w:rFonts w:ascii="宋体"/>
                <w:sz w:val="24"/>
              </w:rPr>
              <w:t>0.04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4"/>
                <w:szCs w:val="24"/>
              </w:rPr>
            </w:pPr>
            <w:r>
              <w:rPr>
                <w:rFonts w:ascii="宋体"/>
                <w:sz w:val="24"/>
              </w:rPr>
              <w:t>0.04</w:t>
            </w:r>
          </w:p>
        </w:tc>
      </w:tr>
    </w:tbl>
    <w:p>
      <w:pPr>
        <w:spacing w:after="0" w:line="274" w:lineRule="exact"/>
        <w:jc w:val="center"/>
        <w:rPr>
          <w:rFonts w:ascii="宋体" w:hAnsi="宋体" w:cs="宋体" w:eastAsia="宋体" w:hint="default"/>
          <w:sz w:val="24"/>
          <w:szCs w:val="24"/>
        </w:rPr>
        <w:sectPr>
          <w:pgSz w:w="11910" w:h="16840"/>
          <w:pgMar w:header="882" w:footer="1195" w:top="1120" w:bottom="1380" w:left="1060" w:right="3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7"/>
        <w:spacing w:line="240" w:lineRule="auto"/>
        <w:ind w:left="137" w:right="0"/>
        <w:jc w:val="left"/>
        <w:rPr>
          <w:b w:val="0"/>
          <w:bCs w:val="0"/>
        </w:rPr>
      </w:pPr>
      <w:r>
        <w:rPr/>
        <w:t>八、合并范围的变更</w:t>
      </w:r>
      <w:r>
        <w:rPr>
          <w:b w:val="0"/>
          <w:bCs w:val="0"/>
        </w:rPr>
      </w:r>
    </w:p>
    <w:p>
      <w:pPr>
        <w:pStyle w:val="Heading7"/>
        <w:spacing w:line="240" w:lineRule="auto" w:before="56"/>
        <w:ind w:left="137" w:right="0"/>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8"/>
        <w:ind w:left="137" w:right="0"/>
        <w:jc w:val="left"/>
      </w:pPr>
      <w:r>
        <w:rPr/>
        <w:t>□适用 √不适用</w:t>
      </w:r>
    </w:p>
    <w:p>
      <w:pPr>
        <w:spacing w:line="240" w:lineRule="auto" w:before="3"/>
        <w:rPr>
          <w:rFonts w:ascii="宋体" w:hAnsi="宋体" w:cs="宋体" w:eastAsia="宋体" w:hint="default"/>
          <w:sz w:val="25"/>
          <w:szCs w:val="25"/>
        </w:rPr>
      </w:pPr>
    </w:p>
    <w:p>
      <w:pPr>
        <w:pStyle w:val="Heading7"/>
        <w:spacing w:line="240" w:lineRule="auto" w:before="0"/>
        <w:ind w:left="137" w:right="0"/>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6"/>
        <w:ind w:left="137" w:right="0"/>
        <w:jc w:val="left"/>
      </w:pPr>
      <w:r>
        <w:rPr/>
        <w:t>□适用 √不适用</w:t>
      </w:r>
    </w:p>
    <w:p>
      <w:pPr>
        <w:spacing w:line="240" w:lineRule="auto" w:before="3"/>
        <w:rPr>
          <w:rFonts w:ascii="宋体" w:hAnsi="宋体" w:cs="宋体" w:eastAsia="宋体" w:hint="default"/>
          <w:sz w:val="25"/>
          <w:szCs w:val="25"/>
        </w:rPr>
      </w:pPr>
    </w:p>
    <w:p>
      <w:pPr>
        <w:pStyle w:val="Heading7"/>
        <w:spacing w:line="240" w:lineRule="auto" w:before="0"/>
        <w:ind w:left="137" w:right="0"/>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8"/>
        <w:ind w:left="137" w:right="0"/>
        <w:jc w:val="left"/>
      </w:pPr>
      <w:r>
        <w:rPr/>
        <w:t>□适用 √不适用</w:t>
      </w:r>
    </w:p>
    <w:p>
      <w:pPr>
        <w:spacing w:after="0" w:line="240" w:lineRule="auto"/>
        <w:jc w:val="left"/>
        <w:sectPr>
          <w:pgSz w:w="11910" w:h="16840"/>
          <w:pgMar w:header="882" w:footer="1195" w:top="1120" w:bottom="1380" w:left="114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73" w:lineRule="exact" w:before="36"/>
        <w:ind w:left="140" w:right="11383"/>
        <w:jc w:val="left"/>
      </w:pPr>
      <w:r>
        <w:rPr/>
        <w:t>一揽子交易</w:t>
      </w:r>
    </w:p>
    <w:p>
      <w:pPr>
        <w:pStyle w:val="BodyText"/>
        <w:spacing w:line="240" w:lineRule="auto"/>
        <w:ind w:left="140" w:right="11383"/>
        <w:jc w:val="left"/>
      </w:pPr>
      <w:r>
        <w:rPr/>
        <w:t>□适用 √不适用</w:t>
      </w:r>
      <w:r>
        <w:rPr>
          <w:w w:val="100"/>
        </w:rPr>
        <w:t> </w:t>
      </w:r>
      <w:r>
        <w:rPr/>
        <w:t>非一揽子交易</w:t>
      </w:r>
    </w:p>
    <w:p>
      <w:pPr>
        <w:spacing w:line="290" w:lineRule="auto" w:before="0"/>
        <w:ind w:left="140" w:right="1138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处置子公司</w:t>
      </w:r>
      <w:r>
        <w:rPr>
          <w:rFonts w:ascii="宋体" w:hAnsi="宋体" w:cs="宋体" w:eastAsia="宋体" w:hint="default"/>
          <w:sz w:val="21"/>
          <w:szCs w:val="21"/>
        </w:rPr>
      </w:r>
    </w:p>
    <w:p>
      <w:pPr>
        <w:pStyle w:val="BodyText"/>
        <w:spacing w:line="274" w:lineRule="exact" w:before="12"/>
        <w:ind w:left="140" w:right="2355"/>
        <w:jc w:val="left"/>
      </w:pPr>
      <w:r>
        <w:rPr/>
        <w:t>是否存在单次处置对子公司投资即丧失控制权的情形</w:t>
      </w:r>
    </w:p>
    <w:p>
      <w:pPr>
        <w:pStyle w:val="BodyText"/>
        <w:spacing w:line="272" w:lineRule="exact" w:before="27"/>
        <w:ind w:left="140" w:right="11383"/>
        <w:jc w:val="left"/>
      </w:pPr>
      <w:r>
        <w:rPr/>
        <w:t>□适用 √不适用</w:t>
      </w:r>
      <w:r>
        <w:rPr>
          <w:w w:val="100"/>
        </w:rPr>
        <w:t> </w:t>
      </w:r>
      <w:r>
        <w:rPr/>
        <w:t>其他说明：</w:t>
      </w:r>
    </w:p>
    <w:p>
      <w:pPr>
        <w:pStyle w:val="BodyText"/>
        <w:spacing w:line="249" w:lineRule="exact"/>
        <w:ind w:left="140" w:right="2355"/>
        <w:jc w:val="left"/>
      </w:pPr>
      <w:r>
        <w:rPr/>
        <w:t>√适用 □不适用</w:t>
      </w:r>
    </w:p>
    <w:p>
      <w:pPr>
        <w:spacing w:line="240" w:lineRule="auto" w:before="3"/>
        <w:rPr>
          <w:rFonts w:ascii="宋体" w:hAnsi="宋体" w:cs="宋体" w:eastAsia="宋体" w:hint="default"/>
          <w:sz w:val="23"/>
          <w:szCs w:val="23"/>
        </w:rPr>
      </w:pPr>
    </w:p>
    <w:tbl>
      <w:tblPr>
        <w:tblW w:w="0" w:type="auto"/>
        <w:jc w:val="left"/>
        <w:tblInd w:w="130" w:type="dxa"/>
        <w:tblLayout w:type="fixed"/>
        <w:tblCellMar>
          <w:top w:w="0" w:type="dxa"/>
          <w:left w:w="0" w:type="dxa"/>
          <w:bottom w:w="0" w:type="dxa"/>
          <w:right w:w="0" w:type="dxa"/>
        </w:tblCellMar>
        <w:tblLook w:val="01E0"/>
      </w:tblPr>
      <w:tblGrid>
        <w:gridCol w:w="3692"/>
        <w:gridCol w:w="1133"/>
        <w:gridCol w:w="1135"/>
        <w:gridCol w:w="1277"/>
        <w:gridCol w:w="1699"/>
        <w:gridCol w:w="2410"/>
      </w:tblGrid>
      <w:tr>
        <w:trPr>
          <w:trHeight w:val="554" w:hRule="exact"/>
        </w:trPr>
        <w:tc>
          <w:tcPr>
            <w:tcW w:w="36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42"/>
              <w:jc w:val="right"/>
              <w:rPr>
                <w:rFonts w:ascii="宋体" w:hAnsi="宋体" w:cs="宋体" w:eastAsia="宋体" w:hint="default"/>
                <w:sz w:val="21"/>
                <w:szCs w:val="21"/>
              </w:rPr>
            </w:pPr>
            <w:r>
              <w:rPr>
                <w:rFonts w:ascii="宋体" w:hAnsi="宋体" w:cs="宋体" w:eastAsia="宋体" w:hint="default"/>
                <w:sz w:val="21"/>
                <w:szCs w:val="21"/>
              </w:rPr>
              <w:t>注册地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本集团合计</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本集团合计享有</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的表决权比例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不再成为子公司原因</w:t>
            </w:r>
          </w:p>
        </w:tc>
      </w:tr>
      <w:tr>
        <w:trPr>
          <w:trHeight w:val="521"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大连金港联合汽车国际贸易有限公司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75"/>
              <w:jc w:val="right"/>
              <w:rPr>
                <w:rFonts w:ascii="宋体" w:hAnsi="宋体" w:cs="宋体" w:eastAsia="宋体" w:hint="default"/>
                <w:sz w:val="21"/>
                <w:szCs w:val="21"/>
              </w:rPr>
            </w:pPr>
            <w:r>
              <w:rPr>
                <w:rFonts w:ascii="宋体" w:hAnsi="宋体" w:cs="宋体" w:eastAsia="宋体" w:hint="default"/>
                <w:spacing w:val="-1"/>
                <w:sz w:val="21"/>
                <w:szCs w:val="21"/>
              </w:rPr>
              <w:t>辽宁大连</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74"/>
              <w:jc w:val="center"/>
              <w:rPr>
                <w:rFonts w:ascii="宋体" w:hAnsi="宋体" w:cs="宋体" w:eastAsia="宋体" w:hint="default"/>
                <w:sz w:val="21"/>
                <w:szCs w:val="21"/>
              </w:rPr>
            </w:pPr>
            <w:r>
              <w:rPr>
                <w:rFonts w:ascii="宋体" w:hAnsi="宋体" w:cs="宋体" w:eastAsia="宋体" w:hint="default"/>
                <w:sz w:val="21"/>
                <w:szCs w:val="21"/>
              </w:rPr>
              <w:t>贸易业务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z w:val="21"/>
              </w:rPr>
              <w:t>60%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z w:val="21"/>
              </w:rPr>
              <w:t>60%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w w:val="100"/>
                <w:sz w:val="21"/>
                <w:szCs w:val="21"/>
              </w:rPr>
              <w:t>注</w:t>
            </w:r>
          </w:p>
        </w:tc>
      </w:tr>
    </w:tbl>
    <w:p>
      <w:pPr>
        <w:spacing w:line="240" w:lineRule="auto" w:before="2"/>
        <w:rPr>
          <w:rFonts w:ascii="宋体" w:hAnsi="宋体" w:cs="宋体" w:eastAsia="宋体" w:hint="default"/>
          <w:sz w:val="15"/>
          <w:szCs w:val="15"/>
        </w:rPr>
      </w:pPr>
    </w:p>
    <w:p>
      <w:pPr>
        <w:pStyle w:val="BodyText"/>
        <w:spacing w:line="237" w:lineRule="auto" w:before="38"/>
        <w:ind w:left="140" w:right="1651"/>
        <w:jc w:val="both"/>
      </w:pPr>
      <w:r>
        <w:rPr/>
        <w:t>注：本公司与大连港集团于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26</w:t>
      </w:r>
      <w:r>
        <w:rPr/>
        <w:t>日签订股权转让协议，以人民币</w:t>
      </w:r>
      <w:r>
        <w:rPr>
          <w:rFonts w:ascii="宋体" w:hAnsi="宋体" w:cs="宋体" w:eastAsia="宋体" w:hint="default"/>
        </w:rPr>
        <w:t>937,200.00</w:t>
      </w:r>
      <w:r>
        <w:rPr/>
        <w:t>元转让其所持有大连金港联合汽车国际</w:t>
      </w:r>
      <w:r>
        <w:rPr>
          <w:spacing w:val="-24"/>
        </w:rPr>
        <w:t> </w:t>
      </w:r>
      <w:r>
        <w:rPr>
          <w:spacing w:val="-24"/>
        </w:rPr>
      </w:r>
      <w:r>
        <w:rPr/>
        <w:t>贸易有限公司</w:t>
      </w:r>
      <w:r>
        <w:rPr>
          <w:rFonts w:ascii="宋体" w:hAnsi="宋体" w:cs="宋体" w:eastAsia="宋体" w:hint="default"/>
        </w:rPr>
        <w:t>(</w:t>
      </w:r>
      <w:r>
        <w:rPr/>
        <w:t>以下简称“金港汽车”</w:t>
      </w:r>
      <w:r>
        <w:rPr>
          <w:rFonts w:ascii="宋体" w:hAnsi="宋体" w:cs="宋体" w:eastAsia="宋体" w:hint="default"/>
        </w:rPr>
        <w:t>)</w:t>
      </w:r>
      <w:r>
        <w:rPr/>
        <w:t>的</w:t>
      </w:r>
      <w:r>
        <w:rPr>
          <w:rFonts w:ascii="宋体" w:hAnsi="宋体" w:cs="宋体" w:eastAsia="宋体" w:hint="default"/>
        </w:rPr>
        <w:t>60%</w:t>
      </w:r>
      <w:r>
        <w:rPr/>
        <w:t>股权，同时根据股权转让协议，上述股权评估基准日</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日至交割日</w:t>
      </w:r>
      <w:r>
        <w:rPr>
          <w:spacing w:val="-26"/>
        </w:rPr>
        <w:t> </w:t>
      </w:r>
      <w:r>
        <w:rPr>
          <w:spacing w:val="-26"/>
        </w:rPr>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30</w:t>
      </w:r>
      <w:r>
        <w:rPr/>
        <w:t>日本公司转让股权所对应的收益或损失都由本公司享有或承担，亏损的承担以股权转让价格为限。由于基准日</w:t>
      </w:r>
      <w:r>
        <w:rPr>
          <w:spacing w:val="-22"/>
        </w:rPr>
        <w:t> </w:t>
      </w:r>
      <w:r>
        <w:rPr>
          <w:spacing w:val="-22"/>
        </w:rPr>
      </w:r>
      <w:r>
        <w:rPr>
          <w:spacing w:val="-4"/>
        </w:rPr>
        <w:t>至交割日金港汽车发生净亏损人民币</w:t>
      </w:r>
      <w:r>
        <w:rPr>
          <w:rFonts w:ascii="宋体" w:hAnsi="宋体" w:cs="宋体" w:eastAsia="宋体" w:hint="default"/>
          <w:spacing w:val="-4"/>
        </w:rPr>
        <w:t>5,096,256.83</w:t>
      </w:r>
      <w:r>
        <w:rPr>
          <w:spacing w:val="-4"/>
        </w:rPr>
        <w:t>元，因此最终的股权转让价格为零元，处置日为</w:t>
      </w:r>
      <w:r>
        <w:rPr>
          <w:rFonts w:ascii="宋体" w:hAnsi="宋体" w:cs="宋体" w:eastAsia="宋体" w:hint="default"/>
          <w:spacing w:val="-4"/>
        </w:rPr>
        <w:t>2018</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30</w:t>
      </w:r>
      <w:r>
        <w:rPr>
          <w:spacing w:val="-4"/>
        </w:rPr>
        <w:t>日。故自</w:t>
      </w:r>
      <w:r>
        <w:rPr>
          <w:rFonts w:ascii="宋体" w:hAnsi="宋体" w:cs="宋体" w:eastAsia="宋体" w:hint="default"/>
          <w:spacing w:val="-4"/>
        </w:rPr>
        <w:t>2018</w:t>
      </w:r>
      <w:r>
        <w:rPr>
          <w:rFonts w:ascii="宋体" w:hAnsi="宋体" w:cs="宋体" w:eastAsia="宋体" w:hint="default"/>
          <w:spacing w:val="18"/>
        </w:rPr>
        <w:t> </w:t>
      </w:r>
      <w:r>
        <w:rPr>
          <w:rFonts w:ascii="宋体" w:hAnsi="宋体" w:cs="宋体" w:eastAsia="宋体" w:hint="default"/>
          <w:spacing w:val="18"/>
        </w:rPr>
      </w:r>
      <w:r>
        <w:rPr/>
        <w:t>年</w:t>
      </w:r>
      <w:r>
        <w:rPr>
          <w:rFonts w:ascii="宋体" w:hAnsi="宋体" w:cs="宋体" w:eastAsia="宋体" w:hint="default"/>
        </w:rPr>
        <w:t>6</w:t>
      </w:r>
      <w:r>
        <w:rPr/>
        <w:t>月</w:t>
      </w:r>
      <w:r>
        <w:rPr>
          <w:rFonts w:ascii="宋体" w:hAnsi="宋体" w:cs="宋体" w:eastAsia="宋体" w:hint="default"/>
        </w:rPr>
        <w:t>30</w:t>
      </w:r>
      <w:r>
        <w:rPr/>
        <w:t>日起，本集团不再将金港汽车纳入合并范围。金港汽车相关财务信息列示如下：</w:t>
      </w:r>
    </w:p>
    <w:p>
      <w:pPr>
        <w:spacing w:line="240" w:lineRule="auto" w:before="6"/>
        <w:rPr>
          <w:rFonts w:ascii="宋体" w:hAnsi="宋体" w:cs="宋体" w:eastAsia="宋体" w:hint="default"/>
          <w:sz w:val="23"/>
          <w:szCs w:val="23"/>
        </w:rPr>
      </w:pPr>
    </w:p>
    <w:tbl>
      <w:tblPr>
        <w:tblW w:w="0" w:type="auto"/>
        <w:jc w:val="left"/>
        <w:tblInd w:w="130" w:type="dxa"/>
        <w:tblLayout w:type="fixed"/>
        <w:tblCellMar>
          <w:top w:w="0" w:type="dxa"/>
          <w:left w:w="0" w:type="dxa"/>
          <w:bottom w:w="0" w:type="dxa"/>
          <w:right w:w="0" w:type="dxa"/>
        </w:tblCellMar>
        <w:tblLook w:val="01E0"/>
      </w:tblPr>
      <w:tblGrid>
        <w:gridCol w:w="2273"/>
        <w:gridCol w:w="4820"/>
        <w:gridCol w:w="4253"/>
      </w:tblGrid>
      <w:tr>
        <w:trPr>
          <w:trHeight w:val="710" w:hRule="exact"/>
        </w:trPr>
        <w:tc>
          <w:tcPr>
            <w:tcW w:w="2273" w:type="dxa"/>
            <w:tcBorders>
              <w:top w:val="single" w:sz="4" w:space="0" w:color="000000"/>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116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日账面价值</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83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日账面价值</w:t>
            </w:r>
          </w:p>
        </w:tc>
      </w:tr>
      <w:tr>
        <w:trPr>
          <w:trHeight w:val="283"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436,294,479.66</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845,680,170.50</w:t>
            </w:r>
          </w:p>
        </w:tc>
      </w:tr>
      <w:tr>
        <w:trPr>
          <w:trHeight w:val="281"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16,194,823.01</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16,008,730.17</w:t>
            </w:r>
          </w:p>
        </w:tc>
      </w:tr>
      <w:tr>
        <w:trPr>
          <w:trHeight w:val="295"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-440,299,193.14</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spacing w:val="-1"/>
                <w:sz w:val="21"/>
              </w:rPr>
              <w:t>-918,983,756.14</w:t>
            </w:r>
          </w:p>
        </w:tc>
      </w:tr>
      <w:tr>
        <w:trPr>
          <w:trHeight w:val="283"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-75,000,000.00</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95"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0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宋体" w:hAnsi="宋体" w:cs="宋体" w:eastAsia="宋体" w:hint="default"/>
                <w:sz w:val="21"/>
                <w:szCs w:val="21"/>
              </w:rPr>
            </w:pPr>
            <w:r>
              <w:rPr>
                <w:rFonts w:ascii="宋体"/>
                <w:spacing w:val="-1"/>
                <w:sz w:val="21"/>
              </w:rPr>
              <w:t>-62,809,890.47</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-57,294,855.47</w:t>
            </w:r>
          </w:p>
        </w:tc>
      </w:tr>
      <w:tr>
        <w:trPr>
          <w:trHeight w:val="281" w:hRule="exact"/>
        </w:trPr>
        <w:tc>
          <w:tcPr>
            <w:tcW w:w="2273" w:type="dxa"/>
            <w:tcBorders>
              <w:top w:val="single" w:sz="4" w:space="0" w:color="000000"/>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
        </w:tc>
        <w:tc>
          <w:tcPr>
            <w:tcW w:w="4253"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-25,338,987.32</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spacing w:val="-1"/>
                <w:sz w:val="21"/>
              </w:rPr>
              <w:t>-23,132,973.32</w:t>
            </w:r>
          </w:p>
        </w:tc>
      </w:tr>
    </w:tbl>
    <w:p>
      <w:pPr>
        <w:spacing w:after="0" w:line="255" w:lineRule="exact"/>
        <w:jc w:val="right"/>
        <w:rPr>
          <w:rFonts w:ascii="宋体" w:hAnsi="宋体" w:cs="宋体" w:eastAsia="宋体" w:hint="default"/>
          <w:sz w:val="21"/>
          <w:szCs w:val="21"/>
        </w:rPr>
        <w:sectPr>
          <w:headerReference w:type="default" r:id="rId72"/>
          <w:footerReference w:type="default" r:id="rId73"/>
          <w:pgSz w:w="16840" w:h="11910" w:orient="landscape"/>
          <w:pgMar w:header="882" w:footer="1195" w:top="1120" w:bottom="1380" w:left="1300" w:right="2420"/>
          <w:pgNumType w:start="216"/>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2273"/>
        <w:gridCol w:w="4820"/>
        <w:gridCol w:w="4253"/>
      </w:tblGrid>
      <w:tr>
        <w:trPr>
          <w:trHeight w:val="276" w:hRule="exact"/>
        </w:trPr>
        <w:tc>
          <w:tcPr>
            <w:tcW w:w="2273"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
        </w:tc>
        <w:tc>
          <w:tcPr>
            <w:tcW w:w="4253" w:type="dxa"/>
            <w:tcBorders>
              <w:top w:val="nil" w:sz="6" w:space="0" w:color="auto"/>
              <w:left w:val="single" w:sz="4" w:space="0" w:color="000000"/>
              <w:bottom w:val="single" w:sz="4" w:space="0" w:color="000000"/>
              <w:right w:val="single" w:sz="4" w:space="0" w:color="000000"/>
            </w:tcBorders>
          </w:tcPr>
          <w:p>
            <w:pPr/>
          </w:p>
        </w:tc>
      </w:tr>
      <w:tr>
        <w:trPr>
          <w:trHeight w:val="295"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处置收益</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37,470,903.15</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w w:val="100"/>
                <w:sz w:val="21"/>
              </w:rPr>
              <w:t>-</w:t>
            </w:r>
          </w:p>
        </w:tc>
      </w:tr>
      <w:tr>
        <w:trPr>
          <w:trHeight w:val="295"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处置对价</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w w:val="100"/>
                <w:sz w:val="21"/>
              </w:rPr>
              <w:t>-</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130" w:type="dxa"/>
        <w:tblLayout w:type="fixed"/>
        <w:tblCellMar>
          <w:top w:w="0" w:type="dxa"/>
          <w:left w:w="0" w:type="dxa"/>
          <w:bottom w:w="0" w:type="dxa"/>
          <w:right w:w="0" w:type="dxa"/>
        </w:tblCellMar>
        <w:tblLook w:val="01E0"/>
      </w:tblPr>
      <w:tblGrid>
        <w:gridCol w:w="2273"/>
        <w:gridCol w:w="9074"/>
      </w:tblGrid>
      <w:tr>
        <w:trPr>
          <w:trHeight w:val="418" w:hRule="exact"/>
        </w:trPr>
        <w:tc>
          <w:tcPr>
            <w:tcW w:w="2273" w:type="dxa"/>
            <w:tcBorders>
              <w:top w:val="single" w:sz="4" w:space="0" w:color="000000"/>
              <w:left w:val="single" w:sz="4" w:space="0" w:color="000000"/>
              <w:bottom w:val="single" w:sz="4" w:space="0" w:color="000000"/>
              <w:right w:val="single" w:sz="4" w:space="0" w:color="000000"/>
            </w:tcBorders>
          </w:tcPr>
          <w:p>
            <w:pPr/>
          </w:p>
        </w:tc>
        <w:tc>
          <w:tcPr>
            <w:tcW w:w="9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日期间</w:t>
            </w:r>
          </w:p>
        </w:tc>
      </w:tr>
      <w:tr>
        <w:trPr>
          <w:trHeight w:val="28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90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219,339,100.08</w:t>
            </w:r>
          </w:p>
        </w:tc>
      </w:tr>
      <w:tr>
        <w:trPr>
          <w:trHeight w:val="283"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213,905,074.48</w:t>
            </w:r>
          </w:p>
        </w:tc>
      </w:tr>
      <w:tr>
        <w:trPr>
          <w:trHeight w:val="295"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净亏损</w:t>
            </w:r>
          </w:p>
        </w:tc>
        <w:tc>
          <w:tcPr>
            <w:tcW w:w="90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宋体" w:hAnsi="宋体" w:cs="宋体" w:eastAsia="宋体" w:hint="default"/>
                <w:sz w:val="21"/>
                <w:szCs w:val="21"/>
              </w:rPr>
            </w:pPr>
            <w:r>
              <w:rPr>
                <w:rFonts w:ascii="宋体"/>
                <w:spacing w:val="-1"/>
                <w:sz w:val="21"/>
              </w:rPr>
              <w:t>-5,096,256.83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left="140" w:right="2355"/>
        <w:jc w:val="left"/>
      </w:pPr>
      <w:r>
        <w:rPr/>
        <w:t>是否存在通过多次交易分步处置对子公司投资且在本期丧失控制权的情形</w:t>
      </w:r>
    </w:p>
    <w:p>
      <w:pPr>
        <w:pStyle w:val="BodyText"/>
        <w:spacing w:line="273" w:lineRule="exact"/>
        <w:ind w:left="140" w:right="11383"/>
        <w:jc w:val="left"/>
      </w:pPr>
      <w:r>
        <w:rPr/>
        <w:t>□适用√不适用</w:t>
      </w:r>
    </w:p>
    <w:p>
      <w:pPr>
        <w:spacing w:line="240" w:lineRule="auto" w:before="12"/>
        <w:rPr>
          <w:rFonts w:ascii="宋体" w:hAnsi="宋体" w:cs="宋体" w:eastAsia="宋体" w:hint="default"/>
          <w:sz w:val="23"/>
          <w:szCs w:val="23"/>
        </w:rPr>
      </w:pPr>
    </w:p>
    <w:p>
      <w:pPr>
        <w:spacing w:line="292" w:lineRule="auto" w:before="0"/>
        <w:ind w:left="140" w:right="2355"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5" w:lineRule="exact"/>
        <w:ind w:left="140" w:right="2355"/>
        <w:jc w:val="left"/>
      </w:pPr>
      <w:r>
        <w:rPr/>
        <w:t>□适用 √不适用</w:t>
      </w:r>
    </w:p>
    <w:p>
      <w:pPr>
        <w:spacing w:line="240" w:lineRule="auto" w:before="2"/>
        <w:rPr>
          <w:rFonts w:ascii="宋体" w:hAnsi="宋体" w:cs="宋体" w:eastAsia="宋体" w:hint="default"/>
          <w:sz w:val="24"/>
          <w:szCs w:val="24"/>
        </w:rPr>
      </w:pPr>
    </w:p>
    <w:p>
      <w:pPr>
        <w:pStyle w:val="Heading7"/>
        <w:spacing w:line="240" w:lineRule="auto" w:before="0"/>
        <w:ind w:left="140" w:right="11383"/>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6"/>
        <w:ind w:left="140" w:right="2355"/>
        <w:jc w:val="left"/>
      </w:pPr>
      <w:r>
        <w:rPr/>
        <w:t>□适用 √不适用</w:t>
      </w:r>
    </w:p>
    <w:p>
      <w:pPr>
        <w:spacing w:after="0" w:line="240" w:lineRule="auto"/>
        <w:jc w:val="left"/>
        <w:sectPr>
          <w:pgSz w:w="16840" w:h="11910" w:orient="landscape"/>
          <w:pgMar w:header="882" w:footer="1195" w:top="1120" w:bottom="1380" w:left="1300" w:right="2420"/>
        </w:sectPr>
      </w:pPr>
    </w:p>
    <w:p>
      <w:pPr>
        <w:spacing w:line="240" w:lineRule="auto" w:before="9"/>
        <w:rPr>
          <w:rFonts w:ascii="宋体" w:hAnsi="宋体" w:cs="宋体" w:eastAsia="宋体" w:hint="default"/>
          <w:sz w:val="29"/>
          <w:szCs w:val="29"/>
        </w:rPr>
      </w:pPr>
    </w:p>
    <w:p>
      <w:pPr>
        <w:pStyle w:val="Heading7"/>
        <w:spacing w:line="290" w:lineRule="auto"/>
        <w:ind w:right="6729"/>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rPr>
        <w:t>(1).</w:t>
      </w:r>
      <w:r>
        <w:rPr/>
        <w:t>企业集团的构成</w:t>
      </w:r>
      <w:r>
        <w:rPr>
          <w:b w:val="0"/>
          <w:bCs w:val="0"/>
        </w:rPr>
      </w:r>
    </w:p>
    <w:p>
      <w:pPr>
        <w:pStyle w:val="BodyText"/>
        <w:spacing w:line="240" w:lineRule="auto" w:before="14"/>
        <w:ind w:left="218"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283" w:hRule="exact"/>
        </w:trPr>
        <w:tc>
          <w:tcPr>
            <w:tcW w:w="1200" w:type="dxa"/>
            <w:vMerge w:val="restart"/>
            <w:tcBorders>
              <w:top w:val="single" w:sz="4" w:space="0" w:color="000000"/>
              <w:left w:val="single" w:sz="4" w:space="0" w:color="000000"/>
              <w:right w:val="single" w:sz="4" w:space="0" w:color="000000"/>
            </w:tcBorders>
          </w:tcPr>
          <w:p>
            <w:pPr>
              <w:pStyle w:val="TableParagraph"/>
              <w:spacing w:line="272" w:lineRule="exact" w:before="3"/>
              <w:ind w:left="383" w:right="276"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1287" w:type="dxa"/>
            <w:vMerge w:val="restart"/>
            <w:tcBorders>
              <w:top w:val="single" w:sz="4" w:space="0" w:color="000000"/>
              <w:left w:val="single" w:sz="4" w:space="0" w:color="000000"/>
              <w:right w:val="single" w:sz="4" w:space="0" w:color="000000"/>
            </w:tcBorders>
          </w:tcPr>
          <w:p>
            <w:pPr>
              <w:pStyle w:val="TableParagraph"/>
              <w:spacing w:line="240" w:lineRule="auto" w:before="110"/>
              <w:ind w:left="110"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110"/>
              <w:ind w:left="31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110"/>
              <w:ind w:left="22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5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16" w:type="dxa"/>
            <w:vMerge w:val="restart"/>
            <w:tcBorders>
              <w:top w:val="single" w:sz="4" w:space="0" w:color="000000"/>
              <w:left w:val="single" w:sz="4" w:space="0" w:color="000000"/>
              <w:right w:val="single" w:sz="4" w:space="0" w:color="000000"/>
            </w:tcBorders>
          </w:tcPr>
          <w:p>
            <w:pPr>
              <w:pStyle w:val="TableParagraph"/>
              <w:spacing w:line="272" w:lineRule="exact" w:before="3"/>
              <w:ind w:left="491" w:right="491"/>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288" w:hRule="exact"/>
        </w:trPr>
        <w:tc>
          <w:tcPr>
            <w:tcW w:w="1200" w:type="dxa"/>
            <w:vMerge/>
            <w:tcBorders>
              <w:left w:val="single" w:sz="4" w:space="0" w:color="000000"/>
              <w:bottom w:val="single" w:sz="4" w:space="0" w:color="000000"/>
              <w:right w:val="single" w:sz="4" w:space="0" w:color="000000"/>
            </w:tcBorders>
          </w:tcPr>
          <w:p>
            <w:pPr/>
          </w:p>
        </w:tc>
        <w:tc>
          <w:tcPr>
            <w:tcW w:w="1287"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416" w:type="dxa"/>
            <w:vMerge/>
            <w:tcBorders>
              <w:left w:val="single" w:sz="4" w:space="0" w:color="000000"/>
              <w:bottom w:val="single" w:sz="4" w:space="0" w:color="000000"/>
              <w:right w:val="single" w:sz="4" w:space="0" w:color="000000"/>
            </w:tcBorders>
          </w:tcPr>
          <w:p>
            <w:pP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装箱发展</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集装箱业务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股权出资投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入</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大连港集</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发物流有</w:t>
            </w:r>
            <w:r>
              <w:rPr>
                <w:rFonts w:ascii="宋体" w:hAnsi="宋体" w:cs="宋体" w:eastAsia="宋体" w:hint="default"/>
                <w:w w:val="100"/>
                <w:sz w:val="21"/>
                <w:szCs w:val="21"/>
              </w:rPr>
              <w:t> </w:t>
            </w:r>
            <w:r>
              <w:rPr>
                <w:rFonts w:ascii="宋体" w:hAnsi="宋体" w:cs="宋体" w:eastAsia="宋体" w:hint="default"/>
                <w:sz w:val="21"/>
                <w:szCs w:val="21"/>
              </w:rPr>
              <w:t>限责任公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股权出资投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入</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大连口岸</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物流科技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股权出资投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入</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大连集发</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船舶代理</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船舶代理</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股权出资投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入</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大连国际</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物流园发</w:t>
            </w:r>
            <w:r>
              <w:rPr>
                <w:rFonts w:ascii="宋体" w:hAnsi="宋体" w:cs="宋体" w:eastAsia="宋体" w:hint="default"/>
                <w:w w:val="100"/>
                <w:sz w:val="21"/>
                <w:szCs w:val="21"/>
              </w:rPr>
              <w:t> </w:t>
            </w:r>
            <w:r>
              <w:rPr>
                <w:rFonts w:ascii="宋体" w:hAnsi="宋体" w:cs="宋体" w:eastAsia="宋体" w:hint="default"/>
                <w:sz w:val="21"/>
                <w:szCs w:val="21"/>
              </w:rPr>
              <w:t>展有限公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股权出资投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入</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大连集发</w:t>
            </w:r>
          </w:p>
          <w:p>
            <w:pPr>
              <w:pStyle w:val="TableParagraph"/>
              <w:spacing w:line="272" w:lineRule="exact" w:before="27"/>
              <w:ind w:left="103" w:right="242"/>
              <w:jc w:val="both"/>
              <w:rPr>
                <w:rFonts w:ascii="宋体" w:hAnsi="宋体" w:cs="宋体" w:eastAsia="宋体" w:hint="default"/>
                <w:sz w:val="21"/>
                <w:szCs w:val="21"/>
              </w:rPr>
            </w:pPr>
            <w:r>
              <w:rPr>
                <w:rFonts w:ascii="宋体" w:hAnsi="宋体" w:cs="宋体" w:eastAsia="宋体" w:hint="default"/>
                <w:sz w:val="21"/>
                <w:szCs w:val="21"/>
              </w:rPr>
              <w:t>环渤海集</w:t>
            </w:r>
            <w:r>
              <w:rPr>
                <w:rFonts w:ascii="宋体" w:hAnsi="宋体" w:cs="宋体" w:eastAsia="宋体" w:hint="default"/>
                <w:w w:val="100"/>
                <w:sz w:val="21"/>
                <w:szCs w:val="21"/>
              </w:rPr>
              <w:t> </w:t>
            </w:r>
            <w:r>
              <w:rPr>
                <w:rFonts w:ascii="宋体" w:hAnsi="宋体" w:cs="宋体" w:eastAsia="宋体" w:hint="default"/>
                <w:sz w:val="21"/>
                <w:szCs w:val="21"/>
              </w:rPr>
              <w:t>装箱运输</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交通运输业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97.36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股权出资投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入</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大连国际</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集装箱服</w:t>
            </w:r>
            <w:r>
              <w:rPr>
                <w:rFonts w:ascii="宋体" w:hAnsi="宋体" w:cs="宋体" w:eastAsia="宋体" w:hint="default"/>
                <w:w w:val="100"/>
                <w:sz w:val="21"/>
                <w:szCs w:val="21"/>
              </w:rPr>
              <w:t> </w:t>
            </w:r>
            <w:r>
              <w:rPr>
                <w:rFonts w:ascii="宋体" w:hAnsi="宋体" w:cs="宋体" w:eastAsia="宋体" w:hint="default"/>
                <w:sz w:val="21"/>
                <w:szCs w:val="21"/>
              </w:rPr>
              <w:t>务有限公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股权出资投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入</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大连集发</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国际货运</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股权出资投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入</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大连集发</w:t>
            </w:r>
          </w:p>
          <w:p>
            <w:pPr>
              <w:pStyle w:val="TableParagraph"/>
              <w:spacing w:line="237" w:lineRule="auto" w:before="1"/>
              <w:ind w:left="103" w:right="242"/>
              <w:jc w:val="both"/>
              <w:rPr>
                <w:rFonts w:ascii="宋体" w:hAnsi="宋体" w:cs="宋体" w:eastAsia="宋体" w:hint="default"/>
                <w:sz w:val="21"/>
                <w:szCs w:val="21"/>
              </w:rPr>
            </w:pPr>
            <w:r>
              <w:rPr>
                <w:rFonts w:ascii="宋体" w:hAnsi="宋体" w:cs="宋体" w:eastAsia="宋体" w:hint="default"/>
                <w:sz w:val="21"/>
                <w:szCs w:val="21"/>
              </w:rPr>
              <w:t>港口技术</w:t>
            </w:r>
            <w:r>
              <w:rPr>
                <w:rFonts w:ascii="宋体" w:hAnsi="宋体" w:cs="宋体" w:eastAsia="宋体" w:hint="default"/>
                <w:w w:val="100"/>
                <w:sz w:val="21"/>
                <w:szCs w:val="21"/>
              </w:rPr>
              <w:t> </w:t>
            </w:r>
            <w:r>
              <w:rPr>
                <w:rFonts w:ascii="宋体" w:hAnsi="宋体" w:cs="宋体" w:eastAsia="宋体" w:hint="default"/>
                <w:sz w:val="21"/>
                <w:szCs w:val="21"/>
              </w:rPr>
              <w:t>服务有限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股权出资投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入</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大连集发</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船舶管理</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股权出资投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入</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大连保税</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区金鑫石</w:t>
            </w:r>
            <w:r>
              <w:rPr>
                <w:rFonts w:ascii="宋体" w:hAnsi="宋体" w:cs="宋体" w:eastAsia="宋体" w:hint="default"/>
                <w:w w:val="100"/>
                <w:sz w:val="21"/>
                <w:szCs w:val="21"/>
              </w:rPr>
              <w:t> </w:t>
            </w:r>
            <w:r>
              <w:rPr>
                <w:rFonts w:ascii="宋体" w:hAnsi="宋体" w:cs="宋体" w:eastAsia="宋体" w:hint="default"/>
                <w:sz w:val="21"/>
                <w:szCs w:val="21"/>
              </w:rPr>
              <w:t>化有限公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批发及代理</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60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股权出资投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入</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大连迪朗</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斯瑞房车</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z w:val="21"/>
              </w:rPr>
              <w:t>51</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大连港泓</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贸易业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bl>
    <w:p>
      <w:pPr>
        <w:spacing w:after="0" w:line="241" w:lineRule="exact"/>
        <w:jc w:val="left"/>
        <w:rPr>
          <w:rFonts w:ascii="宋体" w:hAnsi="宋体" w:cs="宋体" w:eastAsia="宋体" w:hint="default"/>
          <w:sz w:val="21"/>
          <w:szCs w:val="21"/>
        </w:rPr>
        <w:sectPr>
          <w:headerReference w:type="default" r:id="rId74"/>
          <w:footerReference w:type="default" r:id="rId75"/>
          <w:pgSz w:w="11910" w:h="16840"/>
          <w:pgMar w:header="882" w:footer="1195" w:top="1120" w:bottom="1380" w:left="1580" w:right="1040"/>
          <w:pgNumType w:start="218"/>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国际贸易</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亚洲太平</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洋港口有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港丰集团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英属维京群</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岛</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英属维京群</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岛</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亚太港口</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投资有限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82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亚太港口</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大连</w:t>
            </w:r>
            <w:r>
              <w:rPr>
                <w:rFonts w:ascii="宋体" w:hAnsi="宋体" w:cs="宋体" w:eastAsia="宋体" w:hint="default"/>
                <w:sz w:val="21"/>
                <w:szCs w:val="21"/>
              </w:rPr>
              <w:t>)</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亚太港口</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发展有限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英属维京群</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岛</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英属维京群</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岛</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大连集装</w:t>
            </w:r>
          </w:p>
          <w:p>
            <w:pPr>
              <w:pStyle w:val="TableParagraph"/>
              <w:spacing w:line="237" w:lineRule="auto"/>
              <w:ind w:left="103" w:right="137"/>
              <w:jc w:val="left"/>
              <w:rPr>
                <w:rFonts w:ascii="宋体" w:hAnsi="宋体" w:cs="宋体" w:eastAsia="宋体" w:hint="default"/>
                <w:sz w:val="21"/>
                <w:szCs w:val="21"/>
              </w:rPr>
            </w:pPr>
            <w:r>
              <w:rPr>
                <w:rFonts w:ascii="宋体" w:hAnsi="宋体" w:cs="宋体" w:eastAsia="宋体" w:hint="default"/>
                <w:sz w:val="21"/>
                <w:szCs w:val="21"/>
              </w:rPr>
              <w:t>箱码头有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103"/>
                <w:sz w:val="21"/>
                <w:szCs w:val="21"/>
              </w:rPr>
              <w:t> </w:t>
            </w:r>
            <w:r>
              <w:rPr>
                <w:rFonts w:ascii="宋体" w:hAnsi="宋体" w:cs="宋体" w:eastAsia="宋体" w:hint="default"/>
                <w:sz w:val="21"/>
                <w:szCs w:val="21"/>
              </w:rPr>
              <w:t>4)</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港口业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48.15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黑龙江绥</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穆大连港</w:t>
            </w:r>
            <w:r>
              <w:rPr>
                <w:rFonts w:ascii="宋体" w:hAnsi="宋体" w:cs="宋体" w:eastAsia="宋体" w:hint="default"/>
                <w:w w:val="100"/>
                <w:sz w:val="21"/>
                <w:szCs w:val="21"/>
              </w:rPr>
              <w:t> </w:t>
            </w:r>
            <w:r>
              <w:rPr>
                <w:rFonts w:ascii="宋体" w:hAnsi="宋体" w:cs="宋体" w:eastAsia="宋体" w:hint="default"/>
                <w:sz w:val="21"/>
                <w:szCs w:val="21"/>
              </w:rPr>
              <w:t>物流有限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穆棱市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穆棱市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91.67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秦皇岛集</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港船舶代</w:t>
            </w:r>
            <w:r>
              <w:rPr>
                <w:rFonts w:ascii="宋体" w:hAnsi="宋体" w:cs="宋体" w:eastAsia="宋体" w:hint="default"/>
                <w:w w:val="100"/>
                <w:sz w:val="21"/>
                <w:szCs w:val="21"/>
              </w:rPr>
              <w:t> </w:t>
            </w:r>
            <w:r>
              <w:rPr>
                <w:rFonts w:ascii="宋体" w:hAnsi="宋体" w:cs="宋体" w:eastAsia="宋体" w:hint="default"/>
                <w:sz w:val="21"/>
                <w:szCs w:val="21"/>
              </w:rPr>
              <w:t>理有限公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秦皇岛市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秦皇岛市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大连港粮</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油贸易有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贸易业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大连市钢</w:t>
            </w:r>
          </w:p>
          <w:p>
            <w:pPr>
              <w:pStyle w:val="TableParagraph"/>
              <w:spacing w:line="272" w:lineRule="exact" w:before="26"/>
              <w:ind w:left="103" w:right="242"/>
              <w:jc w:val="left"/>
              <w:rPr>
                <w:rFonts w:ascii="宋体" w:hAnsi="宋体" w:cs="宋体" w:eastAsia="宋体" w:hint="default"/>
                <w:sz w:val="21"/>
                <w:szCs w:val="21"/>
              </w:rPr>
            </w:pPr>
            <w:r>
              <w:rPr>
                <w:rFonts w:ascii="宋体" w:hAnsi="宋体" w:cs="宋体" w:eastAsia="宋体" w:hint="default"/>
                <w:sz w:val="21"/>
                <w:szCs w:val="21"/>
              </w:rPr>
              <w:t>材物流园</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贸易业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大连港海</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嘉汽车码</w:t>
            </w:r>
            <w:r>
              <w:rPr>
                <w:rFonts w:ascii="宋体" w:hAnsi="宋体" w:cs="宋体" w:eastAsia="宋体" w:hint="default"/>
                <w:w w:val="100"/>
                <w:sz w:val="21"/>
                <w:szCs w:val="21"/>
              </w:rPr>
              <w:t> </w:t>
            </w:r>
            <w:r>
              <w:rPr>
                <w:rFonts w:ascii="宋体" w:hAnsi="宋体" w:cs="宋体" w:eastAsia="宋体" w:hint="default"/>
                <w:sz w:val="21"/>
                <w:szCs w:val="21"/>
              </w:rPr>
              <w:t>头有限公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建设经营</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50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曹妃甸港</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集装箱物</w:t>
            </w:r>
            <w:r>
              <w:rPr>
                <w:rFonts w:ascii="宋体" w:hAnsi="宋体" w:cs="宋体" w:eastAsia="宋体" w:hint="default"/>
                <w:w w:val="100"/>
                <w:sz w:val="21"/>
                <w:szCs w:val="21"/>
              </w:rPr>
              <w:t> </w:t>
            </w:r>
            <w:r>
              <w:rPr>
                <w:rFonts w:ascii="宋体" w:hAnsi="宋体" w:cs="宋体" w:eastAsia="宋体" w:hint="default"/>
                <w:sz w:val="21"/>
                <w:szCs w:val="21"/>
              </w:rPr>
              <w:t>流有限公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唐山市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唐山市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船舶代理</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大连港欧</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陆国际物</w:t>
            </w:r>
            <w:r>
              <w:rPr>
                <w:rFonts w:ascii="宋体" w:hAnsi="宋体" w:cs="宋体" w:eastAsia="宋体" w:hint="default"/>
                <w:w w:val="100"/>
                <w:sz w:val="21"/>
                <w:szCs w:val="21"/>
              </w:rPr>
              <w:t> </w:t>
            </w:r>
            <w:r>
              <w:rPr>
                <w:rFonts w:ascii="宋体" w:hAnsi="宋体" w:cs="宋体" w:eastAsia="宋体" w:hint="default"/>
                <w:sz w:val="21"/>
                <w:szCs w:val="21"/>
              </w:rPr>
              <w:t>流有限公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货运服务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大连庄河</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港兴投资</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大连港森</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立达木材</w:t>
            </w:r>
            <w:r>
              <w:rPr>
                <w:rFonts w:ascii="宋体" w:hAnsi="宋体" w:cs="宋体" w:eastAsia="宋体" w:hint="default"/>
                <w:w w:val="100"/>
                <w:sz w:val="21"/>
                <w:szCs w:val="21"/>
              </w:rPr>
              <w:t> </w:t>
            </w:r>
            <w:r>
              <w:rPr>
                <w:rFonts w:ascii="宋体" w:hAnsi="宋体" w:cs="宋体" w:eastAsia="宋体" w:hint="default"/>
                <w:sz w:val="21"/>
                <w:szCs w:val="21"/>
              </w:rPr>
              <w:t>交易中心</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110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内蒙古陆</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港保税物</w:t>
            </w:r>
            <w:r>
              <w:rPr>
                <w:rFonts w:ascii="宋体" w:hAnsi="宋体" w:cs="宋体" w:eastAsia="宋体" w:hint="default"/>
                <w:w w:val="100"/>
                <w:sz w:val="21"/>
                <w:szCs w:val="21"/>
              </w:rPr>
              <w:t> </w:t>
            </w:r>
            <w:r>
              <w:rPr>
                <w:rFonts w:ascii="宋体" w:hAnsi="宋体" w:cs="宋体" w:eastAsia="宋体" w:hint="default"/>
                <w:sz w:val="21"/>
                <w:szCs w:val="21"/>
              </w:rPr>
              <w:t>流园有限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通辽市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通辽市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货运服务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大连泓洋</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国际物流</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货运服务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50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大连港润</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燃气有限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燃气销售</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51</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大连港连</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恒供应链</w:t>
            </w:r>
            <w:r>
              <w:rPr>
                <w:rFonts w:ascii="宋体" w:hAnsi="宋体" w:cs="宋体" w:eastAsia="宋体" w:hint="default"/>
                <w:w w:val="100"/>
                <w:sz w:val="21"/>
                <w:szCs w:val="21"/>
              </w:rPr>
              <w:t> </w:t>
            </w:r>
            <w:r>
              <w:rPr>
                <w:rFonts w:ascii="宋体" w:hAnsi="宋体" w:cs="宋体" w:eastAsia="宋体" w:hint="default"/>
                <w:sz w:val="21"/>
                <w:szCs w:val="21"/>
              </w:rPr>
              <w:t>管理有限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供应链管理</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大连集发</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南岸国际</w:t>
            </w:r>
            <w:r>
              <w:rPr>
                <w:rFonts w:ascii="宋体" w:hAnsi="宋体" w:cs="宋体" w:eastAsia="宋体" w:hint="default"/>
                <w:w w:val="100"/>
                <w:sz w:val="21"/>
                <w:szCs w:val="21"/>
              </w:rPr>
              <w:t> </w:t>
            </w:r>
            <w:r>
              <w:rPr>
                <w:rFonts w:ascii="宋体" w:hAnsi="宋体" w:cs="宋体" w:eastAsia="宋体" w:hint="default"/>
                <w:sz w:val="21"/>
                <w:szCs w:val="21"/>
              </w:rPr>
              <w:t>物流有限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港口业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大连迪朗</w:t>
            </w:r>
          </w:p>
          <w:p>
            <w:pPr>
              <w:pStyle w:val="TableParagraph"/>
              <w:spacing w:line="237" w:lineRule="auto" w:before="1"/>
              <w:ind w:left="103" w:right="242"/>
              <w:jc w:val="both"/>
              <w:rPr>
                <w:rFonts w:ascii="宋体" w:hAnsi="宋体" w:cs="宋体" w:eastAsia="宋体" w:hint="default"/>
                <w:sz w:val="21"/>
                <w:szCs w:val="21"/>
              </w:rPr>
            </w:pPr>
            <w:r>
              <w:rPr>
                <w:rFonts w:ascii="宋体" w:hAnsi="宋体" w:cs="宋体" w:eastAsia="宋体" w:hint="default"/>
                <w:sz w:val="21"/>
                <w:szCs w:val="21"/>
              </w:rPr>
              <w:t>斯瑞旅游</w:t>
            </w:r>
            <w:r>
              <w:rPr>
                <w:rFonts w:ascii="宋体" w:hAnsi="宋体" w:cs="宋体" w:eastAsia="宋体" w:hint="default"/>
                <w:w w:val="100"/>
                <w:sz w:val="21"/>
                <w:szCs w:val="21"/>
              </w:rPr>
              <w:t> </w:t>
            </w:r>
            <w:r>
              <w:rPr>
                <w:rFonts w:ascii="宋体" w:hAnsi="宋体" w:cs="宋体" w:eastAsia="宋体" w:hint="default"/>
                <w:sz w:val="21"/>
                <w:szCs w:val="21"/>
              </w:rPr>
              <w:t>开发有限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旅游开发</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110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大连迪朗</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斯瑞汽车</w:t>
            </w:r>
            <w:r>
              <w:rPr>
                <w:rFonts w:ascii="宋体" w:hAnsi="宋体" w:cs="宋体" w:eastAsia="宋体" w:hint="default"/>
                <w:w w:val="100"/>
                <w:sz w:val="21"/>
                <w:szCs w:val="21"/>
              </w:rPr>
              <w:t> </w:t>
            </w:r>
            <w:r>
              <w:rPr>
                <w:rFonts w:ascii="宋体" w:hAnsi="宋体" w:cs="宋体" w:eastAsia="宋体" w:hint="default"/>
                <w:sz w:val="21"/>
                <w:szCs w:val="21"/>
              </w:rPr>
              <w:t>租赁有限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汽车租赁</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大连外轮</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理货有限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理货服务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84</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大连港隆</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66"/>
                <w:sz w:val="21"/>
                <w:szCs w:val="21"/>
              </w:rPr>
              <w:t> </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3)</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计算机系统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49</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大连港隆</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网络技术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计算机系统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大连港口</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建设监理</w:t>
            </w:r>
            <w:r>
              <w:rPr>
                <w:rFonts w:ascii="宋体" w:hAnsi="宋体" w:cs="宋体" w:eastAsia="宋体" w:hint="default"/>
                <w:w w:val="100"/>
                <w:sz w:val="21"/>
                <w:szCs w:val="21"/>
              </w:rPr>
              <w:t> </w:t>
            </w:r>
            <w:r>
              <w:rPr>
                <w:rFonts w:ascii="宋体" w:hAnsi="宋体" w:cs="宋体" w:eastAsia="宋体" w:hint="default"/>
                <w:sz w:val="21"/>
                <w:szCs w:val="21"/>
              </w:rPr>
              <w:t>咨询有限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监理服务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75</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大连港通</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信工程有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通信服务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45</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大连金港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湾粮食物</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37.5</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bl>
    <w:p>
      <w:pPr>
        <w:spacing w:after="0" w:line="273" w:lineRule="exact"/>
        <w:jc w:val="left"/>
        <w:rPr>
          <w:rFonts w:ascii="宋体" w:hAnsi="宋体" w:cs="宋体" w:eastAsia="宋体" w:hint="default"/>
          <w:sz w:val="21"/>
          <w:szCs w:val="21"/>
        </w:rPr>
        <w:sectPr>
          <w:footerReference w:type="default" r:id="rId76"/>
          <w:pgSz w:w="11910" w:h="16840"/>
          <w:pgMar w:footer="1195" w:header="882"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流有限公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4)</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大连港集</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团庄河码</w:t>
            </w:r>
            <w:r>
              <w:rPr>
                <w:rFonts w:ascii="宋体" w:hAnsi="宋体" w:cs="宋体" w:eastAsia="宋体" w:hint="default"/>
                <w:w w:val="100"/>
                <w:sz w:val="21"/>
                <w:szCs w:val="21"/>
              </w:rPr>
              <w:t> </w:t>
            </w:r>
            <w:r>
              <w:rPr>
                <w:rFonts w:ascii="宋体" w:hAnsi="宋体" w:cs="宋体" w:eastAsia="宋体" w:hint="default"/>
                <w:sz w:val="21"/>
                <w:szCs w:val="21"/>
              </w:rPr>
              <w:t>头有限公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港口业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60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大连港电</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力有限公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164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大连长兴</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岛经济区</w:t>
            </w:r>
            <w:r>
              <w:rPr>
                <w:rFonts w:ascii="宋体" w:hAnsi="宋体" w:cs="宋体" w:eastAsia="宋体" w:hint="default"/>
                <w:w w:val="100"/>
                <w:sz w:val="21"/>
                <w:szCs w:val="21"/>
              </w:rPr>
              <w:t> </w:t>
            </w:r>
            <w:r>
              <w:rPr>
                <w:rFonts w:ascii="宋体" w:hAnsi="宋体" w:cs="宋体" w:eastAsia="宋体" w:hint="default"/>
                <w:sz w:val="21"/>
                <w:szCs w:val="21"/>
              </w:rPr>
              <w:t>万鹏港口</w:t>
            </w:r>
            <w:r>
              <w:rPr>
                <w:rFonts w:ascii="宋体" w:hAnsi="宋体" w:cs="宋体" w:eastAsia="宋体" w:hint="default"/>
                <w:w w:val="100"/>
                <w:sz w:val="21"/>
                <w:szCs w:val="21"/>
              </w:rPr>
              <w:t> </w:t>
            </w:r>
            <w:r>
              <w:rPr>
                <w:rFonts w:ascii="宋体" w:hAnsi="宋体" w:cs="宋体" w:eastAsia="宋体" w:hint="default"/>
                <w:sz w:val="21"/>
                <w:szCs w:val="21"/>
              </w:rPr>
              <w:t>建设监理</w:t>
            </w:r>
            <w:r>
              <w:rPr>
                <w:rFonts w:ascii="宋体" w:hAnsi="宋体" w:cs="宋体" w:eastAsia="宋体" w:hint="default"/>
                <w:w w:val="100"/>
                <w:sz w:val="21"/>
                <w:szCs w:val="21"/>
              </w:rPr>
              <w:t> </w:t>
            </w:r>
            <w:r>
              <w:rPr>
                <w:rFonts w:ascii="宋体" w:hAnsi="宋体" w:cs="宋体" w:eastAsia="宋体" w:hint="default"/>
                <w:sz w:val="21"/>
                <w:szCs w:val="21"/>
              </w:rPr>
              <w:t>咨询有限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监理服务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大连港海</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恒船舶管</w:t>
            </w:r>
            <w:r>
              <w:rPr>
                <w:rFonts w:ascii="宋体" w:hAnsi="宋体" w:cs="宋体" w:eastAsia="宋体" w:hint="default"/>
                <w:w w:val="100"/>
                <w:sz w:val="21"/>
                <w:szCs w:val="21"/>
              </w:rPr>
              <w:t> </w:t>
            </w:r>
            <w:r>
              <w:rPr>
                <w:rFonts w:ascii="宋体" w:hAnsi="宋体" w:cs="宋体" w:eastAsia="宋体" w:hint="default"/>
                <w:sz w:val="21"/>
                <w:szCs w:val="21"/>
              </w:rPr>
              <w:t>理有限公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大连集装</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箱码头物</w:t>
            </w:r>
            <w:r>
              <w:rPr>
                <w:rFonts w:ascii="宋体" w:hAnsi="宋体" w:cs="宋体" w:eastAsia="宋体" w:hint="default"/>
                <w:w w:val="100"/>
                <w:sz w:val="21"/>
                <w:szCs w:val="21"/>
              </w:rPr>
              <w:t> </w:t>
            </w:r>
            <w:r>
              <w:rPr>
                <w:rFonts w:ascii="宋体" w:hAnsi="宋体" w:cs="宋体" w:eastAsia="宋体" w:hint="default"/>
                <w:sz w:val="21"/>
                <w:szCs w:val="21"/>
              </w:rPr>
              <w:t>流有限公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大连口岸</w:t>
            </w:r>
          </w:p>
          <w:p>
            <w:pPr>
              <w:pStyle w:val="TableParagraph"/>
              <w:spacing w:line="237" w:lineRule="auto" w:before="1"/>
              <w:ind w:left="103" w:right="242"/>
              <w:jc w:val="both"/>
              <w:rPr>
                <w:rFonts w:ascii="宋体" w:hAnsi="宋体" w:cs="宋体" w:eastAsia="宋体" w:hint="default"/>
                <w:sz w:val="21"/>
                <w:szCs w:val="21"/>
              </w:rPr>
            </w:pPr>
            <w:r>
              <w:rPr>
                <w:rFonts w:ascii="宋体" w:hAnsi="宋体" w:cs="宋体" w:eastAsia="宋体" w:hint="default"/>
                <w:sz w:val="21"/>
                <w:szCs w:val="21"/>
              </w:rPr>
              <w:t>物流网股</w:t>
            </w:r>
            <w:r>
              <w:rPr>
                <w:rFonts w:ascii="宋体" w:hAnsi="宋体" w:cs="宋体" w:eastAsia="宋体" w:hint="default"/>
                <w:w w:val="100"/>
                <w:sz w:val="21"/>
                <w:szCs w:val="21"/>
              </w:rPr>
              <w:t> </w:t>
            </w:r>
            <w:r>
              <w:rPr>
                <w:rFonts w:ascii="宋体" w:hAnsi="宋体" w:cs="宋体" w:eastAsia="宋体" w:hint="default"/>
                <w:sz w:val="21"/>
                <w:szCs w:val="21"/>
              </w:rPr>
              <w:t>份有限公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79.03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大连集益</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物流有限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货运服务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大连港旅</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顺港务有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旅顺市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旅顺市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港口业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60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辽宁集铁</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国际物流</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left="218" w:right="2465"/>
        <w:jc w:val="left"/>
      </w:pPr>
      <w:r>
        <w:rPr/>
        <w:t>在子公司的持股比例不同于表决权比例的说明：</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357" w:lineRule="auto"/>
        <w:ind w:left="218" w:right="122"/>
        <w:jc w:val="left"/>
      </w:pPr>
      <w:r>
        <w:rPr>
          <w:spacing w:val="-4"/>
        </w:rPr>
        <w:t>注</w:t>
      </w:r>
      <w:r>
        <w:rPr>
          <w:rFonts w:ascii="宋体" w:hAnsi="宋体" w:cs="宋体" w:eastAsia="宋体" w:hint="default"/>
          <w:spacing w:val="-4"/>
        </w:rPr>
        <w:t>1</w:t>
      </w:r>
      <w:r>
        <w:rPr>
          <w:spacing w:val="-4"/>
        </w:rPr>
        <w:t>：在子公司的持股比例不同于表决权比例，根据与其他股东签订的合资合同，其他股东在对合</w:t>
      </w:r>
      <w:r>
        <w:rPr>
          <w:spacing w:val="-34"/>
        </w:rPr>
        <w:t> </w:t>
      </w:r>
      <w:r>
        <w:rPr>
          <w:spacing w:val="-34"/>
        </w:rPr>
      </w:r>
      <w:r>
        <w:rPr/>
        <w:t>资公司的重大经营事项上与本公司的决策保持一致，本公司实际上对其实施控制。</w:t>
      </w:r>
      <w:r>
        <w:rPr>
          <w:w w:val="100"/>
        </w:rPr>
        <w:t> </w:t>
      </w:r>
      <w:r>
        <w:rPr>
          <w:spacing w:val="-4"/>
        </w:rPr>
        <w:t>注</w:t>
      </w:r>
      <w:r>
        <w:rPr>
          <w:rFonts w:ascii="宋体" w:hAnsi="宋体" w:cs="宋体" w:eastAsia="宋体" w:hint="default"/>
          <w:spacing w:val="-4"/>
        </w:rPr>
        <w:t>2</w:t>
      </w:r>
      <w:r>
        <w:rPr>
          <w:spacing w:val="-4"/>
        </w:rPr>
        <w:t>：在子公司的持股比例不同于表决权比例，持股比例根据投资协议中出资份额确定，表决权比</w:t>
      </w:r>
      <w:r>
        <w:rPr>
          <w:spacing w:val="-33"/>
        </w:rPr>
        <w:t> </w:t>
      </w:r>
      <w:r>
        <w:rPr>
          <w:spacing w:val="-33"/>
        </w:rPr>
      </w:r>
      <w:r>
        <w:rPr/>
        <w:t>例根据被投资公司章程中最高决策机构表决方式确定，因此存在不一致的情况。</w:t>
      </w:r>
    </w:p>
    <w:p>
      <w:pPr>
        <w:spacing w:line="240" w:lineRule="auto" w:before="0"/>
        <w:rPr>
          <w:rFonts w:ascii="宋体" w:hAnsi="宋体" w:cs="宋体" w:eastAsia="宋体" w:hint="default"/>
          <w:sz w:val="20"/>
          <w:szCs w:val="20"/>
        </w:rPr>
      </w:pPr>
    </w:p>
    <w:p>
      <w:pPr>
        <w:pStyle w:val="BodyText"/>
        <w:spacing w:line="357" w:lineRule="auto" w:before="179"/>
        <w:ind w:left="218" w:right="122" w:firstLine="419"/>
        <w:jc w:val="left"/>
      </w:pPr>
      <w:r>
        <w:rPr>
          <w:spacing w:val="-2"/>
        </w:rPr>
        <w:t>持有半数或以下表决权但仍控制被投资单位、以及持有半数以上表决权但不控制被投资单位</w:t>
      </w:r>
      <w:r>
        <w:rPr>
          <w:w w:val="100"/>
        </w:rPr>
        <w:t> </w:t>
      </w:r>
      <w:r>
        <w:rPr/>
        <w:t>的依据：</w:t>
      </w:r>
    </w:p>
    <w:p>
      <w:pPr>
        <w:spacing w:after="0" w:line="357" w:lineRule="auto"/>
        <w:jc w:val="left"/>
        <w:sectPr>
          <w:footerReference w:type="default" r:id="rId77"/>
          <w:pgSz w:w="11910" w:h="16840"/>
          <w:pgMar w:footer="1195" w:header="882" w:top="1120" w:bottom="1380" w:left="1580" w:right="1040"/>
          <w:pgNumType w:start="22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355" w:lineRule="auto" w:before="36"/>
        <w:ind w:left="218" w:right="122"/>
        <w:jc w:val="left"/>
      </w:pPr>
      <w:r>
        <w:rPr/>
        <w:t>注</w:t>
      </w:r>
      <w:r>
        <w:rPr>
          <w:rFonts w:ascii="宋体" w:hAnsi="宋体" w:cs="宋体" w:eastAsia="宋体" w:hint="default"/>
        </w:rPr>
        <w:t>3</w:t>
      </w:r>
      <w:r>
        <w:rPr/>
        <w:t>：由于在董事会中拥有多数表决权，本公司实际上对其实施控制。</w:t>
      </w:r>
      <w:r>
        <w:rPr>
          <w:w w:val="100"/>
        </w:rPr>
        <w:t> </w:t>
      </w:r>
      <w:r>
        <w:rPr>
          <w:spacing w:val="-4"/>
        </w:rPr>
        <w:t>注</w:t>
      </w:r>
      <w:r>
        <w:rPr>
          <w:rFonts w:ascii="宋体" w:hAnsi="宋体" w:cs="宋体" w:eastAsia="宋体" w:hint="default"/>
          <w:spacing w:val="-4"/>
        </w:rPr>
        <w:t>4</w:t>
      </w:r>
      <w:r>
        <w:rPr>
          <w:spacing w:val="-4"/>
        </w:rPr>
        <w:t>：根据与部分其他股东签署的一致行动协议，部分其他股东与本公司的决策保持一致，本公司</w:t>
      </w:r>
      <w:r>
        <w:rPr>
          <w:spacing w:val="-35"/>
        </w:rPr>
        <w:t> </w:t>
      </w:r>
      <w:r>
        <w:rPr>
          <w:spacing w:val="-35"/>
        </w:rPr>
      </w:r>
      <w:r>
        <w:rPr/>
        <w:t>实际上对其实施控制。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left="218" w:right="3750"/>
        <w:jc w:val="left"/>
      </w:pPr>
      <w:r>
        <w:rPr>
          <w:spacing w:val="-2"/>
        </w:rPr>
        <w:t>对于纳入合并范围的重要的结构化主体，控制的依据：</w:t>
      </w:r>
      <w:r>
        <w:rPr>
          <w:spacing w:val="-59"/>
        </w:rPr>
        <w:t> </w:t>
      </w:r>
      <w:r>
        <w:rPr>
          <w:spacing w:val="-59"/>
        </w:rPr>
      </w:r>
      <w:r>
        <w:rPr/>
        <w:t>无。</w:t>
      </w:r>
    </w:p>
    <w:p>
      <w:pPr>
        <w:pStyle w:val="BodyText"/>
        <w:spacing w:line="274" w:lineRule="exact" w:before="23"/>
        <w:ind w:left="218" w:right="5361"/>
        <w:jc w:val="left"/>
      </w:pPr>
      <w:r>
        <w:rPr>
          <w:spacing w:val="-2"/>
        </w:rPr>
        <w:t>确定公司是代理人还是委托人的依据：</w:t>
      </w:r>
      <w:r>
        <w:rPr>
          <w:spacing w:val="-72"/>
        </w:rPr>
        <w:t> </w:t>
      </w:r>
      <w:r>
        <w:rPr>
          <w:spacing w:val="-72"/>
        </w:rPr>
      </w:r>
      <w:r>
        <w:rPr/>
        <w:t>无。</w:t>
      </w:r>
    </w:p>
    <w:p>
      <w:pPr>
        <w:pStyle w:val="BodyText"/>
        <w:spacing w:line="245" w:lineRule="exact"/>
        <w:ind w:left="218" w:right="2465"/>
        <w:jc w:val="left"/>
      </w:pPr>
      <w:r>
        <w:rPr/>
        <w:t>其他说明：</w:t>
      </w:r>
    </w:p>
    <w:p>
      <w:pPr>
        <w:pStyle w:val="BodyText"/>
        <w:spacing w:line="274" w:lineRule="exact"/>
        <w:ind w:left="218" w:right="2465"/>
        <w:jc w:val="left"/>
      </w:pP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7"/>
        <w:spacing w:line="240" w:lineRule="auto"/>
        <w:ind w:right="-16"/>
        <w:jc w:val="left"/>
        <w:rPr>
          <w:b w:val="0"/>
          <w:bCs w:val="0"/>
        </w:rPr>
      </w:pPr>
      <w:r>
        <w:rPr>
          <w:rFonts w:ascii="宋体" w:hAnsi="宋体" w:cs="宋体" w:eastAsia="宋体" w:hint="default"/>
        </w:rPr>
        <w:t>(2).</w:t>
      </w:r>
      <w:r>
        <w:rPr/>
        <w:t>重要的非全资子公司</w:t>
      </w:r>
      <w:r>
        <w:rPr>
          <w:b w:val="0"/>
          <w:bCs w:val="0"/>
        </w:rPr>
      </w:r>
    </w:p>
    <w:p>
      <w:pPr>
        <w:pStyle w:val="BodyText"/>
        <w:spacing w:line="240" w:lineRule="auto" w:before="56"/>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21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060" w:bottom="1380" w:left="1580" w:right="1040"/>
          <w:cols w:num="2" w:equalWidth="0">
            <w:col w:w="2544" w:space="4398"/>
            <w:col w:w="23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72"/>
        <w:gridCol w:w="1777"/>
        <w:gridCol w:w="1901"/>
        <w:gridCol w:w="1903"/>
        <w:gridCol w:w="1897"/>
      </w:tblGrid>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4"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center"/>
              <w:rPr>
                <w:rFonts w:ascii="宋体" w:hAnsi="宋体" w:cs="宋体" w:eastAsia="宋体" w:hint="default"/>
                <w:sz w:val="21"/>
                <w:szCs w:val="21"/>
              </w:rPr>
            </w:pPr>
            <w:r>
              <w:rPr>
                <w:rFonts w:ascii="宋体" w:hAnsi="宋体" w:cs="宋体" w:eastAsia="宋体" w:hint="default"/>
                <w:sz w:val="21"/>
                <w:szCs w:val="21"/>
              </w:rPr>
              <w:t>期末少数股东权益</w:t>
            </w:r>
          </w:p>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55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大连集装箱码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头有限公司</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51.85%</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158,219,219.01</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151,258,410.22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1,935,163,769.30</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大连海嘉汽车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码头有限公司</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-1,001,648.49</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220,260,431.33</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大连港旅顺港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2,242,625.91</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136,654,337.60</w:t>
            </w:r>
          </w:p>
        </w:tc>
      </w:tr>
      <w:tr>
        <w:trPr>
          <w:trHeight w:val="82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大连金港湾粮</w:t>
            </w:r>
          </w:p>
          <w:p>
            <w:pPr>
              <w:pStyle w:val="TableParagraph"/>
              <w:spacing w:line="240" w:lineRule="auto"/>
              <w:ind w:left="103" w:right="194"/>
              <w:jc w:val="left"/>
              <w:rPr>
                <w:rFonts w:ascii="宋体" w:hAnsi="宋体" w:cs="宋体" w:eastAsia="宋体" w:hint="default"/>
                <w:sz w:val="21"/>
                <w:szCs w:val="21"/>
              </w:rPr>
            </w:pPr>
            <w:r>
              <w:rPr>
                <w:rFonts w:ascii="宋体" w:hAnsi="宋体" w:cs="宋体" w:eastAsia="宋体" w:hint="default"/>
                <w:sz w:val="21"/>
                <w:szCs w:val="21"/>
              </w:rPr>
              <w:t>食物流有限公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62.50%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-2,162,492.97</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121,731,963.09</w:t>
            </w:r>
          </w:p>
        </w:tc>
      </w:tr>
    </w:tbl>
    <w:p>
      <w:pPr>
        <w:spacing w:line="240" w:lineRule="auto" w:before="7"/>
        <w:rPr>
          <w:rFonts w:ascii="宋体" w:hAnsi="宋体" w:cs="宋体" w:eastAsia="宋体" w:hint="default"/>
          <w:sz w:val="15"/>
          <w:szCs w:val="15"/>
        </w:rPr>
      </w:pPr>
    </w:p>
    <w:p>
      <w:pPr>
        <w:pStyle w:val="BodyText"/>
        <w:spacing w:line="273" w:lineRule="exact" w:before="36"/>
        <w:ind w:left="218" w:right="2465"/>
        <w:jc w:val="left"/>
      </w:pPr>
      <w:r>
        <w:rPr/>
        <w:t>子公司少数股东的持股比例不同于表决权比例的说明：</w:t>
      </w:r>
    </w:p>
    <w:p>
      <w:pPr>
        <w:pStyle w:val="BodyText"/>
        <w:spacing w:line="273" w:lineRule="exact"/>
        <w:ind w:left="218" w:right="2465"/>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4" w:lineRule="exact"/>
        <w:ind w:left="218" w:right="2465"/>
        <w:jc w:val="left"/>
      </w:pPr>
      <w:r>
        <w:rPr/>
        <w:t>其他说明：</w:t>
      </w:r>
    </w:p>
    <w:p>
      <w:pPr>
        <w:pStyle w:val="BodyText"/>
        <w:spacing w:line="274" w:lineRule="exact"/>
        <w:ind w:left="218"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1580" w:right="1040"/>
        </w:sectPr>
      </w:pPr>
    </w:p>
    <w:p>
      <w:pPr>
        <w:pStyle w:val="Heading7"/>
        <w:spacing w:line="240" w:lineRule="auto"/>
        <w:ind w:right="0"/>
        <w:jc w:val="left"/>
        <w:rPr>
          <w:b w:val="0"/>
          <w:bCs w:val="0"/>
        </w:rPr>
      </w:pPr>
      <w:r>
        <w:rPr>
          <w:rFonts w:ascii="宋体" w:hAnsi="宋体" w:cs="宋体" w:eastAsia="宋体" w:hint="default"/>
          <w:spacing w:val="-1"/>
        </w:rPr>
        <w:t>(3).</w:t>
      </w:r>
      <w:r>
        <w:rPr>
          <w:spacing w:val="-1"/>
        </w:rPr>
        <w:t>重要非全资子公司的主要财务信息</w:t>
      </w:r>
      <w:r>
        <w:rPr>
          <w:b w:val="0"/>
          <w:bCs w:val="0"/>
          <w:spacing w:val="-1"/>
        </w:rPr>
      </w:r>
    </w:p>
    <w:p>
      <w:pPr>
        <w:pStyle w:val="BodyText"/>
        <w:spacing w:line="240" w:lineRule="auto" w:before="56"/>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21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060" w:bottom="1380" w:left="1580" w:right="1040"/>
          <w:cols w:num="2" w:equalWidth="0">
            <w:col w:w="3807" w:space="3135"/>
            <w:col w:w="23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3"/>
        <w:gridCol w:w="682"/>
        <w:gridCol w:w="746"/>
        <w:gridCol w:w="747"/>
        <w:gridCol w:w="746"/>
        <w:gridCol w:w="749"/>
        <w:gridCol w:w="747"/>
        <w:gridCol w:w="682"/>
        <w:gridCol w:w="746"/>
        <w:gridCol w:w="746"/>
        <w:gridCol w:w="682"/>
        <w:gridCol w:w="746"/>
        <w:gridCol w:w="746"/>
      </w:tblGrid>
      <w:tr>
        <w:trPr>
          <w:trHeight w:val="283" w:hRule="exact"/>
        </w:trPr>
        <w:tc>
          <w:tcPr>
            <w:tcW w:w="283"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子</w:t>
            </w:r>
          </w:p>
          <w:p>
            <w:pPr>
              <w:pStyle w:val="TableParagraph"/>
              <w:spacing w:line="237" w:lineRule="auto" w:before="2"/>
              <w:ind w:left="103" w:right="-41"/>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441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4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090" w:hRule="exact"/>
        </w:trPr>
        <w:tc>
          <w:tcPr>
            <w:tcW w:w="283" w:type="dxa"/>
            <w:vMerge/>
            <w:tcBorders>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4" w:right="122"/>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4" w:right="23"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58" w:right="154"/>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58" w:right="155"/>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7" w:right="23"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负债</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56" w:right="156"/>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4" w:right="122"/>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4" w:right="23"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58" w:right="155"/>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4" w:right="123"/>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7" w:right="19"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负债</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58" w:right="155"/>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p>
        </w:tc>
      </w:tr>
      <w:tr>
        <w:trPr>
          <w:trHeight w:val="826" w:hRule="exact"/>
        </w:trPr>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41"/>
              <w:jc w:val="left"/>
              <w:rPr>
                <w:rFonts w:ascii="宋体" w:hAnsi="宋体" w:cs="宋体" w:eastAsia="宋体" w:hint="default"/>
                <w:sz w:val="21"/>
                <w:szCs w:val="21"/>
              </w:rPr>
            </w:pPr>
            <w:r>
              <w:rPr>
                <w:rFonts w:ascii="宋体" w:hAnsi="宋体" w:cs="宋体" w:eastAsia="宋体" w:hint="default"/>
                <w:w w:val="100"/>
                <w:sz w:val="21"/>
                <w:szCs w:val="21"/>
              </w:rPr>
              <w:t>大</w:t>
            </w:r>
          </w:p>
          <w:p>
            <w:pPr>
              <w:pStyle w:val="TableParagraph"/>
              <w:spacing w:line="240" w:lineRule="auto"/>
              <w:ind w:left="103" w:right="-41"/>
              <w:jc w:val="left"/>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613,</w:t>
            </w:r>
          </w:p>
          <w:p>
            <w:pPr>
              <w:pStyle w:val="TableParagraph"/>
              <w:spacing w:line="273" w:lineRule="exact"/>
              <w:ind w:left="148" w:right="0"/>
              <w:jc w:val="left"/>
              <w:rPr>
                <w:rFonts w:ascii="宋体" w:hAnsi="宋体" w:cs="宋体" w:eastAsia="宋体" w:hint="default"/>
                <w:sz w:val="21"/>
                <w:szCs w:val="21"/>
              </w:rPr>
            </w:pPr>
            <w:r>
              <w:rPr>
                <w:rFonts w:ascii="宋体"/>
                <w:sz w:val="21"/>
              </w:rPr>
              <w:t>719,</w:t>
            </w:r>
          </w:p>
          <w:p>
            <w:pPr>
              <w:pStyle w:val="TableParagraph"/>
              <w:spacing w:line="274" w:lineRule="exact"/>
              <w:ind w:left="148" w:right="0"/>
              <w:jc w:val="left"/>
              <w:rPr>
                <w:rFonts w:ascii="宋体" w:hAnsi="宋体" w:cs="宋体" w:eastAsia="宋体" w:hint="default"/>
                <w:sz w:val="21"/>
                <w:szCs w:val="21"/>
              </w:rPr>
            </w:pPr>
            <w:r>
              <w:rPr>
                <w:rFonts w:ascii="宋体"/>
                <w:sz w:val="21"/>
              </w:rPr>
              <w:t>303.</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5,654</w:t>
            </w:r>
          </w:p>
          <w:p>
            <w:pPr>
              <w:pStyle w:val="TableParagraph"/>
              <w:spacing w:line="273" w:lineRule="exact"/>
              <w:ind w:left="105" w:right="0"/>
              <w:jc w:val="left"/>
              <w:rPr>
                <w:rFonts w:ascii="宋体" w:hAnsi="宋体" w:cs="宋体" w:eastAsia="宋体" w:hint="default"/>
                <w:sz w:val="21"/>
                <w:szCs w:val="21"/>
              </w:rPr>
            </w:pPr>
            <w:r>
              <w:rPr>
                <w:rFonts w:ascii="宋体"/>
                <w:sz w:val="21"/>
              </w:rPr>
              <w:t>,780,</w:t>
            </w:r>
          </w:p>
          <w:p>
            <w:pPr>
              <w:pStyle w:val="TableParagraph"/>
              <w:spacing w:line="274" w:lineRule="exact"/>
              <w:ind w:left="105" w:right="0"/>
              <w:jc w:val="left"/>
              <w:rPr>
                <w:rFonts w:ascii="宋体" w:hAnsi="宋体" w:cs="宋体" w:eastAsia="宋体" w:hint="default"/>
                <w:sz w:val="21"/>
                <w:szCs w:val="21"/>
              </w:rPr>
            </w:pPr>
            <w:r>
              <w:rPr>
                <w:rFonts w:ascii="宋体"/>
                <w:sz w:val="21"/>
              </w:rPr>
              <w:t>931.6</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sz w:val="21"/>
              </w:rPr>
              <w:t>6,268</w:t>
            </w:r>
          </w:p>
          <w:p>
            <w:pPr>
              <w:pStyle w:val="TableParagraph"/>
              <w:spacing w:line="273" w:lineRule="exact"/>
              <w:ind w:left="107" w:right="0"/>
              <w:jc w:val="left"/>
              <w:rPr>
                <w:rFonts w:ascii="宋体" w:hAnsi="宋体" w:cs="宋体" w:eastAsia="宋体" w:hint="default"/>
                <w:sz w:val="21"/>
                <w:szCs w:val="21"/>
              </w:rPr>
            </w:pPr>
            <w:r>
              <w:rPr>
                <w:rFonts w:ascii="宋体"/>
                <w:sz w:val="21"/>
              </w:rPr>
              <w:t>,500,</w:t>
            </w:r>
          </w:p>
          <w:p>
            <w:pPr>
              <w:pStyle w:val="TableParagraph"/>
              <w:spacing w:line="274" w:lineRule="exact"/>
              <w:ind w:left="107" w:right="0"/>
              <w:jc w:val="left"/>
              <w:rPr>
                <w:rFonts w:ascii="宋体" w:hAnsi="宋体" w:cs="宋体" w:eastAsia="宋体" w:hint="default"/>
                <w:sz w:val="21"/>
                <w:szCs w:val="21"/>
              </w:rPr>
            </w:pPr>
            <w:r>
              <w:rPr>
                <w:rFonts w:ascii="宋体"/>
                <w:sz w:val="21"/>
              </w:rPr>
              <w:t>234.6</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1,084</w:t>
            </w:r>
          </w:p>
          <w:p>
            <w:pPr>
              <w:pStyle w:val="TableParagraph"/>
              <w:spacing w:line="273" w:lineRule="exact"/>
              <w:ind w:left="108" w:right="0"/>
              <w:jc w:val="left"/>
              <w:rPr>
                <w:rFonts w:ascii="宋体" w:hAnsi="宋体" w:cs="宋体" w:eastAsia="宋体" w:hint="default"/>
                <w:sz w:val="21"/>
                <w:szCs w:val="21"/>
              </w:rPr>
            </w:pPr>
            <w:r>
              <w:rPr>
                <w:rFonts w:ascii="宋体"/>
                <w:sz w:val="21"/>
              </w:rPr>
              <w:t>,879,</w:t>
            </w:r>
          </w:p>
          <w:p>
            <w:pPr>
              <w:pStyle w:val="TableParagraph"/>
              <w:spacing w:line="274" w:lineRule="exact"/>
              <w:ind w:left="108" w:right="0"/>
              <w:jc w:val="left"/>
              <w:rPr>
                <w:rFonts w:ascii="宋体" w:hAnsi="宋体" w:cs="宋体" w:eastAsia="宋体" w:hint="default"/>
                <w:sz w:val="21"/>
                <w:szCs w:val="21"/>
              </w:rPr>
            </w:pPr>
            <w:r>
              <w:rPr>
                <w:rFonts w:ascii="宋体"/>
                <w:sz w:val="21"/>
              </w:rPr>
              <w:t>064.6</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sz w:val="21"/>
              </w:rPr>
              <w:t>1,451</w:t>
            </w:r>
          </w:p>
          <w:p>
            <w:pPr>
              <w:pStyle w:val="TableParagraph"/>
              <w:spacing w:line="273" w:lineRule="exact"/>
              <w:ind w:left="107" w:right="0"/>
              <w:jc w:val="left"/>
              <w:rPr>
                <w:rFonts w:ascii="宋体" w:hAnsi="宋体" w:cs="宋体" w:eastAsia="宋体" w:hint="default"/>
                <w:sz w:val="21"/>
                <w:szCs w:val="21"/>
              </w:rPr>
            </w:pPr>
            <w:r>
              <w:rPr>
                <w:rFonts w:ascii="宋体"/>
                <w:sz w:val="21"/>
              </w:rPr>
              <w:t>,386,</w:t>
            </w:r>
          </w:p>
          <w:p>
            <w:pPr>
              <w:pStyle w:val="TableParagraph"/>
              <w:spacing w:line="274" w:lineRule="exact"/>
              <w:ind w:left="107" w:right="0"/>
              <w:jc w:val="left"/>
              <w:rPr>
                <w:rFonts w:ascii="宋体" w:hAnsi="宋体" w:cs="宋体" w:eastAsia="宋体" w:hint="default"/>
                <w:sz w:val="21"/>
                <w:szCs w:val="21"/>
              </w:rPr>
            </w:pPr>
            <w:r>
              <w:rPr>
                <w:rFonts w:ascii="宋体"/>
                <w:sz w:val="21"/>
              </w:rPr>
              <w:t>320.7</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2,536</w:t>
            </w:r>
          </w:p>
          <w:p>
            <w:pPr>
              <w:pStyle w:val="TableParagraph"/>
              <w:spacing w:line="273" w:lineRule="exact"/>
              <w:ind w:left="105" w:right="0"/>
              <w:jc w:val="left"/>
              <w:rPr>
                <w:rFonts w:ascii="宋体" w:hAnsi="宋体" w:cs="宋体" w:eastAsia="宋体" w:hint="default"/>
                <w:sz w:val="21"/>
                <w:szCs w:val="21"/>
              </w:rPr>
            </w:pPr>
            <w:r>
              <w:rPr>
                <w:rFonts w:ascii="宋体"/>
                <w:sz w:val="21"/>
              </w:rPr>
              <w:t>,265,</w:t>
            </w:r>
          </w:p>
          <w:p>
            <w:pPr>
              <w:pStyle w:val="TableParagraph"/>
              <w:spacing w:line="274" w:lineRule="exact"/>
              <w:ind w:left="105" w:right="0"/>
              <w:jc w:val="left"/>
              <w:rPr>
                <w:rFonts w:ascii="宋体" w:hAnsi="宋体" w:cs="宋体" w:eastAsia="宋体" w:hint="default"/>
                <w:sz w:val="21"/>
                <w:szCs w:val="21"/>
              </w:rPr>
            </w:pPr>
            <w:r>
              <w:rPr>
                <w:rFonts w:ascii="宋体"/>
                <w:sz w:val="21"/>
              </w:rPr>
              <w:t>385.4</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644,</w:t>
            </w:r>
          </w:p>
          <w:p>
            <w:pPr>
              <w:pStyle w:val="TableParagraph"/>
              <w:spacing w:line="273" w:lineRule="exact"/>
              <w:ind w:left="148" w:right="0"/>
              <w:jc w:val="left"/>
              <w:rPr>
                <w:rFonts w:ascii="宋体" w:hAnsi="宋体" w:cs="宋体" w:eastAsia="宋体" w:hint="default"/>
                <w:sz w:val="21"/>
                <w:szCs w:val="21"/>
              </w:rPr>
            </w:pPr>
            <w:r>
              <w:rPr>
                <w:rFonts w:ascii="宋体"/>
                <w:sz w:val="21"/>
              </w:rPr>
              <w:t>294,</w:t>
            </w:r>
          </w:p>
          <w:p>
            <w:pPr>
              <w:pStyle w:val="TableParagraph"/>
              <w:spacing w:line="274" w:lineRule="exact"/>
              <w:ind w:left="148" w:right="0"/>
              <w:jc w:val="left"/>
              <w:rPr>
                <w:rFonts w:ascii="宋体" w:hAnsi="宋体" w:cs="宋体" w:eastAsia="宋体" w:hint="default"/>
                <w:sz w:val="21"/>
                <w:szCs w:val="21"/>
              </w:rPr>
            </w:pPr>
            <w:r>
              <w:rPr>
                <w:rFonts w:ascii="宋体"/>
                <w:sz w:val="21"/>
              </w:rPr>
              <w:t>587.</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5,894</w:t>
            </w:r>
          </w:p>
          <w:p>
            <w:pPr>
              <w:pStyle w:val="TableParagraph"/>
              <w:spacing w:line="273" w:lineRule="exact"/>
              <w:ind w:left="105" w:right="0"/>
              <w:jc w:val="left"/>
              <w:rPr>
                <w:rFonts w:ascii="宋体" w:hAnsi="宋体" w:cs="宋体" w:eastAsia="宋体" w:hint="default"/>
                <w:sz w:val="21"/>
                <w:szCs w:val="21"/>
              </w:rPr>
            </w:pPr>
            <w:r>
              <w:rPr>
                <w:rFonts w:ascii="宋体"/>
                <w:sz w:val="21"/>
              </w:rPr>
              <w:t>,652,</w:t>
            </w:r>
          </w:p>
          <w:p>
            <w:pPr>
              <w:pStyle w:val="TableParagraph"/>
              <w:spacing w:line="274" w:lineRule="exact"/>
              <w:ind w:left="105" w:right="0"/>
              <w:jc w:val="left"/>
              <w:rPr>
                <w:rFonts w:ascii="宋体" w:hAnsi="宋体" w:cs="宋体" w:eastAsia="宋体" w:hint="default"/>
                <w:sz w:val="21"/>
                <w:szCs w:val="21"/>
              </w:rPr>
            </w:pPr>
            <w:r>
              <w:rPr>
                <w:rFonts w:ascii="宋体"/>
                <w:sz w:val="21"/>
              </w:rPr>
              <w:t>327.7</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sz w:val="21"/>
              </w:rPr>
              <w:t>6,538</w:t>
            </w:r>
          </w:p>
          <w:p>
            <w:pPr>
              <w:pStyle w:val="TableParagraph"/>
              <w:spacing w:line="273" w:lineRule="exact"/>
              <w:ind w:left="107" w:right="0"/>
              <w:jc w:val="left"/>
              <w:rPr>
                <w:rFonts w:ascii="宋体" w:hAnsi="宋体" w:cs="宋体" w:eastAsia="宋体" w:hint="default"/>
                <w:sz w:val="21"/>
                <w:szCs w:val="21"/>
              </w:rPr>
            </w:pPr>
            <w:r>
              <w:rPr>
                <w:rFonts w:ascii="宋体"/>
                <w:sz w:val="21"/>
              </w:rPr>
              <w:t>,946,</w:t>
            </w:r>
          </w:p>
          <w:p>
            <w:pPr>
              <w:pStyle w:val="TableParagraph"/>
              <w:spacing w:line="274" w:lineRule="exact"/>
              <w:ind w:left="107" w:right="0"/>
              <w:jc w:val="left"/>
              <w:rPr>
                <w:rFonts w:ascii="宋体" w:hAnsi="宋体" w:cs="宋体" w:eastAsia="宋体" w:hint="default"/>
                <w:sz w:val="21"/>
                <w:szCs w:val="21"/>
              </w:rPr>
            </w:pPr>
            <w:r>
              <w:rPr>
                <w:rFonts w:ascii="宋体"/>
                <w:sz w:val="21"/>
              </w:rPr>
              <w:t>915.7</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938,</w:t>
            </w:r>
          </w:p>
          <w:p>
            <w:pPr>
              <w:pStyle w:val="TableParagraph"/>
              <w:spacing w:line="273" w:lineRule="exact"/>
              <w:ind w:left="148" w:right="0"/>
              <w:jc w:val="left"/>
              <w:rPr>
                <w:rFonts w:ascii="宋体" w:hAnsi="宋体" w:cs="宋体" w:eastAsia="宋体" w:hint="default"/>
                <w:sz w:val="21"/>
                <w:szCs w:val="21"/>
              </w:rPr>
            </w:pPr>
            <w:r>
              <w:rPr>
                <w:rFonts w:ascii="宋体"/>
                <w:sz w:val="21"/>
              </w:rPr>
              <w:t>196,</w:t>
            </w:r>
          </w:p>
          <w:p>
            <w:pPr>
              <w:pStyle w:val="TableParagraph"/>
              <w:spacing w:line="274" w:lineRule="exact"/>
              <w:ind w:left="148" w:right="0"/>
              <w:jc w:val="left"/>
              <w:rPr>
                <w:rFonts w:ascii="宋体" w:hAnsi="宋体" w:cs="宋体" w:eastAsia="宋体" w:hint="default"/>
                <w:sz w:val="21"/>
                <w:szCs w:val="21"/>
              </w:rPr>
            </w:pPr>
            <w:r>
              <w:rPr>
                <w:rFonts w:ascii="宋体"/>
                <w:sz w:val="21"/>
              </w:rPr>
              <w:t>761.</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1,865</w:t>
            </w:r>
          </w:p>
          <w:p>
            <w:pPr>
              <w:pStyle w:val="TableParagraph"/>
              <w:spacing w:line="273" w:lineRule="exact"/>
              <w:ind w:left="108" w:right="0"/>
              <w:jc w:val="left"/>
              <w:rPr>
                <w:rFonts w:ascii="宋体" w:hAnsi="宋体" w:cs="宋体" w:eastAsia="宋体" w:hint="default"/>
                <w:sz w:val="21"/>
                <w:szCs w:val="21"/>
              </w:rPr>
            </w:pPr>
            <w:r>
              <w:rPr>
                <w:rFonts w:ascii="宋体"/>
                <w:sz w:val="21"/>
              </w:rPr>
              <w:t>,501,</w:t>
            </w:r>
          </w:p>
          <w:p>
            <w:pPr>
              <w:pStyle w:val="TableParagraph"/>
              <w:spacing w:line="274" w:lineRule="exact"/>
              <w:ind w:left="108" w:right="0"/>
              <w:jc w:val="left"/>
              <w:rPr>
                <w:rFonts w:ascii="宋体" w:hAnsi="宋体" w:cs="宋体" w:eastAsia="宋体" w:hint="default"/>
                <w:sz w:val="21"/>
                <w:szCs w:val="21"/>
              </w:rPr>
            </w:pPr>
            <w:r>
              <w:rPr>
                <w:rFonts w:ascii="宋体"/>
                <w:sz w:val="21"/>
              </w:rPr>
              <w:t>438.0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2,803</w:t>
            </w:r>
          </w:p>
          <w:p>
            <w:pPr>
              <w:pStyle w:val="TableParagraph"/>
              <w:spacing w:line="273" w:lineRule="exact"/>
              <w:ind w:left="108" w:right="0"/>
              <w:jc w:val="left"/>
              <w:rPr>
                <w:rFonts w:ascii="宋体" w:hAnsi="宋体" w:cs="宋体" w:eastAsia="宋体" w:hint="default"/>
                <w:sz w:val="21"/>
                <w:szCs w:val="21"/>
              </w:rPr>
            </w:pPr>
            <w:r>
              <w:rPr>
                <w:rFonts w:ascii="宋体"/>
                <w:sz w:val="21"/>
              </w:rPr>
              <w:t>,698,</w:t>
            </w:r>
          </w:p>
          <w:p>
            <w:pPr>
              <w:pStyle w:val="TableParagraph"/>
              <w:spacing w:line="274" w:lineRule="exact"/>
              <w:ind w:left="108" w:right="0"/>
              <w:jc w:val="left"/>
              <w:rPr>
                <w:rFonts w:ascii="宋体" w:hAnsi="宋体" w:cs="宋体" w:eastAsia="宋体" w:hint="default"/>
                <w:sz w:val="21"/>
                <w:szCs w:val="21"/>
              </w:rPr>
            </w:pPr>
            <w:r>
              <w:rPr>
                <w:rFonts w:ascii="宋体"/>
                <w:sz w:val="21"/>
              </w:rPr>
              <w:t>199.5</w:t>
            </w:r>
          </w:p>
        </w:tc>
      </w:tr>
    </w:tbl>
    <w:p>
      <w:pPr>
        <w:spacing w:after="0" w:line="274" w:lineRule="exact"/>
        <w:jc w:val="lef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83"/>
        <w:gridCol w:w="682"/>
        <w:gridCol w:w="746"/>
        <w:gridCol w:w="747"/>
        <w:gridCol w:w="746"/>
        <w:gridCol w:w="749"/>
        <w:gridCol w:w="747"/>
        <w:gridCol w:w="682"/>
        <w:gridCol w:w="746"/>
        <w:gridCol w:w="746"/>
        <w:gridCol w:w="682"/>
        <w:gridCol w:w="746"/>
        <w:gridCol w:w="746"/>
      </w:tblGrid>
      <w:tr>
        <w:trPr>
          <w:trHeight w:val="2189" w:hRule="exact"/>
        </w:trPr>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装</w:t>
            </w:r>
          </w:p>
          <w:p>
            <w:pPr>
              <w:pStyle w:val="TableParagraph"/>
              <w:spacing w:line="237" w:lineRule="auto"/>
              <w:ind w:left="103" w:right="-41"/>
              <w:jc w:val="both"/>
              <w:rPr>
                <w:rFonts w:ascii="宋体" w:hAnsi="宋体" w:cs="宋体" w:eastAsia="宋体" w:hint="default"/>
                <w:sz w:val="21"/>
                <w:szCs w:val="21"/>
              </w:rPr>
            </w:pPr>
            <w:r>
              <w:rPr>
                <w:rFonts w:ascii="宋体" w:hAnsi="宋体" w:cs="宋体" w:eastAsia="宋体" w:hint="default"/>
                <w:sz w:val="21"/>
                <w:szCs w:val="21"/>
              </w:rPr>
              <w:t>箱</w:t>
            </w:r>
            <w:r>
              <w:rPr>
                <w:rFonts w:ascii="宋体" w:hAnsi="宋体" w:cs="宋体" w:eastAsia="宋体" w:hint="default"/>
                <w:w w:val="100"/>
                <w:sz w:val="21"/>
                <w:szCs w:val="21"/>
              </w:rPr>
              <w:t> </w:t>
            </w:r>
            <w:r>
              <w:rPr>
                <w:rFonts w:ascii="宋体" w:hAnsi="宋体" w:cs="宋体" w:eastAsia="宋体" w:hint="default"/>
                <w:sz w:val="21"/>
                <w:szCs w:val="21"/>
              </w:rPr>
              <w:t>码</w:t>
            </w:r>
            <w:r>
              <w:rPr>
                <w:rFonts w:ascii="宋体" w:hAnsi="宋体" w:cs="宋体" w:eastAsia="宋体" w:hint="default"/>
                <w:w w:val="100"/>
                <w:sz w:val="21"/>
                <w:szCs w:val="21"/>
              </w:rPr>
              <w:t> </w:t>
            </w:r>
            <w:r>
              <w:rPr>
                <w:rFonts w:ascii="宋体" w:hAnsi="宋体" w:cs="宋体" w:eastAsia="宋体" w:hint="default"/>
                <w:sz w:val="21"/>
                <w:szCs w:val="21"/>
              </w:rPr>
              <w:t>头</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57" w:right="0"/>
              <w:jc w:val="left"/>
              <w:rPr>
                <w:rFonts w:ascii="宋体" w:hAnsi="宋体" w:cs="宋体" w:eastAsia="宋体" w:hint="default"/>
                <w:sz w:val="21"/>
                <w:szCs w:val="21"/>
              </w:rPr>
            </w:pPr>
            <w:r>
              <w:rPr>
                <w:rFonts w:ascii="宋体"/>
                <w:sz w:val="21"/>
              </w:rPr>
              <w:t>01</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3</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4</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8</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7</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5"/>
              <w:jc w:val="right"/>
              <w:rPr>
                <w:rFonts w:ascii="宋体" w:hAnsi="宋体" w:cs="宋体" w:eastAsia="宋体" w:hint="default"/>
                <w:sz w:val="21"/>
                <w:szCs w:val="21"/>
              </w:rPr>
            </w:pPr>
            <w:r>
              <w:rPr>
                <w:rFonts w:ascii="宋体"/>
                <w:w w:val="100"/>
                <w:sz w:val="21"/>
              </w:rPr>
              <w:t>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57" w:right="0"/>
              <w:jc w:val="left"/>
              <w:rPr>
                <w:rFonts w:ascii="宋体" w:hAnsi="宋体" w:cs="宋体" w:eastAsia="宋体" w:hint="default"/>
                <w:sz w:val="21"/>
                <w:szCs w:val="21"/>
              </w:rPr>
            </w:pPr>
            <w:r>
              <w:rPr>
                <w:rFonts w:ascii="宋体"/>
                <w:sz w:val="21"/>
              </w:rPr>
              <w:t>93</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8</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58" w:right="0"/>
              <w:jc w:val="left"/>
              <w:rPr>
                <w:rFonts w:ascii="宋体" w:hAnsi="宋体" w:cs="宋体" w:eastAsia="宋体" w:hint="default"/>
                <w:sz w:val="21"/>
                <w:szCs w:val="21"/>
              </w:rPr>
            </w:pPr>
            <w:r>
              <w:rPr>
                <w:rFonts w:ascii="宋体"/>
                <w:sz w:val="21"/>
              </w:rPr>
              <w:t>50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6</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6</w:t>
            </w:r>
          </w:p>
        </w:tc>
      </w:tr>
      <w:tr>
        <w:trPr>
          <w:trHeight w:val="3279" w:hRule="exact"/>
        </w:trPr>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大</w:t>
            </w:r>
          </w:p>
          <w:p>
            <w:pPr>
              <w:pStyle w:val="TableParagraph"/>
              <w:spacing w:line="237" w:lineRule="auto"/>
              <w:ind w:left="103" w:right="-41"/>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海</w:t>
            </w:r>
            <w:r>
              <w:rPr>
                <w:rFonts w:ascii="宋体" w:hAnsi="宋体" w:cs="宋体" w:eastAsia="宋体" w:hint="default"/>
                <w:w w:val="100"/>
                <w:sz w:val="21"/>
                <w:szCs w:val="21"/>
              </w:rPr>
              <w:t> </w:t>
            </w:r>
            <w:r>
              <w:rPr>
                <w:rFonts w:ascii="宋体" w:hAnsi="宋体" w:cs="宋体" w:eastAsia="宋体" w:hint="default"/>
                <w:sz w:val="21"/>
                <w:szCs w:val="21"/>
              </w:rPr>
              <w:t>嘉</w:t>
            </w:r>
            <w:r>
              <w:rPr>
                <w:rFonts w:ascii="宋体" w:hAnsi="宋体" w:cs="宋体" w:eastAsia="宋体" w:hint="default"/>
                <w:w w:val="100"/>
                <w:sz w:val="21"/>
                <w:szCs w:val="21"/>
              </w:rPr>
              <w:t> </w:t>
            </w:r>
            <w:r>
              <w:rPr>
                <w:rFonts w:ascii="宋体" w:hAnsi="宋体" w:cs="宋体" w:eastAsia="宋体" w:hint="default"/>
                <w:sz w:val="21"/>
                <w:szCs w:val="21"/>
              </w:rPr>
              <w:t>汽</w:t>
            </w:r>
            <w:r>
              <w:rPr>
                <w:rFonts w:ascii="宋体" w:hAnsi="宋体" w:cs="宋体" w:eastAsia="宋体" w:hint="default"/>
                <w:w w:val="100"/>
                <w:sz w:val="21"/>
                <w:szCs w:val="21"/>
              </w:rPr>
              <w:t> </w:t>
            </w:r>
            <w:r>
              <w:rPr>
                <w:rFonts w:ascii="宋体" w:hAnsi="宋体" w:cs="宋体" w:eastAsia="宋体" w:hint="default"/>
                <w:sz w:val="21"/>
                <w:szCs w:val="21"/>
              </w:rPr>
              <w:t>车</w:t>
            </w:r>
            <w:r>
              <w:rPr>
                <w:rFonts w:ascii="宋体" w:hAnsi="宋体" w:cs="宋体" w:eastAsia="宋体" w:hint="default"/>
                <w:w w:val="100"/>
                <w:sz w:val="21"/>
                <w:szCs w:val="21"/>
              </w:rPr>
              <w:t> </w:t>
            </w:r>
            <w:r>
              <w:rPr>
                <w:rFonts w:ascii="宋体" w:hAnsi="宋体" w:cs="宋体" w:eastAsia="宋体" w:hint="default"/>
                <w:sz w:val="21"/>
                <w:szCs w:val="21"/>
              </w:rPr>
              <w:t>码</w:t>
            </w:r>
            <w:r>
              <w:rPr>
                <w:rFonts w:ascii="宋体" w:hAnsi="宋体" w:cs="宋体" w:eastAsia="宋体" w:hint="default"/>
                <w:w w:val="100"/>
                <w:sz w:val="21"/>
                <w:szCs w:val="21"/>
              </w:rPr>
              <w:t> </w:t>
            </w:r>
            <w:r>
              <w:rPr>
                <w:rFonts w:ascii="宋体" w:hAnsi="宋体" w:cs="宋体" w:eastAsia="宋体" w:hint="default"/>
                <w:sz w:val="21"/>
                <w:szCs w:val="21"/>
              </w:rPr>
              <w:t>头</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112,</w:t>
            </w:r>
          </w:p>
          <w:p>
            <w:pPr>
              <w:pStyle w:val="TableParagraph"/>
              <w:spacing w:line="272" w:lineRule="exact"/>
              <w:ind w:left="148" w:right="0"/>
              <w:jc w:val="left"/>
              <w:rPr>
                <w:rFonts w:ascii="宋体" w:hAnsi="宋体" w:cs="宋体" w:eastAsia="宋体" w:hint="default"/>
                <w:sz w:val="21"/>
                <w:szCs w:val="21"/>
              </w:rPr>
            </w:pPr>
            <w:r>
              <w:rPr>
                <w:rFonts w:ascii="宋体"/>
                <w:sz w:val="21"/>
              </w:rPr>
              <w:t>623,</w:t>
            </w:r>
          </w:p>
          <w:p>
            <w:pPr>
              <w:pStyle w:val="TableParagraph"/>
              <w:spacing w:line="272" w:lineRule="exact"/>
              <w:ind w:left="148" w:right="0"/>
              <w:jc w:val="left"/>
              <w:rPr>
                <w:rFonts w:ascii="宋体" w:hAnsi="宋体" w:cs="宋体" w:eastAsia="宋体" w:hint="default"/>
                <w:sz w:val="21"/>
                <w:szCs w:val="21"/>
              </w:rPr>
            </w:pPr>
            <w:r>
              <w:rPr>
                <w:rFonts w:ascii="宋体"/>
                <w:sz w:val="21"/>
              </w:rPr>
              <w:t>977.</w:t>
            </w:r>
          </w:p>
          <w:p>
            <w:pPr>
              <w:pStyle w:val="TableParagraph"/>
              <w:spacing w:line="273" w:lineRule="exact"/>
              <w:ind w:left="357" w:right="0"/>
              <w:jc w:val="left"/>
              <w:rPr>
                <w:rFonts w:ascii="宋体" w:hAnsi="宋体" w:cs="宋体" w:eastAsia="宋体" w:hint="default"/>
                <w:sz w:val="21"/>
                <w:szCs w:val="21"/>
              </w:rPr>
            </w:pPr>
            <w:r>
              <w:rPr>
                <w:rFonts w:ascii="宋体"/>
                <w:sz w:val="21"/>
              </w:rPr>
              <w:t>52</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369,9</w:t>
            </w:r>
          </w:p>
          <w:p>
            <w:pPr>
              <w:pStyle w:val="TableParagraph"/>
              <w:spacing w:line="272" w:lineRule="exact"/>
              <w:ind w:left="2" w:right="0"/>
              <w:jc w:val="center"/>
              <w:rPr>
                <w:rFonts w:ascii="宋体" w:hAnsi="宋体" w:cs="宋体" w:eastAsia="宋体" w:hint="default"/>
                <w:sz w:val="21"/>
                <w:szCs w:val="21"/>
              </w:rPr>
            </w:pPr>
            <w:r>
              <w:rPr>
                <w:rFonts w:ascii="宋体"/>
                <w:sz w:val="21"/>
              </w:rPr>
              <w:t>90,53</w:t>
            </w:r>
          </w:p>
          <w:p>
            <w:pPr>
              <w:pStyle w:val="TableParagraph"/>
              <w:spacing w:line="274" w:lineRule="exact"/>
              <w:ind w:left="108" w:right="0"/>
              <w:jc w:val="center"/>
              <w:rPr>
                <w:rFonts w:ascii="宋体" w:hAnsi="宋体" w:cs="宋体" w:eastAsia="宋体" w:hint="default"/>
                <w:sz w:val="21"/>
                <w:szCs w:val="21"/>
              </w:rPr>
            </w:pPr>
            <w:r>
              <w:rPr>
                <w:rFonts w:ascii="宋体"/>
                <w:sz w:val="21"/>
              </w:rPr>
              <w:t>4.98</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482,6</w:t>
            </w:r>
          </w:p>
          <w:p>
            <w:pPr>
              <w:pStyle w:val="TableParagraph"/>
              <w:spacing w:line="272" w:lineRule="exact"/>
              <w:ind w:left="6" w:right="0"/>
              <w:jc w:val="center"/>
              <w:rPr>
                <w:rFonts w:ascii="宋体" w:hAnsi="宋体" w:cs="宋体" w:eastAsia="宋体" w:hint="default"/>
                <w:sz w:val="21"/>
                <w:szCs w:val="21"/>
              </w:rPr>
            </w:pPr>
            <w:r>
              <w:rPr>
                <w:rFonts w:ascii="宋体"/>
                <w:sz w:val="21"/>
              </w:rPr>
              <w:t>14,51</w:t>
            </w:r>
          </w:p>
          <w:p>
            <w:pPr>
              <w:pStyle w:val="TableParagraph"/>
              <w:spacing w:line="274" w:lineRule="exact"/>
              <w:ind w:left="112" w:right="0"/>
              <w:jc w:val="center"/>
              <w:rPr>
                <w:rFonts w:ascii="宋体" w:hAnsi="宋体" w:cs="宋体" w:eastAsia="宋体" w:hint="default"/>
                <w:sz w:val="21"/>
                <w:szCs w:val="21"/>
              </w:rPr>
            </w:pPr>
            <w:r>
              <w:rPr>
                <w:rFonts w:ascii="宋体"/>
                <w:sz w:val="21"/>
              </w:rPr>
              <w:t>2.50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34,61</w:t>
            </w:r>
          </w:p>
          <w:p>
            <w:pPr>
              <w:pStyle w:val="TableParagraph"/>
              <w:spacing w:line="272" w:lineRule="exact"/>
              <w:ind w:left="108" w:right="0"/>
              <w:jc w:val="left"/>
              <w:rPr>
                <w:rFonts w:ascii="宋体" w:hAnsi="宋体" w:cs="宋体" w:eastAsia="宋体" w:hint="default"/>
                <w:sz w:val="21"/>
                <w:szCs w:val="21"/>
              </w:rPr>
            </w:pPr>
            <w:r>
              <w:rPr>
                <w:rFonts w:ascii="宋体"/>
                <w:sz w:val="21"/>
              </w:rPr>
              <w:t>6,741</w:t>
            </w:r>
          </w:p>
          <w:p>
            <w:pPr>
              <w:pStyle w:val="TableParagraph"/>
              <w:spacing w:line="274" w:lineRule="exact"/>
              <w:ind w:left="319" w:right="0"/>
              <w:jc w:val="left"/>
              <w:rPr>
                <w:rFonts w:ascii="宋体" w:hAnsi="宋体" w:cs="宋体" w:eastAsia="宋体" w:hint="default"/>
                <w:sz w:val="21"/>
                <w:szCs w:val="21"/>
              </w:rPr>
            </w:pPr>
            <w:r>
              <w:rPr>
                <w:rFonts w:ascii="宋体"/>
                <w:sz w:val="21"/>
              </w:rPr>
              <w:t>.58</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7,476</w:t>
            </w:r>
          </w:p>
          <w:p>
            <w:pPr>
              <w:pStyle w:val="TableParagraph"/>
              <w:spacing w:line="272" w:lineRule="exact"/>
              <w:ind w:left="107" w:right="0"/>
              <w:jc w:val="left"/>
              <w:rPr>
                <w:rFonts w:ascii="宋体" w:hAnsi="宋体" w:cs="宋体" w:eastAsia="宋体" w:hint="default"/>
                <w:sz w:val="21"/>
                <w:szCs w:val="21"/>
              </w:rPr>
            </w:pPr>
            <w:r>
              <w:rPr>
                <w:rFonts w:ascii="宋体"/>
                <w:sz w:val="21"/>
              </w:rPr>
              <w:t>,908.</w:t>
            </w:r>
          </w:p>
          <w:p>
            <w:pPr>
              <w:pStyle w:val="TableParagraph"/>
              <w:spacing w:line="274" w:lineRule="exact"/>
              <w:ind w:left="422" w:right="0"/>
              <w:jc w:val="left"/>
              <w:rPr>
                <w:rFonts w:ascii="宋体" w:hAnsi="宋体" w:cs="宋体" w:eastAsia="宋体" w:hint="default"/>
                <w:sz w:val="21"/>
                <w:szCs w:val="21"/>
              </w:rPr>
            </w:pPr>
            <w:r>
              <w:rPr>
                <w:rFonts w:ascii="宋体"/>
                <w:sz w:val="21"/>
              </w:rPr>
              <w:t>26</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42,09</w:t>
            </w:r>
          </w:p>
          <w:p>
            <w:pPr>
              <w:pStyle w:val="TableParagraph"/>
              <w:spacing w:line="272" w:lineRule="exact"/>
              <w:ind w:left="105" w:right="0"/>
              <w:jc w:val="left"/>
              <w:rPr>
                <w:rFonts w:ascii="宋体" w:hAnsi="宋体" w:cs="宋体" w:eastAsia="宋体" w:hint="default"/>
                <w:sz w:val="21"/>
                <w:szCs w:val="21"/>
              </w:rPr>
            </w:pPr>
            <w:r>
              <w:rPr>
                <w:rFonts w:ascii="宋体"/>
                <w:sz w:val="21"/>
              </w:rPr>
              <w:t>3,649</w:t>
            </w:r>
          </w:p>
          <w:p>
            <w:pPr>
              <w:pStyle w:val="TableParagraph"/>
              <w:spacing w:line="274" w:lineRule="exact"/>
              <w:ind w:left="316" w:right="0"/>
              <w:jc w:val="left"/>
              <w:rPr>
                <w:rFonts w:ascii="宋体" w:hAnsi="宋体" w:cs="宋体" w:eastAsia="宋体" w:hint="default"/>
                <w:sz w:val="21"/>
                <w:szCs w:val="21"/>
              </w:rPr>
            </w:pPr>
            <w:r>
              <w:rPr>
                <w:rFonts w:ascii="宋体"/>
                <w:sz w:val="21"/>
              </w:rPr>
              <w:t>.84</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163,</w:t>
            </w:r>
          </w:p>
          <w:p>
            <w:pPr>
              <w:pStyle w:val="TableParagraph"/>
              <w:spacing w:line="272" w:lineRule="exact"/>
              <w:ind w:left="148" w:right="0"/>
              <w:jc w:val="left"/>
              <w:rPr>
                <w:rFonts w:ascii="宋体" w:hAnsi="宋体" w:cs="宋体" w:eastAsia="宋体" w:hint="default"/>
                <w:sz w:val="21"/>
                <w:szCs w:val="21"/>
              </w:rPr>
            </w:pPr>
            <w:r>
              <w:rPr>
                <w:rFonts w:ascii="宋体"/>
                <w:sz w:val="21"/>
              </w:rPr>
              <w:t>918,</w:t>
            </w:r>
          </w:p>
          <w:p>
            <w:pPr>
              <w:pStyle w:val="TableParagraph"/>
              <w:spacing w:line="272" w:lineRule="exact"/>
              <w:ind w:left="148" w:right="0"/>
              <w:jc w:val="left"/>
              <w:rPr>
                <w:rFonts w:ascii="宋体" w:hAnsi="宋体" w:cs="宋体" w:eastAsia="宋体" w:hint="default"/>
                <w:sz w:val="21"/>
                <w:szCs w:val="21"/>
              </w:rPr>
            </w:pPr>
            <w:r>
              <w:rPr>
                <w:rFonts w:ascii="宋体"/>
                <w:sz w:val="21"/>
              </w:rPr>
              <w:t>176.</w:t>
            </w:r>
          </w:p>
          <w:p>
            <w:pPr>
              <w:pStyle w:val="TableParagraph"/>
              <w:spacing w:line="273" w:lineRule="exact"/>
              <w:ind w:left="357" w:right="0"/>
              <w:jc w:val="left"/>
              <w:rPr>
                <w:rFonts w:ascii="宋体" w:hAnsi="宋体" w:cs="宋体" w:eastAsia="宋体" w:hint="default"/>
                <w:sz w:val="21"/>
                <w:szCs w:val="21"/>
              </w:rPr>
            </w:pPr>
            <w:r>
              <w:rPr>
                <w:rFonts w:ascii="宋体"/>
                <w:sz w:val="21"/>
              </w:rPr>
              <w:t>40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289,7</w:t>
            </w:r>
          </w:p>
          <w:p>
            <w:pPr>
              <w:pStyle w:val="TableParagraph"/>
              <w:spacing w:line="272" w:lineRule="exact"/>
              <w:ind w:left="2" w:right="0"/>
              <w:jc w:val="center"/>
              <w:rPr>
                <w:rFonts w:ascii="宋体" w:hAnsi="宋体" w:cs="宋体" w:eastAsia="宋体" w:hint="default"/>
                <w:sz w:val="21"/>
                <w:szCs w:val="21"/>
              </w:rPr>
            </w:pPr>
            <w:r>
              <w:rPr>
                <w:rFonts w:ascii="宋体"/>
                <w:sz w:val="21"/>
              </w:rPr>
              <w:t>82,87</w:t>
            </w:r>
          </w:p>
          <w:p>
            <w:pPr>
              <w:pStyle w:val="TableParagraph"/>
              <w:spacing w:line="274" w:lineRule="exact"/>
              <w:ind w:left="107" w:right="0"/>
              <w:jc w:val="center"/>
              <w:rPr>
                <w:rFonts w:ascii="宋体" w:hAnsi="宋体" w:cs="宋体" w:eastAsia="宋体" w:hint="default"/>
                <w:sz w:val="21"/>
                <w:szCs w:val="21"/>
              </w:rPr>
            </w:pPr>
            <w:r>
              <w:rPr>
                <w:rFonts w:ascii="宋体"/>
                <w:sz w:val="21"/>
              </w:rPr>
              <w:t>3.88</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453,7</w:t>
            </w:r>
          </w:p>
          <w:p>
            <w:pPr>
              <w:pStyle w:val="TableParagraph"/>
              <w:spacing w:line="272" w:lineRule="exact"/>
              <w:ind w:left="7" w:right="0"/>
              <w:jc w:val="center"/>
              <w:rPr>
                <w:rFonts w:ascii="宋体" w:hAnsi="宋体" w:cs="宋体" w:eastAsia="宋体" w:hint="default"/>
                <w:sz w:val="21"/>
                <w:szCs w:val="21"/>
              </w:rPr>
            </w:pPr>
            <w:r>
              <w:rPr>
                <w:rFonts w:ascii="宋体"/>
                <w:sz w:val="21"/>
              </w:rPr>
              <w:t>01,05</w:t>
            </w:r>
          </w:p>
          <w:p>
            <w:pPr>
              <w:pStyle w:val="TableParagraph"/>
              <w:spacing w:line="274" w:lineRule="exact"/>
              <w:ind w:left="112" w:right="0"/>
              <w:jc w:val="center"/>
              <w:rPr>
                <w:rFonts w:ascii="宋体" w:hAnsi="宋体" w:cs="宋体" w:eastAsia="宋体" w:hint="default"/>
                <w:sz w:val="21"/>
                <w:szCs w:val="21"/>
              </w:rPr>
            </w:pPr>
            <w:r>
              <w:rPr>
                <w:rFonts w:ascii="宋体"/>
                <w:sz w:val="21"/>
              </w:rPr>
              <w:t>0.28</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3,69</w:t>
            </w:r>
          </w:p>
          <w:p>
            <w:pPr>
              <w:pStyle w:val="TableParagraph"/>
              <w:spacing w:line="272" w:lineRule="exact"/>
              <w:ind w:left="148" w:right="0"/>
              <w:jc w:val="left"/>
              <w:rPr>
                <w:rFonts w:ascii="宋体" w:hAnsi="宋体" w:cs="宋体" w:eastAsia="宋体" w:hint="default"/>
                <w:sz w:val="21"/>
                <w:szCs w:val="21"/>
              </w:rPr>
            </w:pPr>
            <w:r>
              <w:rPr>
                <w:rFonts w:ascii="宋体"/>
                <w:sz w:val="21"/>
              </w:rPr>
              <w:t>3,07</w:t>
            </w:r>
          </w:p>
          <w:p>
            <w:pPr>
              <w:pStyle w:val="TableParagraph"/>
              <w:spacing w:line="274" w:lineRule="exact"/>
              <w:ind w:left="148" w:right="0"/>
              <w:jc w:val="left"/>
              <w:rPr>
                <w:rFonts w:ascii="宋体" w:hAnsi="宋体" w:cs="宋体" w:eastAsia="宋体" w:hint="default"/>
                <w:sz w:val="21"/>
                <w:szCs w:val="21"/>
              </w:rPr>
            </w:pPr>
            <w:r>
              <w:rPr>
                <w:rFonts w:ascii="宋体"/>
                <w:sz w:val="21"/>
              </w:rPr>
              <w:t>1.46</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7,476</w:t>
            </w:r>
          </w:p>
          <w:p>
            <w:pPr>
              <w:pStyle w:val="TableParagraph"/>
              <w:spacing w:line="272" w:lineRule="exact"/>
              <w:ind w:left="108" w:right="0"/>
              <w:jc w:val="left"/>
              <w:rPr>
                <w:rFonts w:ascii="宋体" w:hAnsi="宋体" w:cs="宋体" w:eastAsia="宋体" w:hint="default"/>
                <w:sz w:val="21"/>
                <w:szCs w:val="21"/>
              </w:rPr>
            </w:pPr>
            <w:r>
              <w:rPr>
                <w:rFonts w:ascii="宋体"/>
                <w:sz w:val="21"/>
              </w:rPr>
              <w:t>,908.</w:t>
            </w:r>
          </w:p>
          <w:p>
            <w:pPr>
              <w:pStyle w:val="TableParagraph"/>
              <w:spacing w:line="274" w:lineRule="exact"/>
              <w:ind w:left="422" w:right="0"/>
              <w:jc w:val="left"/>
              <w:rPr>
                <w:rFonts w:ascii="宋体" w:hAnsi="宋体" w:cs="宋体" w:eastAsia="宋体" w:hint="default"/>
                <w:sz w:val="21"/>
                <w:szCs w:val="21"/>
              </w:rPr>
            </w:pPr>
            <w:r>
              <w:rPr>
                <w:rFonts w:ascii="宋体"/>
                <w:sz w:val="21"/>
              </w:rPr>
              <w:t>25</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11,16</w:t>
            </w:r>
          </w:p>
          <w:p>
            <w:pPr>
              <w:pStyle w:val="TableParagraph"/>
              <w:spacing w:line="272" w:lineRule="exact"/>
              <w:ind w:left="108" w:right="0"/>
              <w:jc w:val="left"/>
              <w:rPr>
                <w:rFonts w:ascii="宋体" w:hAnsi="宋体" w:cs="宋体" w:eastAsia="宋体" w:hint="default"/>
                <w:sz w:val="21"/>
                <w:szCs w:val="21"/>
              </w:rPr>
            </w:pPr>
            <w:r>
              <w:rPr>
                <w:rFonts w:ascii="宋体"/>
                <w:sz w:val="21"/>
              </w:rPr>
              <w:t>9,979</w:t>
            </w:r>
          </w:p>
          <w:p>
            <w:pPr>
              <w:pStyle w:val="TableParagraph"/>
              <w:spacing w:line="274" w:lineRule="exact"/>
              <w:ind w:left="319" w:right="0"/>
              <w:jc w:val="left"/>
              <w:rPr>
                <w:rFonts w:ascii="宋体" w:hAnsi="宋体" w:cs="宋体" w:eastAsia="宋体" w:hint="default"/>
                <w:sz w:val="21"/>
                <w:szCs w:val="21"/>
              </w:rPr>
            </w:pPr>
            <w:r>
              <w:rPr>
                <w:rFonts w:ascii="宋体"/>
                <w:sz w:val="21"/>
              </w:rPr>
              <w:t>.71</w:t>
            </w:r>
          </w:p>
        </w:tc>
      </w:tr>
      <w:tr>
        <w:trPr>
          <w:trHeight w:val="3008" w:hRule="exact"/>
        </w:trPr>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大</w:t>
            </w:r>
          </w:p>
          <w:p>
            <w:pPr>
              <w:pStyle w:val="TableParagraph"/>
              <w:spacing w:line="237" w:lineRule="auto" w:before="2"/>
              <w:ind w:left="103" w:right="-41"/>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z w:val="21"/>
                <w:szCs w:val="21"/>
              </w:rPr>
              <w:t>旅</w:t>
            </w:r>
            <w:r>
              <w:rPr>
                <w:rFonts w:ascii="宋体" w:hAnsi="宋体" w:cs="宋体" w:eastAsia="宋体" w:hint="default"/>
                <w:w w:val="100"/>
                <w:sz w:val="21"/>
                <w:szCs w:val="21"/>
              </w:rPr>
              <w:t> </w:t>
            </w:r>
            <w:r>
              <w:rPr>
                <w:rFonts w:ascii="宋体" w:hAnsi="宋体" w:cs="宋体" w:eastAsia="宋体" w:hint="default"/>
                <w:sz w:val="21"/>
                <w:szCs w:val="21"/>
              </w:rPr>
              <w:t>顺</w:t>
            </w:r>
            <w:r>
              <w:rPr>
                <w:rFonts w:ascii="宋体" w:hAnsi="宋体" w:cs="宋体" w:eastAsia="宋体" w:hint="default"/>
                <w:w w:val="100"/>
                <w:sz w:val="21"/>
                <w:szCs w:val="21"/>
              </w:rPr>
              <w:t> </w:t>
            </w: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41,8</w:t>
            </w:r>
          </w:p>
          <w:p>
            <w:pPr>
              <w:pStyle w:val="TableParagraph"/>
              <w:spacing w:line="272" w:lineRule="exact"/>
              <w:ind w:left="148" w:right="0"/>
              <w:jc w:val="left"/>
              <w:rPr>
                <w:rFonts w:ascii="宋体" w:hAnsi="宋体" w:cs="宋体" w:eastAsia="宋体" w:hint="default"/>
                <w:sz w:val="21"/>
                <w:szCs w:val="21"/>
              </w:rPr>
            </w:pPr>
            <w:r>
              <w:rPr>
                <w:rFonts w:ascii="宋体"/>
                <w:sz w:val="21"/>
              </w:rPr>
              <w:t>47,0</w:t>
            </w:r>
          </w:p>
          <w:p>
            <w:pPr>
              <w:pStyle w:val="TableParagraph"/>
              <w:spacing w:line="272" w:lineRule="exact"/>
              <w:ind w:left="148" w:right="0"/>
              <w:jc w:val="left"/>
              <w:rPr>
                <w:rFonts w:ascii="宋体" w:hAnsi="宋体" w:cs="宋体" w:eastAsia="宋体" w:hint="default"/>
                <w:sz w:val="21"/>
                <w:szCs w:val="21"/>
              </w:rPr>
            </w:pPr>
            <w:r>
              <w:rPr>
                <w:rFonts w:ascii="宋体"/>
                <w:sz w:val="21"/>
              </w:rPr>
              <w:t>40.4</w:t>
            </w:r>
          </w:p>
          <w:p>
            <w:pPr>
              <w:pStyle w:val="TableParagraph"/>
              <w:spacing w:line="274" w:lineRule="exact"/>
              <w:ind w:right="101"/>
              <w:jc w:val="right"/>
              <w:rPr>
                <w:rFonts w:ascii="宋体" w:hAnsi="宋体" w:cs="宋体" w:eastAsia="宋体" w:hint="default"/>
                <w:sz w:val="21"/>
                <w:szCs w:val="21"/>
              </w:rPr>
            </w:pPr>
            <w:r>
              <w:rPr>
                <w:rFonts w:ascii="宋体"/>
                <w:w w:val="100"/>
                <w:sz w:val="21"/>
              </w:rPr>
              <w:t>6</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339,1</w:t>
            </w:r>
          </w:p>
          <w:p>
            <w:pPr>
              <w:pStyle w:val="TableParagraph"/>
              <w:spacing w:line="272" w:lineRule="exact"/>
              <w:ind w:left="2" w:right="0"/>
              <w:jc w:val="center"/>
              <w:rPr>
                <w:rFonts w:ascii="宋体" w:hAnsi="宋体" w:cs="宋体" w:eastAsia="宋体" w:hint="default"/>
                <w:sz w:val="21"/>
                <w:szCs w:val="21"/>
              </w:rPr>
            </w:pPr>
            <w:r>
              <w:rPr>
                <w:rFonts w:ascii="宋体"/>
                <w:sz w:val="21"/>
              </w:rPr>
              <w:t>31,60</w:t>
            </w:r>
          </w:p>
          <w:p>
            <w:pPr>
              <w:pStyle w:val="TableParagraph"/>
              <w:spacing w:line="273" w:lineRule="exact"/>
              <w:ind w:left="108" w:right="0"/>
              <w:jc w:val="center"/>
              <w:rPr>
                <w:rFonts w:ascii="宋体" w:hAnsi="宋体" w:cs="宋体" w:eastAsia="宋体" w:hint="default"/>
                <w:sz w:val="21"/>
                <w:szCs w:val="21"/>
              </w:rPr>
            </w:pPr>
            <w:r>
              <w:rPr>
                <w:rFonts w:ascii="宋体"/>
                <w:sz w:val="21"/>
              </w:rPr>
              <w:t>9.65</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 w:right="0"/>
              <w:jc w:val="center"/>
              <w:rPr>
                <w:rFonts w:ascii="宋体" w:hAnsi="宋体" w:cs="宋体" w:eastAsia="宋体" w:hint="default"/>
                <w:sz w:val="21"/>
                <w:szCs w:val="21"/>
              </w:rPr>
            </w:pPr>
            <w:r>
              <w:rPr>
                <w:rFonts w:ascii="宋体"/>
                <w:sz w:val="21"/>
              </w:rPr>
              <w:t>380,9</w:t>
            </w:r>
          </w:p>
          <w:p>
            <w:pPr>
              <w:pStyle w:val="TableParagraph"/>
              <w:spacing w:line="272" w:lineRule="exact"/>
              <w:ind w:left="6" w:right="0"/>
              <w:jc w:val="center"/>
              <w:rPr>
                <w:rFonts w:ascii="宋体" w:hAnsi="宋体" w:cs="宋体" w:eastAsia="宋体" w:hint="default"/>
                <w:sz w:val="21"/>
                <w:szCs w:val="21"/>
              </w:rPr>
            </w:pPr>
            <w:r>
              <w:rPr>
                <w:rFonts w:ascii="宋体"/>
                <w:sz w:val="21"/>
              </w:rPr>
              <w:t>78,65</w:t>
            </w:r>
          </w:p>
          <w:p>
            <w:pPr>
              <w:pStyle w:val="TableParagraph"/>
              <w:spacing w:line="273" w:lineRule="exact"/>
              <w:ind w:left="112" w:right="0"/>
              <w:jc w:val="center"/>
              <w:rPr>
                <w:rFonts w:ascii="宋体" w:hAnsi="宋体" w:cs="宋体" w:eastAsia="宋体" w:hint="default"/>
                <w:sz w:val="21"/>
                <w:szCs w:val="21"/>
              </w:rPr>
            </w:pPr>
            <w:r>
              <w:rPr>
                <w:rFonts w:ascii="宋体"/>
                <w:sz w:val="21"/>
              </w:rPr>
              <w:t>0.11</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36,73</w:t>
            </w:r>
          </w:p>
          <w:p>
            <w:pPr>
              <w:pStyle w:val="TableParagraph"/>
              <w:spacing w:line="272" w:lineRule="exact"/>
              <w:ind w:left="108" w:right="0"/>
              <w:jc w:val="left"/>
              <w:rPr>
                <w:rFonts w:ascii="宋体" w:hAnsi="宋体" w:cs="宋体" w:eastAsia="宋体" w:hint="default"/>
                <w:sz w:val="21"/>
                <w:szCs w:val="21"/>
              </w:rPr>
            </w:pPr>
            <w:r>
              <w:rPr>
                <w:rFonts w:ascii="宋体"/>
                <w:sz w:val="21"/>
              </w:rPr>
              <w:t>1,665</w:t>
            </w:r>
          </w:p>
          <w:p>
            <w:pPr>
              <w:pStyle w:val="TableParagraph"/>
              <w:spacing w:line="273" w:lineRule="exact"/>
              <w:ind w:left="319" w:right="0"/>
              <w:jc w:val="left"/>
              <w:rPr>
                <w:rFonts w:ascii="宋体" w:hAnsi="宋体" w:cs="宋体" w:eastAsia="宋体" w:hint="default"/>
                <w:sz w:val="21"/>
                <w:szCs w:val="21"/>
              </w:rPr>
            </w:pPr>
            <w:r>
              <w:rPr>
                <w:rFonts w:ascii="宋体"/>
                <w:sz w:val="21"/>
              </w:rPr>
              <w:t>.63</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2,611</w:t>
            </w:r>
          </w:p>
          <w:p>
            <w:pPr>
              <w:pStyle w:val="TableParagraph"/>
              <w:spacing w:line="272" w:lineRule="exact"/>
              <w:ind w:left="107" w:right="0"/>
              <w:jc w:val="left"/>
              <w:rPr>
                <w:rFonts w:ascii="宋体" w:hAnsi="宋体" w:cs="宋体" w:eastAsia="宋体" w:hint="default"/>
                <w:sz w:val="21"/>
                <w:szCs w:val="21"/>
              </w:rPr>
            </w:pPr>
            <w:r>
              <w:rPr>
                <w:rFonts w:ascii="宋体"/>
                <w:sz w:val="21"/>
              </w:rPr>
              <w:t>,140.</w:t>
            </w:r>
          </w:p>
          <w:p>
            <w:pPr>
              <w:pStyle w:val="TableParagraph"/>
              <w:spacing w:line="273" w:lineRule="exact"/>
              <w:ind w:left="422" w:right="0"/>
              <w:jc w:val="left"/>
              <w:rPr>
                <w:rFonts w:ascii="宋体" w:hAnsi="宋体" w:cs="宋体" w:eastAsia="宋体" w:hint="default"/>
                <w:sz w:val="21"/>
                <w:szCs w:val="21"/>
              </w:rPr>
            </w:pPr>
            <w:r>
              <w:rPr>
                <w:rFonts w:ascii="宋体"/>
                <w:sz w:val="21"/>
              </w:rPr>
              <w:t>49</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39,34</w:t>
            </w:r>
          </w:p>
          <w:p>
            <w:pPr>
              <w:pStyle w:val="TableParagraph"/>
              <w:spacing w:line="272" w:lineRule="exact"/>
              <w:ind w:left="105" w:right="0"/>
              <w:jc w:val="left"/>
              <w:rPr>
                <w:rFonts w:ascii="宋体" w:hAnsi="宋体" w:cs="宋体" w:eastAsia="宋体" w:hint="default"/>
                <w:sz w:val="21"/>
                <w:szCs w:val="21"/>
              </w:rPr>
            </w:pPr>
            <w:r>
              <w:rPr>
                <w:rFonts w:ascii="宋体"/>
                <w:sz w:val="21"/>
              </w:rPr>
              <w:t>2,806</w:t>
            </w:r>
          </w:p>
          <w:p>
            <w:pPr>
              <w:pStyle w:val="TableParagraph"/>
              <w:spacing w:line="273" w:lineRule="exact"/>
              <w:ind w:left="316" w:right="0"/>
              <w:jc w:val="left"/>
              <w:rPr>
                <w:rFonts w:ascii="宋体" w:hAnsi="宋体" w:cs="宋体" w:eastAsia="宋体" w:hint="default"/>
                <w:sz w:val="21"/>
                <w:szCs w:val="21"/>
              </w:rPr>
            </w:pPr>
            <w:r>
              <w:rPr>
                <w:rFonts w:ascii="宋体"/>
                <w:sz w:val="21"/>
              </w:rPr>
              <w:t>.12</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34,8</w:t>
            </w:r>
          </w:p>
          <w:p>
            <w:pPr>
              <w:pStyle w:val="TableParagraph"/>
              <w:spacing w:line="272" w:lineRule="exact"/>
              <w:ind w:left="148" w:right="0"/>
              <w:jc w:val="left"/>
              <w:rPr>
                <w:rFonts w:ascii="宋体" w:hAnsi="宋体" w:cs="宋体" w:eastAsia="宋体" w:hint="default"/>
                <w:sz w:val="21"/>
                <w:szCs w:val="21"/>
              </w:rPr>
            </w:pPr>
            <w:r>
              <w:rPr>
                <w:rFonts w:ascii="宋体"/>
                <w:sz w:val="21"/>
              </w:rPr>
              <w:t>34,2</w:t>
            </w:r>
          </w:p>
          <w:p>
            <w:pPr>
              <w:pStyle w:val="TableParagraph"/>
              <w:spacing w:line="272" w:lineRule="exact"/>
              <w:ind w:left="148" w:right="0"/>
              <w:jc w:val="left"/>
              <w:rPr>
                <w:rFonts w:ascii="宋体" w:hAnsi="宋体" w:cs="宋体" w:eastAsia="宋体" w:hint="default"/>
                <w:sz w:val="21"/>
                <w:szCs w:val="21"/>
              </w:rPr>
            </w:pPr>
            <w:r>
              <w:rPr>
                <w:rFonts w:ascii="宋体"/>
                <w:sz w:val="21"/>
              </w:rPr>
              <w:t>18.4</w:t>
            </w:r>
          </w:p>
          <w:p>
            <w:pPr>
              <w:pStyle w:val="TableParagraph"/>
              <w:spacing w:line="274" w:lineRule="exact"/>
              <w:ind w:right="101"/>
              <w:jc w:val="right"/>
              <w:rPr>
                <w:rFonts w:ascii="宋体" w:hAnsi="宋体" w:cs="宋体" w:eastAsia="宋体" w:hint="default"/>
                <w:sz w:val="21"/>
                <w:szCs w:val="21"/>
              </w:rPr>
            </w:pPr>
            <w:r>
              <w:rPr>
                <w:rFonts w:ascii="宋体"/>
                <w:w w:val="100"/>
                <w:sz w:val="21"/>
              </w:rPr>
              <w:t>1</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344,9</w:t>
            </w:r>
          </w:p>
          <w:p>
            <w:pPr>
              <w:pStyle w:val="TableParagraph"/>
              <w:spacing w:line="272" w:lineRule="exact"/>
              <w:ind w:left="2" w:right="0"/>
              <w:jc w:val="center"/>
              <w:rPr>
                <w:rFonts w:ascii="宋体" w:hAnsi="宋体" w:cs="宋体" w:eastAsia="宋体" w:hint="default"/>
                <w:sz w:val="21"/>
                <w:szCs w:val="21"/>
              </w:rPr>
            </w:pPr>
            <w:r>
              <w:rPr>
                <w:rFonts w:ascii="宋体"/>
                <w:sz w:val="21"/>
              </w:rPr>
              <w:t>21,58</w:t>
            </w:r>
          </w:p>
          <w:p>
            <w:pPr>
              <w:pStyle w:val="TableParagraph"/>
              <w:spacing w:line="273" w:lineRule="exact"/>
              <w:ind w:left="107" w:right="0"/>
              <w:jc w:val="center"/>
              <w:rPr>
                <w:rFonts w:ascii="宋体" w:hAnsi="宋体" w:cs="宋体" w:eastAsia="宋体" w:hint="default"/>
                <w:sz w:val="21"/>
                <w:szCs w:val="21"/>
              </w:rPr>
            </w:pPr>
            <w:r>
              <w:rPr>
                <w:rFonts w:ascii="宋体"/>
                <w:sz w:val="21"/>
              </w:rPr>
              <w:t>4.29</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sz w:val="21"/>
              </w:rPr>
              <w:t>379,7</w:t>
            </w:r>
          </w:p>
          <w:p>
            <w:pPr>
              <w:pStyle w:val="TableParagraph"/>
              <w:spacing w:line="272" w:lineRule="exact"/>
              <w:ind w:left="7" w:right="0"/>
              <w:jc w:val="center"/>
              <w:rPr>
                <w:rFonts w:ascii="宋体" w:hAnsi="宋体" w:cs="宋体" w:eastAsia="宋体" w:hint="default"/>
                <w:sz w:val="21"/>
                <w:szCs w:val="21"/>
              </w:rPr>
            </w:pPr>
            <w:r>
              <w:rPr>
                <w:rFonts w:ascii="宋体"/>
                <w:sz w:val="21"/>
              </w:rPr>
              <w:t>55,80</w:t>
            </w:r>
          </w:p>
          <w:p>
            <w:pPr>
              <w:pStyle w:val="TableParagraph"/>
              <w:spacing w:line="273" w:lineRule="exact"/>
              <w:ind w:left="112" w:right="0"/>
              <w:jc w:val="center"/>
              <w:rPr>
                <w:rFonts w:ascii="宋体" w:hAnsi="宋体" w:cs="宋体" w:eastAsia="宋体" w:hint="default"/>
                <w:sz w:val="21"/>
                <w:szCs w:val="21"/>
              </w:rPr>
            </w:pPr>
            <w:r>
              <w:rPr>
                <w:rFonts w:ascii="宋体"/>
                <w:sz w:val="21"/>
              </w:rPr>
              <w:t>2.70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10,6</w:t>
            </w:r>
          </w:p>
          <w:p>
            <w:pPr>
              <w:pStyle w:val="TableParagraph"/>
              <w:spacing w:line="272" w:lineRule="exact"/>
              <w:ind w:left="148" w:right="0"/>
              <w:jc w:val="left"/>
              <w:rPr>
                <w:rFonts w:ascii="宋体" w:hAnsi="宋体" w:cs="宋体" w:eastAsia="宋体" w:hint="default"/>
                <w:sz w:val="21"/>
                <w:szCs w:val="21"/>
              </w:rPr>
            </w:pPr>
            <w:r>
              <w:rPr>
                <w:rFonts w:ascii="宋体"/>
                <w:sz w:val="21"/>
              </w:rPr>
              <w:t>37,0</w:t>
            </w:r>
          </w:p>
          <w:p>
            <w:pPr>
              <w:pStyle w:val="TableParagraph"/>
              <w:spacing w:line="272" w:lineRule="exact"/>
              <w:ind w:left="148" w:right="0"/>
              <w:jc w:val="left"/>
              <w:rPr>
                <w:rFonts w:ascii="宋体" w:hAnsi="宋体" w:cs="宋体" w:eastAsia="宋体" w:hint="default"/>
                <w:sz w:val="21"/>
                <w:szCs w:val="21"/>
              </w:rPr>
            </w:pPr>
            <w:r>
              <w:rPr>
                <w:rFonts w:ascii="宋体"/>
                <w:sz w:val="21"/>
              </w:rPr>
              <w:t>31.8</w:t>
            </w:r>
          </w:p>
          <w:p>
            <w:pPr>
              <w:pStyle w:val="TableParagraph"/>
              <w:spacing w:line="274" w:lineRule="exact"/>
              <w:ind w:right="101"/>
              <w:jc w:val="right"/>
              <w:rPr>
                <w:rFonts w:ascii="宋体" w:hAnsi="宋体" w:cs="宋体" w:eastAsia="宋体" w:hint="default"/>
                <w:sz w:val="21"/>
                <w:szCs w:val="21"/>
              </w:rPr>
            </w:pPr>
            <w:r>
              <w:rPr>
                <w:rFonts w:ascii="宋体"/>
                <w:w w:val="100"/>
                <w:sz w:val="21"/>
              </w:rPr>
              <w:t>7</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32,67</w:t>
            </w:r>
          </w:p>
          <w:p>
            <w:pPr>
              <w:pStyle w:val="TableParagraph"/>
              <w:spacing w:line="272" w:lineRule="exact"/>
              <w:ind w:left="108" w:right="0"/>
              <w:jc w:val="left"/>
              <w:rPr>
                <w:rFonts w:ascii="宋体" w:hAnsi="宋体" w:cs="宋体" w:eastAsia="宋体" w:hint="default"/>
                <w:sz w:val="21"/>
                <w:szCs w:val="21"/>
              </w:rPr>
            </w:pPr>
            <w:r>
              <w:rPr>
                <w:rFonts w:ascii="宋体"/>
                <w:sz w:val="21"/>
              </w:rPr>
              <w:t>2,459</w:t>
            </w:r>
          </w:p>
          <w:p>
            <w:pPr>
              <w:pStyle w:val="TableParagraph"/>
              <w:spacing w:line="273" w:lineRule="exact"/>
              <w:ind w:left="319" w:right="0"/>
              <w:jc w:val="left"/>
              <w:rPr>
                <w:rFonts w:ascii="宋体" w:hAnsi="宋体" w:cs="宋体" w:eastAsia="宋体" w:hint="default"/>
                <w:sz w:val="21"/>
                <w:szCs w:val="21"/>
              </w:rPr>
            </w:pPr>
            <w:r>
              <w:rPr>
                <w:rFonts w:ascii="宋体"/>
                <w:sz w:val="21"/>
              </w:rPr>
              <w:t>.07</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43,30</w:t>
            </w:r>
          </w:p>
          <w:p>
            <w:pPr>
              <w:pStyle w:val="TableParagraph"/>
              <w:spacing w:line="272" w:lineRule="exact"/>
              <w:ind w:left="108" w:right="0"/>
              <w:jc w:val="left"/>
              <w:rPr>
                <w:rFonts w:ascii="宋体" w:hAnsi="宋体" w:cs="宋体" w:eastAsia="宋体" w:hint="default"/>
                <w:sz w:val="21"/>
                <w:szCs w:val="21"/>
              </w:rPr>
            </w:pPr>
            <w:r>
              <w:rPr>
                <w:rFonts w:ascii="宋体"/>
                <w:sz w:val="21"/>
              </w:rPr>
              <w:t>9,490</w:t>
            </w:r>
          </w:p>
          <w:p>
            <w:pPr>
              <w:pStyle w:val="TableParagraph"/>
              <w:spacing w:line="273" w:lineRule="exact"/>
              <w:ind w:left="319" w:right="0"/>
              <w:jc w:val="left"/>
              <w:rPr>
                <w:rFonts w:ascii="宋体" w:hAnsi="宋体" w:cs="宋体" w:eastAsia="宋体" w:hint="default"/>
                <w:sz w:val="21"/>
                <w:szCs w:val="21"/>
              </w:rPr>
            </w:pPr>
            <w:r>
              <w:rPr>
                <w:rFonts w:ascii="宋体"/>
                <w:sz w:val="21"/>
              </w:rPr>
              <w:t>.94</w:t>
            </w:r>
          </w:p>
        </w:tc>
      </w:tr>
      <w:tr>
        <w:trPr>
          <w:trHeight w:val="3550" w:hRule="exact"/>
        </w:trPr>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大</w:t>
            </w:r>
          </w:p>
          <w:p>
            <w:pPr>
              <w:pStyle w:val="TableParagraph"/>
              <w:spacing w:line="237" w:lineRule="auto"/>
              <w:ind w:left="103" w:right="-41"/>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z w:val="21"/>
                <w:szCs w:val="21"/>
              </w:rPr>
              <w:t>湾</w:t>
            </w:r>
            <w:r>
              <w:rPr>
                <w:rFonts w:ascii="宋体" w:hAnsi="宋体" w:cs="宋体" w:eastAsia="宋体" w:hint="default"/>
                <w:w w:val="100"/>
                <w:sz w:val="21"/>
                <w:szCs w:val="21"/>
              </w:rPr>
              <w:t> </w:t>
            </w:r>
            <w:r>
              <w:rPr>
                <w:rFonts w:ascii="宋体" w:hAnsi="宋体" w:cs="宋体" w:eastAsia="宋体" w:hint="default"/>
                <w:sz w:val="21"/>
                <w:szCs w:val="21"/>
              </w:rPr>
              <w:t>粮</w:t>
            </w:r>
            <w:r>
              <w:rPr>
                <w:rFonts w:ascii="宋体" w:hAnsi="宋体" w:cs="宋体" w:eastAsia="宋体" w:hint="default"/>
                <w:w w:val="100"/>
                <w:sz w:val="21"/>
                <w:szCs w:val="21"/>
              </w:rPr>
              <w:t> </w:t>
            </w:r>
            <w:r>
              <w:rPr>
                <w:rFonts w:ascii="宋体" w:hAnsi="宋体" w:cs="宋体" w:eastAsia="宋体" w:hint="default"/>
                <w:sz w:val="21"/>
                <w:szCs w:val="21"/>
              </w:rPr>
              <w:t>食</w:t>
            </w:r>
            <w:r>
              <w:rPr>
                <w:rFonts w:ascii="宋体" w:hAnsi="宋体" w:cs="宋体" w:eastAsia="宋体" w:hint="default"/>
                <w:w w:val="100"/>
                <w:sz w:val="21"/>
                <w:szCs w:val="21"/>
              </w:rPr>
              <w:t> </w:t>
            </w:r>
            <w:r>
              <w:rPr>
                <w:rFonts w:ascii="宋体" w:hAnsi="宋体" w:cs="宋体" w:eastAsia="宋体" w:hint="default"/>
                <w:sz w:val="21"/>
                <w:szCs w:val="21"/>
              </w:rPr>
              <w:t>物</w:t>
            </w:r>
            <w:r>
              <w:rPr>
                <w:rFonts w:ascii="宋体" w:hAnsi="宋体" w:cs="宋体" w:eastAsia="宋体" w:hint="default"/>
                <w:w w:val="100"/>
                <w:sz w:val="21"/>
                <w:szCs w:val="21"/>
              </w:rPr>
              <w:t> </w:t>
            </w: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149,</w:t>
            </w:r>
          </w:p>
          <w:p>
            <w:pPr>
              <w:pStyle w:val="TableParagraph"/>
              <w:spacing w:line="272" w:lineRule="exact"/>
              <w:ind w:left="148" w:right="0"/>
              <w:jc w:val="left"/>
              <w:rPr>
                <w:rFonts w:ascii="宋体" w:hAnsi="宋体" w:cs="宋体" w:eastAsia="宋体" w:hint="default"/>
                <w:sz w:val="21"/>
                <w:szCs w:val="21"/>
              </w:rPr>
            </w:pPr>
            <w:r>
              <w:rPr>
                <w:rFonts w:ascii="宋体"/>
                <w:sz w:val="21"/>
              </w:rPr>
              <w:t>611,</w:t>
            </w:r>
          </w:p>
          <w:p>
            <w:pPr>
              <w:pStyle w:val="TableParagraph"/>
              <w:spacing w:line="272" w:lineRule="exact"/>
              <w:ind w:left="148" w:right="0"/>
              <w:jc w:val="left"/>
              <w:rPr>
                <w:rFonts w:ascii="宋体" w:hAnsi="宋体" w:cs="宋体" w:eastAsia="宋体" w:hint="default"/>
                <w:sz w:val="21"/>
                <w:szCs w:val="21"/>
              </w:rPr>
            </w:pPr>
            <w:r>
              <w:rPr>
                <w:rFonts w:ascii="宋体"/>
                <w:sz w:val="21"/>
              </w:rPr>
              <w:t>640.</w:t>
            </w:r>
          </w:p>
          <w:p>
            <w:pPr>
              <w:pStyle w:val="TableParagraph"/>
              <w:spacing w:line="273" w:lineRule="exact"/>
              <w:ind w:left="357" w:right="0"/>
              <w:jc w:val="left"/>
              <w:rPr>
                <w:rFonts w:ascii="宋体" w:hAnsi="宋体" w:cs="宋体" w:eastAsia="宋体" w:hint="default"/>
                <w:sz w:val="21"/>
                <w:szCs w:val="21"/>
              </w:rPr>
            </w:pPr>
            <w:r>
              <w:rPr>
                <w:rFonts w:ascii="宋体"/>
                <w:sz w:val="21"/>
              </w:rPr>
              <w:t>33</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46,51</w:t>
            </w:r>
          </w:p>
          <w:p>
            <w:pPr>
              <w:pStyle w:val="TableParagraph"/>
              <w:spacing w:line="272" w:lineRule="exact"/>
              <w:ind w:left="105" w:right="0"/>
              <w:jc w:val="left"/>
              <w:rPr>
                <w:rFonts w:ascii="宋体" w:hAnsi="宋体" w:cs="宋体" w:eastAsia="宋体" w:hint="default"/>
                <w:sz w:val="21"/>
                <w:szCs w:val="21"/>
              </w:rPr>
            </w:pPr>
            <w:r>
              <w:rPr>
                <w:rFonts w:ascii="宋体"/>
                <w:sz w:val="21"/>
              </w:rPr>
              <w:t>0,657</w:t>
            </w:r>
          </w:p>
          <w:p>
            <w:pPr>
              <w:pStyle w:val="TableParagraph"/>
              <w:spacing w:line="274" w:lineRule="exact"/>
              <w:ind w:left="316" w:right="0"/>
              <w:jc w:val="left"/>
              <w:rPr>
                <w:rFonts w:ascii="宋体" w:hAnsi="宋体" w:cs="宋体" w:eastAsia="宋体" w:hint="default"/>
                <w:sz w:val="21"/>
                <w:szCs w:val="21"/>
              </w:rPr>
            </w:pPr>
            <w:r>
              <w:rPr>
                <w:rFonts w:ascii="宋体"/>
                <w:sz w:val="21"/>
              </w:rPr>
              <w:t>.78</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 w:right="0"/>
              <w:jc w:val="center"/>
              <w:rPr>
                <w:rFonts w:ascii="宋体" w:hAnsi="宋体" w:cs="宋体" w:eastAsia="宋体" w:hint="default"/>
                <w:sz w:val="21"/>
                <w:szCs w:val="21"/>
              </w:rPr>
            </w:pPr>
            <w:r>
              <w:rPr>
                <w:rFonts w:ascii="宋体"/>
                <w:sz w:val="21"/>
              </w:rPr>
              <w:t>196,1</w:t>
            </w:r>
          </w:p>
          <w:p>
            <w:pPr>
              <w:pStyle w:val="TableParagraph"/>
              <w:spacing w:line="272" w:lineRule="exact"/>
              <w:ind w:left="6" w:right="0"/>
              <w:jc w:val="center"/>
              <w:rPr>
                <w:rFonts w:ascii="宋体" w:hAnsi="宋体" w:cs="宋体" w:eastAsia="宋体" w:hint="default"/>
                <w:sz w:val="21"/>
                <w:szCs w:val="21"/>
              </w:rPr>
            </w:pPr>
            <w:r>
              <w:rPr>
                <w:rFonts w:ascii="宋体"/>
                <w:sz w:val="21"/>
              </w:rPr>
              <w:t>22,29</w:t>
            </w:r>
          </w:p>
          <w:p>
            <w:pPr>
              <w:pStyle w:val="TableParagraph"/>
              <w:spacing w:line="274" w:lineRule="exact"/>
              <w:ind w:left="112" w:right="0"/>
              <w:jc w:val="center"/>
              <w:rPr>
                <w:rFonts w:ascii="宋体" w:hAnsi="宋体" w:cs="宋体" w:eastAsia="宋体" w:hint="default"/>
                <w:sz w:val="21"/>
                <w:szCs w:val="21"/>
              </w:rPr>
            </w:pPr>
            <w:r>
              <w:rPr>
                <w:rFonts w:ascii="宋体"/>
                <w:sz w:val="21"/>
              </w:rPr>
              <w:t>8.11</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1,351</w:t>
            </w:r>
          </w:p>
          <w:p>
            <w:pPr>
              <w:pStyle w:val="TableParagraph"/>
              <w:spacing w:line="272" w:lineRule="exact"/>
              <w:ind w:left="108" w:right="0"/>
              <w:jc w:val="left"/>
              <w:rPr>
                <w:rFonts w:ascii="宋体" w:hAnsi="宋体" w:cs="宋体" w:eastAsia="宋体" w:hint="default"/>
                <w:sz w:val="21"/>
                <w:szCs w:val="21"/>
              </w:rPr>
            </w:pPr>
            <w:r>
              <w:rPr>
                <w:rFonts w:ascii="宋体"/>
                <w:sz w:val="21"/>
              </w:rPr>
              <w:t>,157.</w:t>
            </w:r>
          </w:p>
          <w:p>
            <w:pPr>
              <w:pStyle w:val="TableParagraph"/>
              <w:spacing w:line="274" w:lineRule="exact"/>
              <w:ind w:left="422" w:right="0"/>
              <w:jc w:val="left"/>
              <w:rPr>
                <w:rFonts w:ascii="宋体" w:hAnsi="宋体" w:cs="宋体" w:eastAsia="宋体" w:hint="default"/>
                <w:sz w:val="21"/>
                <w:szCs w:val="21"/>
              </w:rPr>
            </w:pPr>
            <w:r>
              <w:rPr>
                <w:rFonts w:ascii="宋体"/>
                <w:sz w:val="21"/>
              </w:rPr>
              <w:t>17</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1,351</w:t>
            </w:r>
          </w:p>
          <w:p>
            <w:pPr>
              <w:pStyle w:val="TableParagraph"/>
              <w:spacing w:line="272" w:lineRule="exact"/>
              <w:ind w:left="105" w:right="0"/>
              <w:jc w:val="left"/>
              <w:rPr>
                <w:rFonts w:ascii="宋体" w:hAnsi="宋体" w:cs="宋体" w:eastAsia="宋体" w:hint="default"/>
                <w:sz w:val="21"/>
                <w:szCs w:val="21"/>
              </w:rPr>
            </w:pPr>
            <w:r>
              <w:rPr>
                <w:rFonts w:ascii="宋体"/>
                <w:sz w:val="21"/>
              </w:rPr>
              <w:t>,157.</w:t>
            </w:r>
          </w:p>
          <w:p>
            <w:pPr>
              <w:pStyle w:val="TableParagraph"/>
              <w:spacing w:line="274" w:lineRule="exact"/>
              <w:ind w:left="420" w:right="0"/>
              <w:jc w:val="left"/>
              <w:rPr>
                <w:rFonts w:ascii="宋体" w:hAnsi="宋体" w:cs="宋体" w:eastAsia="宋体" w:hint="default"/>
                <w:sz w:val="21"/>
                <w:szCs w:val="21"/>
              </w:rPr>
            </w:pPr>
            <w:r>
              <w:rPr>
                <w:rFonts w:ascii="宋体"/>
                <w:sz w:val="21"/>
              </w:rPr>
              <w:t>17</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148,</w:t>
            </w:r>
          </w:p>
          <w:p>
            <w:pPr>
              <w:pStyle w:val="TableParagraph"/>
              <w:spacing w:line="272" w:lineRule="exact"/>
              <w:ind w:left="148" w:right="0"/>
              <w:jc w:val="left"/>
              <w:rPr>
                <w:rFonts w:ascii="宋体" w:hAnsi="宋体" w:cs="宋体" w:eastAsia="宋体" w:hint="default"/>
                <w:sz w:val="21"/>
                <w:szCs w:val="21"/>
              </w:rPr>
            </w:pPr>
            <w:r>
              <w:rPr>
                <w:rFonts w:ascii="宋体"/>
                <w:sz w:val="21"/>
              </w:rPr>
              <w:t>131,</w:t>
            </w:r>
          </w:p>
          <w:p>
            <w:pPr>
              <w:pStyle w:val="TableParagraph"/>
              <w:spacing w:line="272" w:lineRule="exact"/>
              <w:ind w:left="148" w:right="0"/>
              <w:jc w:val="left"/>
              <w:rPr>
                <w:rFonts w:ascii="宋体" w:hAnsi="宋体" w:cs="宋体" w:eastAsia="宋体" w:hint="default"/>
                <w:sz w:val="21"/>
                <w:szCs w:val="21"/>
              </w:rPr>
            </w:pPr>
            <w:r>
              <w:rPr>
                <w:rFonts w:ascii="宋体"/>
                <w:sz w:val="21"/>
              </w:rPr>
              <w:t>189.</w:t>
            </w:r>
          </w:p>
          <w:p>
            <w:pPr>
              <w:pStyle w:val="TableParagraph"/>
              <w:spacing w:line="273" w:lineRule="exact"/>
              <w:ind w:left="357" w:right="0"/>
              <w:jc w:val="left"/>
              <w:rPr>
                <w:rFonts w:ascii="宋体" w:hAnsi="宋体" w:cs="宋体" w:eastAsia="宋体" w:hint="default"/>
                <w:sz w:val="21"/>
                <w:szCs w:val="21"/>
              </w:rPr>
            </w:pPr>
            <w:r>
              <w:rPr>
                <w:rFonts w:ascii="宋体"/>
                <w:sz w:val="21"/>
              </w:rPr>
              <w:t>84</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50,46</w:t>
            </w:r>
          </w:p>
          <w:p>
            <w:pPr>
              <w:pStyle w:val="TableParagraph"/>
              <w:spacing w:line="272" w:lineRule="exact"/>
              <w:ind w:left="105" w:right="0"/>
              <w:jc w:val="left"/>
              <w:rPr>
                <w:rFonts w:ascii="宋体" w:hAnsi="宋体" w:cs="宋体" w:eastAsia="宋体" w:hint="default"/>
                <w:sz w:val="21"/>
                <w:szCs w:val="21"/>
              </w:rPr>
            </w:pPr>
            <w:r>
              <w:rPr>
                <w:rFonts w:ascii="宋体"/>
                <w:sz w:val="21"/>
              </w:rPr>
              <w:t>3,230</w:t>
            </w:r>
          </w:p>
          <w:p>
            <w:pPr>
              <w:pStyle w:val="TableParagraph"/>
              <w:spacing w:line="274" w:lineRule="exact"/>
              <w:ind w:left="316" w:right="0"/>
              <w:jc w:val="left"/>
              <w:rPr>
                <w:rFonts w:ascii="宋体" w:hAnsi="宋体" w:cs="宋体" w:eastAsia="宋体" w:hint="default"/>
                <w:sz w:val="21"/>
                <w:szCs w:val="21"/>
              </w:rPr>
            </w:pPr>
            <w:r>
              <w:rPr>
                <w:rFonts w:ascii="宋体"/>
                <w:sz w:val="21"/>
              </w:rPr>
              <w:t>.57</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 w:right="0"/>
              <w:jc w:val="center"/>
              <w:rPr>
                <w:rFonts w:ascii="宋体" w:hAnsi="宋体" w:cs="宋体" w:eastAsia="宋体" w:hint="default"/>
                <w:sz w:val="21"/>
                <w:szCs w:val="21"/>
              </w:rPr>
            </w:pPr>
            <w:r>
              <w:rPr>
                <w:rFonts w:ascii="宋体"/>
                <w:sz w:val="21"/>
              </w:rPr>
              <w:t>198,5</w:t>
            </w:r>
          </w:p>
          <w:p>
            <w:pPr>
              <w:pStyle w:val="TableParagraph"/>
              <w:spacing w:line="272" w:lineRule="exact"/>
              <w:ind w:left="7" w:right="0"/>
              <w:jc w:val="center"/>
              <w:rPr>
                <w:rFonts w:ascii="宋体" w:hAnsi="宋体" w:cs="宋体" w:eastAsia="宋体" w:hint="default"/>
                <w:sz w:val="21"/>
                <w:szCs w:val="21"/>
              </w:rPr>
            </w:pPr>
            <w:r>
              <w:rPr>
                <w:rFonts w:ascii="宋体"/>
                <w:sz w:val="21"/>
              </w:rPr>
              <w:t>94,42</w:t>
            </w:r>
          </w:p>
          <w:p>
            <w:pPr>
              <w:pStyle w:val="TableParagraph"/>
              <w:spacing w:line="274" w:lineRule="exact"/>
              <w:ind w:left="112" w:right="0"/>
              <w:jc w:val="center"/>
              <w:rPr>
                <w:rFonts w:ascii="宋体" w:hAnsi="宋体" w:cs="宋体" w:eastAsia="宋体" w:hint="default"/>
                <w:sz w:val="21"/>
                <w:szCs w:val="21"/>
              </w:rPr>
            </w:pPr>
            <w:r>
              <w:rPr>
                <w:rFonts w:ascii="宋体"/>
                <w:sz w:val="21"/>
              </w:rPr>
              <w:t>0.41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363,</w:t>
            </w:r>
          </w:p>
          <w:p>
            <w:pPr>
              <w:pStyle w:val="TableParagraph"/>
              <w:spacing w:line="272" w:lineRule="exact"/>
              <w:ind w:left="148" w:right="0"/>
              <w:jc w:val="left"/>
              <w:rPr>
                <w:rFonts w:ascii="宋体" w:hAnsi="宋体" w:cs="宋体" w:eastAsia="宋体" w:hint="default"/>
                <w:sz w:val="21"/>
                <w:szCs w:val="21"/>
              </w:rPr>
            </w:pPr>
            <w:r>
              <w:rPr>
                <w:rFonts w:ascii="宋体"/>
                <w:sz w:val="21"/>
              </w:rPr>
              <w:t>290.</w:t>
            </w:r>
          </w:p>
          <w:p>
            <w:pPr>
              <w:pStyle w:val="TableParagraph"/>
              <w:spacing w:line="274" w:lineRule="exact"/>
              <w:ind w:left="358" w:right="0"/>
              <w:jc w:val="left"/>
              <w:rPr>
                <w:rFonts w:ascii="宋体" w:hAnsi="宋体" w:cs="宋体" w:eastAsia="宋体" w:hint="default"/>
                <w:sz w:val="21"/>
                <w:szCs w:val="21"/>
              </w:rPr>
            </w:pPr>
            <w:r>
              <w:rPr>
                <w:rFonts w:ascii="宋体"/>
                <w:sz w:val="21"/>
              </w:rPr>
              <w:t>72</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363,2</w:t>
            </w:r>
          </w:p>
          <w:p>
            <w:pPr>
              <w:pStyle w:val="TableParagraph"/>
              <w:spacing w:line="273" w:lineRule="exact"/>
              <w:ind w:left="108" w:right="0"/>
              <w:jc w:val="left"/>
              <w:rPr>
                <w:rFonts w:ascii="宋体" w:hAnsi="宋体" w:cs="宋体" w:eastAsia="宋体" w:hint="default"/>
                <w:sz w:val="21"/>
                <w:szCs w:val="21"/>
              </w:rPr>
            </w:pPr>
            <w:r>
              <w:rPr>
                <w:rFonts w:ascii="宋体"/>
                <w:sz w:val="21"/>
              </w:rPr>
              <w:t>90.72</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338"/>
        <w:gridCol w:w="1195"/>
        <w:gridCol w:w="1073"/>
        <w:gridCol w:w="1073"/>
        <w:gridCol w:w="1073"/>
        <w:gridCol w:w="1075"/>
        <w:gridCol w:w="1073"/>
        <w:gridCol w:w="1076"/>
        <w:gridCol w:w="1073"/>
      </w:tblGrid>
      <w:tr>
        <w:trPr>
          <w:trHeight w:val="324" w:hRule="exact"/>
        </w:trPr>
        <w:tc>
          <w:tcPr>
            <w:tcW w:w="338"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子</w:t>
            </w:r>
          </w:p>
          <w:p>
            <w:pPr>
              <w:pStyle w:val="TableParagraph"/>
              <w:spacing w:line="273" w:lineRule="auto" w:before="39"/>
              <w:ind w:left="103" w:right="12"/>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名</w:t>
            </w:r>
          </w:p>
        </w:tc>
        <w:tc>
          <w:tcPr>
            <w:tcW w:w="441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2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939" w:hRule="exact"/>
        </w:trPr>
        <w:tc>
          <w:tcPr>
            <w:tcW w:w="338" w:type="dxa"/>
            <w:vMerge/>
            <w:tcBorders>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17"/>
              <w:ind w:left="321" w:right="108" w:hanging="212"/>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17"/>
              <w:ind w:left="110" w:right="108"/>
              <w:jc w:val="left"/>
              <w:rPr>
                <w:rFonts w:ascii="宋体" w:hAnsi="宋体" w:cs="宋体" w:eastAsia="宋体" w:hint="default"/>
                <w:sz w:val="21"/>
                <w:szCs w:val="21"/>
              </w:rPr>
            </w:pPr>
            <w:r>
              <w:rPr>
                <w:rFonts w:ascii="宋体" w:hAnsi="宋体" w:cs="宋体" w:eastAsia="宋体" w:hint="default"/>
                <w:sz w:val="21"/>
                <w:szCs w:val="21"/>
              </w:rPr>
              <w:t>经营活动</w:t>
            </w:r>
            <w:r>
              <w:rPr>
                <w:rFonts w:ascii="宋体" w:hAnsi="宋体" w:cs="宋体" w:eastAsia="宋体" w:hint="default"/>
                <w:w w:val="100"/>
                <w:sz w:val="21"/>
                <w:szCs w:val="21"/>
              </w:rPr>
              <w:t> </w:t>
            </w:r>
            <w:r>
              <w:rPr>
                <w:rFonts w:ascii="宋体" w:hAnsi="宋体" w:cs="宋体" w:eastAsia="宋体" w:hint="default"/>
                <w:sz w:val="21"/>
                <w:szCs w:val="21"/>
              </w:rPr>
              <w:t>现金流量</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17"/>
              <w:ind w:left="322" w:right="111" w:hanging="212"/>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17"/>
              <w:ind w:left="110" w:right="108"/>
              <w:jc w:val="left"/>
              <w:rPr>
                <w:rFonts w:ascii="宋体" w:hAnsi="宋体" w:cs="宋体" w:eastAsia="宋体" w:hint="default"/>
                <w:sz w:val="21"/>
                <w:szCs w:val="21"/>
              </w:rPr>
            </w:pPr>
            <w:r>
              <w:rPr>
                <w:rFonts w:ascii="宋体" w:hAnsi="宋体" w:cs="宋体" w:eastAsia="宋体" w:hint="default"/>
                <w:sz w:val="21"/>
                <w:szCs w:val="21"/>
              </w:rPr>
              <w:t>经营活动</w:t>
            </w:r>
            <w:r>
              <w:rPr>
                <w:rFonts w:ascii="宋体" w:hAnsi="宋体" w:cs="宋体" w:eastAsia="宋体" w:hint="default"/>
                <w:w w:val="100"/>
                <w:sz w:val="21"/>
                <w:szCs w:val="21"/>
              </w:rPr>
              <w:t> </w:t>
            </w:r>
            <w:r>
              <w:rPr>
                <w:rFonts w:ascii="宋体" w:hAnsi="宋体" w:cs="宋体" w:eastAsia="宋体" w:hint="default"/>
                <w:sz w:val="21"/>
                <w:szCs w:val="21"/>
              </w:rPr>
              <w:t>现金流量</w:t>
            </w:r>
          </w:p>
        </w:tc>
      </w:tr>
    </w:tbl>
    <w:p>
      <w:pPr>
        <w:spacing w:after="0" w:line="273" w:lineRule="auto"/>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38"/>
        <w:gridCol w:w="1195"/>
        <w:gridCol w:w="1073"/>
        <w:gridCol w:w="1073"/>
        <w:gridCol w:w="1073"/>
        <w:gridCol w:w="1075"/>
        <w:gridCol w:w="1073"/>
        <w:gridCol w:w="1076"/>
        <w:gridCol w:w="1073"/>
      </w:tblGrid>
      <w:tr>
        <w:trPr>
          <w:trHeight w:val="324" w:hRule="exact"/>
        </w:trPr>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称</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r>
      <w:tr>
        <w:trPr>
          <w:trHeight w:val="3457" w:hRule="exact"/>
        </w:trPr>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大</w:t>
            </w:r>
          </w:p>
          <w:p>
            <w:pPr>
              <w:pStyle w:val="TableParagraph"/>
              <w:spacing w:line="273" w:lineRule="auto" w:before="39"/>
              <w:ind w:left="103" w:right="12"/>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装</w:t>
            </w:r>
            <w:r>
              <w:rPr>
                <w:rFonts w:ascii="宋体" w:hAnsi="宋体" w:cs="宋体" w:eastAsia="宋体" w:hint="default"/>
                <w:w w:val="100"/>
                <w:sz w:val="21"/>
                <w:szCs w:val="21"/>
              </w:rPr>
              <w:t> </w:t>
            </w:r>
            <w:r>
              <w:rPr>
                <w:rFonts w:ascii="宋体" w:hAnsi="宋体" w:cs="宋体" w:eastAsia="宋体" w:hint="default"/>
                <w:sz w:val="21"/>
                <w:szCs w:val="21"/>
              </w:rPr>
              <w:t>箱</w:t>
            </w:r>
            <w:r>
              <w:rPr>
                <w:rFonts w:ascii="宋体" w:hAnsi="宋体" w:cs="宋体" w:eastAsia="宋体" w:hint="default"/>
                <w:w w:val="100"/>
                <w:sz w:val="21"/>
                <w:szCs w:val="21"/>
              </w:rPr>
              <w:t> </w:t>
            </w:r>
            <w:r>
              <w:rPr>
                <w:rFonts w:ascii="宋体" w:hAnsi="宋体" w:cs="宋体" w:eastAsia="宋体" w:hint="default"/>
                <w:sz w:val="21"/>
                <w:szCs w:val="21"/>
              </w:rPr>
              <w:t>码</w:t>
            </w:r>
            <w:r>
              <w:rPr>
                <w:rFonts w:ascii="宋体" w:hAnsi="宋体" w:cs="宋体" w:eastAsia="宋体" w:hint="default"/>
                <w:w w:val="100"/>
                <w:sz w:val="21"/>
                <w:szCs w:val="21"/>
              </w:rPr>
              <w:t> </w:t>
            </w:r>
            <w:r>
              <w:rPr>
                <w:rFonts w:ascii="宋体" w:hAnsi="宋体" w:cs="宋体" w:eastAsia="宋体" w:hint="default"/>
                <w:sz w:val="21"/>
                <w:szCs w:val="21"/>
              </w:rPr>
              <w:t>头</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sz w:val="21"/>
              </w:rPr>
              <w:t>1,429,530</w:t>
            </w:r>
          </w:p>
          <w:p>
            <w:pPr>
              <w:pStyle w:val="TableParagraph"/>
              <w:spacing w:line="240" w:lineRule="auto" w:before="39"/>
              <w:ind w:left="347" w:right="0"/>
              <w:jc w:val="left"/>
              <w:rPr>
                <w:rFonts w:ascii="宋体" w:hAnsi="宋体" w:cs="宋体" w:eastAsia="宋体" w:hint="default"/>
                <w:sz w:val="21"/>
                <w:szCs w:val="21"/>
              </w:rPr>
            </w:pPr>
            <w:r>
              <w:rPr>
                <w:rFonts w:ascii="宋体"/>
                <w:sz w:val="21"/>
              </w:rPr>
              <w:t>,016.86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305,147,</w:t>
            </w:r>
          </w:p>
          <w:p>
            <w:pPr>
              <w:pStyle w:val="TableParagraph"/>
              <w:spacing w:line="240" w:lineRule="auto" w:before="39"/>
              <w:ind w:left="328" w:right="0"/>
              <w:jc w:val="left"/>
              <w:rPr>
                <w:rFonts w:ascii="宋体" w:hAnsi="宋体" w:cs="宋体" w:eastAsia="宋体" w:hint="default"/>
                <w:sz w:val="21"/>
                <w:szCs w:val="21"/>
              </w:rPr>
            </w:pPr>
            <w:r>
              <w:rPr>
                <w:rFonts w:ascii="宋体"/>
                <w:sz w:val="21"/>
              </w:rPr>
              <w:t>963.37</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305,147,</w:t>
            </w:r>
          </w:p>
          <w:p>
            <w:pPr>
              <w:pStyle w:val="TableParagraph"/>
              <w:spacing w:line="240" w:lineRule="auto" w:before="39"/>
              <w:ind w:left="328" w:right="0"/>
              <w:jc w:val="left"/>
              <w:rPr>
                <w:rFonts w:ascii="宋体" w:hAnsi="宋体" w:cs="宋体" w:eastAsia="宋体" w:hint="default"/>
                <w:sz w:val="21"/>
                <w:szCs w:val="21"/>
              </w:rPr>
            </w:pPr>
            <w:r>
              <w:rPr>
                <w:rFonts w:ascii="宋体"/>
                <w:sz w:val="21"/>
              </w:rPr>
              <w:t>963.37</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619,787,</w:t>
            </w:r>
          </w:p>
          <w:p>
            <w:pPr>
              <w:pStyle w:val="TableParagraph"/>
              <w:spacing w:line="240" w:lineRule="auto" w:before="39"/>
              <w:ind w:left="328" w:right="0"/>
              <w:jc w:val="left"/>
              <w:rPr>
                <w:rFonts w:ascii="宋体" w:hAnsi="宋体" w:cs="宋体" w:eastAsia="宋体" w:hint="default"/>
                <w:sz w:val="21"/>
                <w:szCs w:val="21"/>
              </w:rPr>
            </w:pPr>
            <w:r>
              <w:rPr>
                <w:rFonts w:ascii="宋体"/>
                <w:sz w:val="21"/>
              </w:rPr>
              <w:t>392.55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679,729,</w:t>
            </w:r>
          </w:p>
          <w:p>
            <w:pPr>
              <w:pStyle w:val="TableParagraph"/>
              <w:spacing w:line="240" w:lineRule="auto" w:before="39"/>
              <w:ind w:left="328" w:right="0"/>
              <w:jc w:val="left"/>
              <w:rPr>
                <w:rFonts w:ascii="宋体" w:hAnsi="宋体" w:cs="宋体" w:eastAsia="宋体" w:hint="default"/>
                <w:sz w:val="21"/>
                <w:szCs w:val="21"/>
              </w:rPr>
            </w:pPr>
            <w:r>
              <w:rPr>
                <w:rFonts w:ascii="宋体"/>
                <w:sz w:val="21"/>
              </w:rPr>
              <w:t>816.62</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173,903,</w:t>
            </w:r>
          </w:p>
          <w:p>
            <w:pPr>
              <w:pStyle w:val="TableParagraph"/>
              <w:spacing w:line="240" w:lineRule="auto" w:before="39"/>
              <w:ind w:left="328" w:right="0"/>
              <w:jc w:val="left"/>
              <w:rPr>
                <w:rFonts w:ascii="宋体" w:hAnsi="宋体" w:cs="宋体" w:eastAsia="宋体" w:hint="default"/>
                <w:sz w:val="21"/>
                <w:szCs w:val="21"/>
              </w:rPr>
            </w:pPr>
            <w:r>
              <w:rPr>
                <w:rFonts w:ascii="宋体"/>
                <w:sz w:val="21"/>
              </w:rPr>
              <w:t>588.18</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173,903,</w:t>
            </w:r>
          </w:p>
          <w:p>
            <w:pPr>
              <w:pStyle w:val="TableParagraph"/>
              <w:spacing w:line="240" w:lineRule="auto" w:before="39"/>
              <w:ind w:left="329" w:right="0"/>
              <w:jc w:val="left"/>
              <w:rPr>
                <w:rFonts w:ascii="宋体" w:hAnsi="宋体" w:cs="宋体" w:eastAsia="宋体" w:hint="default"/>
                <w:sz w:val="21"/>
                <w:szCs w:val="21"/>
              </w:rPr>
            </w:pPr>
            <w:r>
              <w:rPr>
                <w:rFonts w:ascii="宋体"/>
                <w:sz w:val="21"/>
              </w:rPr>
              <w:t>588.18</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343,353,</w:t>
            </w:r>
          </w:p>
          <w:p>
            <w:pPr>
              <w:pStyle w:val="TableParagraph"/>
              <w:spacing w:line="240" w:lineRule="auto" w:before="39"/>
              <w:ind w:left="328" w:right="0"/>
              <w:jc w:val="left"/>
              <w:rPr>
                <w:rFonts w:ascii="宋体" w:hAnsi="宋体" w:cs="宋体" w:eastAsia="宋体" w:hint="default"/>
                <w:sz w:val="21"/>
                <w:szCs w:val="21"/>
              </w:rPr>
            </w:pPr>
            <w:r>
              <w:rPr>
                <w:rFonts w:ascii="宋体"/>
                <w:sz w:val="21"/>
              </w:rPr>
              <w:t>670.73</w:t>
            </w:r>
          </w:p>
        </w:tc>
      </w:tr>
      <w:tr>
        <w:trPr>
          <w:trHeight w:val="3768" w:hRule="exact"/>
        </w:trPr>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大</w:t>
            </w:r>
          </w:p>
          <w:p>
            <w:pPr>
              <w:pStyle w:val="TableParagraph"/>
              <w:spacing w:line="273" w:lineRule="auto" w:before="37"/>
              <w:ind w:left="103" w:right="12"/>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海</w:t>
            </w:r>
            <w:r>
              <w:rPr>
                <w:rFonts w:ascii="宋体" w:hAnsi="宋体" w:cs="宋体" w:eastAsia="宋体" w:hint="default"/>
                <w:w w:val="100"/>
                <w:sz w:val="21"/>
                <w:szCs w:val="21"/>
              </w:rPr>
              <w:t> </w:t>
            </w:r>
            <w:r>
              <w:rPr>
                <w:rFonts w:ascii="宋体" w:hAnsi="宋体" w:cs="宋体" w:eastAsia="宋体" w:hint="default"/>
                <w:sz w:val="21"/>
                <w:szCs w:val="21"/>
              </w:rPr>
              <w:t>嘉</w:t>
            </w:r>
            <w:r>
              <w:rPr>
                <w:rFonts w:ascii="宋体" w:hAnsi="宋体" w:cs="宋体" w:eastAsia="宋体" w:hint="default"/>
                <w:w w:val="100"/>
                <w:sz w:val="21"/>
                <w:szCs w:val="21"/>
              </w:rPr>
              <w:t> </w:t>
            </w:r>
            <w:r>
              <w:rPr>
                <w:rFonts w:ascii="宋体" w:hAnsi="宋体" w:cs="宋体" w:eastAsia="宋体" w:hint="default"/>
                <w:sz w:val="21"/>
                <w:szCs w:val="21"/>
              </w:rPr>
              <w:t>汽</w:t>
            </w:r>
            <w:r>
              <w:rPr>
                <w:rFonts w:ascii="宋体" w:hAnsi="宋体" w:cs="宋体" w:eastAsia="宋体" w:hint="default"/>
                <w:w w:val="100"/>
                <w:sz w:val="21"/>
                <w:szCs w:val="21"/>
              </w:rPr>
              <w:t> </w:t>
            </w:r>
            <w:r>
              <w:rPr>
                <w:rFonts w:ascii="宋体" w:hAnsi="宋体" w:cs="宋体" w:eastAsia="宋体" w:hint="default"/>
                <w:sz w:val="21"/>
                <w:szCs w:val="21"/>
              </w:rPr>
              <w:t>车</w:t>
            </w:r>
            <w:r>
              <w:rPr>
                <w:rFonts w:ascii="宋体" w:hAnsi="宋体" w:cs="宋体" w:eastAsia="宋体" w:hint="default"/>
                <w:w w:val="100"/>
                <w:sz w:val="21"/>
                <w:szCs w:val="21"/>
              </w:rPr>
              <w:t> </w:t>
            </w:r>
            <w:r>
              <w:rPr>
                <w:rFonts w:ascii="宋体" w:hAnsi="宋体" w:cs="宋体" w:eastAsia="宋体" w:hint="default"/>
                <w:sz w:val="21"/>
                <w:szCs w:val="21"/>
              </w:rPr>
              <w:t>码</w:t>
            </w:r>
            <w:r>
              <w:rPr>
                <w:rFonts w:ascii="宋体" w:hAnsi="宋体" w:cs="宋体" w:eastAsia="宋体" w:hint="default"/>
                <w:w w:val="100"/>
                <w:sz w:val="21"/>
                <w:szCs w:val="21"/>
              </w:rPr>
              <w:t> </w:t>
            </w:r>
            <w:r>
              <w:rPr>
                <w:rFonts w:ascii="宋体" w:hAnsi="宋体" w:cs="宋体" w:eastAsia="宋体" w:hint="default"/>
                <w:sz w:val="21"/>
                <w:szCs w:val="21"/>
              </w:rPr>
              <w:t>头</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sz w:val="21"/>
              </w:rPr>
              <w:t>4,868,518</w:t>
            </w:r>
          </w:p>
          <w:p>
            <w:pPr>
              <w:pStyle w:val="TableParagraph"/>
              <w:spacing w:line="240" w:lineRule="auto" w:before="37"/>
              <w:ind w:left="767" w:right="0"/>
              <w:jc w:val="left"/>
              <w:rPr>
                <w:rFonts w:ascii="宋体" w:hAnsi="宋体" w:cs="宋体" w:eastAsia="宋体" w:hint="default"/>
                <w:sz w:val="21"/>
                <w:szCs w:val="21"/>
              </w:rPr>
            </w:pPr>
            <w:r>
              <w:rPr>
                <w:rFonts w:ascii="宋体"/>
                <w:sz w:val="21"/>
              </w:rPr>
              <w:t>.48</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-2,003,2</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96.98</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-2,003,2</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96.98</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-1,050,4</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44.07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9,419,58</w:t>
            </w:r>
          </w:p>
          <w:p>
            <w:pPr>
              <w:pStyle w:val="TableParagraph"/>
              <w:spacing w:line="240" w:lineRule="auto" w:before="37"/>
              <w:ind w:left="539" w:right="0"/>
              <w:jc w:val="left"/>
              <w:rPr>
                <w:rFonts w:ascii="宋体" w:hAnsi="宋体" w:cs="宋体" w:eastAsia="宋体" w:hint="default"/>
                <w:sz w:val="21"/>
                <w:szCs w:val="21"/>
              </w:rPr>
            </w:pPr>
            <w:r>
              <w:rPr>
                <w:rFonts w:ascii="宋体"/>
                <w:sz w:val="21"/>
              </w:rPr>
              <w:t>1.35</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9,419,58</w:t>
            </w:r>
          </w:p>
          <w:p>
            <w:pPr>
              <w:pStyle w:val="TableParagraph"/>
              <w:spacing w:line="240" w:lineRule="auto" w:before="37"/>
              <w:ind w:left="540" w:right="0"/>
              <w:jc w:val="left"/>
              <w:rPr>
                <w:rFonts w:ascii="宋体" w:hAnsi="宋体" w:cs="宋体" w:eastAsia="宋体" w:hint="default"/>
                <w:sz w:val="21"/>
                <w:szCs w:val="21"/>
              </w:rPr>
            </w:pPr>
            <w:r>
              <w:rPr>
                <w:rFonts w:ascii="宋体"/>
                <w:sz w:val="21"/>
              </w:rPr>
              <w:t>1.35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r>
      <w:tr>
        <w:trPr>
          <w:trHeight w:val="3454" w:hRule="exact"/>
        </w:trPr>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大</w:t>
            </w:r>
          </w:p>
          <w:p>
            <w:pPr>
              <w:pStyle w:val="TableParagraph"/>
              <w:spacing w:line="273" w:lineRule="auto" w:before="39"/>
              <w:ind w:left="103" w:right="12"/>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z w:val="21"/>
                <w:szCs w:val="21"/>
              </w:rPr>
              <w:t>旅</w:t>
            </w:r>
            <w:r>
              <w:rPr>
                <w:rFonts w:ascii="宋体" w:hAnsi="宋体" w:cs="宋体" w:eastAsia="宋体" w:hint="default"/>
                <w:w w:val="100"/>
                <w:sz w:val="21"/>
                <w:szCs w:val="21"/>
              </w:rPr>
              <w:t> </w:t>
            </w:r>
            <w:r>
              <w:rPr>
                <w:rFonts w:ascii="宋体" w:hAnsi="宋体" w:cs="宋体" w:eastAsia="宋体" w:hint="default"/>
                <w:sz w:val="21"/>
                <w:szCs w:val="21"/>
              </w:rPr>
              <w:t>顺</w:t>
            </w:r>
            <w:r>
              <w:rPr>
                <w:rFonts w:ascii="宋体" w:hAnsi="宋体" w:cs="宋体" w:eastAsia="宋体" w:hint="default"/>
                <w:w w:val="100"/>
                <w:sz w:val="21"/>
                <w:szCs w:val="21"/>
              </w:rPr>
              <w:t> </w:t>
            </w: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sz w:val="21"/>
              </w:rPr>
              <w:t>65,493,22</w:t>
            </w:r>
          </w:p>
          <w:p>
            <w:pPr>
              <w:pStyle w:val="TableParagraph"/>
              <w:spacing w:line="240" w:lineRule="auto" w:before="39"/>
              <w:ind w:left="662" w:right="0"/>
              <w:jc w:val="left"/>
              <w:rPr>
                <w:rFonts w:ascii="宋体" w:hAnsi="宋体" w:cs="宋体" w:eastAsia="宋体" w:hint="default"/>
                <w:sz w:val="21"/>
                <w:szCs w:val="21"/>
              </w:rPr>
            </w:pPr>
            <w:r>
              <w:rPr>
                <w:rFonts w:ascii="宋体"/>
                <w:sz w:val="21"/>
              </w:rPr>
              <w:t>3.95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5,606,56</w:t>
            </w:r>
          </w:p>
          <w:p>
            <w:pPr>
              <w:pStyle w:val="TableParagraph"/>
              <w:spacing w:line="240" w:lineRule="auto" w:before="39"/>
              <w:ind w:left="539" w:right="0"/>
              <w:jc w:val="left"/>
              <w:rPr>
                <w:rFonts w:ascii="宋体" w:hAnsi="宋体" w:cs="宋体" w:eastAsia="宋体" w:hint="default"/>
                <w:sz w:val="21"/>
                <w:szCs w:val="21"/>
              </w:rPr>
            </w:pPr>
            <w:r>
              <w:rPr>
                <w:rFonts w:ascii="宋体"/>
                <w:sz w:val="21"/>
              </w:rPr>
              <w:t>4.78</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5,606,56</w:t>
            </w:r>
          </w:p>
          <w:p>
            <w:pPr>
              <w:pStyle w:val="TableParagraph"/>
              <w:spacing w:line="240" w:lineRule="auto" w:before="39"/>
              <w:ind w:left="539" w:right="0"/>
              <w:jc w:val="left"/>
              <w:rPr>
                <w:rFonts w:ascii="宋体" w:hAnsi="宋体" w:cs="宋体" w:eastAsia="宋体" w:hint="default"/>
                <w:sz w:val="21"/>
                <w:szCs w:val="21"/>
              </w:rPr>
            </w:pPr>
            <w:r>
              <w:rPr>
                <w:rFonts w:ascii="宋体"/>
                <w:sz w:val="21"/>
              </w:rPr>
              <w:t>4.78</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19,393,3</w:t>
            </w:r>
          </w:p>
          <w:p>
            <w:pPr>
              <w:pStyle w:val="TableParagraph"/>
              <w:spacing w:line="240" w:lineRule="auto" w:before="39"/>
              <w:ind w:left="434" w:right="0"/>
              <w:jc w:val="left"/>
              <w:rPr>
                <w:rFonts w:ascii="宋体" w:hAnsi="宋体" w:cs="宋体" w:eastAsia="宋体" w:hint="default"/>
                <w:sz w:val="21"/>
                <w:szCs w:val="21"/>
              </w:rPr>
            </w:pPr>
            <w:r>
              <w:rPr>
                <w:rFonts w:ascii="宋体"/>
                <w:sz w:val="21"/>
              </w:rPr>
              <w:t>33.43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56,233,2</w:t>
            </w:r>
          </w:p>
          <w:p>
            <w:pPr>
              <w:pStyle w:val="TableParagraph"/>
              <w:spacing w:line="240" w:lineRule="auto" w:before="39"/>
              <w:ind w:left="434" w:right="0"/>
              <w:jc w:val="left"/>
              <w:rPr>
                <w:rFonts w:ascii="宋体" w:hAnsi="宋体" w:cs="宋体" w:eastAsia="宋体" w:hint="default"/>
                <w:sz w:val="21"/>
                <w:szCs w:val="21"/>
              </w:rPr>
            </w:pPr>
            <w:r>
              <w:rPr>
                <w:rFonts w:ascii="宋体"/>
                <w:sz w:val="21"/>
              </w:rPr>
              <w:t>72.04</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3,772,36</w:t>
            </w:r>
          </w:p>
          <w:p>
            <w:pPr>
              <w:pStyle w:val="TableParagraph"/>
              <w:spacing w:line="240" w:lineRule="auto" w:before="39"/>
              <w:ind w:left="539" w:right="0"/>
              <w:jc w:val="left"/>
              <w:rPr>
                <w:rFonts w:ascii="宋体" w:hAnsi="宋体" w:cs="宋体" w:eastAsia="宋体" w:hint="default"/>
                <w:sz w:val="21"/>
                <w:szCs w:val="21"/>
              </w:rPr>
            </w:pPr>
            <w:r>
              <w:rPr>
                <w:rFonts w:ascii="宋体"/>
                <w:sz w:val="21"/>
              </w:rPr>
              <w:t>2.90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3,772,36</w:t>
            </w:r>
          </w:p>
          <w:p>
            <w:pPr>
              <w:pStyle w:val="TableParagraph"/>
              <w:spacing w:line="240" w:lineRule="auto" w:before="39"/>
              <w:ind w:left="540" w:right="0"/>
              <w:jc w:val="left"/>
              <w:rPr>
                <w:rFonts w:ascii="宋体" w:hAnsi="宋体" w:cs="宋体" w:eastAsia="宋体" w:hint="default"/>
                <w:sz w:val="21"/>
                <w:szCs w:val="21"/>
              </w:rPr>
            </w:pPr>
            <w:r>
              <w:rPr>
                <w:rFonts w:ascii="宋体"/>
                <w:sz w:val="21"/>
              </w:rPr>
              <w:t>2.90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23,229,1</w:t>
            </w:r>
          </w:p>
          <w:p>
            <w:pPr>
              <w:pStyle w:val="TableParagraph"/>
              <w:spacing w:line="240" w:lineRule="auto" w:before="39"/>
              <w:ind w:left="434" w:right="0"/>
              <w:jc w:val="left"/>
              <w:rPr>
                <w:rFonts w:ascii="宋体" w:hAnsi="宋体" w:cs="宋体" w:eastAsia="宋体" w:hint="default"/>
                <w:sz w:val="21"/>
                <w:szCs w:val="21"/>
              </w:rPr>
            </w:pPr>
            <w:r>
              <w:rPr>
                <w:rFonts w:ascii="宋体"/>
                <w:sz w:val="21"/>
              </w:rPr>
              <w:t>16.63</w:t>
            </w:r>
          </w:p>
        </w:tc>
      </w:tr>
      <w:tr>
        <w:trPr>
          <w:trHeight w:val="2830" w:hRule="exact"/>
        </w:trPr>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大</w:t>
            </w:r>
          </w:p>
          <w:p>
            <w:pPr>
              <w:pStyle w:val="TableParagraph"/>
              <w:spacing w:line="273" w:lineRule="auto" w:before="37"/>
              <w:ind w:left="103" w:right="12"/>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z w:val="21"/>
                <w:szCs w:val="21"/>
              </w:rPr>
              <w:t>湾</w:t>
            </w:r>
            <w:r>
              <w:rPr>
                <w:rFonts w:ascii="宋体" w:hAnsi="宋体" w:cs="宋体" w:eastAsia="宋体" w:hint="default"/>
                <w:w w:val="100"/>
                <w:sz w:val="21"/>
                <w:szCs w:val="21"/>
              </w:rPr>
              <w:t> </w:t>
            </w:r>
            <w:r>
              <w:rPr>
                <w:rFonts w:ascii="宋体" w:hAnsi="宋体" w:cs="宋体" w:eastAsia="宋体" w:hint="default"/>
                <w:sz w:val="21"/>
                <w:szCs w:val="21"/>
              </w:rPr>
              <w:t>粮</w:t>
            </w:r>
            <w:r>
              <w:rPr>
                <w:rFonts w:ascii="宋体" w:hAnsi="宋体" w:cs="宋体" w:eastAsia="宋体" w:hint="default"/>
                <w:w w:val="100"/>
                <w:sz w:val="21"/>
                <w:szCs w:val="21"/>
              </w:rPr>
              <w:t> </w:t>
            </w:r>
            <w:r>
              <w:rPr>
                <w:rFonts w:ascii="宋体" w:hAnsi="宋体" w:cs="宋体" w:eastAsia="宋体" w:hint="default"/>
                <w:sz w:val="21"/>
                <w:szCs w:val="21"/>
              </w:rPr>
              <w:t>食</w:t>
            </w:r>
            <w:r>
              <w:rPr>
                <w:rFonts w:ascii="宋体" w:hAnsi="宋体" w:cs="宋体" w:eastAsia="宋体" w:hint="default"/>
                <w:w w:val="100"/>
                <w:sz w:val="21"/>
                <w:szCs w:val="21"/>
              </w:rPr>
              <w:t> </w:t>
            </w:r>
            <w:r>
              <w:rPr>
                <w:rFonts w:ascii="宋体" w:hAnsi="宋体" w:cs="宋体" w:eastAsia="宋体" w:hint="default"/>
                <w:sz w:val="21"/>
                <w:szCs w:val="21"/>
              </w:rPr>
              <w:t>物</w:t>
            </w:r>
            <w:r>
              <w:rPr>
                <w:rFonts w:ascii="宋体" w:hAnsi="宋体" w:cs="宋体" w:eastAsia="宋体" w:hint="default"/>
                <w:w w:val="100"/>
                <w:sz w:val="21"/>
                <w:szCs w:val="21"/>
              </w:rPr>
              <w:t> </w:t>
            </w:r>
            <w:r>
              <w:rPr>
                <w:rFonts w:ascii="宋体" w:hAnsi="宋体" w:cs="宋体" w:eastAsia="宋体" w:hint="default"/>
                <w:sz w:val="21"/>
                <w:szCs w:val="21"/>
              </w:rPr>
              <w:t>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6" w:right="0"/>
              <w:jc w:val="left"/>
              <w:rPr>
                <w:rFonts w:ascii="宋体" w:hAnsi="宋体" w:cs="宋体" w:eastAsia="宋体" w:hint="default"/>
                <w:sz w:val="21"/>
                <w:szCs w:val="21"/>
              </w:rPr>
            </w:pPr>
            <w:r>
              <w:rPr>
                <w:rFonts w:ascii="宋体"/>
                <w:sz w:val="21"/>
              </w:rPr>
              <w:t>14,019,92</w:t>
            </w:r>
          </w:p>
          <w:p>
            <w:pPr>
              <w:pStyle w:val="TableParagraph"/>
              <w:spacing w:line="240" w:lineRule="auto" w:before="37"/>
              <w:ind w:left="662" w:right="0"/>
              <w:jc w:val="left"/>
              <w:rPr>
                <w:rFonts w:ascii="宋体" w:hAnsi="宋体" w:cs="宋体" w:eastAsia="宋体" w:hint="default"/>
                <w:sz w:val="21"/>
                <w:szCs w:val="21"/>
              </w:rPr>
            </w:pPr>
            <w:r>
              <w:rPr>
                <w:rFonts w:ascii="宋体"/>
                <w:sz w:val="21"/>
              </w:rPr>
              <w:t>6.22</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9" w:right="0"/>
              <w:jc w:val="left"/>
              <w:rPr>
                <w:rFonts w:ascii="宋体" w:hAnsi="宋体" w:cs="宋体" w:eastAsia="宋体" w:hint="default"/>
                <w:sz w:val="21"/>
                <w:szCs w:val="21"/>
              </w:rPr>
            </w:pPr>
            <w:r>
              <w:rPr>
                <w:rFonts w:ascii="宋体"/>
                <w:sz w:val="21"/>
              </w:rPr>
              <w:t>-3,459,9</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88.75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9" w:right="0"/>
              <w:jc w:val="left"/>
              <w:rPr>
                <w:rFonts w:ascii="宋体" w:hAnsi="宋体" w:cs="宋体" w:eastAsia="宋体" w:hint="default"/>
                <w:sz w:val="21"/>
                <w:szCs w:val="21"/>
              </w:rPr>
            </w:pPr>
            <w:r>
              <w:rPr>
                <w:rFonts w:ascii="宋体"/>
                <w:sz w:val="21"/>
              </w:rPr>
              <w:t>-3,459,9</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88.75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0" w:right="0"/>
              <w:jc w:val="left"/>
              <w:rPr>
                <w:rFonts w:ascii="宋体" w:hAnsi="宋体" w:cs="宋体" w:eastAsia="宋体" w:hint="default"/>
                <w:sz w:val="21"/>
                <w:szCs w:val="21"/>
              </w:rPr>
            </w:pPr>
            <w:r>
              <w:rPr>
                <w:rFonts w:ascii="宋体"/>
                <w:sz w:val="21"/>
              </w:rPr>
              <w:t>1,375,34</w:t>
            </w:r>
          </w:p>
          <w:p>
            <w:pPr>
              <w:pStyle w:val="TableParagraph"/>
              <w:spacing w:line="240" w:lineRule="auto" w:before="37"/>
              <w:ind w:left="540" w:right="0"/>
              <w:jc w:val="left"/>
              <w:rPr>
                <w:rFonts w:ascii="宋体" w:hAnsi="宋体" w:cs="宋体" w:eastAsia="宋体" w:hint="default"/>
                <w:sz w:val="21"/>
                <w:szCs w:val="21"/>
              </w:rPr>
            </w:pPr>
            <w:r>
              <w:rPr>
                <w:rFonts w:ascii="宋体"/>
                <w:sz w:val="21"/>
              </w:rPr>
              <w:t>6.46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0" w:right="0"/>
              <w:jc w:val="left"/>
              <w:rPr>
                <w:rFonts w:ascii="宋体" w:hAnsi="宋体" w:cs="宋体" w:eastAsia="宋体" w:hint="default"/>
                <w:sz w:val="21"/>
                <w:szCs w:val="21"/>
              </w:rPr>
            </w:pPr>
            <w:r>
              <w:rPr>
                <w:rFonts w:ascii="宋体"/>
                <w:sz w:val="21"/>
              </w:rPr>
              <w:t>18,366,4</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78.88</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201,216.</w:t>
            </w:r>
          </w:p>
          <w:p>
            <w:pPr>
              <w:pStyle w:val="TableParagraph"/>
              <w:spacing w:line="240" w:lineRule="auto" w:before="37"/>
              <w:ind w:right="101"/>
              <w:jc w:val="right"/>
              <w:rPr>
                <w:rFonts w:ascii="宋体" w:hAnsi="宋体" w:cs="宋体" w:eastAsia="宋体" w:hint="default"/>
                <w:sz w:val="21"/>
                <w:szCs w:val="21"/>
              </w:rPr>
            </w:pPr>
            <w:r>
              <w:rPr>
                <w:rFonts w:ascii="宋体"/>
                <w:sz w:val="21"/>
              </w:rPr>
              <w:t>53</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201,216.</w:t>
            </w:r>
          </w:p>
          <w:p>
            <w:pPr>
              <w:pStyle w:val="TableParagraph"/>
              <w:spacing w:line="240" w:lineRule="auto" w:before="37"/>
              <w:ind w:right="103"/>
              <w:jc w:val="right"/>
              <w:rPr>
                <w:rFonts w:ascii="宋体" w:hAnsi="宋体" w:cs="宋体" w:eastAsia="宋体" w:hint="default"/>
                <w:sz w:val="21"/>
                <w:szCs w:val="21"/>
              </w:rPr>
            </w:pPr>
            <w:r>
              <w:rPr>
                <w:rFonts w:ascii="宋体"/>
                <w:sz w:val="21"/>
              </w:rPr>
              <w:t>53</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9" w:right="0"/>
              <w:jc w:val="left"/>
              <w:rPr>
                <w:rFonts w:ascii="宋体" w:hAnsi="宋体" w:cs="宋体" w:eastAsia="宋体" w:hint="default"/>
                <w:sz w:val="21"/>
                <w:szCs w:val="21"/>
              </w:rPr>
            </w:pPr>
            <w:r>
              <w:rPr>
                <w:rFonts w:ascii="宋体"/>
                <w:sz w:val="21"/>
              </w:rPr>
              <w:t>20,531,6</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96.79</w:t>
            </w:r>
          </w:p>
        </w:tc>
      </w:tr>
    </w:tbl>
    <w:p>
      <w:pPr>
        <w:spacing w:after="0" w:line="240" w:lineRule="auto"/>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38"/>
        <w:gridCol w:w="1195"/>
        <w:gridCol w:w="1073"/>
        <w:gridCol w:w="1073"/>
        <w:gridCol w:w="1073"/>
        <w:gridCol w:w="1075"/>
        <w:gridCol w:w="1073"/>
        <w:gridCol w:w="1076"/>
        <w:gridCol w:w="1073"/>
      </w:tblGrid>
      <w:tr>
        <w:trPr>
          <w:trHeight w:val="1265" w:hRule="exact"/>
        </w:trPr>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有</w:t>
            </w:r>
          </w:p>
          <w:p>
            <w:pPr>
              <w:pStyle w:val="TableParagraph"/>
              <w:spacing w:line="273" w:lineRule="auto" w:before="37"/>
              <w:ind w:left="103" w:right="12"/>
              <w:jc w:val="both"/>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left="218" w:right="7998"/>
        <w:jc w:val="left"/>
      </w:pPr>
      <w:r>
        <w:rPr/>
        <w:t>其他说明：</w:t>
      </w:r>
      <w:r>
        <w:rPr>
          <w:spacing w:val="-102"/>
        </w:rPr>
        <w:t> </w:t>
      </w:r>
      <w:r>
        <w:rPr>
          <w:spacing w:val="-102"/>
        </w:rPr>
      </w:r>
      <w:r>
        <w:rPr/>
        <w:t>无。</w:t>
      </w:r>
    </w:p>
    <w:p>
      <w:pPr>
        <w:spacing w:line="240" w:lineRule="auto" w:before="3"/>
        <w:rPr>
          <w:rFonts w:ascii="宋体" w:hAnsi="宋体" w:cs="宋体" w:eastAsia="宋体" w:hint="default"/>
          <w:sz w:val="25"/>
          <w:szCs w:val="25"/>
        </w:rPr>
      </w:pPr>
    </w:p>
    <w:p>
      <w:pPr>
        <w:pStyle w:val="Heading7"/>
        <w:spacing w:line="240" w:lineRule="auto" w:before="0"/>
        <w:ind w:right="2465"/>
        <w:jc w:val="left"/>
        <w:rPr>
          <w:b w:val="0"/>
          <w:bCs w:val="0"/>
        </w:rPr>
      </w:pPr>
      <w:r>
        <w:rPr>
          <w:rFonts w:ascii="宋体" w:hAnsi="宋体" w:cs="宋体" w:eastAsia="宋体" w:hint="default"/>
        </w:rPr>
        <w:t>(4).</w:t>
      </w:r>
      <w:r>
        <w:rPr/>
        <w:t>使用企业集团资产和清偿企业集团债务的重大限制</w:t>
      </w:r>
      <w:r>
        <w:rPr>
          <w:b w:val="0"/>
          <w:bCs w:val="0"/>
        </w:rPr>
      </w:r>
    </w:p>
    <w:p>
      <w:pPr>
        <w:pStyle w:val="BodyText"/>
        <w:spacing w:line="240" w:lineRule="auto" w:before="56"/>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7"/>
        <w:spacing w:line="240" w:lineRule="auto" w:before="0"/>
        <w:ind w:right="2465"/>
        <w:jc w:val="left"/>
        <w:rPr>
          <w:b w:val="0"/>
          <w:bCs w:val="0"/>
        </w:rPr>
      </w:pPr>
      <w:r>
        <w:rPr>
          <w:rFonts w:ascii="宋体" w:hAnsi="宋体" w:cs="宋体" w:eastAsia="宋体" w:hint="default"/>
        </w:rPr>
        <w:t>(5).</w:t>
      </w:r>
      <w:r>
        <w:rPr/>
        <w:t>向纳入合并财务报表范围的结构化主体提供的财务支持或其他支持</w:t>
      </w:r>
      <w:r>
        <w:rPr>
          <w:b w:val="0"/>
          <w:bCs w:val="0"/>
        </w:rPr>
      </w:r>
    </w:p>
    <w:p>
      <w:pPr>
        <w:pStyle w:val="BodyText"/>
        <w:tabs>
          <w:tab w:pos="1060" w:val="left" w:leader="none"/>
        </w:tabs>
        <w:spacing w:line="240" w:lineRule="auto" w:before="58"/>
        <w:ind w:left="218" w:right="2465"/>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left="218" w:right="2465"/>
        <w:jc w:val="left"/>
      </w:pPr>
      <w:r>
        <w:rPr/>
        <w:t>其他说明：</w:t>
      </w:r>
    </w:p>
    <w:p>
      <w:pPr>
        <w:pStyle w:val="BodyText"/>
        <w:spacing w:line="273" w:lineRule="exact"/>
        <w:ind w:left="218"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7"/>
        <w:spacing w:line="240" w:lineRule="auto"/>
        <w:ind w:right="-17"/>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6"/>
        <w:ind w:left="218" w:right="-17"/>
        <w:jc w:val="left"/>
      </w:pPr>
      <w:r>
        <w:rPr/>
        <w:t>□适用</w:t>
      </w:r>
      <w:r>
        <w:rPr>
          <w:spacing w:val="-1"/>
        </w:rPr>
        <w:t> </w:t>
      </w:r>
      <w:r>
        <w:rPr/>
        <w:t>√不适用</w:t>
      </w:r>
    </w:p>
    <w:p>
      <w:pPr>
        <w:pStyle w:val="Heading7"/>
        <w:spacing w:line="240" w:lineRule="auto" w:before="58"/>
        <w:ind w:right="-17"/>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spacing w:line="292" w:lineRule="auto" w:before="56"/>
        <w:ind w:left="218" w:right="292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pStyle w:val="BodyText"/>
        <w:tabs>
          <w:tab w:pos="1060" w:val="left" w:leader="none"/>
        </w:tabs>
        <w:spacing w:line="240" w:lineRule="auto" w:before="10"/>
        <w:ind w:left="218" w:right="-17"/>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9"/>
        <w:ind w:left="21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060" w:bottom="1380" w:left="1580" w:right="1040"/>
          <w:cols w:num="2" w:equalWidth="0">
            <w:col w:w="6120" w:space="821"/>
            <w:col w:w="234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7"/>
        <w:gridCol w:w="1330"/>
        <w:gridCol w:w="1250"/>
        <w:gridCol w:w="1294"/>
        <w:gridCol w:w="1061"/>
        <w:gridCol w:w="1093"/>
        <w:gridCol w:w="1814"/>
      </w:tblGrid>
      <w:tr>
        <w:trPr>
          <w:trHeight w:val="461" w:hRule="exact"/>
        </w:trPr>
        <w:tc>
          <w:tcPr>
            <w:tcW w:w="1207" w:type="dxa"/>
            <w:vMerge w:val="restart"/>
            <w:tcBorders>
              <w:top w:val="single" w:sz="4" w:space="0" w:color="000000"/>
              <w:left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合营企业</w:t>
            </w:r>
          </w:p>
          <w:p>
            <w:pPr>
              <w:pStyle w:val="TableParagraph"/>
              <w:spacing w:line="272" w:lineRule="exact" w:before="27"/>
              <w:ind w:left="283" w:right="175" w:hanging="106"/>
              <w:jc w:val="left"/>
              <w:rPr>
                <w:rFonts w:ascii="宋体" w:hAnsi="宋体" w:cs="宋体" w:eastAsia="宋体" w:hint="default"/>
                <w:sz w:val="21"/>
                <w:szCs w:val="21"/>
              </w:rPr>
            </w:pP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9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814" w:type="dxa"/>
            <w:vMerge w:val="restart"/>
            <w:tcBorders>
              <w:top w:val="single" w:sz="4" w:space="0" w:color="000000"/>
              <w:left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72" w:lineRule="exact" w:before="27"/>
              <w:ind w:left="376" w:right="163"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p>
        </w:tc>
      </w:tr>
      <w:tr>
        <w:trPr>
          <w:trHeight w:val="367" w:hRule="exact"/>
        </w:trPr>
        <w:tc>
          <w:tcPr>
            <w:tcW w:w="1207"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11"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28"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814" w:type="dxa"/>
            <w:vMerge/>
            <w:tcBorders>
              <w:left w:val="single" w:sz="4" w:space="0" w:color="000000"/>
              <w:bottom w:val="single" w:sz="4" w:space="0" w:color="000000"/>
              <w:right w:val="single" w:sz="4" w:space="0" w:color="000000"/>
            </w:tcBorders>
          </w:tcPr>
          <w:p>
            <w:pPr/>
          </w:p>
        </w:tc>
      </w:tr>
      <w:tr>
        <w:trPr>
          <w:trHeight w:val="1099"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大连港通</w:t>
            </w:r>
          </w:p>
          <w:p>
            <w:pPr>
              <w:pStyle w:val="TableParagraph"/>
              <w:spacing w:line="272" w:lineRule="exact" w:before="27"/>
              <w:ind w:left="103" w:right="249"/>
              <w:jc w:val="both"/>
              <w:rPr>
                <w:rFonts w:ascii="宋体" w:hAnsi="宋体" w:cs="宋体" w:eastAsia="宋体" w:hint="default"/>
                <w:sz w:val="21"/>
                <w:szCs w:val="21"/>
              </w:rPr>
            </w:pPr>
            <w:r>
              <w:rPr>
                <w:rFonts w:ascii="宋体" w:hAnsi="宋体" w:cs="宋体" w:eastAsia="宋体" w:hint="default"/>
                <w:sz w:val="21"/>
                <w:szCs w:val="21"/>
              </w:rPr>
              <w:t>利船务代</w:t>
            </w:r>
            <w:r>
              <w:rPr>
                <w:rFonts w:ascii="宋体" w:hAnsi="宋体" w:cs="宋体" w:eastAsia="宋体" w:hint="default"/>
                <w:w w:val="100"/>
                <w:sz w:val="21"/>
                <w:szCs w:val="21"/>
              </w:rPr>
              <w:t> </w:t>
            </w:r>
            <w:r>
              <w:rPr>
                <w:rFonts w:ascii="宋体" w:hAnsi="宋体" w:cs="宋体" w:eastAsia="宋体" w:hint="default"/>
                <w:sz w:val="21"/>
                <w:szCs w:val="21"/>
              </w:rPr>
              <w:t>理有限公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国内货运代</w:t>
            </w:r>
          </w:p>
          <w:p>
            <w:pPr>
              <w:pStyle w:val="TableParagraph"/>
              <w:spacing w:line="272" w:lineRule="exact" w:before="27"/>
              <w:ind w:left="103" w:right="125"/>
              <w:jc w:val="left"/>
              <w:rPr>
                <w:rFonts w:ascii="宋体" w:hAnsi="宋体" w:cs="宋体" w:eastAsia="宋体" w:hint="default"/>
                <w:sz w:val="21"/>
                <w:szCs w:val="21"/>
              </w:rPr>
            </w:pPr>
            <w:r>
              <w:rPr>
                <w:rFonts w:ascii="宋体" w:hAnsi="宋体" w:cs="宋体" w:eastAsia="宋体" w:hint="default"/>
                <w:sz w:val="21"/>
                <w:szCs w:val="21"/>
              </w:rPr>
              <w:t>理、国内船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舶代理</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50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829"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大连港湾</w:t>
            </w:r>
          </w:p>
          <w:p>
            <w:pPr>
              <w:pStyle w:val="TableParagraph"/>
              <w:spacing w:line="272" w:lineRule="exact" w:before="27"/>
              <w:ind w:left="103" w:right="249"/>
              <w:jc w:val="left"/>
              <w:rPr>
                <w:rFonts w:ascii="宋体" w:hAnsi="宋体" w:cs="宋体" w:eastAsia="宋体" w:hint="default"/>
                <w:sz w:val="21"/>
                <w:szCs w:val="21"/>
              </w:rPr>
            </w:pPr>
            <w:r>
              <w:rPr>
                <w:rFonts w:ascii="宋体" w:hAnsi="宋体" w:cs="宋体" w:eastAsia="宋体" w:hint="default"/>
                <w:sz w:val="21"/>
                <w:szCs w:val="21"/>
              </w:rPr>
              <w:t>东车物流</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仓储、码头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装卸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50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1099"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大连港湾</w:t>
            </w:r>
          </w:p>
          <w:p>
            <w:pPr>
              <w:pStyle w:val="TableParagraph"/>
              <w:spacing w:line="237" w:lineRule="auto"/>
              <w:ind w:left="103" w:right="249"/>
              <w:jc w:val="both"/>
              <w:rPr>
                <w:rFonts w:ascii="宋体" w:hAnsi="宋体" w:cs="宋体" w:eastAsia="宋体" w:hint="default"/>
                <w:sz w:val="21"/>
                <w:szCs w:val="21"/>
              </w:rPr>
            </w:pPr>
            <w:r>
              <w:rPr>
                <w:rFonts w:ascii="宋体" w:hAnsi="宋体" w:cs="宋体" w:eastAsia="宋体" w:hint="default"/>
                <w:sz w:val="21"/>
                <w:szCs w:val="21"/>
              </w:rPr>
              <w:t>液体储罐</w:t>
            </w:r>
            <w:r>
              <w:rPr>
                <w:rFonts w:ascii="宋体" w:hAnsi="宋体" w:cs="宋体" w:eastAsia="宋体" w:hint="default"/>
                <w:w w:val="100"/>
                <w:sz w:val="21"/>
                <w:szCs w:val="21"/>
              </w:rPr>
              <w:t> </w:t>
            </w:r>
            <w:r>
              <w:rPr>
                <w:rFonts w:ascii="宋体" w:hAnsi="宋体" w:cs="宋体" w:eastAsia="宋体" w:hint="default"/>
                <w:sz w:val="21"/>
                <w:szCs w:val="21"/>
              </w:rPr>
              <w:t>码头有限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建设、经营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储罐码头等</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50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1099"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大连港中</w:t>
            </w:r>
          </w:p>
          <w:p>
            <w:pPr>
              <w:pStyle w:val="TableParagraph"/>
              <w:spacing w:line="237" w:lineRule="auto"/>
              <w:ind w:left="103" w:right="249"/>
              <w:jc w:val="both"/>
              <w:rPr>
                <w:rFonts w:ascii="宋体" w:hAnsi="宋体" w:cs="宋体" w:eastAsia="宋体" w:hint="default"/>
                <w:sz w:val="21"/>
                <w:szCs w:val="21"/>
              </w:rPr>
            </w:pPr>
            <w:r>
              <w:rPr>
                <w:rFonts w:ascii="宋体" w:hAnsi="宋体" w:cs="宋体" w:eastAsia="宋体" w:hint="default"/>
                <w:sz w:val="21"/>
                <w:szCs w:val="21"/>
              </w:rPr>
              <w:t>石油国际</w:t>
            </w:r>
            <w:r>
              <w:rPr>
                <w:rFonts w:ascii="宋体" w:hAnsi="宋体" w:cs="宋体" w:eastAsia="宋体" w:hint="default"/>
                <w:w w:val="100"/>
                <w:sz w:val="21"/>
                <w:szCs w:val="21"/>
              </w:rPr>
              <w:t> </w:t>
            </w:r>
            <w:r>
              <w:rPr>
                <w:rFonts w:ascii="宋体" w:hAnsi="宋体" w:cs="宋体" w:eastAsia="宋体" w:hint="default"/>
                <w:sz w:val="21"/>
                <w:szCs w:val="21"/>
              </w:rPr>
              <w:t>码头有限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油品码头、</w:t>
            </w:r>
          </w:p>
          <w:p>
            <w:pPr>
              <w:pStyle w:val="TableParagraph"/>
              <w:spacing w:line="240" w:lineRule="auto"/>
              <w:ind w:left="103" w:right="125"/>
              <w:jc w:val="left"/>
              <w:rPr>
                <w:rFonts w:ascii="宋体" w:hAnsi="宋体" w:cs="宋体" w:eastAsia="宋体" w:hint="default"/>
                <w:sz w:val="21"/>
                <w:szCs w:val="21"/>
              </w:rPr>
            </w:pPr>
            <w:r>
              <w:rPr>
                <w:rFonts w:ascii="宋体" w:hAnsi="宋体" w:cs="宋体" w:eastAsia="宋体" w:hint="default"/>
                <w:sz w:val="21"/>
                <w:szCs w:val="21"/>
              </w:rPr>
              <w:t>装卸、咨询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服务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50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110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大连联合</w:t>
            </w:r>
          </w:p>
          <w:p>
            <w:pPr>
              <w:pStyle w:val="TableParagraph"/>
              <w:spacing w:line="237" w:lineRule="auto"/>
              <w:ind w:left="103" w:right="249"/>
              <w:jc w:val="both"/>
              <w:rPr>
                <w:rFonts w:ascii="宋体" w:hAnsi="宋体" w:cs="宋体" w:eastAsia="宋体" w:hint="default"/>
                <w:sz w:val="21"/>
                <w:szCs w:val="21"/>
              </w:rPr>
            </w:pPr>
            <w:r>
              <w:rPr>
                <w:rFonts w:ascii="宋体" w:hAnsi="宋体" w:cs="宋体" w:eastAsia="宋体" w:hint="default"/>
                <w:sz w:val="21"/>
                <w:szCs w:val="21"/>
              </w:rPr>
              <w:t>国际船舶</w:t>
            </w:r>
            <w:r>
              <w:rPr>
                <w:rFonts w:ascii="宋体" w:hAnsi="宋体" w:cs="宋体" w:eastAsia="宋体" w:hint="default"/>
                <w:w w:val="100"/>
                <w:sz w:val="21"/>
                <w:szCs w:val="21"/>
              </w:rPr>
              <w:t> </w:t>
            </w:r>
            <w:r>
              <w:rPr>
                <w:rFonts w:ascii="宋体" w:hAnsi="宋体" w:cs="宋体" w:eastAsia="宋体" w:hint="default"/>
                <w:sz w:val="21"/>
                <w:szCs w:val="21"/>
              </w:rPr>
              <w:t>代理有限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船舶代理、</w:t>
            </w:r>
          </w:p>
          <w:p>
            <w:pPr>
              <w:pStyle w:val="TableParagraph"/>
              <w:spacing w:line="240" w:lineRule="auto"/>
              <w:ind w:left="103" w:right="125"/>
              <w:jc w:val="left"/>
              <w:rPr>
                <w:rFonts w:ascii="宋体" w:hAnsi="宋体" w:cs="宋体" w:eastAsia="宋体" w:hint="default"/>
                <w:sz w:val="21"/>
                <w:szCs w:val="21"/>
              </w:rPr>
            </w:pPr>
            <w:r>
              <w:rPr>
                <w:rFonts w:ascii="宋体" w:hAnsi="宋体" w:cs="宋体" w:eastAsia="宋体" w:hint="default"/>
                <w:sz w:val="21"/>
                <w:szCs w:val="21"/>
              </w:rPr>
              <w:t>航运技术咨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询服务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50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28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大连万捷</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国际集装箱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50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spacing w:after="0" w:line="241" w:lineRule="exact"/>
        <w:jc w:val="lef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07"/>
        <w:gridCol w:w="1330"/>
        <w:gridCol w:w="1250"/>
        <w:gridCol w:w="1294"/>
        <w:gridCol w:w="1061"/>
        <w:gridCol w:w="1093"/>
        <w:gridCol w:w="1814"/>
      </w:tblGrid>
      <w:tr>
        <w:trPr>
          <w:trHeight w:val="557"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国际物流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3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w:t>
            </w:r>
          </w:p>
          <w:p>
            <w:pPr>
              <w:pStyle w:val="TableParagraph"/>
              <w:spacing w:line="237" w:lineRule="auto"/>
              <w:ind w:left="103" w:right="144"/>
              <w:jc w:val="left"/>
              <w:rPr>
                <w:rFonts w:ascii="宋体" w:hAnsi="宋体" w:cs="宋体" w:eastAsia="宋体" w:hint="default"/>
                <w:sz w:val="21"/>
                <w:szCs w:val="21"/>
              </w:rPr>
            </w:pPr>
            <w:r>
              <w:rPr>
                <w:rFonts w:ascii="宋体" w:hAnsi="宋体" w:cs="宋体" w:eastAsia="宋体" w:hint="default"/>
                <w:sz w:val="21"/>
                <w:szCs w:val="21"/>
              </w:rPr>
              <w:t>都冷链有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103"/>
                <w:sz w:val="21"/>
                <w:szCs w:val="21"/>
              </w:rPr>
              <w:t> </w:t>
            </w:r>
            <w:r>
              <w:rPr>
                <w:rFonts w:ascii="宋体" w:hAnsi="宋体" w:cs="宋体" w:eastAsia="宋体" w:hint="default"/>
                <w:sz w:val="21"/>
                <w:szCs w:val="21"/>
              </w:rPr>
              <w:t>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贸易仓储货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运代理</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46.6</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82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大连中联</w:t>
            </w:r>
          </w:p>
          <w:p>
            <w:pPr>
              <w:pStyle w:val="TableParagraph"/>
              <w:spacing w:line="240" w:lineRule="auto"/>
              <w:ind w:left="103" w:right="249"/>
              <w:jc w:val="left"/>
              <w:rPr>
                <w:rFonts w:ascii="宋体" w:hAnsi="宋体" w:cs="宋体" w:eastAsia="宋体" w:hint="default"/>
                <w:sz w:val="21"/>
                <w:szCs w:val="21"/>
              </w:rPr>
            </w:pPr>
            <w:r>
              <w:rPr>
                <w:rFonts w:ascii="宋体" w:hAnsi="宋体" w:cs="宋体" w:eastAsia="宋体" w:hint="default"/>
                <w:sz w:val="21"/>
                <w:szCs w:val="21"/>
              </w:rPr>
              <w:t>理货有限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船舶的理货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业务等</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50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82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大连中油</w:t>
            </w:r>
          </w:p>
          <w:p>
            <w:pPr>
              <w:pStyle w:val="TableParagraph"/>
              <w:spacing w:line="272" w:lineRule="exact" w:before="27"/>
              <w:ind w:left="103" w:right="249"/>
              <w:jc w:val="left"/>
              <w:rPr>
                <w:rFonts w:ascii="宋体" w:hAnsi="宋体" w:cs="宋体" w:eastAsia="宋体" w:hint="default"/>
                <w:sz w:val="21"/>
                <w:szCs w:val="21"/>
              </w:rPr>
            </w:pPr>
            <w:r>
              <w:rPr>
                <w:rFonts w:ascii="宋体" w:hAnsi="宋体" w:cs="宋体" w:eastAsia="宋体" w:hint="default"/>
                <w:sz w:val="21"/>
                <w:szCs w:val="21"/>
              </w:rPr>
              <w:t>码头管理</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油品码头业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49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82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辽宁电子</w:t>
            </w:r>
          </w:p>
          <w:p>
            <w:pPr>
              <w:pStyle w:val="TableParagraph"/>
              <w:spacing w:line="240" w:lineRule="auto"/>
              <w:ind w:left="103" w:right="249"/>
              <w:jc w:val="left"/>
              <w:rPr>
                <w:rFonts w:ascii="宋体" w:hAnsi="宋体" w:cs="宋体" w:eastAsia="宋体" w:hint="default"/>
                <w:sz w:val="21"/>
                <w:szCs w:val="21"/>
              </w:rPr>
            </w:pPr>
            <w:r>
              <w:rPr>
                <w:rFonts w:ascii="宋体" w:hAnsi="宋体" w:cs="宋体" w:eastAsia="宋体" w:hint="default"/>
                <w:sz w:val="21"/>
                <w:szCs w:val="21"/>
              </w:rPr>
              <w:t>口岸有限</w:t>
            </w:r>
            <w:r>
              <w:rPr>
                <w:rFonts w:ascii="宋体" w:hAnsi="宋体" w:cs="宋体" w:eastAsia="宋体" w:hint="default"/>
                <w:w w:val="100"/>
                <w:sz w:val="21"/>
                <w:szCs w:val="21"/>
              </w:rPr>
              <w:t> </w:t>
            </w:r>
            <w:r>
              <w:rPr>
                <w:rFonts w:ascii="宋体" w:hAnsi="宋体" w:cs="宋体" w:eastAsia="宋体" w:hint="default"/>
                <w:sz w:val="21"/>
                <w:szCs w:val="21"/>
              </w:rPr>
              <w:t>责任公司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计算机系统</w:t>
            </w:r>
          </w:p>
          <w:p>
            <w:pPr>
              <w:pStyle w:val="TableParagraph"/>
              <w:spacing w:line="240" w:lineRule="auto"/>
              <w:ind w:left="103" w:right="125"/>
              <w:jc w:val="left"/>
              <w:rPr>
                <w:rFonts w:ascii="宋体" w:hAnsi="宋体" w:cs="宋体" w:eastAsia="宋体" w:hint="default"/>
                <w:sz w:val="21"/>
                <w:szCs w:val="21"/>
              </w:rPr>
            </w:pPr>
            <w:r>
              <w:rPr>
                <w:rFonts w:ascii="宋体" w:hAnsi="宋体" w:cs="宋体" w:eastAsia="宋体" w:hint="default"/>
                <w:sz w:val="21"/>
                <w:szCs w:val="21"/>
              </w:rPr>
              <w:t>服务、数据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处理等</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50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137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大连大港</w:t>
            </w:r>
          </w:p>
          <w:p>
            <w:pPr>
              <w:pStyle w:val="TableParagraph"/>
              <w:spacing w:line="237" w:lineRule="auto"/>
              <w:ind w:left="103" w:right="144"/>
              <w:jc w:val="left"/>
              <w:rPr>
                <w:rFonts w:ascii="宋体" w:hAnsi="宋体" w:cs="宋体" w:eastAsia="宋体" w:hint="default"/>
                <w:sz w:val="21"/>
                <w:szCs w:val="21"/>
              </w:rPr>
            </w:pPr>
            <w:r>
              <w:rPr>
                <w:rFonts w:ascii="宋体" w:hAnsi="宋体" w:cs="宋体" w:eastAsia="宋体" w:hint="default"/>
                <w:sz w:val="21"/>
                <w:szCs w:val="21"/>
              </w:rPr>
              <w:t>中海集装</w:t>
            </w:r>
            <w:r>
              <w:rPr>
                <w:rFonts w:ascii="宋体" w:hAnsi="宋体" w:cs="宋体" w:eastAsia="宋体" w:hint="default"/>
                <w:w w:val="100"/>
                <w:sz w:val="21"/>
                <w:szCs w:val="21"/>
              </w:rPr>
              <w:t> </w:t>
            </w:r>
            <w:r>
              <w:rPr>
                <w:rFonts w:ascii="宋体" w:hAnsi="宋体" w:cs="宋体" w:eastAsia="宋体" w:hint="default"/>
                <w:sz w:val="21"/>
                <w:szCs w:val="21"/>
              </w:rPr>
              <w:t>箱码头有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103"/>
                <w:sz w:val="21"/>
                <w:szCs w:val="21"/>
              </w:rPr>
              <w:t> </w:t>
            </w:r>
            <w:r>
              <w:rPr>
                <w:rFonts w:ascii="宋体" w:hAnsi="宋体" w:cs="宋体" w:eastAsia="宋体" w:hint="default"/>
                <w:sz w:val="21"/>
                <w:szCs w:val="21"/>
              </w:rPr>
              <w:t>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集装箱码头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sz w:val="21"/>
              </w:rPr>
              <w:t>57</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82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大连集龙</w:t>
            </w:r>
          </w:p>
          <w:p>
            <w:pPr>
              <w:pStyle w:val="TableParagraph"/>
              <w:spacing w:line="272" w:lineRule="exact" w:before="27"/>
              <w:ind w:left="103" w:right="249"/>
              <w:jc w:val="left"/>
              <w:rPr>
                <w:rFonts w:ascii="宋体" w:hAnsi="宋体" w:cs="宋体" w:eastAsia="宋体" w:hint="default"/>
                <w:sz w:val="21"/>
                <w:szCs w:val="21"/>
              </w:rPr>
            </w:pPr>
            <w:r>
              <w:rPr>
                <w:rFonts w:ascii="宋体" w:hAnsi="宋体" w:cs="宋体" w:eastAsia="宋体" w:hint="default"/>
                <w:sz w:val="21"/>
                <w:szCs w:val="21"/>
              </w:rPr>
              <w:t>物流有限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物流仓储等</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30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110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大连中铁</w:t>
            </w:r>
          </w:p>
          <w:p>
            <w:pPr>
              <w:pStyle w:val="TableParagraph"/>
              <w:spacing w:line="237" w:lineRule="auto" w:before="1"/>
              <w:ind w:left="103" w:right="249"/>
              <w:jc w:val="both"/>
              <w:rPr>
                <w:rFonts w:ascii="宋体" w:hAnsi="宋体" w:cs="宋体" w:eastAsia="宋体" w:hint="default"/>
                <w:sz w:val="21"/>
                <w:szCs w:val="21"/>
              </w:rPr>
            </w:pPr>
            <w:r>
              <w:rPr>
                <w:rFonts w:ascii="宋体" w:hAnsi="宋体" w:cs="宋体" w:eastAsia="宋体" w:hint="default"/>
                <w:sz w:val="21"/>
                <w:szCs w:val="21"/>
              </w:rPr>
              <w:t>联合国际</w:t>
            </w:r>
            <w:r>
              <w:rPr>
                <w:rFonts w:ascii="宋体" w:hAnsi="宋体" w:cs="宋体" w:eastAsia="宋体" w:hint="default"/>
                <w:w w:val="100"/>
                <w:sz w:val="21"/>
                <w:szCs w:val="21"/>
              </w:rPr>
              <w:t> </w:t>
            </w:r>
            <w:r>
              <w:rPr>
                <w:rFonts w:ascii="宋体" w:hAnsi="宋体" w:cs="宋体" w:eastAsia="宋体" w:hint="default"/>
                <w:sz w:val="21"/>
                <w:szCs w:val="21"/>
              </w:rPr>
              <w:t>集装箱有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国际集装箱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40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1099"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大连奥德</w:t>
            </w:r>
          </w:p>
          <w:p>
            <w:pPr>
              <w:pStyle w:val="TableParagraph"/>
              <w:spacing w:line="237" w:lineRule="auto"/>
              <w:ind w:left="103" w:right="249"/>
              <w:jc w:val="both"/>
              <w:rPr>
                <w:rFonts w:ascii="宋体" w:hAnsi="宋体" w:cs="宋体" w:eastAsia="宋体" w:hint="default"/>
                <w:sz w:val="21"/>
                <w:szCs w:val="21"/>
              </w:rPr>
            </w:pPr>
            <w:r>
              <w:rPr>
                <w:rFonts w:ascii="宋体" w:hAnsi="宋体" w:cs="宋体" w:eastAsia="宋体" w:hint="default"/>
                <w:sz w:val="21"/>
                <w:szCs w:val="21"/>
              </w:rPr>
              <w:t>费尔长兴</w:t>
            </w:r>
            <w:r>
              <w:rPr>
                <w:rFonts w:ascii="宋体" w:hAnsi="宋体" w:cs="宋体" w:eastAsia="宋体" w:hint="default"/>
                <w:w w:val="100"/>
                <w:sz w:val="21"/>
                <w:szCs w:val="21"/>
              </w:rPr>
              <w:t> </w:t>
            </w:r>
            <w:r>
              <w:rPr>
                <w:rFonts w:ascii="宋体" w:hAnsi="宋体" w:cs="宋体" w:eastAsia="宋体" w:hint="default"/>
                <w:sz w:val="21"/>
                <w:szCs w:val="21"/>
              </w:rPr>
              <w:t>仓储码头</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码头及港口</w:t>
            </w:r>
          </w:p>
          <w:p>
            <w:pPr>
              <w:pStyle w:val="TableParagraph"/>
              <w:spacing w:line="240" w:lineRule="auto"/>
              <w:ind w:left="103" w:right="125"/>
              <w:jc w:val="left"/>
              <w:rPr>
                <w:rFonts w:ascii="宋体" w:hAnsi="宋体" w:cs="宋体" w:eastAsia="宋体" w:hint="default"/>
                <w:sz w:val="21"/>
                <w:szCs w:val="21"/>
              </w:rPr>
            </w:pPr>
            <w:r>
              <w:rPr>
                <w:rFonts w:ascii="宋体" w:hAnsi="宋体" w:cs="宋体" w:eastAsia="宋体" w:hint="default"/>
                <w:sz w:val="21"/>
                <w:szCs w:val="21"/>
              </w:rPr>
              <w:t>仓储设施开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发建设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40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82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大连长兴</w:t>
            </w:r>
          </w:p>
          <w:p>
            <w:pPr>
              <w:pStyle w:val="TableParagraph"/>
              <w:spacing w:line="240" w:lineRule="auto"/>
              <w:ind w:left="103" w:right="249"/>
              <w:jc w:val="left"/>
              <w:rPr>
                <w:rFonts w:ascii="宋体" w:hAnsi="宋体" w:cs="宋体" w:eastAsia="宋体" w:hint="default"/>
                <w:sz w:val="21"/>
                <w:szCs w:val="21"/>
              </w:rPr>
            </w:pPr>
            <w:r>
              <w:rPr>
                <w:rFonts w:ascii="宋体" w:hAnsi="宋体" w:cs="宋体" w:eastAsia="宋体" w:hint="default"/>
                <w:sz w:val="21"/>
                <w:szCs w:val="21"/>
              </w:rPr>
              <w:t>岛港口有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港口业务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40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110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大连港散</w:t>
            </w:r>
          </w:p>
          <w:p>
            <w:pPr>
              <w:pStyle w:val="TableParagraph"/>
              <w:spacing w:line="237" w:lineRule="auto" w:before="2"/>
              <w:ind w:left="103" w:right="249"/>
              <w:jc w:val="both"/>
              <w:rPr>
                <w:rFonts w:ascii="宋体" w:hAnsi="宋体" w:cs="宋体" w:eastAsia="宋体" w:hint="default"/>
                <w:sz w:val="21"/>
                <w:szCs w:val="21"/>
              </w:rPr>
            </w:pPr>
            <w:r>
              <w:rPr>
                <w:rFonts w:ascii="宋体" w:hAnsi="宋体" w:cs="宋体" w:eastAsia="宋体" w:hint="default"/>
                <w:sz w:val="21"/>
                <w:szCs w:val="21"/>
              </w:rPr>
              <w:t>货物流中</w:t>
            </w:r>
            <w:r>
              <w:rPr>
                <w:rFonts w:ascii="宋体" w:hAnsi="宋体" w:cs="宋体" w:eastAsia="宋体" w:hint="default"/>
                <w:w w:val="100"/>
                <w:sz w:val="21"/>
                <w:szCs w:val="21"/>
              </w:rPr>
              <w:t> </w:t>
            </w:r>
            <w:r>
              <w:rPr>
                <w:rFonts w:ascii="宋体" w:hAnsi="宋体" w:cs="宋体" w:eastAsia="宋体" w:hint="default"/>
                <w:sz w:val="21"/>
                <w:szCs w:val="21"/>
              </w:rPr>
              <w:t>心有限公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散货物流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40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1099"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大连港奥</w:t>
            </w:r>
          </w:p>
          <w:p>
            <w:pPr>
              <w:pStyle w:val="TableParagraph"/>
              <w:spacing w:line="237" w:lineRule="auto"/>
              <w:ind w:left="103" w:right="249"/>
              <w:jc w:val="both"/>
              <w:rPr>
                <w:rFonts w:ascii="宋体" w:hAnsi="宋体" w:cs="宋体" w:eastAsia="宋体" w:hint="default"/>
                <w:sz w:val="21"/>
                <w:szCs w:val="21"/>
              </w:rPr>
            </w:pPr>
            <w:r>
              <w:rPr>
                <w:rFonts w:ascii="宋体" w:hAnsi="宋体" w:cs="宋体" w:eastAsia="宋体" w:hint="default"/>
                <w:sz w:val="21"/>
                <w:szCs w:val="21"/>
              </w:rPr>
              <w:t>德费尔咨</w:t>
            </w:r>
            <w:r>
              <w:rPr>
                <w:rFonts w:ascii="宋体" w:hAnsi="宋体" w:cs="宋体" w:eastAsia="宋体" w:hint="default"/>
                <w:w w:val="100"/>
                <w:sz w:val="21"/>
                <w:szCs w:val="21"/>
              </w:rPr>
              <w:t> </w:t>
            </w:r>
            <w:r>
              <w:rPr>
                <w:rFonts w:ascii="宋体" w:hAnsi="宋体" w:cs="宋体" w:eastAsia="宋体" w:hint="default"/>
                <w:sz w:val="21"/>
                <w:szCs w:val="21"/>
              </w:rPr>
              <w:t>询有限公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技术培训</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z w:val="21"/>
              </w:rPr>
              <w:t>50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w w:val="100"/>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1102"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大连长兴</w:t>
            </w:r>
          </w:p>
          <w:p>
            <w:pPr>
              <w:pStyle w:val="TableParagraph"/>
              <w:spacing w:line="237" w:lineRule="auto"/>
              <w:ind w:left="103" w:right="249"/>
              <w:jc w:val="both"/>
              <w:rPr>
                <w:rFonts w:ascii="宋体" w:hAnsi="宋体" w:cs="宋体" w:eastAsia="宋体" w:hint="default"/>
                <w:sz w:val="21"/>
                <w:szCs w:val="21"/>
              </w:rPr>
            </w:pPr>
            <w:r>
              <w:rPr>
                <w:rFonts w:ascii="宋体" w:hAnsi="宋体" w:cs="宋体" w:eastAsia="宋体" w:hint="default"/>
                <w:sz w:val="21"/>
                <w:szCs w:val="21"/>
              </w:rPr>
              <w:t>岛港口投</w:t>
            </w:r>
            <w:r>
              <w:rPr>
                <w:rFonts w:ascii="宋体" w:hAnsi="宋体" w:cs="宋体" w:eastAsia="宋体" w:hint="default"/>
                <w:w w:val="100"/>
                <w:sz w:val="21"/>
                <w:szCs w:val="21"/>
              </w:rPr>
              <w:t> </w:t>
            </w:r>
            <w:r>
              <w:rPr>
                <w:rFonts w:ascii="宋体" w:hAnsi="宋体" w:cs="宋体" w:eastAsia="宋体" w:hint="default"/>
                <w:sz w:val="21"/>
                <w:szCs w:val="21"/>
              </w:rPr>
              <w:t>资发展有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码头设施开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发建设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46.58</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w w:val="100"/>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82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中海港联</w:t>
            </w:r>
          </w:p>
          <w:p>
            <w:pPr>
              <w:pStyle w:val="TableParagraph"/>
              <w:spacing w:line="240" w:lineRule="auto"/>
              <w:ind w:left="103" w:right="249"/>
              <w:jc w:val="left"/>
              <w:rPr>
                <w:rFonts w:ascii="宋体" w:hAnsi="宋体" w:cs="宋体" w:eastAsia="宋体" w:hint="default"/>
                <w:sz w:val="21"/>
                <w:szCs w:val="21"/>
              </w:rPr>
            </w:pPr>
            <w:r>
              <w:rPr>
                <w:rFonts w:ascii="宋体" w:hAnsi="宋体" w:cs="宋体" w:eastAsia="宋体" w:hint="default"/>
                <w:sz w:val="21"/>
                <w:szCs w:val="21"/>
              </w:rPr>
              <w:t>航运有限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港行联运</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30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28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国内外货运</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40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07"/>
        <w:gridCol w:w="1330"/>
        <w:gridCol w:w="1250"/>
        <w:gridCol w:w="1294"/>
        <w:gridCol w:w="1061"/>
        <w:gridCol w:w="1093"/>
        <w:gridCol w:w="1814"/>
      </w:tblGrid>
      <w:tr>
        <w:trPr>
          <w:trHeight w:val="82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丝路国际</w:t>
            </w:r>
          </w:p>
          <w:p>
            <w:pPr>
              <w:pStyle w:val="TableParagraph"/>
              <w:spacing w:line="240" w:lineRule="auto"/>
              <w:ind w:left="103" w:right="249"/>
              <w:jc w:val="left"/>
              <w:rPr>
                <w:rFonts w:ascii="宋体" w:hAnsi="宋体" w:cs="宋体" w:eastAsia="宋体" w:hint="default"/>
                <w:sz w:val="21"/>
                <w:szCs w:val="21"/>
              </w:rPr>
            </w:pPr>
            <w:r>
              <w:rPr>
                <w:rFonts w:ascii="宋体" w:hAnsi="宋体" w:cs="宋体" w:eastAsia="宋体" w:hint="default"/>
                <w:sz w:val="21"/>
                <w:szCs w:val="21"/>
              </w:rPr>
              <w:t>物流有限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3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大连舜德</w:t>
            </w:r>
          </w:p>
          <w:p>
            <w:pPr>
              <w:pStyle w:val="TableParagraph"/>
              <w:spacing w:line="237" w:lineRule="auto" w:before="2"/>
              <w:ind w:left="103" w:right="249"/>
              <w:jc w:val="both"/>
              <w:rPr>
                <w:rFonts w:ascii="宋体" w:hAnsi="宋体" w:cs="宋体" w:eastAsia="宋体" w:hint="default"/>
                <w:sz w:val="21"/>
                <w:szCs w:val="21"/>
              </w:rPr>
            </w:pPr>
            <w:r>
              <w:rPr>
                <w:rFonts w:ascii="宋体" w:hAnsi="宋体" w:cs="宋体" w:eastAsia="宋体" w:hint="default"/>
                <w:sz w:val="21"/>
                <w:szCs w:val="21"/>
              </w:rPr>
              <w:t>集发供应</w:t>
            </w:r>
            <w:r>
              <w:rPr>
                <w:rFonts w:ascii="宋体" w:hAnsi="宋体" w:cs="宋体" w:eastAsia="宋体" w:hint="default"/>
                <w:w w:val="100"/>
                <w:sz w:val="21"/>
                <w:szCs w:val="21"/>
              </w:rPr>
              <w:t> </w:t>
            </w:r>
            <w:r>
              <w:rPr>
                <w:rFonts w:ascii="宋体" w:hAnsi="宋体" w:cs="宋体" w:eastAsia="宋体" w:hint="default"/>
                <w:sz w:val="21"/>
                <w:szCs w:val="21"/>
              </w:rPr>
              <w:t>链管理有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货物、技术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进出口</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20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82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哈欧国际</w:t>
            </w:r>
          </w:p>
          <w:p>
            <w:pPr>
              <w:pStyle w:val="TableParagraph"/>
              <w:spacing w:line="272" w:lineRule="exact" w:before="27"/>
              <w:ind w:left="103" w:right="249"/>
              <w:jc w:val="left"/>
              <w:rPr>
                <w:rFonts w:ascii="宋体" w:hAnsi="宋体" w:cs="宋体" w:eastAsia="宋体" w:hint="default"/>
                <w:sz w:val="21"/>
                <w:szCs w:val="21"/>
              </w:rPr>
            </w:pPr>
            <w:r>
              <w:rPr>
                <w:rFonts w:ascii="宋体" w:hAnsi="宋体" w:cs="宋体" w:eastAsia="宋体" w:hint="default"/>
                <w:sz w:val="21"/>
                <w:szCs w:val="21"/>
              </w:rPr>
              <w:t>物流股份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国际货物代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23</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110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大连港象</w:t>
            </w:r>
          </w:p>
          <w:p>
            <w:pPr>
              <w:pStyle w:val="TableParagraph"/>
              <w:spacing w:line="237" w:lineRule="auto"/>
              <w:ind w:left="103" w:right="249"/>
              <w:jc w:val="both"/>
              <w:rPr>
                <w:rFonts w:ascii="宋体" w:hAnsi="宋体" w:cs="宋体" w:eastAsia="宋体" w:hint="default"/>
                <w:sz w:val="21"/>
                <w:szCs w:val="21"/>
              </w:rPr>
            </w:pPr>
            <w:r>
              <w:rPr>
                <w:rFonts w:ascii="宋体" w:hAnsi="宋体" w:cs="宋体" w:eastAsia="宋体" w:hint="default"/>
                <w:sz w:val="21"/>
                <w:szCs w:val="21"/>
              </w:rPr>
              <w:t>屿粮食物</w:t>
            </w:r>
            <w:r>
              <w:rPr>
                <w:rFonts w:ascii="宋体" w:hAnsi="宋体" w:cs="宋体" w:eastAsia="宋体" w:hint="default"/>
                <w:w w:val="100"/>
                <w:sz w:val="21"/>
                <w:szCs w:val="21"/>
              </w:rPr>
              <w:t> </w:t>
            </w:r>
            <w:r>
              <w:rPr>
                <w:rFonts w:ascii="宋体" w:hAnsi="宋体" w:cs="宋体" w:eastAsia="宋体" w:hint="default"/>
                <w:sz w:val="21"/>
                <w:szCs w:val="21"/>
              </w:rPr>
              <w:t>流有限公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货物运输代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51</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1099"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潍坊森大</w:t>
            </w:r>
          </w:p>
          <w:p>
            <w:pPr>
              <w:pStyle w:val="TableParagraph"/>
              <w:spacing w:line="237" w:lineRule="auto"/>
              <w:ind w:left="103" w:right="249"/>
              <w:jc w:val="both"/>
              <w:rPr>
                <w:rFonts w:ascii="宋体" w:hAnsi="宋体" w:cs="宋体" w:eastAsia="宋体" w:hint="default"/>
                <w:sz w:val="21"/>
                <w:szCs w:val="21"/>
              </w:rPr>
            </w:pPr>
            <w:r>
              <w:rPr>
                <w:rFonts w:ascii="宋体" w:hAnsi="宋体" w:cs="宋体" w:eastAsia="宋体" w:hint="default"/>
                <w:sz w:val="21"/>
                <w:szCs w:val="21"/>
              </w:rPr>
              <w:t>集装箱服</w:t>
            </w:r>
            <w:r>
              <w:rPr>
                <w:rFonts w:ascii="宋体" w:hAnsi="宋体" w:cs="宋体" w:eastAsia="宋体" w:hint="default"/>
                <w:w w:val="100"/>
                <w:sz w:val="21"/>
                <w:szCs w:val="21"/>
              </w:rPr>
              <w:t> </w:t>
            </w:r>
            <w:r>
              <w:rPr>
                <w:rFonts w:ascii="宋体" w:hAnsi="宋体" w:cs="宋体" w:eastAsia="宋体" w:hint="default"/>
                <w:sz w:val="21"/>
                <w:szCs w:val="21"/>
              </w:rPr>
              <w:t>务有限公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潍坊市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潍坊市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货物装卸、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仓储等</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50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82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大连普集</w:t>
            </w:r>
          </w:p>
          <w:p>
            <w:pPr>
              <w:pStyle w:val="TableParagraph"/>
              <w:spacing w:line="240" w:lineRule="auto"/>
              <w:ind w:left="103" w:right="249"/>
              <w:jc w:val="left"/>
              <w:rPr>
                <w:rFonts w:ascii="宋体" w:hAnsi="宋体" w:cs="宋体" w:eastAsia="宋体" w:hint="default"/>
                <w:sz w:val="21"/>
                <w:szCs w:val="21"/>
              </w:rPr>
            </w:pPr>
            <w:r>
              <w:rPr>
                <w:rFonts w:ascii="宋体" w:hAnsi="宋体" w:cs="宋体" w:eastAsia="宋体" w:hint="default"/>
                <w:sz w:val="21"/>
                <w:szCs w:val="21"/>
              </w:rPr>
              <w:t>仓储设施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其他仓储</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40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110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大连中石</w:t>
            </w:r>
          </w:p>
          <w:p>
            <w:pPr>
              <w:pStyle w:val="TableParagraph"/>
              <w:spacing w:line="237" w:lineRule="auto"/>
              <w:ind w:left="103" w:right="249"/>
              <w:jc w:val="both"/>
              <w:rPr>
                <w:rFonts w:ascii="宋体" w:hAnsi="宋体" w:cs="宋体" w:eastAsia="宋体" w:hint="default"/>
                <w:sz w:val="21"/>
                <w:szCs w:val="21"/>
              </w:rPr>
            </w:pPr>
            <w:r>
              <w:rPr>
                <w:rFonts w:ascii="宋体" w:hAnsi="宋体" w:cs="宋体" w:eastAsia="宋体" w:hint="default"/>
                <w:sz w:val="21"/>
                <w:szCs w:val="21"/>
              </w:rPr>
              <w:t>油国际储</w:t>
            </w:r>
            <w:r>
              <w:rPr>
                <w:rFonts w:ascii="宋体" w:hAnsi="宋体" w:cs="宋体" w:eastAsia="宋体" w:hint="default"/>
                <w:w w:val="100"/>
                <w:sz w:val="21"/>
                <w:szCs w:val="21"/>
              </w:rPr>
              <w:t> </w:t>
            </w:r>
            <w:r>
              <w:rPr>
                <w:rFonts w:ascii="宋体" w:hAnsi="宋体" w:cs="宋体" w:eastAsia="宋体" w:hint="default"/>
                <w:sz w:val="21"/>
                <w:szCs w:val="21"/>
              </w:rPr>
              <w:t>运有限公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原油储罐出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租业务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z w:val="21"/>
              </w:rPr>
              <w:t>20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w w:val="100"/>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82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太仓兴港</w:t>
            </w:r>
          </w:p>
          <w:p>
            <w:pPr>
              <w:pStyle w:val="TableParagraph"/>
              <w:spacing w:line="240" w:lineRule="auto"/>
              <w:ind w:left="103" w:right="249"/>
              <w:jc w:val="left"/>
              <w:rPr>
                <w:rFonts w:ascii="宋体" w:hAnsi="宋体" w:cs="宋体" w:eastAsia="宋体" w:hint="default"/>
                <w:sz w:val="21"/>
                <w:szCs w:val="21"/>
              </w:rPr>
            </w:pPr>
            <w:r>
              <w:rPr>
                <w:rFonts w:ascii="宋体" w:hAnsi="宋体" w:cs="宋体" w:eastAsia="宋体" w:hint="default"/>
                <w:sz w:val="21"/>
                <w:szCs w:val="21"/>
              </w:rPr>
              <w:t>拖轮有限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船舶拖带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42.8571</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w w:val="100"/>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1099"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中石油大</w:t>
            </w:r>
          </w:p>
          <w:p>
            <w:pPr>
              <w:pStyle w:val="TableParagraph"/>
              <w:spacing w:line="237" w:lineRule="auto" w:before="2"/>
              <w:ind w:left="103" w:right="249"/>
              <w:jc w:val="both"/>
              <w:rPr>
                <w:rFonts w:ascii="宋体" w:hAnsi="宋体" w:cs="宋体" w:eastAsia="宋体" w:hint="default"/>
                <w:sz w:val="21"/>
                <w:szCs w:val="21"/>
              </w:rPr>
            </w:pPr>
            <w:r>
              <w:rPr>
                <w:rFonts w:ascii="宋体" w:hAnsi="宋体" w:cs="宋体" w:eastAsia="宋体" w:hint="default"/>
                <w:sz w:val="21"/>
                <w:szCs w:val="21"/>
              </w:rPr>
              <w:t>连液化天</w:t>
            </w:r>
            <w:r>
              <w:rPr>
                <w:rFonts w:ascii="宋体" w:hAnsi="宋体" w:cs="宋体" w:eastAsia="宋体" w:hint="default"/>
                <w:w w:val="100"/>
                <w:sz w:val="21"/>
                <w:szCs w:val="21"/>
              </w:rPr>
              <w:t> </w:t>
            </w:r>
            <w:r>
              <w:rPr>
                <w:rFonts w:ascii="宋体" w:hAnsi="宋体" w:cs="宋体" w:eastAsia="宋体" w:hint="default"/>
                <w:sz w:val="21"/>
                <w:szCs w:val="21"/>
              </w:rPr>
              <w:t>然气有限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液化天然气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的相关业务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20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82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大连北方</w:t>
            </w:r>
          </w:p>
          <w:p>
            <w:pPr>
              <w:pStyle w:val="TableParagraph"/>
              <w:spacing w:line="272" w:lineRule="exact" w:before="27"/>
              <w:ind w:left="103" w:right="249"/>
              <w:jc w:val="left"/>
              <w:rPr>
                <w:rFonts w:ascii="宋体" w:hAnsi="宋体" w:cs="宋体" w:eastAsia="宋体" w:hint="default"/>
                <w:sz w:val="21"/>
                <w:szCs w:val="21"/>
              </w:rPr>
            </w:pPr>
            <w:r>
              <w:rPr>
                <w:rFonts w:ascii="宋体" w:hAnsi="宋体" w:cs="宋体" w:eastAsia="宋体" w:hint="default"/>
                <w:sz w:val="21"/>
                <w:szCs w:val="21"/>
              </w:rPr>
              <w:t>油品储运</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开发建设石</w:t>
            </w:r>
          </w:p>
          <w:p>
            <w:pPr>
              <w:pStyle w:val="TableParagraph"/>
              <w:spacing w:line="272" w:lineRule="exact" w:before="27"/>
              <w:ind w:left="103" w:right="125"/>
              <w:jc w:val="left"/>
              <w:rPr>
                <w:rFonts w:ascii="宋体" w:hAnsi="宋体" w:cs="宋体" w:eastAsia="宋体" w:hint="default"/>
                <w:sz w:val="21"/>
                <w:szCs w:val="21"/>
              </w:rPr>
            </w:pPr>
            <w:r>
              <w:rPr>
                <w:rFonts w:ascii="宋体" w:hAnsi="宋体" w:cs="宋体" w:eastAsia="宋体" w:hint="default"/>
                <w:sz w:val="21"/>
                <w:szCs w:val="21"/>
              </w:rPr>
              <w:t>油及石油制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品储罐</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20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110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大连万鹏</w:t>
            </w:r>
          </w:p>
          <w:p>
            <w:pPr>
              <w:pStyle w:val="TableParagraph"/>
              <w:spacing w:line="237" w:lineRule="auto" w:before="1"/>
              <w:ind w:left="103" w:right="249"/>
              <w:jc w:val="both"/>
              <w:rPr>
                <w:rFonts w:ascii="宋体" w:hAnsi="宋体" w:cs="宋体" w:eastAsia="宋体" w:hint="default"/>
                <w:sz w:val="21"/>
                <w:szCs w:val="21"/>
              </w:rPr>
            </w:pPr>
            <w:r>
              <w:rPr>
                <w:rFonts w:ascii="宋体" w:hAnsi="宋体" w:cs="宋体" w:eastAsia="宋体" w:hint="default"/>
                <w:sz w:val="21"/>
                <w:szCs w:val="21"/>
              </w:rPr>
              <w:t>港口工程</w:t>
            </w:r>
            <w:r>
              <w:rPr>
                <w:rFonts w:ascii="宋体" w:hAnsi="宋体" w:cs="宋体" w:eastAsia="宋体" w:hint="default"/>
                <w:w w:val="100"/>
                <w:sz w:val="21"/>
                <w:szCs w:val="21"/>
              </w:rPr>
              <w:t> </w:t>
            </w:r>
            <w:r>
              <w:rPr>
                <w:rFonts w:ascii="宋体" w:hAnsi="宋体" w:cs="宋体" w:eastAsia="宋体" w:hint="default"/>
                <w:sz w:val="21"/>
                <w:szCs w:val="21"/>
              </w:rPr>
              <w:t>检测有限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工程检测</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40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82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w:t>
            </w:r>
          </w:p>
          <w:p>
            <w:pPr>
              <w:pStyle w:val="TableParagraph"/>
              <w:spacing w:line="240" w:lineRule="auto"/>
              <w:ind w:left="103" w:right="249"/>
              <w:jc w:val="left"/>
              <w:rPr>
                <w:rFonts w:ascii="宋体" w:hAnsi="宋体" w:cs="宋体" w:eastAsia="宋体" w:hint="default"/>
                <w:sz w:val="21"/>
                <w:szCs w:val="21"/>
              </w:rPr>
            </w:pPr>
            <w:r>
              <w:rPr>
                <w:rFonts w:ascii="宋体" w:hAnsi="宋体" w:cs="宋体" w:eastAsia="宋体" w:hint="default"/>
                <w:sz w:val="21"/>
                <w:szCs w:val="21"/>
              </w:rPr>
              <w:t>团财务有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40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1102"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中铁渤海</w:t>
            </w:r>
          </w:p>
          <w:p>
            <w:pPr>
              <w:pStyle w:val="TableParagraph"/>
              <w:spacing w:line="237" w:lineRule="auto"/>
              <w:ind w:left="103" w:right="249"/>
              <w:jc w:val="both"/>
              <w:rPr>
                <w:rFonts w:ascii="宋体" w:hAnsi="宋体" w:cs="宋体" w:eastAsia="宋体" w:hint="default"/>
                <w:sz w:val="21"/>
                <w:szCs w:val="21"/>
              </w:rPr>
            </w:pPr>
            <w:r>
              <w:rPr>
                <w:rFonts w:ascii="宋体" w:hAnsi="宋体" w:cs="宋体" w:eastAsia="宋体" w:hint="default"/>
                <w:sz w:val="21"/>
                <w:szCs w:val="21"/>
              </w:rPr>
              <w:t>铁路轮渡</w:t>
            </w:r>
            <w:r>
              <w:rPr>
                <w:rFonts w:ascii="宋体" w:hAnsi="宋体" w:cs="宋体" w:eastAsia="宋体" w:hint="default"/>
                <w:w w:val="100"/>
                <w:sz w:val="21"/>
                <w:szCs w:val="21"/>
              </w:rPr>
              <w:t> </w:t>
            </w:r>
            <w:r>
              <w:rPr>
                <w:rFonts w:ascii="宋体" w:hAnsi="宋体" w:cs="宋体" w:eastAsia="宋体" w:hint="default"/>
                <w:sz w:val="21"/>
                <w:szCs w:val="21"/>
              </w:rPr>
              <w:t>有限责任</w:t>
            </w:r>
            <w:r>
              <w:rPr>
                <w:rFonts w:ascii="宋体" w:hAnsi="宋体" w:cs="宋体" w:eastAsia="宋体" w:hint="default"/>
                <w:spacing w:val="-3"/>
                <w:w w:val="100"/>
                <w:sz w:val="21"/>
                <w:szCs w:val="21"/>
              </w:rPr>
              <w:t> </w:t>
            </w:r>
            <w:r>
              <w:rPr>
                <w:rFonts w:ascii="宋体" w:hAnsi="宋体" w:cs="宋体" w:eastAsia="宋体" w:hint="default"/>
                <w:sz w:val="21"/>
                <w:szCs w:val="21"/>
              </w:rPr>
              <w:t>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烟台市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烟台市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轮渡运输</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17.5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w w:val="100"/>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82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中世国际</w:t>
            </w:r>
          </w:p>
          <w:p>
            <w:pPr>
              <w:pStyle w:val="TableParagraph"/>
              <w:spacing w:line="240" w:lineRule="auto"/>
              <w:ind w:left="103" w:right="249"/>
              <w:jc w:val="left"/>
              <w:rPr>
                <w:rFonts w:ascii="宋体" w:hAnsi="宋体" w:cs="宋体" w:eastAsia="宋体" w:hint="default"/>
                <w:sz w:val="21"/>
                <w:szCs w:val="21"/>
              </w:rPr>
            </w:pPr>
            <w:r>
              <w:rPr>
                <w:rFonts w:ascii="宋体" w:hAnsi="宋体" w:cs="宋体" w:eastAsia="宋体" w:hint="default"/>
                <w:sz w:val="21"/>
                <w:szCs w:val="21"/>
              </w:rPr>
              <w:t>物流有限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国际货运代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30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28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招标代理</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35</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07"/>
        <w:gridCol w:w="1330"/>
        <w:gridCol w:w="1250"/>
        <w:gridCol w:w="1294"/>
        <w:gridCol w:w="1061"/>
        <w:gridCol w:w="1093"/>
        <w:gridCol w:w="1814"/>
      </w:tblGrid>
      <w:tr>
        <w:trPr>
          <w:trHeight w:val="557"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招标代理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3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大连沈铁</w:t>
            </w:r>
          </w:p>
          <w:p>
            <w:pPr>
              <w:pStyle w:val="TableParagraph"/>
              <w:spacing w:line="240" w:lineRule="auto"/>
              <w:ind w:left="103" w:right="249"/>
              <w:jc w:val="left"/>
              <w:rPr>
                <w:rFonts w:ascii="宋体" w:hAnsi="宋体" w:cs="宋体" w:eastAsia="宋体" w:hint="default"/>
                <w:sz w:val="21"/>
                <w:szCs w:val="21"/>
              </w:rPr>
            </w:pPr>
            <w:r>
              <w:rPr>
                <w:rFonts w:ascii="宋体" w:hAnsi="宋体" w:cs="宋体" w:eastAsia="宋体" w:hint="default"/>
                <w:sz w:val="21"/>
                <w:szCs w:val="21"/>
              </w:rPr>
              <w:t>远港物流</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国内外货运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20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82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大连汽车</w:t>
            </w:r>
          </w:p>
          <w:p>
            <w:pPr>
              <w:pStyle w:val="TableParagraph"/>
              <w:spacing w:line="272" w:lineRule="exact" w:before="27"/>
              <w:ind w:left="103" w:right="249"/>
              <w:jc w:val="left"/>
              <w:rPr>
                <w:rFonts w:ascii="宋体" w:hAnsi="宋体" w:cs="宋体" w:eastAsia="宋体" w:hint="default"/>
                <w:sz w:val="21"/>
                <w:szCs w:val="21"/>
              </w:rPr>
            </w:pPr>
            <w:r>
              <w:rPr>
                <w:rFonts w:ascii="宋体" w:hAnsi="宋体" w:cs="宋体" w:eastAsia="宋体" w:hint="default"/>
                <w:sz w:val="21"/>
                <w:szCs w:val="21"/>
              </w:rPr>
              <w:t>码头有限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国内外进出</w:t>
            </w:r>
          </w:p>
          <w:p>
            <w:pPr>
              <w:pStyle w:val="TableParagraph"/>
              <w:spacing w:line="272" w:lineRule="exact" w:before="27"/>
              <w:ind w:left="103" w:right="125"/>
              <w:jc w:val="left"/>
              <w:rPr>
                <w:rFonts w:ascii="宋体" w:hAnsi="宋体" w:cs="宋体" w:eastAsia="宋体" w:hint="default"/>
                <w:sz w:val="21"/>
                <w:szCs w:val="21"/>
              </w:rPr>
            </w:pPr>
            <w:r>
              <w:rPr>
                <w:rFonts w:ascii="宋体" w:hAnsi="宋体" w:cs="宋体" w:eastAsia="宋体" w:hint="default"/>
                <w:sz w:val="21"/>
                <w:szCs w:val="21"/>
              </w:rPr>
              <w:t>口、装卸、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仓储等</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32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1099"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大连胜狮</w:t>
            </w:r>
          </w:p>
          <w:p>
            <w:pPr>
              <w:pStyle w:val="TableParagraph"/>
              <w:spacing w:line="237" w:lineRule="auto"/>
              <w:ind w:left="103" w:right="249"/>
              <w:jc w:val="both"/>
              <w:rPr>
                <w:rFonts w:ascii="宋体" w:hAnsi="宋体" w:cs="宋体" w:eastAsia="宋体" w:hint="default"/>
                <w:sz w:val="21"/>
                <w:szCs w:val="21"/>
              </w:rPr>
            </w:pPr>
            <w:r>
              <w:rPr>
                <w:rFonts w:ascii="宋体" w:hAnsi="宋体" w:cs="宋体" w:eastAsia="宋体" w:hint="default"/>
                <w:sz w:val="21"/>
                <w:szCs w:val="21"/>
              </w:rPr>
              <w:t>国际集装</w:t>
            </w:r>
            <w:r>
              <w:rPr>
                <w:rFonts w:ascii="宋体" w:hAnsi="宋体" w:cs="宋体" w:eastAsia="宋体" w:hint="default"/>
                <w:w w:val="100"/>
                <w:sz w:val="21"/>
                <w:szCs w:val="21"/>
              </w:rPr>
              <w:t> </w:t>
            </w:r>
            <w:r>
              <w:rPr>
                <w:rFonts w:ascii="宋体" w:hAnsi="宋体" w:cs="宋体" w:eastAsia="宋体" w:hint="default"/>
                <w:sz w:val="21"/>
                <w:szCs w:val="21"/>
              </w:rPr>
              <w:t>箱有限公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集装箱服务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43.63</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spacing w:line="240" w:lineRule="auto" w:before="6"/>
        <w:rPr>
          <w:rFonts w:ascii="Times New Roman" w:hAnsi="Times New Roman" w:cs="Times New Roman" w:eastAsia="Times New Roman" w:hint="default"/>
          <w:sz w:val="17"/>
          <w:szCs w:val="17"/>
        </w:rPr>
      </w:pPr>
    </w:p>
    <w:p>
      <w:pPr>
        <w:pStyle w:val="BodyText"/>
        <w:spacing w:line="355" w:lineRule="auto" w:before="36"/>
        <w:ind w:left="218" w:right="122"/>
        <w:jc w:val="left"/>
      </w:pPr>
      <w:r>
        <w:rPr/>
        <w:t>在合营企业或联营企业的持股比例不同于表决权比例的说明：</w:t>
      </w:r>
      <w:r>
        <w:rPr>
          <w:w w:val="100"/>
        </w:rPr>
        <w:t> </w:t>
      </w:r>
      <w:r>
        <w:rPr>
          <w:spacing w:val="-4"/>
        </w:rPr>
        <w:t>注</w:t>
      </w:r>
      <w:r>
        <w:rPr>
          <w:rFonts w:ascii="宋体" w:hAnsi="宋体" w:cs="宋体" w:eastAsia="宋体" w:hint="default"/>
          <w:spacing w:val="-4"/>
        </w:rPr>
        <w:t>1</w:t>
      </w:r>
      <w:r>
        <w:rPr>
          <w:spacing w:val="-4"/>
        </w:rPr>
        <w:t>：根据投资合同，股东方国开基金每年收取固定收益，因此集发物流按毅都冷链扣除国开基金</w:t>
      </w:r>
      <w:r>
        <w:rPr>
          <w:spacing w:val="-33"/>
        </w:rPr>
        <w:t> </w:t>
      </w:r>
      <w:r>
        <w:rPr>
          <w:spacing w:val="-33"/>
        </w:rPr>
      </w:r>
      <w:r>
        <w:rPr/>
        <w:t>收益的净利润的</w:t>
      </w:r>
      <w:r>
        <w:rPr>
          <w:rFonts w:ascii="宋体" w:hAnsi="宋体" w:cs="宋体" w:eastAsia="宋体" w:hint="default"/>
        </w:rPr>
        <w:t>50%</w:t>
      </w:r>
      <w:r>
        <w:rPr/>
        <w:t>确认投资收益。</w:t>
      </w:r>
      <w:r>
        <w:rPr>
          <w:w w:val="100"/>
        </w:rPr>
        <w:t> </w:t>
      </w:r>
      <w:r>
        <w:rPr>
          <w:spacing w:val="-4"/>
        </w:rPr>
        <w:t>注</w:t>
      </w:r>
      <w:r>
        <w:rPr>
          <w:rFonts w:ascii="宋体" w:hAnsi="宋体" w:cs="宋体" w:eastAsia="宋体" w:hint="default"/>
          <w:spacing w:val="-4"/>
        </w:rPr>
        <w:t>2</w:t>
      </w:r>
      <w:r>
        <w:rPr>
          <w:spacing w:val="-4"/>
        </w:rPr>
        <w:t>：根据公司章程规定，重大事项均由投资方共同决定，因此本集团共同控制该企业，该企业属</w:t>
      </w:r>
      <w:r>
        <w:rPr>
          <w:spacing w:val="-34"/>
        </w:rPr>
        <w:t> </w:t>
      </w:r>
      <w:r>
        <w:rPr>
          <w:spacing w:val="-34"/>
        </w:rPr>
      </w:r>
      <w:r>
        <w:rPr/>
        <w:t>于合营企业。</w:t>
      </w:r>
    </w:p>
    <w:p>
      <w:pPr>
        <w:pStyle w:val="BodyText"/>
        <w:spacing w:line="355" w:lineRule="auto" w:before="37"/>
        <w:ind w:left="218" w:right="554"/>
        <w:jc w:val="left"/>
      </w:pPr>
      <w:r>
        <w:rPr/>
        <w:t>持有</w:t>
      </w:r>
      <w:r>
        <w:rPr>
          <w:spacing w:val="-58"/>
        </w:rPr>
        <w:t> </w:t>
      </w:r>
      <w:r>
        <w:rPr>
          <w:rFonts w:ascii="宋体" w:hAnsi="宋体" w:cs="宋体" w:eastAsia="宋体" w:hint="default"/>
        </w:rPr>
        <w:t>20%</w:t>
      </w:r>
      <w:r>
        <w:rPr/>
        <w:t>以下表决权但具有重大影响，或者持有</w:t>
      </w:r>
      <w:r>
        <w:rPr>
          <w:spacing w:val="-58"/>
        </w:rPr>
        <w:t> </w:t>
      </w:r>
      <w:r>
        <w:rPr>
          <w:rFonts w:ascii="宋体" w:hAnsi="宋体" w:cs="宋体" w:eastAsia="宋体" w:hint="default"/>
        </w:rPr>
        <w:t>20%</w:t>
      </w:r>
      <w:r>
        <w:rPr/>
        <w:t>或以上表决权但不具有重大影响的依据：</w:t>
      </w:r>
      <w:r>
        <w:rPr>
          <w:w w:val="100"/>
        </w:rPr>
        <w:t> </w:t>
      </w:r>
      <w:r>
        <w:rPr/>
        <w:t>无。</w:t>
      </w:r>
    </w:p>
    <w:p>
      <w:pPr>
        <w:spacing w:after="0" w:line="355" w:lineRule="auto"/>
        <w:jc w:val="left"/>
        <w:sectPr>
          <w:pgSz w:w="11910" w:h="16840"/>
          <w:pgMar w:header="882" w:footer="1195" w:top="1120" w:bottom="1380" w:left="1580" w:right="1040"/>
        </w:sectPr>
      </w:pPr>
    </w:p>
    <w:p>
      <w:pPr>
        <w:pStyle w:val="Heading7"/>
        <w:spacing w:line="240" w:lineRule="auto" w:before="92"/>
        <w:ind w:right="-2"/>
        <w:jc w:val="left"/>
        <w:rPr>
          <w:b w:val="0"/>
          <w:bCs w:val="0"/>
        </w:rPr>
      </w:pPr>
      <w:r>
        <w:rPr>
          <w:rFonts w:ascii="宋体" w:hAnsi="宋体" w:cs="宋体" w:eastAsia="宋体" w:hint="default"/>
          <w:spacing w:val="-1"/>
        </w:rPr>
        <w:t>(2).</w:t>
      </w:r>
      <w:r>
        <w:rPr>
          <w:spacing w:val="-1"/>
        </w:rPr>
        <w:t>重要合营企业的主要财务信息</w:t>
      </w:r>
      <w:r>
        <w:rPr>
          <w:b w:val="0"/>
          <w:bCs w:val="0"/>
          <w:spacing w:val="-1"/>
        </w:rPr>
      </w:r>
    </w:p>
    <w:p>
      <w:pPr>
        <w:pStyle w:val="BodyText"/>
        <w:tabs>
          <w:tab w:pos="1060" w:val="left" w:leader="none"/>
        </w:tabs>
        <w:spacing w:line="240" w:lineRule="auto" w:before="56"/>
        <w:ind w:left="218" w:right="-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4"/>
        <w:ind w:left="21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060" w:bottom="1380" w:left="1580" w:right="1040"/>
          <w:cols w:num="2" w:equalWidth="0">
            <w:col w:w="3384" w:space="3557"/>
            <w:col w:w="234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6"/>
        <w:gridCol w:w="938"/>
        <w:gridCol w:w="850"/>
        <w:gridCol w:w="847"/>
        <w:gridCol w:w="845"/>
        <w:gridCol w:w="848"/>
        <w:gridCol w:w="938"/>
        <w:gridCol w:w="847"/>
        <w:gridCol w:w="848"/>
        <w:gridCol w:w="847"/>
        <w:gridCol w:w="845"/>
      </w:tblGrid>
      <w:tr>
        <w:trPr>
          <w:trHeight w:val="286" w:hRule="exact"/>
        </w:trPr>
        <w:tc>
          <w:tcPr>
            <w:tcW w:w="396" w:type="dxa"/>
            <w:vMerge w:val="restart"/>
            <w:tcBorders>
              <w:top w:val="single" w:sz="4" w:space="0" w:color="000000"/>
              <w:left w:val="single" w:sz="4" w:space="0" w:color="000000"/>
              <w:right w:val="single" w:sz="6" w:space="0" w:color="000000"/>
            </w:tcBorders>
          </w:tcPr>
          <w:p>
            <w:pPr/>
          </w:p>
        </w:tc>
        <w:tc>
          <w:tcPr>
            <w:tcW w:w="4328" w:type="dxa"/>
            <w:gridSpan w:val="5"/>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115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z w:val="21"/>
                <w:szCs w:val="21"/>
              </w:rPr>
              <w:t>本期发生额</w:t>
            </w:r>
          </w:p>
        </w:tc>
        <w:tc>
          <w:tcPr>
            <w:tcW w:w="4325" w:type="dxa"/>
            <w:gridSpan w:val="5"/>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115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z w:val="21"/>
                <w:szCs w:val="21"/>
              </w:rPr>
              <w:t>上期发生额</w:t>
            </w:r>
          </w:p>
        </w:tc>
      </w:tr>
      <w:tr>
        <w:trPr>
          <w:trHeight w:val="1378" w:hRule="exact"/>
        </w:trPr>
        <w:tc>
          <w:tcPr>
            <w:tcW w:w="396" w:type="dxa"/>
            <w:vMerge/>
            <w:tcBorders>
              <w:left w:val="single" w:sz="4" w:space="0" w:color="000000"/>
              <w:bottom w:val="single" w:sz="6" w:space="0" w:color="000000"/>
              <w:right w:val="single" w:sz="6" w:space="0" w:color="000000"/>
            </w:tcBorders>
          </w:tcPr>
          <w:p>
            <w:pP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6" w:right="0"/>
              <w:jc w:val="both"/>
              <w:rPr>
                <w:rFonts w:ascii="宋体" w:hAnsi="宋体" w:cs="宋体" w:eastAsia="宋体" w:hint="default"/>
                <w:sz w:val="21"/>
                <w:szCs w:val="21"/>
              </w:rPr>
            </w:pPr>
            <w:r>
              <w:rPr>
                <w:rFonts w:ascii="宋体" w:hAnsi="宋体" w:cs="宋体" w:eastAsia="宋体" w:hint="default"/>
                <w:sz w:val="21"/>
                <w:szCs w:val="21"/>
              </w:rPr>
              <w:t>大连长</w:t>
            </w:r>
          </w:p>
          <w:p>
            <w:pPr>
              <w:pStyle w:val="TableParagraph"/>
              <w:spacing w:line="237" w:lineRule="auto" w:before="2"/>
              <w:ind w:left="146" w:right="143"/>
              <w:jc w:val="both"/>
              <w:rPr>
                <w:rFonts w:ascii="宋体" w:hAnsi="宋体" w:cs="宋体" w:eastAsia="宋体" w:hint="default"/>
                <w:sz w:val="21"/>
                <w:szCs w:val="21"/>
              </w:rPr>
            </w:pPr>
            <w:r>
              <w:rPr>
                <w:rFonts w:ascii="宋体" w:hAnsi="宋体" w:cs="宋体" w:eastAsia="宋体" w:hint="default"/>
                <w:sz w:val="21"/>
                <w:szCs w:val="21"/>
              </w:rPr>
              <w:t>兴岛港</w:t>
            </w:r>
            <w:r>
              <w:rPr>
                <w:rFonts w:ascii="宋体" w:hAnsi="宋体" w:cs="宋体" w:eastAsia="宋体" w:hint="default"/>
                <w:spacing w:val="-102"/>
                <w:sz w:val="21"/>
                <w:szCs w:val="21"/>
              </w:rPr>
              <w:t> </w:t>
            </w:r>
            <w:r>
              <w:rPr>
                <w:rFonts w:ascii="宋体" w:hAnsi="宋体" w:cs="宋体" w:eastAsia="宋体" w:hint="default"/>
                <w:sz w:val="21"/>
                <w:szCs w:val="21"/>
              </w:rPr>
              <w:t>口投资</w:t>
            </w:r>
            <w:r>
              <w:rPr>
                <w:rFonts w:ascii="宋体" w:hAnsi="宋体" w:cs="宋体" w:eastAsia="宋体" w:hint="default"/>
                <w:spacing w:val="-102"/>
                <w:sz w:val="21"/>
                <w:szCs w:val="21"/>
              </w:rPr>
              <w:t> </w:t>
            </w:r>
            <w:r>
              <w:rPr>
                <w:rFonts w:ascii="宋体" w:hAnsi="宋体" w:cs="宋体" w:eastAsia="宋体" w:hint="default"/>
                <w:sz w:val="21"/>
                <w:szCs w:val="21"/>
              </w:rPr>
              <w:t>发展有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大连中</w:t>
            </w:r>
          </w:p>
          <w:p>
            <w:pPr>
              <w:pStyle w:val="TableParagraph"/>
              <w:spacing w:line="237" w:lineRule="auto" w:before="2"/>
              <w:ind w:left="100" w:right="99"/>
              <w:jc w:val="both"/>
              <w:rPr>
                <w:rFonts w:ascii="宋体" w:hAnsi="宋体" w:cs="宋体" w:eastAsia="宋体" w:hint="default"/>
                <w:sz w:val="21"/>
                <w:szCs w:val="21"/>
              </w:rPr>
            </w:pPr>
            <w:r>
              <w:rPr>
                <w:rFonts w:ascii="宋体" w:hAnsi="宋体" w:cs="宋体" w:eastAsia="宋体" w:hint="default"/>
                <w:sz w:val="21"/>
                <w:szCs w:val="21"/>
              </w:rPr>
              <w:t>铁联合</w:t>
            </w:r>
            <w:r>
              <w:rPr>
                <w:rFonts w:ascii="宋体" w:hAnsi="宋体" w:cs="宋体" w:eastAsia="宋体" w:hint="default"/>
                <w:spacing w:val="-102"/>
                <w:sz w:val="21"/>
                <w:szCs w:val="21"/>
              </w:rPr>
              <w:t> </w:t>
            </w:r>
            <w:r>
              <w:rPr>
                <w:rFonts w:ascii="宋体" w:hAnsi="宋体" w:cs="宋体" w:eastAsia="宋体" w:hint="default"/>
                <w:sz w:val="21"/>
                <w:szCs w:val="21"/>
              </w:rPr>
              <w:t>国际集</w:t>
            </w:r>
            <w:r>
              <w:rPr>
                <w:rFonts w:ascii="宋体" w:hAnsi="宋体" w:cs="宋体" w:eastAsia="宋体" w:hint="default"/>
                <w:spacing w:val="-102"/>
                <w:sz w:val="21"/>
                <w:szCs w:val="21"/>
              </w:rPr>
              <w:t> </w:t>
            </w:r>
            <w:r>
              <w:rPr>
                <w:rFonts w:ascii="宋体" w:hAnsi="宋体" w:cs="宋体" w:eastAsia="宋体" w:hint="default"/>
                <w:sz w:val="21"/>
                <w:szCs w:val="21"/>
              </w:rPr>
              <w:t>装箱有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both"/>
              <w:rPr>
                <w:rFonts w:ascii="宋体" w:hAnsi="宋体" w:cs="宋体" w:eastAsia="宋体" w:hint="default"/>
                <w:sz w:val="21"/>
                <w:szCs w:val="21"/>
              </w:rPr>
            </w:pPr>
            <w:r>
              <w:rPr>
                <w:rFonts w:ascii="宋体" w:hAnsi="宋体" w:cs="宋体" w:eastAsia="宋体" w:hint="default"/>
                <w:sz w:val="21"/>
                <w:szCs w:val="21"/>
              </w:rPr>
              <w:t>大连港</w:t>
            </w:r>
          </w:p>
          <w:p>
            <w:pPr>
              <w:pStyle w:val="TableParagraph"/>
              <w:spacing w:line="237" w:lineRule="auto" w:before="2"/>
              <w:ind w:left="98" w:right="98"/>
              <w:jc w:val="both"/>
              <w:rPr>
                <w:rFonts w:ascii="宋体" w:hAnsi="宋体" w:cs="宋体" w:eastAsia="宋体" w:hint="default"/>
                <w:sz w:val="21"/>
                <w:szCs w:val="21"/>
              </w:rPr>
            </w:pPr>
            <w:r>
              <w:rPr>
                <w:rFonts w:ascii="宋体" w:hAnsi="宋体" w:cs="宋体" w:eastAsia="宋体" w:hint="default"/>
                <w:sz w:val="21"/>
                <w:szCs w:val="21"/>
              </w:rPr>
              <w:t>毅都冷</w:t>
            </w:r>
            <w:r>
              <w:rPr>
                <w:rFonts w:ascii="宋体" w:hAnsi="宋体" w:cs="宋体" w:eastAsia="宋体" w:hint="default"/>
                <w:spacing w:val="-102"/>
                <w:sz w:val="21"/>
                <w:szCs w:val="21"/>
              </w:rPr>
              <w:t> </w:t>
            </w:r>
            <w:r>
              <w:rPr>
                <w:rFonts w:ascii="宋体" w:hAnsi="宋体" w:cs="宋体" w:eastAsia="宋体" w:hint="default"/>
                <w:sz w:val="21"/>
                <w:szCs w:val="21"/>
              </w:rPr>
              <w:t>链有限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both"/>
              <w:rPr>
                <w:rFonts w:ascii="宋体" w:hAnsi="宋体" w:cs="宋体" w:eastAsia="宋体" w:hint="default"/>
                <w:sz w:val="21"/>
                <w:szCs w:val="21"/>
              </w:rPr>
            </w:pPr>
            <w:r>
              <w:rPr>
                <w:rFonts w:ascii="宋体" w:hAnsi="宋体" w:cs="宋体" w:eastAsia="宋体" w:hint="default"/>
                <w:sz w:val="21"/>
                <w:szCs w:val="21"/>
              </w:rPr>
              <w:t>大连港</w:t>
            </w:r>
          </w:p>
          <w:p>
            <w:pPr>
              <w:pStyle w:val="TableParagraph"/>
              <w:spacing w:line="237" w:lineRule="auto" w:before="2"/>
              <w:ind w:left="98" w:right="96"/>
              <w:jc w:val="both"/>
              <w:rPr>
                <w:rFonts w:ascii="宋体" w:hAnsi="宋体" w:cs="宋体" w:eastAsia="宋体" w:hint="default"/>
                <w:sz w:val="21"/>
                <w:szCs w:val="21"/>
              </w:rPr>
            </w:pPr>
            <w:r>
              <w:rPr>
                <w:rFonts w:ascii="宋体" w:hAnsi="宋体" w:cs="宋体" w:eastAsia="宋体" w:hint="default"/>
                <w:sz w:val="21"/>
                <w:szCs w:val="21"/>
              </w:rPr>
              <w:t>中石油</w:t>
            </w:r>
            <w:r>
              <w:rPr>
                <w:rFonts w:ascii="宋体" w:hAnsi="宋体" w:cs="宋体" w:eastAsia="宋体" w:hint="default"/>
                <w:spacing w:val="-102"/>
                <w:sz w:val="21"/>
                <w:szCs w:val="21"/>
              </w:rPr>
              <w:t> </w:t>
            </w:r>
            <w:r>
              <w:rPr>
                <w:rFonts w:ascii="宋体" w:hAnsi="宋体" w:cs="宋体" w:eastAsia="宋体" w:hint="default"/>
                <w:sz w:val="21"/>
                <w:szCs w:val="21"/>
              </w:rPr>
              <w:t>国际码</w:t>
            </w:r>
            <w:r>
              <w:rPr>
                <w:rFonts w:ascii="宋体" w:hAnsi="宋体" w:cs="宋体" w:eastAsia="宋体" w:hint="default"/>
                <w:spacing w:val="-102"/>
                <w:sz w:val="21"/>
                <w:szCs w:val="21"/>
              </w:rPr>
              <w:t> </w:t>
            </w:r>
            <w:r>
              <w:rPr>
                <w:rFonts w:ascii="宋体" w:hAnsi="宋体" w:cs="宋体" w:eastAsia="宋体" w:hint="default"/>
                <w:sz w:val="21"/>
                <w:szCs w:val="21"/>
              </w:rPr>
              <w:t>头有限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大连港</w:t>
            </w:r>
          </w:p>
          <w:p>
            <w:pPr>
              <w:pStyle w:val="TableParagraph"/>
              <w:spacing w:line="237" w:lineRule="auto" w:before="2"/>
              <w:ind w:left="100" w:right="96"/>
              <w:jc w:val="both"/>
              <w:rPr>
                <w:rFonts w:ascii="宋体" w:hAnsi="宋体" w:cs="宋体" w:eastAsia="宋体" w:hint="default"/>
                <w:sz w:val="21"/>
                <w:szCs w:val="21"/>
              </w:rPr>
            </w:pPr>
            <w:r>
              <w:rPr>
                <w:rFonts w:ascii="宋体" w:hAnsi="宋体" w:cs="宋体" w:eastAsia="宋体" w:hint="default"/>
                <w:sz w:val="21"/>
                <w:szCs w:val="21"/>
              </w:rPr>
              <w:t>湾液体</w:t>
            </w:r>
            <w:r>
              <w:rPr>
                <w:rFonts w:ascii="宋体" w:hAnsi="宋体" w:cs="宋体" w:eastAsia="宋体" w:hint="default"/>
                <w:spacing w:val="-102"/>
                <w:sz w:val="21"/>
                <w:szCs w:val="21"/>
              </w:rPr>
              <w:t> </w:t>
            </w:r>
            <w:r>
              <w:rPr>
                <w:rFonts w:ascii="宋体" w:hAnsi="宋体" w:cs="宋体" w:eastAsia="宋体" w:hint="default"/>
                <w:sz w:val="21"/>
                <w:szCs w:val="21"/>
              </w:rPr>
              <w:t>储罐码</w:t>
            </w:r>
            <w:r>
              <w:rPr>
                <w:rFonts w:ascii="宋体" w:hAnsi="宋体" w:cs="宋体" w:eastAsia="宋体" w:hint="default"/>
                <w:spacing w:val="-102"/>
                <w:sz w:val="21"/>
                <w:szCs w:val="21"/>
              </w:rPr>
              <w:t> </w:t>
            </w:r>
            <w:r>
              <w:rPr>
                <w:rFonts w:ascii="宋体" w:hAnsi="宋体" w:cs="宋体" w:eastAsia="宋体" w:hint="default"/>
                <w:sz w:val="21"/>
                <w:szCs w:val="21"/>
              </w:rPr>
              <w:t>头有限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3" w:right="0"/>
              <w:jc w:val="both"/>
              <w:rPr>
                <w:rFonts w:ascii="宋体" w:hAnsi="宋体" w:cs="宋体" w:eastAsia="宋体" w:hint="default"/>
                <w:sz w:val="21"/>
                <w:szCs w:val="21"/>
              </w:rPr>
            </w:pPr>
            <w:r>
              <w:rPr>
                <w:rFonts w:ascii="宋体" w:hAnsi="宋体" w:cs="宋体" w:eastAsia="宋体" w:hint="default"/>
                <w:sz w:val="21"/>
                <w:szCs w:val="21"/>
              </w:rPr>
              <w:t>大连长</w:t>
            </w:r>
          </w:p>
          <w:p>
            <w:pPr>
              <w:pStyle w:val="TableParagraph"/>
              <w:spacing w:line="237" w:lineRule="auto" w:before="2"/>
              <w:ind w:left="143" w:right="144"/>
              <w:jc w:val="both"/>
              <w:rPr>
                <w:rFonts w:ascii="宋体" w:hAnsi="宋体" w:cs="宋体" w:eastAsia="宋体" w:hint="default"/>
                <w:sz w:val="21"/>
                <w:szCs w:val="21"/>
              </w:rPr>
            </w:pPr>
            <w:r>
              <w:rPr>
                <w:rFonts w:ascii="宋体" w:hAnsi="宋体" w:cs="宋体" w:eastAsia="宋体" w:hint="default"/>
                <w:sz w:val="21"/>
                <w:szCs w:val="21"/>
              </w:rPr>
              <w:t>兴岛港</w:t>
            </w:r>
            <w:r>
              <w:rPr>
                <w:rFonts w:ascii="宋体" w:hAnsi="宋体" w:cs="宋体" w:eastAsia="宋体" w:hint="default"/>
                <w:spacing w:val="-102"/>
                <w:sz w:val="21"/>
                <w:szCs w:val="21"/>
              </w:rPr>
              <w:t> </w:t>
            </w:r>
            <w:r>
              <w:rPr>
                <w:rFonts w:ascii="宋体" w:hAnsi="宋体" w:cs="宋体" w:eastAsia="宋体" w:hint="default"/>
                <w:sz w:val="21"/>
                <w:szCs w:val="21"/>
              </w:rPr>
              <w:t>口投资</w:t>
            </w:r>
            <w:r>
              <w:rPr>
                <w:rFonts w:ascii="宋体" w:hAnsi="宋体" w:cs="宋体" w:eastAsia="宋体" w:hint="default"/>
                <w:spacing w:val="-102"/>
                <w:sz w:val="21"/>
                <w:szCs w:val="21"/>
              </w:rPr>
              <w:t> </w:t>
            </w:r>
            <w:r>
              <w:rPr>
                <w:rFonts w:ascii="宋体" w:hAnsi="宋体" w:cs="宋体" w:eastAsia="宋体" w:hint="default"/>
                <w:sz w:val="21"/>
                <w:szCs w:val="21"/>
              </w:rPr>
              <w:t>发展有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大连中</w:t>
            </w:r>
          </w:p>
          <w:p>
            <w:pPr>
              <w:pStyle w:val="TableParagraph"/>
              <w:spacing w:line="237" w:lineRule="auto" w:before="2"/>
              <w:ind w:left="100" w:right="96"/>
              <w:jc w:val="both"/>
              <w:rPr>
                <w:rFonts w:ascii="宋体" w:hAnsi="宋体" w:cs="宋体" w:eastAsia="宋体" w:hint="default"/>
                <w:sz w:val="21"/>
                <w:szCs w:val="21"/>
              </w:rPr>
            </w:pPr>
            <w:r>
              <w:rPr>
                <w:rFonts w:ascii="宋体" w:hAnsi="宋体" w:cs="宋体" w:eastAsia="宋体" w:hint="default"/>
                <w:sz w:val="21"/>
                <w:szCs w:val="21"/>
              </w:rPr>
              <w:t>铁联合</w:t>
            </w:r>
            <w:r>
              <w:rPr>
                <w:rFonts w:ascii="宋体" w:hAnsi="宋体" w:cs="宋体" w:eastAsia="宋体" w:hint="default"/>
                <w:spacing w:val="-102"/>
                <w:sz w:val="21"/>
                <w:szCs w:val="21"/>
              </w:rPr>
              <w:t> </w:t>
            </w:r>
            <w:r>
              <w:rPr>
                <w:rFonts w:ascii="宋体" w:hAnsi="宋体" w:cs="宋体" w:eastAsia="宋体" w:hint="default"/>
                <w:sz w:val="21"/>
                <w:szCs w:val="21"/>
              </w:rPr>
              <w:t>国际集</w:t>
            </w:r>
            <w:r>
              <w:rPr>
                <w:rFonts w:ascii="宋体" w:hAnsi="宋体" w:cs="宋体" w:eastAsia="宋体" w:hint="default"/>
                <w:spacing w:val="-102"/>
                <w:sz w:val="21"/>
                <w:szCs w:val="21"/>
              </w:rPr>
              <w:t> </w:t>
            </w:r>
            <w:r>
              <w:rPr>
                <w:rFonts w:ascii="宋体" w:hAnsi="宋体" w:cs="宋体" w:eastAsia="宋体" w:hint="default"/>
                <w:sz w:val="21"/>
                <w:szCs w:val="21"/>
              </w:rPr>
              <w:t>装箱有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both"/>
              <w:rPr>
                <w:rFonts w:ascii="宋体" w:hAnsi="宋体" w:cs="宋体" w:eastAsia="宋体" w:hint="default"/>
                <w:sz w:val="21"/>
                <w:szCs w:val="21"/>
              </w:rPr>
            </w:pPr>
            <w:r>
              <w:rPr>
                <w:rFonts w:ascii="宋体" w:hAnsi="宋体" w:cs="宋体" w:eastAsia="宋体" w:hint="default"/>
                <w:sz w:val="21"/>
                <w:szCs w:val="21"/>
              </w:rPr>
              <w:t>大连港</w:t>
            </w:r>
          </w:p>
          <w:p>
            <w:pPr>
              <w:pStyle w:val="TableParagraph"/>
              <w:spacing w:line="237" w:lineRule="auto" w:before="2"/>
              <w:ind w:left="98" w:right="99"/>
              <w:jc w:val="both"/>
              <w:rPr>
                <w:rFonts w:ascii="宋体" w:hAnsi="宋体" w:cs="宋体" w:eastAsia="宋体" w:hint="default"/>
                <w:sz w:val="21"/>
                <w:szCs w:val="21"/>
              </w:rPr>
            </w:pPr>
            <w:r>
              <w:rPr>
                <w:rFonts w:ascii="宋体" w:hAnsi="宋体" w:cs="宋体" w:eastAsia="宋体" w:hint="default"/>
                <w:sz w:val="21"/>
                <w:szCs w:val="21"/>
              </w:rPr>
              <w:t>毅都冷</w:t>
            </w:r>
            <w:r>
              <w:rPr>
                <w:rFonts w:ascii="宋体" w:hAnsi="宋体" w:cs="宋体" w:eastAsia="宋体" w:hint="default"/>
                <w:spacing w:val="-102"/>
                <w:sz w:val="21"/>
                <w:szCs w:val="21"/>
              </w:rPr>
              <w:t> </w:t>
            </w:r>
            <w:r>
              <w:rPr>
                <w:rFonts w:ascii="宋体" w:hAnsi="宋体" w:cs="宋体" w:eastAsia="宋体" w:hint="default"/>
                <w:sz w:val="21"/>
                <w:szCs w:val="21"/>
              </w:rPr>
              <w:t>链有限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both"/>
              <w:rPr>
                <w:rFonts w:ascii="宋体" w:hAnsi="宋体" w:cs="宋体" w:eastAsia="宋体" w:hint="default"/>
                <w:sz w:val="21"/>
                <w:szCs w:val="21"/>
              </w:rPr>
            </w:pPr>
            <w:r>
              <w:rPr>
                <w:rFonts w:ascii="宋体" w:hAnsi="宋体" w:cs="宋体" w:eastAsia="宋体" w:hint="default"/>
                <w:sz w:val="21"/>
                <w:szCs w:val="21"/>
              </w:rPr>
              <w:t>大连港</w:t>
            </w:r>
          </w:p>
          <w:p>
            <w:pPr>
              <w:pStyle w:val="TableParagraph"/>
              <w:spacing w:line="237" w:lineRule="auto" w:before="2"/>
              <w:ind w:left="98" w:right="98"/>
              <w:jc w:val="both"/>
              <w:rPr>
                <w:rFonts w:ascii="宋体" w:hAnsi="宋体" w:cs="宋体" w:eastAsia="宋体" w:hint="default"/>
                <w:sz w:val="21"/>
                <w:szCs w:val="21"/>
              </w:rPr>
            </w:pPr>
            <w:r>
              <w:rPr>
                <w:rFonts w:ascii="宋体" w:hAnsi="宋体" w:cs="宋体" w:eastAsia="宋体" w:hint="default"/>
                <w:sz w:val="21"/>
                <w:szCs w:val="21"/>
              </w:rPr>
              <w:t>中石油</w:t>
            </w:r>
            <w:r>
              <w:rPr>
                <w:rFonts w:ascii="宋体" w:hAnsi="宋体" w:cs="宋体" w:eastAsia="宋体" w:hint="default"/>
                <w:spacing w:val="-102"/>
                <w:sz w:val="21"/>
                <w:szCs w:val="21"/>
              </w:rPr>
              <w:t> </w:t>
            </w:r>
            <w:r>
              <w:rPr>
                <w:rFonts w:ascii="宋体" w:hAnsi="宋体" w:cs="宋体" w:eastAsia="宋体" w:hint="default"/>
                <w:sz w:val="21"/>
                <w:szCs w:val="21"/>
              </w:rPr>
              <w:t>国际码</w:t>
            </w:r>
            <w:r>
              <w:rPr>
                <w:rFonts w:ascii="宋体" w:hAnsi="宋体" w:cs="宋体" w:eastAsia="宋体" w:hint="default"/>
                <w:spacing w:val="-102"/>
                <w:sz w:val="21"/>
                <w:szCs w:val="21"/>
              </w:rPr>
              <w:t> </w:t>
            </w:r>
            <w:r>
              <w:rPr>
                <w:rFonts w:ascii="宋体" w:hAnsi="宋体" w:cs="宋体" w:eastAsia="宋体" w:hint="default"/>
                <w:sz w:val="21"/>
                <w:szCs w:val="21"/>
              </w:rPr>
              <w:t>头有限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both"/>
              <w:rPr>
                <w:rFonts w:ascii="宋体" w:hAnsi="宋体" w:cs="宋体" w:eastAsia="宋体" w:hint="default"/>
                <w:sz w:val="21"/>
                <w:szCs w:val="21"/>
              </w:rPr>
            </w:pPr>
            <w:r>
              <w:rPr>
                <w:rFonts w:ascii="宋体" w:hAnsi="宋体" w:cs="宋体" w:eastAsia="宋体" w:hint="default"/>
                <w:sz w:val="21"/>
                <w:szCs w:val="21"/>
              </w:rPr>
              <w:t>大连港</w:t>
            </w:r>
          </w:p>
          <w:p>
            <w:pPr>
              <w:pStyle w:val="TableParagraph"/>
              <w:spacing w:line="237" w:lineRule="auto" w:before="2"/>
              <w:ind w:left="98" w:right="96"/>
              <w:jc w:val="both"/>
              <w:rPr>
                <w:rFonts w:ascii="宋体" w:hAnsi="宋体" w:cs="宋体" w:eastAsia="宋体" w:hint="default"/>
                <w:sz w:val="21"/>
                <w:szCs w:val="21"/>
              </w:rPr>
            </w:pPr>
            <w:r>
              <w:rPr>
                <w:rFonts w:ascii="宋体" w:hAnsi="宋体" w:cs="宋体" w:eastAsia="宋体" w:hint="default"/>
                <w:sz w:val="21"/>
                <w:szCs w:val="21"/>
              </w:rPr>
              <w:t>湾液体</w:t>
            </w:r>
            <w:r>
              <w:rPr>
                <w:rFonts w:ascii="宋体" w:hAnsi="宋体" w:cs="宋体" w:eastAsia="宋体" w:hint="default"/>
                <w:spacing w:val="-102"/>
                <w:sz w:val="21"/>
                <w:szCs w:val="21"/>
              </w:rPr>
              <w:t> </w:t>
            </w:r>
            <w:r>
              <w:rPr>
                <w:rFonts w:ascii="宋体" w:hAnsi="宋体" w:cs="宋体" w:eastAsia="宋体" w:hint="default"/>
                <w:sz w:val="21"/>
                <w:szCs w:val="21"/>
              </w:rPr>
              <w:t>储罐码</w:t>
            </w:r>
            <w:r>
              <w:rPr>
                <w:rFonts w:ascii="宋体" w:hAnsi="宋体" w:cs="宋体" w:eastAsia="宋体" w:hint="default"/>
                <w:spacing w:val="-102"/>
                <w:sz w:val="21"/>
                <w:szCs w:val="21"/>
              </w:rPr>
              <w:t> </w:t>
            </w:r>
            <w:r>
              <w:rPr>
                <w:rFonts w:ascii="宋体" w:hAnsi="宋体" w:cs="宋体" w:eastAsia="宋体" w:hint="default"/>
                <w:sz w:val="21"/>
                <w:szCs w:val="21"/>
              </w:rPr>
              <w:t>头有限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r>
      <w:tr>
        <w:trPr>
          <w:trHeight w:val="1105" w:hRule="exact"/>
        </w:trPr>
        <w:tc>
          <w:tcPr>
            <w:tcW w:w="39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流</w:t>
            </w:r>
          </w:p>
          <w:p>
            <w:pPr>
              <w:pStyle w:val="TableParagraph"/>
              <w:spacing w:line="237" w:lineRule="auto"/>
              <w:ind w:left="103" w:right="67"/>
              <w:jc w:val="both"/>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2" w:right="0"/>
              <w:jc w:val="left"/>
              <w:rPr>
                <w:rFonts w:ascii="宋体" w:hAnsi="宋体" w:cs="宋体" w:eastAsia="宋体" w:hint="default"/>
                <w:sz w:val="21"/>
                <w:szCs w:val="21"/>
              </w:rPr>
            </w:pPr>
            <w:r>
              <w:rPr>
                <w:rFonts w:ascii="宋体"/>
                <w:sz w:val="21"/>
              </w:rPr>
              <w:t>384,75</w:t>
            </w:r>
          </w:p>
          <w:p>
            <w:pPr>
              <w:pStyle w:val="TableParagraph"/>
              <w:spacing w:line="272" w:lineRule="exact"/>
              <w:ind w:left="192" w:right="0"/>
              <w:jc w:val="left"/>
              <w:rPr>
                <w:rFonts w:ascii="宋体" w:hAnsi="宋体" w:cs="宋体" w:eastAsia="宋体" w:hint="default"/>
                <w:sz w:val="21"/>
                <w:szCs w:val="21"/>
              </w:rPr>
            </w:pPr>
            <w:r>
              <w:rPr>
                <w:rFonts w:ascii="宋体"/>
                <w:sz w:val="21"/>
              </w:rPr>
              <w:t>1,120.</w:t>
            </w:r>
          </w:p>
          <w:p>
            <w:pPr>
              <w:pStyle w:val="TableParagraph"/>
              <w:spacing w:line="274" w:lineRule="exact"/>
              <w:ind w:left="611" w:right="0"/>
              <w:jc w:val="left"/>
              <w:rPr>
                <w:rFonts w:ascii="宋体" w:hAnsi="宋体" w:cs="宋体" w:eastAsia="宋体" w:hint="default"/>
                <w:sz w:val="21"/>
                <w:szCs w:val="21"/>
              </w:rPr>
            </w:pPr>
            <w:r>
              <w:rPr>
                <w:rFonts w:ascii="宋体"/>
                <w:sz w:val="21"/>
              </w:rPr>
              <w:t>08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9"/>
              <w:jc w:val="right"/>
              <w:rPr>
                <w:rFonts w:ascii="宋体" w:hAnsi="宋体" w:cs="宋体" w:eastAsia="宋体" w:hint="default"/>
                <w:sz w:val="21"/>
                <w:szCs w:val="21"/>
              </w:rPr>
            </w:pPr>
            <w:r>
              <w:rPr>
                <w:rFonts w:ascii="宋体"/>
                <w:sz w:val="21"/>
              </w:rPr>
              <w:t>57,851</w:t>
            </w:r>
          </w:p>
          <w:p>
            <w:pPr>
              <w:pStyle w:val="TableParagraph"/>
              <w:spacing w:line="272" w:lineRule="exact"/>
              <w:ind w:right="99"/>
              <w:jc w:val="right"/>
              <w:rPr>
                <w:rFonts w:ascii="宋体" w:hAnsi="宋体" w:cs="宋体" w:eastAsia="宋体" w:hint="default"/>
                <w:sz w:val="21"/>
                <w:szCs w:val="21"/>
              </w:rPr>
            </w:pPr>
            <w:r>
              <w:rPr>
                <w:rFonts w:ascii="宋体"/>
                <w:sz w:val="21"/>
              </w:rPr>
              <w:t>,610.0</w:t>
            </w:r>
          </w:p>
          <w:p>
            <w:pPr>
              <w:pStyle w:val="TableParagraph"/>
              <w:spacing w:line="274" w:lineRule="exact"/>
              <w:ind w:right="101"/>
              <w:jc w:val="right"/>
              <w:rPr>
                <w:rFonts w:ascii="宋体" w:hAnsi="宋体" w:cs="宋体" w:eastAsia="宋体" w:hint="default"/>
                <w:sz w:val="21"/>
                <w:szCs w:val="21"/>
              </w:rPr>
            </w:pPr>
            <w:r>
              <w:rPr>
                <w:rFonts w:ascii="宋体"/>
                <w:w w:val="100"/>
                <w:sz w:val="21"/>
              </w:rPr>
              <w:t>5</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sz w:val="21"/>
              </w:rPr>
              <w:t>356,76</w:t>
            </w:r>
          </w:p>
          <w:p>
            <w:pPr>
              <w:pStyle w:val="TableParagraph"/>
              <w:spacing w:line="272" w:lineRule="exact"/>
              <w:ind w:left="98" w:right="0"/>
              <w:jc w:val="left"/>
              <w:rPr>
                <w:rFonts w:ascii="宋体" w:hAnsi="宋体" w:cs="宋体" w:eastAsia="宋体" w:hint="default"/>
                <w:sz w:val="21"/>
                <w:szCs w:val="21"/>
              </w:rPr>
            </w:pPr>
            <w:r>
              <w:rPr>
                <w:rFonts w:ascii="宋体"/>
                <w:sz w:val="21"/>
              </w:rPr>
              <w:t>1,825.</w:t>
            </w:r>
          </w:p>
          <w:p>
            <w:pPr>
              <w:pStyle w:val="TableParagraph"/>
              <w:spacing w:line="274" w:lineRule="exact"/>
              <w:ind w:left="518" w:right="0"/>
              <w:jc w:val="left"/>
              <w:rPr>
                <w:rFonts w:ascii="宋体" w:hAnsi="宋体" w:cs="宋体" w:eastAsia="宋体" w:hint="default"/>
                <w:sz w:val="21"/>
                <w:szCs w:val="21"/>
              </w:rPr>
            </w:pPr>
            <w:r>
              <w:rPr>
                <w:rFonts w:ascii="宋体"/>
                <w:sz w:val="21"/>
              </w:rPr>
              <w:t>99</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sz w:val="21"/>
              </w:rPr>
              <w:t>8,450,</w:t>
            </w:r>
          </w:p>
          <w:p>
            <w:pPr>
              <w:pStyle w:val="TableParagraph"/>
              <w:spacing w:line="273" w:lineRule="exact"/>
              <w:ind w:left="98" w:right="0"/>
              <w:jc w:val="left"/>
              <w:rPr>
                <w:rFonts w:ascii="宋体" w:hAnsi="宋体" w:cs="宋体" w:eastAsia="宋体" w:hint="default"/>
                <w:sz w:val="21"/>
                <w:szCs w:val="21"/>
              </w:rPr>
            </w:pPr>
            <w:r>
              <w:rPr>
                <w:rFonts w:ascii="宋体"/>
                <w:sz w:val="21"/>
              </w:rPr>
              <w:t>733.07</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z w:val="21"/>
              </w:rPr>
              <w:t>58,388</w:t>
            </w:r>
          </w:p>
          <w:p>
            <w:pPr>
              <w:pStyle w:val="TableParagraph"/>
              <w:spacing w:line="272" w:lineRule="exact"/>
              <w:ind w:right="96"/>
              <w:jc w:val="right"/>
              <w:rPr>
                <w:rFonts w:ascii="宋体" w:hAnsi="宋体" w:cs="宋体" w:eastAsia="宋体" w:hint="default"/>
                <w:sz w:val="21"/>
                <w:szCs w:val="21"/>
              </w:rPr>
            </w:pPr>
            <w:r>
              <w:rPr>
                <w:rFonts w:ascii="宋体"/>
                <w:sz w:val="21"/>
              </w:rPr>
              <w:t>,392.3</w:t>
            </w:r>
          </w:p>
          <w:p>
            <w:pPr>
              <w:pStyle w:val="TableParagraph"/>
              <w:spacing w:line="274" w:lineRule="exact"/>
              <w:ind w:right="99"/>
              <w:jc w:val="right"/>
              <w:rPr>
                <w:rFonts w:ascii="宋体" w:hAnsi="宋体" w:cs="宋体" w:eastAsia="宋体" w:hint="default"/>
                <w:sz w:val="21"/>
                <w:szCs w:val="21"/>
              </w:rPr>
            </w:pPr>
            <w:r>
              <w:rPr>
                <w:rFonts w:ascii="宋体"/>
                <w:w w:val="100"/>
                <w:sz w:val="21"/>
              </w:rPr>
              <w:t>7</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sz w:val="21"/>
              </w:rPr>
              <w:t>287,28</w:t>
            </w:r>
          </w:p>
          <w:p>
            <w:pPr>
              <w:pStyle w:val="TableParagraph"/>
              <w:spacing w:line="272" w:lineRule="exact"/>
              <w:ind w:left="189" w:right="0"/>
              <w:jc w:val="left"/>
              <w:rPr>
                <w:rFonts w:ascii="宋体" w:hAnsi="宋体" w:cs="宋体" w:eastAsia="宋体" w:hint="default"/>
                <w:sz w:val="21"/>
                <w:szCs w:val="21"/>
              </w:rPr>
            </w:pPr>
            <w:r>
              <w:rPr>
                <w:rFonts w:ascii="宋体"/>
                <w:sz w:val="21"/>
              </w:rPr>
              <w:t>4,605.</w:t>
            </w:r>
          </w:p>
          <w:p>
            <w:pPr>
              <w:pStyle w:val="TableParagraph"/>
              <w:spacing w:line="274" w:lineRule="exact"/>
              <w:ind w:left="609" w:right="0"/>
              <w:jc w:val="left"/>
              <w:rPr>
                <w:rFonts w:ascii="宋体" w:hAnsi="宋体" w:cs="宋体" w:eastAsia="宋体" w:hint="default"/>
                <w:sz w:val="21"/>
                <w:szCs w:val="21"/>
              </w:rPr>
            </w:pPr>
            <w:r>
              <w:rPr>
                <w:rFonts w:ascii="宋体"/>
                <w:sz w:val="21"/>
              </w:rPr>
              <w:t>19</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z w:val="21"/>
              </w:rPr>
              <w:t>55,656</w:t>
            </w:r>
          </w:p>
          <w:p>
            <w:pPr>
              <w:pStyle w:val="TableParagraph"/>
              <w:spacing w:line="272" w:lineRule="exact"/>
              <w:ind w:right="96"/>
              <w:jc w:val="right"/>
              <w:rPr>
                <w:rFonts w:ascii="宋体" w:hAnsi="宋体" w:cs="宋体" w:eastAsia="宋体" w:hint="default"/>
                <w:sz w:val="21"/>
                <w:szCs w:val="21"/>
              </w:rPr>
            </w:pPr>
            <w:r>
              <w:rPr>
                <w:rFonts w:ascii="宋体"/>
                <w:sz w:val="21"/>
              </w:rPr>
              <w:t>,284.5</w:t>
            </w:r>
          </w:p>
          <w:p>
            <w:pPr>
              <w:pStyle w:val="TableParagraph"/>
              <w:spacing w:line="274" w:lineRule="exact"/>
              <w:ind w:right="98"/>
              <w:jc w:val="right"/>
              <w:rPr>
                <w:rFonts w:ascii="宋体" w:hAnsi="宋体" w:cs="宋体" w:eastAsia="宋体" w:hint="default"/>
                <w:sz w:val="21"/>
                <w:szCs w:val="21"/>
              </w:rPr>
            </w:pPr>
            <w:r>
              <w:rPr>
                <w:rFonts w:ascii="宋体"/>
                <w:w w:val="100"/>
                <w:sz w:val="21"/>
              </w:rPr>
              <w:t>8</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sz w:val="21"/>
              </w:rPr>
              <w:t>391,89</w:t>
            </w:r>
          </w:p>
          <w:p>
            <w:pPr>
              <w:pStyle w:val="TableParagraph"/>
              <w:spacing w:line="272" w:lineRule="exact"/>
              <w:ind w:left="98" w:right="0"/>
              <w:jc w:val="left"/>
              <w:rPr>
                <w:rFonts w:ascii="宋体" w:hAnsi="宋体" w:cs="宋体" w:eastAsia="宋体" w:hint="default"/>
                <w:sz w:val="21"/>
                <w:szCs w:val="21"/>
              </w:rPr>
            </w:pPr>
            <w:r>
              <w:rPr>
                <w:rFonts w:ascii="宋体"/>
                <w:sz w:val="21"/>
              </w:rPr>
              <w:t>3,763.</w:t>
            </w:r>
          </w:p>
          <w:p>
            <w:pPr>
              <w:pStyle w:val="TableParagraph"/>
              <w:spacing w:line="274" w:lineRule="exact"/>
              <w:ind w:left="518" w:right="0"/>
              <w:jc w:val="left"/>
              <w:rPr>
                <w:rFonts w:ascii="宋体" w:hAnsi="宋体" w:cs="宋体" w:eastAsia="宋体" w:hint="default"/>
                <w:sz w:val="21"/>
                <w:szCs w:val="21"/>
              </w:rPr>
            </w:pPr>
            <w:r>
              <w:rPr>
                <w:rFonts w:ascii="宋体"/>
                <w:sz w:val="21"/>
              </w:rPr>
              <w:t>80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sz w:val="21"/>
              </w:rPr>
              <w:t>6,646,</w:t>
            </w:r>
          </w:p>
          <w:p>
            <w:pPr>
              <w:pStyle w:val="TableParagraph"/>
              <w:spacing w:line="273" w:lineRule="exact"/>
              <w:ind w:left="98" w:right="0"/>
              <w:jc w:val="left"/>
              <w:rPr>
                <w:rFonts w:ascii="宋体" w:hAnsi="宋体" w:cs="宋体" w:eastAsia="宋体" w:hint="default"/>
                <w:sz w:val="21"/>
                <w:szCs w:val="21"/>
              </w:rPr>
            </w:pPr>
            <w:r>
              <w:rPr>
                <w:rFonts w:ascii="宋体"/>
                <w:sz w:val="21"/>
              </w:rPr>
              <w:t>039.91</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z w:val="21"/>
              </w:rPr>
              <w:t>66,521</w:t>
            </w:r>
          </w:p>
          <w:p>
            <w:pPr>
              <w:pStyle w:val="TableParagraph"/>
              <w:spacing w:line="272" w:lineRule="exact"/>
              <w:ind w:right="96"/>
              <w:jc w:val="right"/>
              <w:rPr>
                <w:rFonts w:ascii="宋体" w:hAnsi="宋体" w:cs="宋体" w:eastAsia="宋体" w:hint="default"/>
                <w:sz w:val="21"/>
                <w:szCs w:val="21"/>
              </w:rPr>
            </w:pPr>
            <w:r>
              <w:rPr>
                <w:rFonts w:ascii="宋体"/>
                <w:sz w:val="21"/>
              </w:rPr>
              <w:t>,381.5</w:t>
            </w:r>
          </w:p>
          <w:p>
            <w:pPr>
              <w:pStyle w:val="TableParagraph"/>
              <w:spacing w:line="274" w:lineRule="exact"/>
              <w:ind w:right="98"/>
              <w:jc w:val="right"/>
              <w:rPr>
                <w:rFonts w:ascii="宋体" w:hAnsi="宋体" w:cs="宋体" w:eastAsia="宋体" w:hint="default"/>
                <w:sz w:val="21"/>
                <w:szCs w:val="21"/>
              </w:rPr>
            </w:pPr>
            <w:r>
              <w:rPr>
                <w:rFonts w:ascii="宋体"/>
                <w:w w:val="100"/>
                <w:sz w:val="21"/>
              </w:rPr>
              <w:t>5</w:t>
            </w:r>
          </w:p>
        </w:tc>
      </w:tr>
      <w:tr>
        <w:trPr>
          <w:trHeight w:val="3010" w:hRule="exact"/>
        </w:trPr>
        <w:tc>
          <w:tcPr>
            <w:tcW w:w="39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中</w:t>
            </w:r>
          </w:p>
          <w:p>
            <w:pPr>
              <w:pStyle w:val="TableParagraph"/>
              <w:spacing w:line="237" w:lineRule="auto"/>
              <w:ind w:left="103" w:right="67"/>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等</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物</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2" w:right="0"/>
              <w:jc w:val="left"/>
              <w:rPr>
                <w:rFonts w:ascii="宋体" w:hAnsi="宋体" w:cs="宋体" w:eastAsia="宋体" w:hint="default"/>
                <w:sz w:val="21"/>
                <w:szCs w:val="21"/>
              </w:rPr>
            </w:pPr>
            <w:r>
              <w:rPr>
                <w:rFonts w:ascii="宋体"/>
                <w:sz w:val="21"/>
              </w:rPr>
              <w:t>149,78</w:t>
            </w:r>
          </w:p>
          <w:p>
            <w:pPr>
              <w:pStyle w:val="TableParagraph"/>
              <w:spacing w:line="272" w:lineRule="exact"/>
              <w:ind w:left="192" w:right="0"/>
              <w:jc w:val="left"/>
              <w:rPr>
                <w:rFonts w:ascii="宋体" w:hAnsi="宋体" w:cs="宋体" w:eastAsia="宋体" w:hint="default"/>
                <w:sz w:val="21"/>
                <w:szCs w:val="21"/>
              </w:rPr>
            </w:pPr>
            <w:r>
              <w:rPr>
                <w:rFonts w:ascii="宋体"/>
                <w:sz w:val="21"/>
              </w:rPr>
              <w:t>5,982.</w:t>
            </w:r>
          </w:p>
          <w:p>
            <w:pPr>
              <w:pStyle w:val="TableParagraph"/>
              <w:spacing w:line="273" w:lineRule="exact"/>
              <w:ind w:left="611" w:right="0"/>
              <w:jc w:val="left"/>
              <w:rPr>
                <w:rFonts w:ascii="宋体" w:hAnsi="宋体" w:cs="宋体" w:eastAsia="宋体" w:hint="default"/>
                <w:sz w:val="21"/>
                <w:szCs w:val="21"/>
              </w:rPr>
            </w:pPr>
            <w:r>
              <w:rPr>
                <w:rFonts w:ascii="宋体"/>
                <w:sz w:val="21"/>
              </w:rPr>
              <w:t>28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30,269</w:t>
            </w:r>
          </w:p>
          <w:p>
            <w:pPr>
              <w:pStyle w:val="TableParagraph"/>
              <w:spacing w:line="272" w:lineRule="exact"/>
              <w:ind w:right="99"/>
              <w:jc w:val="right"/>
              <w:rPr>
                <w:rFonts w:ascii="宋体" w:hAnsi="宋体" w:cs="宋体" w:eastAsia="宋体" w:hint="default"/>
                <w:sz w:val="21"/>
                <w:szCs w:val="21"/>
              </w:rPr>
            </w:pPr>
            <w:r>
              <w:rPr>
                <w:rFonts w:ascii="宋体"/>
                <w:sz w:val="21"/>
              </w:rPr>
              <w:t>,728.7</w:t>
            </w:r>
          </w:p>
          <w:p>
            <w:pPr>
              <w:pStyle w:val="TableParagraph"/>
              <w:spacing w:line="273" w:lineRule="exact"/>
              <w:ind w:right="101"/>
              <w:jc w:val="right"/>
              <w:rPr>
                <w:rFonts w:ascii="宋体" w:hAnsi="宋体" w:cs="宋体" w:eastAsia="宋体" w:hint="default"/>
                <w:sz w:val="21"/>
                <w:szCs w:val="21"/>
              </w:rPr>
            </w:pPr>
            <w:r>
              <w:rPr>
                <w:rFonts w:ascii="宋体"/>
                <w:w w:val="100"/>
                <w:sz w:val="21"/>
              </w:rPr>
              <w:t>4</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4,198,</w:t>
            </w:r>
          </w:p>
          <w:p>
            <w:pPr>
              <w:pStyle w:val="TableParagraph"/>
              <w:spacing w:line="274" w:lineRule="exact"/>
              <w:ind w:left="98" w:right="0"/>
              <w:jc w:val="left"/>
              <w:rPr>
                <w:rFonts w:ascii="宋体" w:hAnsi="宋体" w:cs="宋体" w:eastAsia="宋体" w:hint="default"/>
                <w:sz w:val="21"/>
                <w:szCs w:val="21"/>
              </w:rPr>
            </w:pPr>
            <w:r>
              <w:rPr>
                <w:rFonts w:ascii="宋体"/>
                <w:sz w:val="21"/>
              </w:rPr>
              <w:t>528.55</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8,370,</w:t>
            </w:r>
          </w:p>
          <w:p>
            <w:pPr>
              <w:pStyle w:val="TableParagraph"/>
              <w:spacing w:line="274" w:lineRule="exact"/>
              <w:ind w:left="98" w:right="0"/>
              <w:jc w:val="left"/>
              <w:rPr>
                <w:rFonts w:ascii="宋体" w:hAnsi="宋体" w:cs="宋体" w:eastAsia="宋体" w:hint="default"/>
                <w:sz w:val="21"/>
                <w:szCs w:val="21"/>
              </w:rPr>
            </w:pPr>
            <w:r>
              <w:rPr>
                <w:rFonts w:ascii="宋体"/>
                <w:sz w:val="21"/>
              </w:rPr>
              <w:t>484.07</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41,978</w:t>
            </w:r>
          </w:p>
          <w:p>
            <w:pPr>
              <w:pStyle w:val="TableParagraph"/>
              <w:spacing w:line="272" w:lineRule="exact"/>
              <w:ind w:right="96"/>
              <w:jc w:val="right"/>
              <w:rPr>
                <w:rFonts w:ascii="宋体" w:hAnsi="宋体" w:cs="宋体" w:eastAsia="宋体" w:hint="default"/>
                <w:sz w:val="21"/>
                <w:szCs w:val="21"/>
              </w:rPr>
            </w:pPr>
            <w:r>
              <w:rPr>
                <w:rFonts w:ascii="宋体"/>
                <w:sz w:val="21"/>
              </w:rPr>
              <w:t>,492.6</w:t>
            </w:r>
          </w:p>
          <w:p>
            <w:pPr>
              <w:pStyle w:val="TableParagraph"/>
              <w:spacing w:line="273" w:lineRule="exact"/>
              <w:ind w:right="99"/>
              <w:jc w:val="right"/>
              <w:rPr>
                <w:rFonts w:ascii="宋体" w:hAnsi="宋体" w:cs="宋体" w:eastAsia="宋体" w:hint="default"/>
                <w:sz w:val="21"/>
                <w:szCs w:val="21"/>
              </w:rPr>
            </w:pPr>
            <w:r>
              <w:rPr>
                <w:rFonts w:ascii="宋体"/>
                <w:w w:val="100"/>
                <w:sz w:val="21"/>
              </w:rPr>
              <w:t>9</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81,303</w:t>
            </w:r>
          </w:p>
          <w:p>
            <w:pPr>
              <w:pStyle w:val="TableParagraph"/>
              <w:spacing w:line="272" w:lineRule="exact"/>
              <w:ind w:right="98"/>
              <w:jc w:val="right"/>
              <w:rPr>
                <w:rFonts w:ascii="宋体" w:hAnsi="宋体" w:cs="宋体" w:eastAsia="宋体" w:hint="default"/>
                <w:sz w:val="21"/>
                <w:szCs w:val="21"/>
              </w:rPr>
            </w:pPr>
            <w:r>
              <w:rPr>
                <w:rFonts w:ascii="宋体"/>
                <w:sz w:val="21"/>
              </w:rPr>
              <w:t>,692.4</w:t>
            </w:r>
          </w:p>
          <w:p>
            <w:pPr>
              <w:pStyle w:val="TableParagraph"/>
              <w:spacing w:line="273" w:lineRule="exact"/>
              <w:ind w:right="101"/>
              <w:jc w:val="right"/>
              <w:rPr>
                <w:rFonts w:ascii="宋体" w:hAnsi="宋体" w:cs="宋体" w:eastAsia="宋体" w:hint="default"/>
                <w:sz w:val="21"/>
                <w:szCs w:val="21"/>
              </w:rPr>
            </w:pPr>
            <w:r>
              <w:rPr>
                <w:rFonts w:ascii="宋体"/>
                <w:w w:val="100"/>
                <w:sz w:val="21"/>
              </w:rPr>
              <w:t>9</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26,743</w:t>
            </w:r>
          </w:p>
          <w:p>
            <w:pPr>
              <w:pStyle w:val="TableParagraph"/>
              <w:spacing w:line="272" w:lineRule="exact"/>
              <w:ind w:right="96"/>
              <w:jc w:val="right"/>
              <w:rPr>
                <w:rFonts w:ascii="宋体" w:hAnsi="宋体" w:cs="宋体" w:eastAsia="宋体" w:hint="default"/>
                <w:sz w:val="21"/>
                <w:szCs w:val="21"/>
              </w:rPr>
            </w:pPr>
            <w:r>
              <w:rPr>
                <w:rFonts w:ascii="宋体"/>
                <w:sz w:val="21"/>
              </w:rPr>
              <w:t>,170.4</w:t>
            </w:r>
          </w:p>
          <w:p>
            <w:pPr>
              <w:pStyle w:val="TableParagraph"/>
              <w:spacing w:line="273" w:lineRule="exact"/>
              <w:ind w:right="98"/>
              <w:jc w:val="right"/>
              <w:rPr>
                <w:rFonts w:ascii="宋体" w:hAnsi="宋体" w:cs="宋体" w:eastAsia="宋体" w:hint="default"/>
                <w:sz w:val="21"/>
                <w:szCs w:val="21"/>
              </w:rPr>
            </w:pPr>
            <w:r>
              <w:rPr>
                <w:rFonts w:ascii="宋体"/>
                <w:w w:val="100"/>
                <w:sz w:val="21"/>
              </w:rPr>
              <w:t>4</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9,682,</w:t>
            </w:r>
          </w:p>
          <w:p>
            <w:pPr>
              <w:pStyle w:val="TableParagraph"/>
              <w:spacing w:line="274" w:lineRule="exact"/>
              <w:ind w:left="98" w:right="0"/>
              <w:jc w:val="left"/>
              <w:rPr>
                <w:rFonts w:ascii="宋体" w:hAnsi="宋体" w:cs="宋体" w:eastAsia="宋体" w:hint="default"/>
                <w:sz w:val="21"/>
                <w:szCs w:val="21"/>
              </w:rPr>
            </w:pPr>
            <w:r>
              <w:rPr>
                <w:rFonts w:ascii="宋体"/>
                <w:sz w:val="21"/>
              </w:rPr>
              <w:t>857.98</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6,565,</w:t>
            </w:r>
          </w:p>
          <w:p>
            <w:pPr>
              <w:pStyle w:val="TableParagraph"/>
              <w:spacing w:line="274" w:lineRule="exact"/>
              <w:ind w:left="98" w:right="0"/>
              <w:jc w:val="left"/>
              <w:rPr>
                <w:rFonts w:ascii="宋体" w:hAnsi="宋体" w:cs="宋体" w:eastAsia="宋体" w:hint="default"/>
                <w:sz w:val="21"/>
                <w:szCs w:val="21"/>
              </w:rPr>
            </w:pPr>
            <w:r>
              <w:rPr>
                <w:rFonts w:ascii="宋体"/>
                <w:sz w:val="21"/>
              </w:rPr>
              <w:t>790.91</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48,925</w:t>
            </w:r>
          </w:p>
          <w:p>
            <w:pPr>
              <w:pStyle w:val="TableParagraph"/>
              <w:spacing w:line="272" w:lineRule="exact"/>
              <w:ind w:right="96"/>
              <w:jc w:val="right"/>
              <w:rPr>
                <w:rFonts w:ascii="宋体" w:hAnsi="宋体" w:cs="宋体" w:eastAsia="宋体" w:hint="default"/>
                <w:sz w:val="21"/>
                <w:szCs w:val="21"/>
              </w:rPr>
            </w:pPr>
            <w:r>
              <w:rPr>
                <w:rFonts w:ascii="宋体"/>
                <w:sz w:val="21"/>
              </w:rPr>
              <w:t>,403.8</w:t>
            </w:r>
          </w:p>
          <w:p>
            <w:pPr>
              <w:pStyle w:val="TableParagraph"/>
              <w:spacing w:line="273" w:lineRule="exact"/>
              <w:ind w:right="98"/>
              <w:jc w:val="right"/>
              <w:rPr>
                <w:rFonts w:ascii="宋体" w:hAnsi="宋体" w:cs="宋体" w:eastAsia="宋体" w:hint="default"/>
                <w:sz w:val="21"/>
                <w:szCs w:val="21"/>
              </w:rPr>
            </w:pPr>
            <w:r>
              <w:rPr>
                <w:rFonts w:ascii="宋体"/>
                <w:w w:val="100"/>
                <w:sz w:val="21"/>
              </w:rPr>
              <w:t>1</w:t>
            </w:r>
          </w:p>
        </w:tc>
      </w:tr>
      <w:tr>
        <w:trPr>
          <w:trHeight w:val="559" w:hRule="exact"/>
        </w:trPr>
        <w:tc>
          <w:tcPr>
            <w:tcW w:w="3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流</w:t>
            </w:r>
          </w:p>
        </w:tc>
        <w:tc>
          <w:tcPr>
            <w:tcW w:w="93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sz w:val="21"/>
              </w:rPr>
              <w:t>4,667,</w:t>
            </w:r>
          </w:p>
          <w:p>
            <w:pPr>
              <w:pStyle w:val="TableParagraph"/>
              <w:spacing w:line="273" w:lineRule="exact"/>
              <w:ind w:left="192" w:right="0"/>
              <w:jc w:val="left"/>
              <w:rPr>
                <w:rFonts w:ascii="宋体" w:hAnsi="宋体" w:cs="宋体" w:eastAsia="宋体" w:hint="default"/>
                <w:sz w:val="21"/>
                <w:szCs w:val="21"/>
              </w:rPr>
            </w:pPr>
            <w:r>
              <w:rPr>
                <w:rFonts w:ascii="宋体"/>
                <w:sz w:val="21"/>
              </w:rPr>
              <w:t>337,27</w:t>
            </w:r>
          </w:p>
        </w:tc>
        <w:tc>
          <w:tcPr>
            <w:tcW w:w="85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400,01</w:t>
            </w:r>
          </w:p>
          <w:p>
            <w:pPr>
              <w:pStyle w:val="TableParagraph"/>
              <w:spacing w:line="273" w:lineRule="exact"/>
              <w:ind w:left="100" w:right="0"/>
              <w:jc w:val="left"/>
              <w:rPr>
                <w:rFonts w:ascii="宋体" w:hAnsi="宋体" w:cs="宋体" w:eastAsia="宋体" w:hint="default"/>
                <w:sz w:val="21"/>
                <w:szCs w:val="21"/>
              </w:rPr>
            </w:pPr>
            <w:r>
              <w:rPr>
                <w:rFonts w:ascii="宋体"/>
                <w:sz w:val="21"/>
              </w:rPr>
              <w:t>5,618.</w:t>
            </w:r>
          </w:p>
        </w:tc>
        <w:tc>
          <w:tcPr>
            <w:tcW w:w="84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574,07</w:t>
            </w:r>
          </w:p>
          <w:p>
            <w:pPr>
              <w:pStyle w:val="TableParagraph"/>
              <w:spacing w:line="273" w:lineRule="exact"/>
              <w:ind w:left="98" w:right="0"/>
              <w:jc w:val="left"/>
              <w:rPr>
                <w:rFonts w:ascii="宋体" w:hAnsi="宋体" w:cs="宋体" w:eastAsia="宋体" w:hint="default"/>
                <w:sz w:val="21"/>
                <w:szCs w:val="21"/>
              </w:rPr>
            </w:pPr>
            <w:r>
              <w:rPr>
                <w:rFonts w:ascii="宋体"/>
                <w:sz w:val="21"/>
              </w:rPr>
              <w:t>4,279.</w:t>
            </w:r>
          </w:p>
        </w:tc>
        <w:tc>
          <w:tcPr>
            <w:tcW w:w="84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471,66</w:t>
            </w:r>
          </w:p>
          <w:p>
            <w:pPr>
              <w:pStyle w:val="TableParagraph"/>
              <w:spacing w:line="273" w:lineRule="exact"/>
              <w:ind w:left="98" w:right="0"/>
              <w:jc w:val="left"/>
              <w:rPr>
                <w:rFonts w:ascii="宋体" w:hAnsi="宋体" w:cs="宋体" w:eastAsia="宋体" w:hint="default"/>
                <w:sz w:val="21"/>
                <w:szCs w:val="21"/>
              </w:rPr>
            </w:pPr>
            <w:r>
              <w:rPr>
                <w:rFonts w:ascii="宋体"/>
                <w:sz w:val="21"/>
              </w:rPr>
              <w:t>7,812.</w:t>
            </w:r>
          </w:p>
        </w:tc>
        <w:tc>
          <w:tcPr>
            <w:tcW w:w="84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389,60</w:t>
            </w:r>
          </w:p>
          <w:p>
            <w:pPr>
              <w:pStyle w:val="TableParagraph"/>
              <w:spacing w:line="273" w:lineRule="exact"/>
              <w:ind w:left="100" w:right="0"/>
              <w:jc w:val="left"/>
              <w:rPr>
                <w:rFonts w:ascii="宋体" w:hAnsi="宋体" w:cs="宋体" w:eastAsia="宋体" w:hint="default"/>
                <w:sz w:val="21"/>
                <w:szCs w:val="21"/>
              </w:rPr>
            </w:pPr>
            <w:r>
              <w:rPr>
                <w:rFonts w:ascii="宋体"/>
                <w:sz w:val="21"/>
              </w:rPr>
              <w:t>9,553.</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sz w:val="21"/>
              </w:rPr>
              <w:t>4,530,</w:t>
            </w:r>
          </w:p>
          <w:p>
            <w:pPr>
              <w:pStyle w:val="TableParagraph"/>
              <w:spacing w:line="273" w:lineRule="exact"/>
              <w:ind w:left="189" w:right="0"/>
              <w:jc w:val="left"/>
              <w:rPr>
                <w:rFonts w:ascii="宋体" w:hAnsi="宋体" w:cs="宋体" w:eastAsia="宋体" w:hint="default"/>
                <w:sz w:val="21"/>
                <w:szCs w:val="21"/>
              </w:rPr>
            </w:pPr>
            <w:r>
              <w:rPr>
                <w:rFonts w:ascii="宋体"/>
                <w:sz w:val="21"/>
              </w:rPr>
              <w:t>241,01</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406,37</w:t>
            </w:r>
          </w:p>
          <w:p>
            <w:pPr>
              <w:pStyle w:val="TableParagraph"/>
              <w:spacing w:line="273" w:lineRule="exact"/>
              <w:ind w:left="100" w:right="0"/>
              <w:jc w:val="left"/>
              <w:rPr>
                <w:rFonts w:ascii="宋体" w:hAnsi="宋体" w:cs="宋体" w:eastAsia="宋体" w:hint="default"/>
                <w:sz w:val="21"/>
                <w:szCs w:val="21"/>
              </w:rPr>
            </w:pPr>
            <w:r>
              <w:rPr>
                <w:rFonts w:ascii="宋体"/>
                <w:sz w:val="21"/>
              </w:rPr>
              <w:t>1,469.</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516,03</w:t>
            </w:r>
          </w:p>
          <w:p>
            <w:pPr>
              <w:pStyle w:val="TableParagraph"/>
              <w:spacing w:line="273" w:lineRule="exact"/>
              <w:ind w:left="98" w:right="0"/>
              <w:jc w:val="left"/>
              <w:rPr>
                <w:rFonts w:ascii="宋体" w:hAnsi="宋体" w:cs="宋体" w:eastAsia="宋体" w:hint="default"/>
                <w:sz w:val="21"/>
                <w:szCs w:val="21"/>
              </w:rPr>
            </w:pPr>
            <w:r>
              <w:rPr>
                <w:rFonts w:ascii="宋体"/>
                <w:sz w:val="21"/>
              </w:rPr>
              <w:t>7,710.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489,35</w:t>
            </w:r>
          </w:p>
          <w:p>
            <w:pPr>
              <w:pStyle w:val="TableParagraph"/>
              <w:spacing w:line="273" w:lineRule="exact"/>
              <w:ind w:left="98" w:right="0"/>
              <w:jc w:val="left"/>
              <w:rPr>
                <w:rFonts w:ascii="宋体" w:hAnsi="宋体" w:cs="宋体" w:eastAsia="宋体" w:hint="default"/>
                <w:sz w:val="21"/>
                <w:szCs w:val="21"/>
              </w:rPr>
            </w:pPr>
            <w:r>
              <w:rPr>
                <w:rFonts w:ascii="宋体"/>
                <w:sz w:val="21"/>
              </w:rPr>
              <w:t>1,927.</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379,97</w:t>
            </w:r>
          </w:p>
          <w:p>
            <w:pPr>
              <w:pStyle w:val="TableParagraph"/>
              <w:spacing w:line="273" w:lineRule="exact"/>
              <w:ind w:left="98" w:right="0"/>
              <w:jc w:val="left"/>
              <w:rPr>
                <w:rFonts w:ascii="宋体" w:hAnsi="宋体" w:cs="宋体" w:eastAsia="宋体" w:hint="default"/>
                <w:sz w:val="21"/>
                <w:szCs w:val="21"/>
              </w:rPr>
            </w:pPr>
            <w:r>
              <w:rPr>
                <w:rFonts w:ascii="宋体"/>
                <w:sz w:val="21"/>
              </w:rPr>
              <w:t>6,482.</w:t>
            </w:r>
          </w:p>
        </w:tc>
      </w:tr>
    </w:tbl>
    <w:p>
      <w:pPr>
        <w:spacing w:after="0" w:line="273" w:lineRule="exact"/>
        <w:jc w:val="lef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96"/>
        <w:gridCol w:w="938"/>
        <w:gridCol w:w="850"/>
        <w:gridCol w:w="847"/>
        <w:gridCol w:w="845"/>
        <w:gridCol w:w="848"/>
        <w:gridCol w:w="938"/>
        <w:gridCol w:w="847"/>
        <w:gridCol w:w="848"/>
        <w:gridCol w:w="847"/>
        <w:gridCol w:w="845"/>
      </w:tblGrid>
      <w:tr>
        <w:trPr>
          <w:trHeight w:val="833" w:hRule="exact"/>
        </w:trPr>
        <w:tc>
          <w:tcPr>
            <w:tcW w:w="396"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动</w:t>
            </w:r>
          </w:p>
          <w:p>
            <w:pPr>
              <w:pStyle w:val="TableParagraph"/>
              <w:spacing w:line="240" w:lineRule="auto"/>
              <w:ind w:left="103" w:right="67"/>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z w:val="21"/>
              </w:rPr>
              <w:t>3.37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84</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78</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03</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9"/>
              <w:jc w:val="right"/>
              <w:rPr>
                <w:rFonts w:ascii="宋体" w:hAnsi="宋体" w:cs="宋体" w:eastAsia="宋体" w:hint="default"/>
                <w:sz w:val="21"/>
                <w:szCs w:val="21"/>
              </w:rPr>
            </w:pPr>
            <w:r>
              <w:rPr>
                <w:rFonts w:ascii="宋体"/>
                <w:sz w:val="21"/>
              </w:rPr>
              <w:t>69</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4.76</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22</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50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38</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10</w:t>
            </w:r>
          </w:p>
        </w:tc>
      </w:tr>
      <w:tr>
        <w:trPr>
          <w:trHeight w:val="1104" w:hRule="exact"/>
        </w:trPr>
        <w:tc>
          <w:tcPr>
            <w:tcW w:w="3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资</w:t>
            </w:r>
          </w:p>
          <w:p>
            <w:pPr>
              <w:pStyle w:val="TableParagraph"/>
              <w:spacing w:line="237" w:lineRule="auto" w:before="2"/>
              <w:ind w:left="103" w:right="67"/>
              <w:jc w:val="both"/>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2" w:right="0"/>
              <w:jc w:val="left"/>
              <w:rPr>
                <w:rFonts w:ascii="宋体" w:hAnsi="宋体" w:cs="宋体" w:eastAsia="宋体" w:hint="default"/>
                <w:sz w:val="21"/>
                <w:szCs w:val="21"/>
              </w:rPr>
            </w:pPr>
            <w:r>
              <w:rPr>
                <w:rFonts w:ascii="宋体"/>
                <w:sz w:val="21"/>
              </w:rPr>
              <w:t>5,052,</w:t>
            </w:r>
          </w:p>
          <w:p>
            <w:pPr>
              <w:pStyle w:val="TableParagraph"/>
              <w:spacing w:line="272" w:lineRule="exact"/>
              <w:ind w:left="192" w:right="0"/>
              <w:jc w:val="left"/>
              <w:rPr>
                <w:rFonts w:ascii="宋体" w:hAnsi="宋体" w:cs="宋体" w:eastAsia="宋体" w:hint="default"/>
                <w:sz w:val="21"/>
                <w:szCs w:val="21"/>
              </w:rPr>
            </w:pPr>
            <w:r>
              <w:rPr>
                <w:rFonts w:ascii="宋体"/>
                <w:sz w:val="21"/>
              </w:rPr>
              <w:t>088,39</w:t>
            </w:r>
          </w:p>
          <w:p>
            <w:pPr>
              <w:pStyle w:val="TableParagraph"/>
              <w:spacing w:line="273" w:lineRule="exact"/>
              <w:ind w:left="403" w:right="0"/>
              <w:jc w:val="left"/>
              <w:rPr>
                <w:rFonts w:ascii="宋体" w:hAnsi="宋体" w:cs="宋体" w:eastAsia="宋体" w:hint="default"/>
                <w:sz w:val="21"/>
                <w:szCs w:val="21"/>
              </w:rPr>
            </w:pPr>
            <w:r>
              <w:rPr>
                <w:rFonts w:ascii="宋体"/>
                <w:sz w:val="21"/>
              </w:rPr>
              <w:t>3.45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457,86</w:t>
            </w:r>
          </w:p>
          <w:p>
            <w:pPr>
              <w:pStyle w:val="TableParagraph"/>
              <w:spacing w:line="272" w:lineRule="exact"/>
              <w:ind w:left="100" w:right="0"/>
              <w:jc w:val="left"/>
              <w:rPr>
                <w:rFonts w:ascii="宋体" w:hAnsi="宋体" w:cs="宋体" w:eastAsia="宋体" w:hint="default"/>
                <w:sz w:val="21"/>
                <w:szCs w:val="21"/>
              </w:rPr>
            </w:pPr>
            <w:r>
              <w:rPr>
                <w:rFonts w:ascii="宋体"/>
                <w:sz w:val="21"/>
              </w:rPr>
              <w:t>7,228.</w:t>
            </w:r>
          </w:p>
          <w:p>
            <w:pPr>
              <w:pStyle w:val="TableParagraph"/>
              <w:spacing w:line="273" w:lineRule="exact"/>
              <w:ind w:left="520" w:right="0"/>
              <w:jc w:val="left"/>
              <w:rPr>
                <w:rFonts w:ascii="宋体" w:hAnsi="宋体" w:cs="宋体" w:eastAsia="宋体" w:hint="default"/>
                <w:sz w:val="21"/>
                <w:szCs w:val="21"/>
              </w:rPr>
            </w:pPr>
            <w:r>
              <w:rPr>
                <w:rFonts w:ascii="宋体"/>
                <w:sz w:val="21"/>
              </w:rPr>
              <w:t>89</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930,83</w:t>
            </w:r>
          </w:p>
          <w:p>
            <w:pPr>
              <w:pStyle w:val="TableParagraph"/>
              <w:spacing w:line="272" w:lineRule="exact"/>
              <w:ind w:left="98" w:right="0"/>
              <w:jc w:val="left"/>
              <w:rPr>
                <w:rFonts w:ascii="宋体" w:hAnsi="宋体" w:cs="宋体" w:eastAsia="宋体" w:hint="default"/>
                <w:sz w:val="21"/>
                <w:szCs w:val="21"/>
              </w:rPr>
            </w:pPr>
            <w:r>
              <w:rPr>
                <w:rFonts w:ascii="宋体"/>
                <w:sz w:val="21"/>
              </w:rPr>
              <w:t>6,105.</w:t>
            </w:r>
          </w:p>
          <w:p>
            <w:pPr>
              <w:pStyle w:val="TableParagraph"/>
              <w:spacing w:line="273" w:lineRule="exact"/>
              <w:ind w:left="518" w:right="0"/>
              <w:jc w:val="left"/>
              <w:rPr>
                <w:rFonts w:ascii="宋体" w:hAnsi="宋体" w:cs="宋体" w:eastAsia="宋体" w:hint="default"/>
                <w:sz w:val="21"/>
                <w:szCs w:val="21"/>
              </w:rPr>
            </w:pPr>
            <w:r>
              <w:rPr>
                <w:rFonts w:ascii="宋体"/>
                <w:sz w:val="21"/>
              </w:rPr>
              <w:t>77</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480,11</w:t>
            </w:r>
          </w:p>
          <w:p>
            <w:pPr>
              <w:pStyle w:val="TableParagraph"/>
              <w:spacing w:line="272" w:lineRule="exact"/>
              <w:ind w:left="98" w:right="0"/>
              <w:jc w:val="left"/>
              <w:rPr>
                <w:rFonts w:ascii="宋体" w:hAnsi="宋体" w:cs="宋体" w:eastAsia="宋体" w:hint="default"/>
                <w:sz w:val="21"/>
                <w:szCs w:val="21"/>
              </w:rPr>
            </w:pPr>
            <w:r>
              <w:rPr>
                <w:rFonts w:ascii="宋体"/>
                <w:sz w:val="21"/>
              </w:rPr>
              <w:t>8,545.</w:t>
            </w:r>
          </w:p>
          <w:p>
            <w:pPr>
              <w:pStyle w:val="TableParagraph"/>
              <w:spacing w:line="273" w:lineRule="exact"/>
              <w:ind w:left="518" w:right="0"/>
              <w:jc w:val="left"/>
              <w:rPr>
                <w:rFonts w:ascii="宋体" w:hAnsi="宋体" w:cs="宋体" w:eastAsia="宋体" w:hint="default"/>
                <w:sz w:val="21"/>
                <w:szCs w:val="21"/>
              </w:rPr>
            </w:pPr>
            <w:r>
              <w:rPr>
                <w:rFonts w:ascii="宋体"/>
                <w:sz w:val="21"/>
              </w:rPr>
              <w:t>10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447,99</w:t>
            </w:r>
          </w:p>
          <w:p>
            <w:pPr>
              <w:pStyle w:val="TableParagraph"/>
              <w:spacing w:line="272" w:lineRule="exact"/>
              <w:ind w:left="100" w:right="0"/>
              <w:jc w:val="left"/>
              <w:rPr>
                <w:rFonts w:ascii="宋体" w:hAnsi="宋体" w:cs="宋体" w:eastAsia="宋体" w:hint="default"/>
                <w:sz w:val="21"/>
                <w:szCs w:val="21"/>
              </w:rPr>
            </w:pPr>
            <w:r>
              <w:rPr>
                <w:rFonts w:ascii="宋体"/>
                <w:sz w:val="21"/>
              </w:rPr>
              <w:t>7,946.</w:t>
            </w:r>
          </w:p>
          <w:p>
            <w:pPr>
              <w:pStyle w:val="TableParagraph"/>
              <w:spacing w:line="273" w:lineRule="exact"/>
              <w:ind w:left="520" w:right="0"/>
              <w:jc w:val="left"/>
              <w:rPr>
                <w:rFonts w:ascii="宋体" w:hAnsi="宋体" w:cs="宋体" w:eastAsia="宋体" w:hint="default"/>
                <w:sz w:val="21"/>
                <w:szCs w:val="21"/>
              </w:rPr>
            </w:pPr>
            <w:r>
              <w:rPr>
                <w:rFonts w:ascii="宋体"/>
                <w:sz w:val="21"/>
              </w:rPr>
              <w:t>06</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4,817,</w:t>
            </w:r>
          </w:p>
          <w:p>
            <w:pPr>
              <w:pStyle w:val="TableParagraph"/>
              <w:spacing w:line="272" w:lineRule="exact"/>
              <w:ind w:left="189" w:right="0"/>
              <w:jc w:val="left"/>
              <w:rPr>
                <w:rFonts w:ascii="宋体" w:hAnsi="宋体" w:cs="宋体" w:eastAsia="宋体" w:hint="default"/>
                <w:sz w:val="21"/>
                <w:szCs w:val="21"/>
              </w:rPr>
            </w:pPr>
            <w:r>
              <w:rPr>
                <w:rFonts w:ascii="宋体"/>
                <w:sz w:val="21"/>
              </w:rPr>
              <w:t>525,61</w:t>
            </w:r>
          </w:p>
          <w:p>
            <w:pPr>
              <w:pStyle w:val="TableParagraph"/>
              <w:spacing w:line="273" w:lineRule="exact"/>
              <w:ind w:left="400" w:right="0"/>
              <w:jc w:val="left"/>
              <w:rPr>
                <w:rFonts w:ascii="宋体" w:hAnsi="宋体" w:cs="宋体" w:eastAsia="宋体" w:hint="default"/>
                <w:sz w:val="21"/>
                <w:szCs w:val="21"/>
              </w:rPr>
            </w:pPr>
            <w:r>
              <w:rPr>
                <w:rFonts w:ascii="宋体"/>
                <w:sz w:val="21"/>
              </w:rPr>
              <w:t>9.95</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462,02</w:t>
            </w:r>
          </w:p>
          <w:p>
            <w:pPr>
              <w:pStyle w:val="TableParagraph"/>
              <w:spacing w:line="272" w:lineRule="exact"/>
              <w:ind w:left="100" w:right="0"/>
              <w:jc w:val="left"/>
              <w:rPr>
                <w:rFonts w:ascii="宋体" w:hAnsi="宋体" w:cs="宋体" w:eastAsia="宋体" w:hint="default"/>
                <w:sz w:val="21"/>
                <w:szCs w:val="21"/>
              </w:rPr>
            </w:pPr>
            <w:r>
              <w:rPr>
                <w:rFonts w:ascii="宋体"/>
                <w:sz w:val="21"/>
              </w:rPr>
              <w:t>7,753.</w:t>
            </w:r>
          </w:p>
          <w:p>
            <w:pPr>
              <w:pStyle w:val="TableParagraph"/>
              <w:spacing w:line="273" w:lineRule="exact"/>
              <w:ind w:left="520" w:right="0"/>
              <w:jc w:val="left"/>
              <w:rPr>
                <w:rFonts w:ascii="宋体" w:hAnsi="宋体" w:cs="宋体" w:eastAsia="宋体" w:hint="default"/>
                <w:sz w:val="21"/>
                <w:szCs w:val="21"/>
              </w:rPr>
            </w:pPr>
            <w:r>
              <w:rPr>
                <w:rFonts w:ascii="宋体"/>
                <w:sz w:val="21"/>
              </w:rPr>
              <w:t>80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907,93</w:t>
            </w:r>
          </w:p>
          <w:p>
            <w:pPr>
              <w:pStyle w:val="TableParagraph"/>
              <w:spacing w:line="272" w:lineRule="exact"/>
              <w:ind w:left="98" w:right="0"/>
              <w:jc w:val="left"/>
              <w:rPr>
                <w:rFonts w:ascii="宋体" w:hAnsi="宋体" w:cs="宋体" w:eastAsia="宋体" w:hint="default"/>
                <w:sz w:val="21"/>
                <w:szCs w:val="21"/>
              </w:rPr>
            </w:pPr>
            <w:r>
              <w:rPr>
                <w:rFonts w:ascii="宋体"/>
                <w:sz w:val="21"/>
              </w:rPr>
              <w:t>1,474.</w:t>
            </w:r>
          </w:p>
          <w:p>
            <w:pPr>
              <w:pStyle w:val="TableParagraph"/>
              <w:spacing w:line="273" w:lineRule="exact"/>
              <w:ind w:left="518" w:right="0"/>
              <w:jc w:val="left"/>
              <w:rPr>
                <w:rFonts w:ascii="宋体" w:hAnsi="宋体" w:cs="宋体" w:eastAsia="宋体" w:hint="default"/>
                <w:sz w:val="21"/>
                <w:szCs w:val="21"/>
              </w:rPr>
            </w:pPr>
            <w:r>
              <w:rPr>
                <w:rFonts w:ascii="宋体"/>
                <w:sz w:val="21"/>
              </w:rPr>
              <w:t>30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495,99</w:t>
            </w:r>
          </w:p>
          <w:p>
            <w:pPr>
              <w:pStyle w:val="TableParagraph"/>
              <w:spacing w:line="272" w:lineRule="exact"/>
              <w:ind w:left="98" w:right="0"/>
              <w:jc w:val="left"/>
              <w:rPr>
                <w:rFonts w:ascii="宋体" w:hAnsi="宋体" w:cs="宋体" w:eastAsia="宋体" w:hint="default"/>
                <w:sz w:val="21"/>
                <w:szCs w:val="21"/>
              </w:rPr>
            </w:pPr>
            <w:r>
              <w:rPr>
                <w:rFonts w:ascii="宋体"/>
                <w:sz w:val="21"/>
              </w:rPr>
              <w:t>7,967.</w:t>
            </w:r>
          </w:p>
          <w:p>
            <w:pPr>
              <w:pStyle w:val="TableParagraph"/>
              <w:spacing w:line="273" w:lineRule="exact"/>
              <w:ind w:left="518" w:right="0"/>
              <w:jc w:val="left"/>
              <w:rPr>
                <w:rFonts w:ascii="宋体" w:hAnsi="宋体" w:cs="宋体" w:eastAsia="宋体" w:hint="default"/>
                <w:sz w:val="21"/>
                <w:szCs w:val="21"/>
              </w:rPr>
            </w:pPr>
            <w:r>
              <w:rPr>
                <w:rFonts w:ascii="宋体"/>
                <w:sz w:val="21"/>
              </w:rPr>
              <w:t>29</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446,49</w:t>
            </w:r>
          </w:p>
          <w:p>
            <w:pPr>
              <w:pStyle w:val="TableParagraph"/>
              <w:spacing w:line="272" w:lineRule="exact"/>
              <w:ind w:left="98" w:right="0"/>
              <w:jc w:val="left"/>
              <w:rPr>
                <w:rFonts w:ascii="宋体" w:hAnsi="宋体" w:cs="宋体" w:eastAsia="宋体" w:hint="default"/>
                <w:sz w:val="21"/>
                <w:szCs w:val="21"/>
              </w:rPr>
            </w:pPr>
            <w:r>
              <w:rPr>
                <w:rFonts w:ascii="宋体"/>
                <w:sz w:val="21"/>
              </w:rPr>
              <w:t>7,863.</w:t>
            </w:r>
          </w:p>
          <w:p>
            <w:pPr>
              <w:pStyle w:val="TableParagraph"/>
              <w:spacing w:line="273" w:lineRule="exact"/>
              <w:ind w:left="518" w:right="0"/>
              <w:jc w:val="left"/>
              <w:rPr>
                <w:rFonts w:ascii="宋体" w:hAnsi="宋体" w:cs="宋体" w:eastAsia="宋体" w:hint="default"/>
                <w:sz w:val="21"/>
                <w:szCs w:val="21"/>
              </w:rPr>
            </w:pPr>
            <w:r>
              <w:rPr>
                <w:rFonts w:ascii="宋体"/>
                <w:sz w:val="21"/>
              </w:rPr>
              <w:t>65</w:t>
            </w:r>
          </w:p>
        </w:tc>
      </w:tr>
      <w:tr>
        <w:trPr>
          <w:trHeight w:val="288" w:hRule="exact"/>
        </w:trPr>
        <w:tc>
          <w:tcPr>
            <w:tcW w:w="396" w:type="dxa"/>
            <w:tcBorders>
              <w:top w:val="single" w:sz="6" w:space="0" w:color="000000"/>
              <w:left w:val="single" w:sz="4" w:space="0" w:color="000000"/>
              <w:bottom w:val="single" w:sz="6" w:space="0" w:color="000000"/>
              <w:right w:val="single" w:sz="6" w:space="0" w:color="000000"/>
            </w:tcBorders>
          </w:tcPr>
          <w:p>
            <w:pPr/>
          </w:p>
        </w:tc>
        <w:tc>
          <w:tcPr>
            <w:tcW w:w="93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938"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3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流</w:t>
            </w:r>
          </w:p>
          <w:p>
            <w:pPr>
              <w:pStyle w:val="TableParagraph"/>
              <w:spacing w:line="237" w:lineRule="auto" w:before="2"/>
              <w:ind w:left="103" w:right="67"/>
              <w:jc w:val="both"/>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2" w:right="0"/>
              <w:jc w:val="left"/>
              <w:rPr>
                <w:rFonts w:ascii="宋体" w:hAnsi="宋体" w:cs="宋体" w:eastAsia="宋体" w:hint="default"/>
                <w:sz w:val="21"/>
                <w:szCs w:val="21"/>
              </w:rPr>
            </w:pPr>
            <w:r>
              <w:rPr>
                <w:rFonts w:ascii="宋体"/>
                <w:sz w:val="21"/>
              </w:rPr>
              <w:t>325,88</w:t>
            </w:r>
          </w:p>
          <w:p>
            <w:pPr>
              <w:pStyle w:val="TableParagraph"/>
              <w:spacing w:line="272" w:lineRule="exact"/>
              <w:ind w:left="192" w:right="0"/>
              <w:jc w:val="left"/>
              <w:rPr>
                <w:rFonts w:ascii="宋体" w:hAnsi="宋体" w:cs="宋体" w:eastAsia="宋体" w:hint="default"/>
                <w:sz w:val="21"/>
                <w:szCs w:val="21"/>
              </w:rPr>
            </w:pPr>
            <w:r>
              <w:rPr>
                <w:rFonts w:ascii="宋体"/>
                <w:sz w:val="21"/>
              </w:rPr>
              <w:t>5,598.</w:t>
            </w:r>
          </w:p>
          <w:p>
            <w:pPr>
              <w:pStyle w:val="TableParagraph"/>
              <w:spacing w:line="273" w:lineRule="exact"/>
              <w:ind w:left="611" w:right="0"/>
              <w:jc w:val="left"/>
              <w:rPr>
                <w:rFonts w:ascii="宋体" w:hAnsi="宋体" w:cs="宋体" w:eastAsia="宋体" w:hint="default"/>
                <w:sz w:val="21"/>
                <w:szCs w:val="21"/>
              </w:rPr>
            </w:pPr>
            <w:r>
              <w:rPr>
                <w:rFonts w:ascii="宋体"/>
                <w:sz w:val="21"/>
              </w:rPr>
              <w:t>11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13,242</w:t>
            </w:r>
          </w:p>
          <w:p>
            <w:pPr>
              <w:pStyle w:val="TableParagraph"/>
              <w:spacing w:line="272" w:lineRule="exact"/>
              <w:ind w:right="99"/>
              <w:jc w:val="right"/>
              <w:rPr>
                <w:rFonts w:ascii="宋体" w:hAnsi="宋体" w:cs="宋体" w:eastAsia="宋体" w:hint="default"/>
                <w:sz w:val="21"/>
                <w:szCs w:val="21"/>
              </w:rPr>
            </w:pPr>
            <w:r>
              <w:rPr>
                <w:rFonts w:ascii="宋体"/>
                <w:sz w:val="21"/>
              </w:rPr>
              <w:t>,785.6</w:t>
            </w:r>
          </w:p>
          <w:p>
            <w:pPr>
              <w:pStyle w:val="TableParagraph"/>
              <w:spacing w:line="273" w:lineRule="exact"/>
              <w:ind w:right="101"/>
              <w:jc w:val="right"/>
              <w:rPr>
                <w:rFonts w:ascii="宋体" w:hAnsi="宋体" w:cs="宋体" w:eastAsia="宋体" w:hint="default"/>
                <w:sz w:val="21"/>
                <w:szCs w:val="21"/>
              </w:rPr>
            </w:pPr>
            <w:r>
              <w:rPr>
                <w:rFonts w:ascii="宋体"/>
                <w:w w:val="100"/>
                <w:sz w:val="21"/>
              </w:rPr>
              <w:t>7</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279,31</w:t>
            </w:r>
          </w:p>
          <w:p>
            <w:pPr>
              <w:pStyle w:val="TableParagraph"/>
              <w:spacing w:line="272" w:lineRule="exact"/>
              <w:ind w:left="98" w:right="0"/>
              <w:jc w:val="left"/>
              <w:rPr>
                <w:rFonts w:ascii="宋体" w:hAnsi="宋体" w:cs="宋体" w:eastAsia="宋体" w:hint="default"/>
                <w:sz w:val="21"/>
                <w:szCs w:val="21"/>
              </w:rPr>
            </w:pPr>
            <w:r>
              <w:rPr>
                <w:rFonts w:ascii="宋体"/>
                <w:sz w:val="21"/>
              </w:rPr>
              <w:t>1,434.</w:t>
            </w:r>
          </w:p>
          <w:p>
            <w:pPr>
              <w:pStyle w:val="TableParagraph"/>
              <w:spacing w:line="273" w:lineRule="exact"/>
              <w:ind w:left="518" w:right="0"/>
              <w:jc w:val="left"/>
              <w:rPr>
                <w:rFonts w:ascii="宋体" w:hAnsi="宋体" w:cs="宋体" w:eastAsia="宋体" w:hint="default"/>
                <w:sz w:val="21"/>
                <w:szCs w:val="21"/>
              </w:rPr>
            </w:pPr>
            <w:r>
              <w:rPr>
                <w:rFonts w:ascii="宋体"/>
                <w:sz w:val="21"/>
              </w:rPr>
              <w:t>37</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15,777</w:t>
            </w:r>
          </w:p>
          <w:p>
            <w:pPr>
              <w:pStyle w:val="TableParagraph"/>
              <w:spacing w:line="272" w:lineRule="exact"/>
              <w:ind w:right="96"/>
              <w:jc w:val="right"/>
              <w:rPr>
                <w:rFonts w:ascii="宋体" w:hAnsi="宋体" w:cs="宋体" w:eastAsia="宋体" w:hint="default"/>
                <w:sz w:val="21"/>
                <w:szCs w:val="21"/>
              </w:rPr>
            </w:pPr>
            <w:r>
              <w:rPr>
                <w:rFonts w:ascii="宋体"/>
                <w:sz w:val="21"/>
              </w:rPr>
              <w:t>,376.3</w:t>
            </w:r>
          </w:p>
          <w:p>
            <w:pPr>
              <w:pStyle w:val="TableParagraph"/>
              <w:spacing w:line="273" w:lineRule="exact"/>
              <w:ind w:right="98"/>
              <w:jc w:val="right"/>
              <w:rPr>
                <w:rFonts w:ascii="宋体" w:hAnsi="宋体" w:cs="宋体" w:eastAsia="宋体" w:hint="default"/>
                <w:sz w:val="21"/>
                <w:szCs w:val="21"/>
              </w:rPr>
            </w:pPr>
            <w:r>
              <w:rPr>
                <w:rFonts w:ascii="宋体"/>
                <w:w w:val="100"/>
                <w:sz w:val="21"/>
              </w:rPr>
              <w:t>1</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40,922</w:t>
            </w:r>
          </w:p>
          <w:p>
            <w:pPr>
              <w:pStyle w:val="TableParagraph"/>
              <w:spacing w:line="272" w:lineRule="exact"/>
              <w:ind w:right="96"/>
              <w:jc w:val="right"/>
              <w:rPr>
                <w:rFonts w:ascii="宋体" w:hAnsi="宋体" w:cs="宋体" w:eastAsia="宋体" w:hint="default"/>
                <w:sz w:val="21"/>
                <w:szCs w:val="21"/>
              </w:rPr>
            </w:pPr>
            <w:r>
              <w:rPr>
                <w:rFonts w:ascii="宋体"/>
                <w:sz w:val="21"/>
              </w:rPr>
              <w:t>,322.5</w:t>
            </w:r>
          </w:p>
          <w:p>
            <w:pPr>
              <w:pStyle w:val="TableParagraph"/>
              <w:spacing w:line="273" w:lineRule="exact"/>
              <w:ind w:right="99"/>
              <w:jc w:val="right"/>
              <w:rPr>
                <w:rFonts w:ascii="宋体" w:hAnsi="宋体" w:cs="宋体" w:eastAsia="宋体" w:hint="default"/>
                <w:sz w:val="21"/>
                <w:szCs w:val="21"/>
              </w:rPr>
            </w:pPr>
            <w:r>
              <w:rPr>
                <w:rFonts w:ascii="宋体"/>
                <w:w w:val="100"/>
                <w:sz w:val="21"/>
              </w:rPr>
              <w:t>2</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323,06</w:t>
            </w:r>
          </w:p>
          <w:p>
            <w:pPr>
              <w:pStyle w:val="TableParagraph"/>
              <w:spacing w:line="272" w:lineRule="exact"/>
              <w:ind w:left="189" w:right="0"/>
              <w:jc w:val="left"/>
              <w:rPr>
                <w:rFonts w:ascii="宋体" w:hAnsi="宋体" w:cs="宋体" w:eastAsia="宋体" w:hint="default"/>
                <w:sz w:val="21"/>
                <w:szCs w:val="21"/>
              </w:rPr>
            </w:pPr>
            <w:r>
              <w:rPr>
                <w:rFonts w:ascii="宋体"/>
                <w:sz w:val="21"/>
              </w:rPr>
              <w:t>5,780.</w:t>
            </w:r>
          </w:p>
          <w:p>
            <w:pPr>
              <w:pStyle w:val="TableParagraph"/>
              <w:spacing w:line="273" w:lineRule="exact"/>
              <w:ind w:left="609" w:right="0"/>
              <w:jc w:val="left"/>
              <w:rPr>
                <w:rFonts w:ascii="宋体" w:hAnsi="宋体" w:cs="宋体" w:eastAsia="宋体" w:hint="default"/>
                <w:sz w:val="21"/>
                <w:szCs w:val="21"/>
              </w:rPr>
            </w:pPr>
            <w:r>
              <w:rPr>
                <w:rFonts w:ascii="宋体"/>
                <w:sz w:val="21"/>
              </w:rPr>
              <w:t>39</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11,219</w:t>
            </w:r>
          </w:p>
          <w:p>
            <w:pPr>
              <w:pStyle w:val="TableParagraph"/>
              <w:spacing w:line="272" w:lineRule="exact"/>
              <w:ind w:right="96"/>
              <w:jc w:val="right"/>
              <w:rPr>
                <w:rFonts w:ascii="宋体" w:hAnsi="宋体" w:cs="宋体" w:eastAsia="宋体" w:hint="default"/>
                <w:sz w:val="21"/>
                <w:szCs w:val="21"/>
              </w:rPr>
            </w:pPr>
            <w:r>
              <w:rPr>
                <w:rFonts w:ascii="宋体"/>
                <w:sz w:val="21"/>
              </w:rPr>
              <w:t>,221.5</w:t>
            </w:r>
          </w:p>
          <w:p>
            <w:pPr>
              <w:pStyle w:val="TableParagraph"/>
              <w:spacing w:line="273" w:lineRule="exact"/>
              <w:ind w:right="98"/>
              <w:jc w:val="right"/>
              <w:rPr>
                <w:rFonts w:ascii="宋体" w:hAnsi="宋体" w:cs="宋体" w:eastAsia="宋体" w:hint="default"/>
                <w:sz w:val="21"/>
                <w:szCs w:val="21"/>
              </w:rPr>
            </w:pPr>
            <w:r>
              <w:rPr>
                <w:rFonts w:ascii="宋体"/>
                <w:w w:val="100"/>
                <w:sz w:val="21"/>
              </w:rPr>
              <w:t>9</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90,957</w:t>
            </w:r>
          </w:p>
          <w:p>
            <w:pPr>
              <w:pStyle w:val="TableParagraph"/>
              <w:spacing w:line="272" w:lineRule="exact"/>
              <w:ind w:right="99"/>
              <w:jc w:val="right"/>
              <w:rPr>
                <w:rFonts w:ascii="宋体" w:hAnsi="宋体" w:cs="宋体" w:eastAsia="宋体" w:hint="default"/>
                <w:sz w:val="21"/>
                <w:szCs w:val="21"/>
              </w:rPr>
            </w:pPr>
            <w:r>
              <w:rPr>
                <w:rFonts w:ascii="宋体"/>
                <w:sz w:val="21"/>
              </w:rPr>
              <w:t>,464.7</w:t>
            </w:r>
          </w:p>
          <w:p>
            <w:pPr>
              <w:pStyle w:val="TableParagraph"/>
              <w:spacing w:line="273" w:lineRule="exact"/>
              <w:ind w:right="101"/>
              <w:jc w:val="right"/>
              <w:rPr>
                <w:rFonts w:ascii="宋体" w:hAnsi="宋体" w:cs="宋体" w:eastAsia="宋体" w:hint="default"/>
                <w:sz w:val="21"/>
                <w:szCs w:val="21"/>
              </w:rPr>
            </w:pPr>
            <w:r>
              <w:rPr>
                <w:rFonts w:ascii="宋体"/>
                <w:w w:val="100"/>
                <w:sz w:val="21"/>
              </w:rPr>
              <w:t>9</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75,477</w:t>
            </w:r>
          </w:p>
          <w:p>
            <w:pPr>
              <w:pStyle w:val="TableParagraph"/>
              <w:spacing w:line="272" w:lineRule="exact"/>
              <w:ind w:right="98"/>
              <w:jc w:val="right"/>
              <w:rPr>
                <w:rFonts w:ascii="宋体" w:hAnsi="宋体" w:cs="宋体" w:eastAsia="宋体" w:hint="default"/>
                <w:sz w:val="21"/>
                <w:szCs w:val="21"/>
              </w:rPr>
            </w:pPr>
            <w:r>
              <w:rPr>
                <w:rFonts w:ascii="宋体"/>
                <w:sz w:val="21"/>
              </w:rPr>
              <w:t>,284.4</w:t>
            </w:r>
          </w:p>
          <w:p>
            <w:pPr>
              <w:pStyle w:val="TableParagraph"/>
              <w:spacing w:line="273" w:lineRule="exact"/>
              <w:ind w:right="101"/>
              <w:jc w:val="right"/>
              <w:rPr>
                <w:rFonts w:ascii="宋体" w:hAnsi="宋体" w:cs="宋体" w:eastAsia="宋体" w:hint="default"/>
                <w:sz w:val="21"/>
                <w:szCs w:val="21"/>
              </w:rPr>
            </w:pPr>
            <w:r>
              <w:rPr>
                <w:rFonts w:ascii="宋体"/>
                <w:w w:val="100"/>
                <w:sz w:val="21"/>
              </w:rPr>
              <w:t>3</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40,654</w:t>
            </w:r>
          </w:p>
          <w:p>
            <w:pPr>
              <w:pStyle w:val="TableParagraph"/>
              <w:spacing w:line="272" w:lineRule="exact"/>
              <w:ind w:right="96"/>
              <w:jc w:val="right"/>
              <w:rPr>
                <w:rFonts w:ascii="宋体" w:hAnsi="宋体" w:cs="宋体" w:eastAsia="宋体" w:hint="default"/>
                <w:sz w:val="21"/>
                <w:szCs w:val="21"/>
              </w:rPr>
            </w:pPr>
            <w:r>
              <w:rPr>
                <w:rFonts w:ascii="宋体"/>
                <w:sz w:val="21"/>
              </w:rPr>
              <w:t>,191.3</w:t>
            </w:r>
          </w:p>
          <w:p>
            <w:pPr>
              <w:pStyle w:val="TableParagraph"/>
              <w:spacing w:line="273" w:lineRule="exact"/>
              <w:ind w:right="98"/>
              <w:jc w:val="right"/>
              <w:rPr>
                <w:rFonts w:ascii="宋体" w:hAnsi="宋体" w:cs="宋体" w:eastAsia="宋体" w:hint="default"/>
                <w:sz w:val="21"/>
                <w:szCs w:val="21"/>
              </w:rPr>
            </w:pPr>
            <w:r>
              <w:rPr>
                <w:rFonts w:ascii="宋体"/>
                <w:w w:val="100"/>
                <w:sz w:val="21"/>
              </w:rPr>
              <w:t>5</w:t>
            </w:r>
          </w:p>
        </w:tc>
      </w:tr>
      <w:tr>
        <w:trPr>
          <w:trHeight w:val="1378" w:hRule="exact"/>
        </w:trPr>
        <w:tc>
          <w:tcPr>
            <w:tcW w:w="3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before="2"/>
              <w:ind w:left="103" w:right="67"/>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sz w:val="21"/>
              </w:rPr>
              <w:t>3,786,</w:t>
            </w:r>
          </w:p>
          <w:p>
            <w:pPr>
              <w:pStyle w:val="TableParagraph"/>
              <w:spacing w:line="272" w:lineRule="exact"/>
              <w:ind w:left="192" w:right="0"/>
              <w:jc w:val="left"/>
              <w:rPr>
                <w:rFonts w:ascii="宋体" w:hAnsi="宋体" w:cs="宋体" w:eastAsia="宋体" w:hint="default"/>
                <w:sz w:val="21"/>
                <w:szCs w:val="21"/>
              </w:rPr>
            </w:pPr>
            <w:r>
              <w:rPr>
                <w:rFonts w:ascii="宋体"/>
                <w:sz w:val="21"/>
              </w:rPr>
              <w:t>464,61</w:t>
            </w:r>
          </w:p>
          <w:p>
            <w:pPr>
              <w:pStyle w:val="TableParagraph"/>
              <w:spacing w:line="273" w:lineRule="exact"/>
              <w:ind w:left="403" w:right="0"/>
              <w:jc w:val="left"/>
              <w:rPr>
                <w:rFonts w:ascii="宋体" w:hAnsi="宋体" w:cs="宋体" w:eastAsia="宋体" w:hint="default"/>
                <w:sz w:val="21"/>
                <w:szCs w:val="21"/>
              </w:rPr>
            </w:pPr>
            <w:r>
              <w:rPr>
                <w:rFonts w:ascii="宋体"/>
                <w:sz w:val="21"/>
              </w:rPr>
              <w:t>6.63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106,00</w:t>
            </w:r>
          </w:p>
          <w:p>
            <w:pPr>
              <w:pStyle w:val="TableParagraph"/>
              <w:spacing w:line="272" w:lineRule="exact"/>
              <w:ind w:left="98" w:right="0"/>
              <w:jc w:val="left"/>
              <w:rPr>
                <w:rFonts w:ascii="宋体" w:hAnsi="宋体" w:cs="宋体" w:eastAsia="宋体" w:hint="default"/>
                <w:sz w:val="21"/>
                <w:szCs w:val="21"/>
              </w:rPr>
            </w:pPr>
            <w:r>
              <w:rPr>
                <w:rFonts w:ascii="宋体"/>
                <w:sz w:val="21"/>
              </w:rPr>
              <w:t>0,000.</w:t>
            </w:r>
          </w:p>
          <w:p>
            <w:pPr>
              <w:pStyle w:val="TableParagraph"/>
              <w:spacing w:line="273" w:lineRule="exact"/>
              <w:ind w:left="518" w:right="0"/>
              <w:jc w:val="left"/>
              <w:rPr>
                <w:rFonts w:ascii="宋体" w:hAnsi="宋体" w:cs="宋体" w:eastAsia="宋体" w:hint="default"/>
                <w:sz w:val="21"/>
                <w:szCs w:val="21"/>
              </w:rPr>
            </w:pPr>
            <w:r>
              <w:rPr>
                <w:rFonts w:ascii="宋体"/>
                <w:sz w:val="21"/>
              </w:rPr>
              <w:t>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78,197</w:t>
            </w:r>
          </w:p>
          <w:p>
            <w:pPr>
              <w:pStyle w:val="TableParagraph"/>
              <w:spacing w:line="272" w:lineRule="exact"/>
              <w:ind w:right="96"/>
              <w:jc w:val="right"/>
              <w:rPr>
                <w:rFonts w:ascii="宋体" w:hAnsi="宋体" w:cs="宋体" w:eastAsia="宋体" w:hint="default"/>
                <w:sz w:val="21"/>
                <w:szCs w:val="21"/>
              </w:rPr>
            </w:pPr>
            <w:r>
              <w:rPr>
                <w:rFonts w:ascii="宋体"/>
                <w:sz w:val="21"/>
              </w:rPr>
              <w:t>,689.6</w:t>
            </w:r>
          </w:p>
          <w:p>
            <w:pPr>
              <w:pStyle w:val="TableParagraph"/>
              <w:spacing w:line="273" w:lineRule="exact"/>
              <w:ind w:right="99"/>
              <w:jc w:val="right"/>
              <w:rPr>
                <w:rFonts w:ascii="宋体" w:hAnsi="宋体" w:cs="宋体" w:eastAsia="宋体" w:hint="default"/>
                <w:sz w:val="21"/>
                <w:szCs w:val="21"/>
              </w:rPr>
            </w:pPr>
            <w:r>
              <w:rPr>
                <w:rFonts w:ascii="宋体"/>
                <w:w w:val="100"/>
                <w:sz w:val="21"/>
              </w:rPr>
              <w:t>2</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sz w:val="21"/>
              </w:rPr>
              <w:t>3,496,</w:t>
            </w:r>
          </w:p>
          <w:p>
            <w:pPr>
              <w:pStyle w:val="TableParagraph"/>
              <w:spacing w:line="272" w:lineRule="exact"/>
              <w:ind w:left="189" w:right="0"/>
              <w:jc w:val="left"/>
              <w:rPr>
                <w:rFonts w:ascii="宋体" w:hAnsi="宋体" w:cs="宋体" w:eastAsia="宋体" w:hint="default"/>
                <w:sz w:val="21"/>
                <w:szCs w:val="21"/>
              </w:rPr>
            </w:pPr>
            <w:r>
              <w:rPr>
                <w:rFonts w:ascii="宋体"/>
                <w:sz w:val="21"/>
              </w:rPr>
              <w:t>744,52</w:t>
            </w:r>
          </w:p>
          <w:p>
            <w:pPr>
              <w:pStyle w:val="TableParagraph"/>
              <w:spacing w:line="273" w:lineRule="exact"/>
              <w:ind w:left="400" w:right="0"/>
              <w:jc w:val="left"/>
              <w:rPr>
                <w:rFonts w:ascii="宋体" w:hAnsi="宋体" w:cs="宋体" w:eastAsia="宋体" w:hint="default"/>
                <w:sz w:val="21"/>
                <w:szCs w:val="21"/>
              </w:rPr>
            </w:pPr>
            <w:r>
              <w:rPr>
                <w:rFonts w:ascii="宋体"/>
                <w:sz w:val="21"/>
              </w:rPr>
              <w:t>1.75</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126,00</w:t>
            </w:r>
          </w:p>
          <w:p>
            <w:pPr>
              <w:pStyle w:val="TableParagraph"/>
              <w:spacing w:line="272" w:lineRule="exact"/>
              <w:ind w:left="98" w:right="0"/>
              <w:jc w:val="left"/>
              <w:rPr>
                <w:rFonts w:ascii="宋体" w:hAnsi="宋体" w:cs="宋体" w:eastAsia="宋体" w:hint="default"/>
                <w:sz w:val="21"/>
                <w:szCs w:val="21"/>
              </w:rPr>
            </w:pPr>
            <w:r>
              <w:rPr>
                <w:rFonts w:ascii="宋体"/>
                <w:sz w:val="21"/>
              </w:rPr>
              <w:t>0,000.</w:t>
            </w:r>
          </w:p>
          <w:p>
            <w:pPr>
              <w:pStyle w:val="TableParagraph"/>
              <w:spacing w:line="273" w:lineRule="exact"/>
              <w:ind w:left="518" w:right="0"/>
              <w:jc w:val="left"/>
              <w:rPr>
                <w:rFonts w:ascii="宋体" w:hAnsi="宋体" w:cs="宋体" w:eastAsia="宋体" w:hint="default"/>
                <w:sz w:val="21"/>
                <w:szCs w:val="21"/>
              </w:rPr>
            </w:pPr>
            <w:r>
              <w:rPr>
                <w:rFonts w:ascii="宋体"/>
                <w:sz w:val="21"/>
              </w:rPr>
              <w:t>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83,300</w:t>
            </w:r>
          </w:p>
          <w:p>
            <w:pPr>
              <w:pStyle w:val="TableParagraph"/>
              <w:spacing w:line="272" w:lineRule="exact"/>
              <w:ind w:right="96"/>
              <w:jc w:val="right"/>
              <w:rPr>
                <w:rFonts w:ascii="宋体" w:hAnsi="宋体" w:cs="宋体" w:eastAsia="宋体" w:hint="default"/>
                <w:sz w:val="21"/>
                <w:szCs w:val="21"/>
              </w:rPr>
            </w:pPr>
            <w:r>
              <w:rPr>
                <w:rFonts w:ascii="宋体"/>
                <w:sz w:val="21"/>
              </w:rPr>
              <w:t>,664.9</w:t>
            </w:r>
          </w:p>
          <w:p>
            <w:pPr>
              <w:pStyle w:val="TableParagraph"/>
              <w:spacing w:line="273" w:lineRule="exact"/>
              <w:ind w:right="98"/>
              <w:jc w:val="right"/>
              <w:rPr>
                <w:rFonts w:ascii="宋体" w:hAnsi="宋体" w:cs="宋体" w:eastAsia="宋体" w:hint="default"/>
                <w:sz w:val="21"/>
                <w:szCs w:val="21"/>
              </w:rPr>
            </w:pPr>
            <w:r>
              <w:rPr>
                <w:rFonts w:ascii="宋体"/>
                <w:w w:val="100"/>
                <w:sz w:val="21"/>
              </w:rPr>
              <w:t>3</w:t>
            </w:r>
          </w:p>
        </w:tc>
      </w:tr>
      <w:tr>
        <w:trPr>
          <w:trHeight w:val="1104" w:hRule="exact"/>
        </w:trPr>
        <w:tc>
          <w:tcPr>
            <w:tcW w:w="39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负</w:t>
            </w:r>
          </w:p>
          <w:p>
            <w:pPr>
              <w:pStyle w:val="TableParagraph"/>
              <w:spacing w:line="237" w:lineRule="auto"/>
              <w:ind w:left="103" w:right="67"/>
              <w:jc w:val="both"/>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2" w:right="0"/>
              <w:jc w:val="left"/>
              <w:rPr>
                <w:rFonts w:ascii="宋体" w:hAnsi="宋体" w:cs="宋体" w:eastAsia="宋体" w:hint="default"/>
                <w:sz w:val="21"/>
                <w:szCs w:val="21"/>
              </w:rPr>
            </w:pPr>
            <w:r>
              <w:rPr>
                <w:rFonts w:ascii="宋体"/>
                <w:sz w:val="21"/>
              </w:rPr>
              <w:t>4,112,</w:t>
            </w:r>
          </w:p>
          <w:p>
            <w:pPr>
              <w:pStyle w:val="TableParagraph"/>
              <w:spacing w:line="272" w:lineRule="exact"/>
              <w:ind w:left="192" w:right="0"/>
              <w:jc w:val="left"/>
              <w:rPr>
                <w:rFonts w:ascii="宋体" w:hAnsi="宋体" w:cs="宋体" w:eastAsia="宋体" w:hint="default"/>
                <w:sz w:val="21"/>
                <w:szCs w:val="21"/>
              </w:rPr>
            </w:pPr>
            <w:r>
              <w:rPr>
                <w:rFonts w:ascii="宋体"/>
                <w:sz w:val="21"/>
              </w:rPr>
              <w:t>350,21</w:t>
            </w:r>
          </w:p>
          <w:p>
            <w:pPr>
              <w:pStyle w:val="TableParagraph"/>
              <w:spacing w:line="274" w:lineRule="exact"/>
              <w:ind w:left="403" w:right="0"/>
              <w:jc w:val="left"/>
              <w:rPr>
                <w:rFonts w:ascii="宋体" w:hAnsi="宋体" w:cs="宋体" w:eastAsia="宋体" w:hint="default"/>
                <w:sz w:val="21"/>
                <w:szCs w:val="21"/>
              </w:rPr>
            </w:pPr>
            <w:r>
              <w:rPr>
                <w:rFonts w:ascii="宋体"/>
                <w:sz w:val="21"/>
              </w:rPr>
              <w:t>4.74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9"/>
              <w:jc w:val="right"/>
              <w:rPr>
                <w:rFonts w:ascii="宋体" w:hAnsi="宋体" w:cs="宋体" w:eastAsia="宋体" w:hint="default"/>
                <w:sz w:val="21"/>
                <w:szCs w:val="21"/>
              </w:rPr>
            </w:pPr>
            <w:r>
              <w:rPr>
                <w:rFonts w:ascii="宋体"/>
                <w:sz w:val="21"/>
              </w:rPr>
              <w:t>13,242</w:t>
            </w:r>
          </w:p>
          <w:p>
            <w:pPr>
              <w:pStyle w:val="TableParagraph"/>
              <w:spacing w:line="272" w:lineRule="exact"/>
              <w:ind w:right="99"/>
              <w:jc w:val="right"/>
              <w:rPr>
                <w:rFonts w:ascii="宋体" w:hAnsi="宋体" w:cs="宋体" w:eastAsia="宋体" w:hint="default"/>
                <w:sz w:val="21"/>
                <w:szCs w:val="21"/>
              </w:rPr>
            </w:pPr>
            <w:r>
              <w:rPr>
                <w:rFonts w:ascii="宋体"/>
                <w:sz w:val="21"/>
              </w:rPr>
              <w:t>,785.6</w:t>
            </w:r>
          </w:p>
          <w:p>
            <w:pPr>
              <w:pStyle w:val="TableParagraph"/>
              <w:spacing w:line="274" w:lineRule="exact"/>
              <w:ind w:right="101"/>
              <w:jc w:val="right"/>
              <w:rPr>
                <w:rFonts w:ascii="宋体" w:hAnsi="宋体" w:cs="宋体" w:eastAsia="宋体" w:hint="default"/>
                <w:sz w:val="21"/>
                <w:szCs w:val="21"/>
              </w:rPr>
            </w:pPr>
            <w:r>
              <w:rPr>
                <w:rFonts w:ascii="宋体"/>
                <w:w w:val="100"/>
                <w:sz w:val="21"/>
              </w:rPr>
              <w:t>7</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sz w:val="21"/>
              </w:rPr>
              <w:t>385,31</w:t>
            </w:r>
          </w:p>
          <w:p>
            <w:pPr>
              <w:pStyle w:val="TableParagraph"/>
              <w:spacing w:line="272" w:lineRule="exact"/>
              <w:ind w:left="98" w:right="0"/>
              <w:jc w:val="left"/>
              <w:rPr>
                <w:rFonts w:ascii="宋体" w:hAnsi="宋体" w:cs="宋体" w:eastAsia="宋体" w:hint="default"/>
                <w:sz w:val="21"/>
                <w:szCs w:val="21"/>
              </w:rPr>
            </w:pPr>
            <w:r>
              <w:rPr>
                <w:rFonts w:ascii="宋体"/>
                <w:sz w:val="21"/>
              </w:rPr>
              <w:t>1,434.</w:t>
            </w:r>
          </w:p>
          <w:p>
            <w:pPr>
              <w:pStyle w:val="TableParagraph"/>
              <w:spacing w:line="274" w:lineRule="exact"/>
              <w:ind w:left="518" w:right="0"/>
              <w:jc w:val="left"/>
              <w:rPr>
                <w:rFonts w:ascii="宋体" w:hAnsi="宋体" w:cs="宋体" w:eastAsia="宋体" w:hint="default"/>
                <w:sz w:val="21"/>
                <w:szCs w:val="21"/>
              </w:rPr>
            </w:pPr>
            <w:r>
              <w:rPr>
                <w:rFonts w:ascii="宋体"/>
                <w:sz w:val="21"/>
              </w:rPr>
              <w:t>37</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z w:val="21"/>
              </w:rPr>
              <w:t>15,777</w:t>
            </w:r>
          </w:p>
          <w:p>
            <w:pPr>
              <w:pStyle w:val="TableParagraph"/>
              <w:spacing w:line="272" w:lineRule="exact"/>
              <w:ind w:right="96"/>
              <w:jc w:val="right"/>
              <w:rPr>
                <w:rFonts w:ascii="宋体" w:hAnsi="宋体" w:cs="宋体" w:eastAsia="宋体" w:hint="default"/>
                <w:sz w:val="21"/>
                <w:szCs w:val="21"/>
              </w:rPr>
            </w:pPr>
            <w:r>
              <w:rPr>
                <w:rFonts w:ascii="宋体"/>
                <w:sz w:val="21"/>
              </w:rPr>
              <w:t>,376.3</w:t>
            </w:r>
          </w:p>
          <w:p>
            <w:pPr>
              <w:pStyle w:val="TableParagraph"/>
              <w:spacing w:line="274" w:lineRule="exact"/>
              <w:ind w:right="98"/>
              <w:jc w:val="right"/>
              <w:rPr>
                <w:rFonts w:ascii="宋体" w:hAnsi="宋体" w:cs="宋体" w:eastAsia="宋体" w:hint="default"/>
                <w:sz w:val="21"/>
                <w:szCs w:val="21"/>
              </w:rPr>
            </w:pPr>
            <w:r>
              <w:rPr>
                <w:rFonts w:ascii="宋体"/>
                <w:w w:val="100"/>
                <w:sz w:val="21"/>
              </w:rPr>
              <w:t>1</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119,12</w:t>
            </w:r>
          </w:p>
          <w:p>
            <w:pPr>
              <w:pStyle w:val="TableParagraph"/>
              <w:spacing w:line="272" w:lineRule="exact"/>
              <w:ind w:left="100" w:right="0"/>
              <w:jc w:val="left"/>
              <w:rPr>
                <w:rFonts w:ascii="宋体" w:hAnsi="宋体" w:cs="宋体" w:eastAsia="宋体" w:hint="default"/>
                <w:sz w:val="21"/>
                <w:szCs w:val="21"/>
              </w:rPr>
            </w:pPr>
            <w:r>
              <w:rPr>
                <w:rFonts w:ascii="宋体"/>
                <w:sz w:val="21"/>
              </w:rPr>
              <w:t>0,012.</w:t>
            </w:r>
          </w:p>
          <w:p>
            <w:pPr>
              <w:pStyle w:val="TableParagraph"/>
              <w:spacing w:line="274" w:lineRule="exact"/>
              <w:ind w:left="520" w:right="0"/>
              <w:jc w:val="left"/>
              <w:rPr>
                <w:rFonts w:ascii="宋体" w:hAnsi="宋体" w:cs="宋体" w:eastAsia="宋体" w:hint="default"/>
                <w:sz w:val="21"/>
                <w:szCs w:val="21"/>
              </w:rPr>
            </w:pPr>
            <w:r>
              <w:rPr>
                <w:rFonts w:ascii="宋体"/>
                <w:sz w:val="21"/>
              </w:rPr>
              <w:t>14</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sz w:val="21"/>
              </w:rPr>
              <w:t>3,819,</w:t>
            </w:r>
          </w:p>
          <w:p>
            <w:pPr>
              <w:pStyle w:val="TableParagraph"/>
              <w:spacing w:line="272" w:lineRule="exact"/>
              <w:ind w:left="189" w:right="0"/>
              <w:jc w:val="left"/>
              <w:rPr>
                <w:rFonts w:ascii="宋体" w:hAnsi="宋体" w:cs="宋体" w:eastAsia="宋体" w:hint="default"/>
                <w:sz w:val="21"/>
                <w:szCs w:val="21"/>
              </w:rPr>
            </w:pPr>
            <w:r>
              <w:rPr>
                <w:rFonts w:ascii="宋体"/>
                <w:sz w:val="21"/>
              </w:rPr>
              <w:t>810,30</w:t>
            </w:r>
          </w:p>
          <w:p>
            <w:pPr>
              <w:pStyle w:val="TableParagraph"/>
              <w:spacing w:line="274" w:lineRule="exact"/>
              <w:ind w:left="400" w:right="0"/>
              <w:jc w:val="left"/>
              <w:rPr>
                <w:rFonts w:ascii="宋体" w:hAnsi="宋体" w:cs="宋体" w:eastAsia="宋体" w:hint="default"/>
                <w:sz w:val="21"/>
                <w:szCs w:val="21"/>
              </w:rPr>
            </w:pPr>
            <w:r>
              <w:rPr>
                <w:rFonts w:ascii="宋体"/>
                <w:sz w:val="21"/>
              </w:rPr>
              <w:t>2.14</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z w:val="21"/>
              </w:rPr>
              <w:t>11,219</w:t>
            </w:r>
          </w:p>
          <w:p>
            <w:pPr>
              <w:pStyle w:val="TableParagraph"/>
              <w:spacing w:line="272" w:lineRule="exact"/>
              <w:ind w:right="96"/>
              <w:jc w:val="right"/>
              <w:rPr>
                <w:rFonts w:ascii="宋体" w:hAnsi="宋体" w:cs="宋体" w:eastAsia="宋体" w:hint="default"/>
                <w:sz w:val="21"/>
                <w:szCs w:val="21"/>
              </w:rPr>
            </w:pPr>
            <w:r>
              <w:rPr>
                <w:rFonts w:ascii="宋体"/>
                <w:sz w:val="21"/>
              </w:rPr>
              <w:t>,221.5</w:t>
            </w:r>
          </w:p>
          <w:p>
            <w:pPr>
              <w:pStyle w:val="TableParagraph"/>
              <w:spacing w:line="274" w:lineRule="exact"/>
              <w:ind w:right="98"/>
              <w:jc w:val="right"/>
              <w:rPr>
                <w:rFonts w:ascii="宋体" w:hAnsi="宋体" w:cs="宋体" w:eastAsia="宋体" w:hint="default"/>
                <w:sz w:val="21"/>
                <w:szCs w:val="21"/>
              </w:rPr>
            </w:pPr>
            <w:r>
              <w:rPr>
                <w:rFonts w:ascii="宋体"/>
                <w:w w:val="100"/>
                <w:sz w:val="21"/>
              </w:rPr>
              <w:t>9</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sz w:val="21"/>
              </w:rPr>
              <w:t>216,95</w:t>
            </w:r>
          </w:p>
          <w:p>
            <w:pPr>
              <w:pStyle w:val="TableParagraph"/>
              <w:spacing w:line="272" w:lineRule="exact"/>
              <w:ind w:left="98" w:right="0"/>
              <w:jc w:val="left"/>
              <w:rPr>
                <w:rFonts w:ascii="宋体" w:hAnsi="宋体" w:cs="宋体" w:eastAsia="宋体" w:hint="default"/>
                <w:sz w:val="21"/>
                <w:szCs w:val="21"/>
              </w:rPr>
            </w:pPr>
            <w:r>
              <w:rPr>
                <w:rFonts w:ascii="宋体"/>
                <w:sz w:val="21"/>
              </w:rPr>
              <w:t>7,464.</w:t>
            </w:r>
          </w:p>
          <w:p>
            <w:pPr>
              <w:pStyle w:val="TableParagraph"/>
              <w:spacing w:line="274" w:lineRule="exact"/>
              <w:ind w:left="518" w:right="0"/>
              <w:jc w:val="left"/>
              <w:rPr>
                <w:rFonts w:ascii="宋体" w:hAnsi="宋体" w:cs="宋体" w:eastAsia="宋体" w:hint="default"/>
                <w:sz w:val="21"/>
                <w:szCs w:val="21"/>
              </w:rPr>
            </w:pPr>
            <w:r>
              <w:rPr>
                <w:rFonts w:ascii="宋体"/>
                <w:sz w:val="21"/>
              </w:rPr>
              <w:t>79</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75,477</w:t>
            </w:r>
          </w:p>
          <w:p>
            <w:pPr>
              <w:pStyle w:val="TableParagraph"/>
              <w:spacing w:line="272" w:lineRule="exact"/>
              <w:ind w:right="98"/>
              <w:jc w:val="right"/>
              <w:rPr>
                <w:rFonts w:ascii="宋体" w:hAnsi="宋体" w:cs="宋体" w:eastAsia="宋体" w:hint="default"/>
                <w:sz w:val="21"/>
                <w:szCs w:val="21"/>
              </w:rPr>
            </w:pPr>
            <w:r>
              <w:rPr>
                <w:rFonts w:ascii="宋体"/>
                <w:sz w:val="21"/>
              </w:rPr>
              <w:t>,284.4</w:t>
            </w:r>
          </w:p>
          <w:p>
            <w:pPr>
              <w:pStyle w:val="TableParagraph"/>
              <w:spacing w:line="274" w:lineRule="exact"/>
              <w:ind w:right="101"/>
              <w:jc w:val="right"/>
              <w:rPr>
                <w:rFonts w:ascii="宋体" w:hAnsi="宋体" w:cs="宋体" w:eastAsia="宋体" w:hint="default"/>
                <w:sz w:val="21"/>
                <w:szCs w:val="21"/>
              </w:rPr>
            </w:pPr>
            <w:r>
              <w:rPr>
                <w:rFonts w:ascii="宋体"/>
                <w:w w:val="100"/>
                <w:sz w:val="21"/>
              </w:rPr>
              <w:t>3</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sz w:val="21"/>
              </w:rPr>
              <w:t>123,95</w:t>
            </w:r>
          </w:p>
          <w:p>
            <w:pPr>
              <w:pStyle w:val="TableParagraph"/>
              <w:spacing w:line="272" w:lineRule="exact"/>
              <w:ind w:left="98" w:right="0"/>
              <w:jc w:val="left"/>
              <w:rPr>
                <w:rFonts w:ascii="宋体" w:hAnsi="宋体" w:cs="宋体" w:eastAsia="宋体" w:hint="default"/>
                <w:sz w:val="21"/>
                <w:szCs w:val="21"/>
              </w:rPr>
            </w:pPr>
            <w:r>
              <w:rPr>
                <w:rFonts w:ascii="宋体"/>
                <w:sz w:val="21"/>
              </w:rPr>
              <w:t>4,856.</w:t>
            </w:r>
          </w:p>
          <w:p>
            <w:pPr>
              <w:pStyle w:val="TableParagraph"/>
              <w:spacing w:line="274" w:lineRule="exact"/>
              <w:ind w:left="518" w:right="0"/>
              <w:jc w:val="left"/>
              <w:rPr>
                <w:rFonts w:ascii="宋体" w:hAnsi="宋体" w:cs="宋体" w:eastAsia="宋体" w:hint="default"/>
                <w:sz w:val="21"/>
                <w:szCs w:val="21"/>
              </w:rPr>
            </w:pPr>
            <w:r>
              <w:rPr>
                <w:rFonts w:ascii="宋体"/>
                <w:sz w:val="21"/>
              </w:rPr>
              <w:t>28</w:t>
            </w:r>
          </w:p>
        </w:tc>
      </w:tr>
      <w:tr>
        <w:trPr>
          <w:trHeight w:val="288" w:hRule="exact"/>
        </w:trPr>
        <w:tc>
          <w:tcPr>
            <w:tcW w:w="396" w:type="dxa"/>
            <w:tcBorders>
              <w:top w:val="single" w:sz="6" w:space="0" w:color="000000"/>
              <w:left w:val="single" w:sz="4" w:space="0" w:color="000000"/>
              <w:bottom w:val="single" w:sz="6" w:space="0" w:color="000000"/>
              <w:right w:val="single" w:sz="6" w:space="0" w:color="000000"/>
            </w:tcBorders>
          </w:tcPr>
          <w:p>
            <w:pPr/>
          </w:p>
        </w:tc>
        <w:tc>
          <w:tcPr>
            <w:tcW w:w="93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938"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39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少</w:t>
            </w:r>
          </w:p>
          <w:p>
            <w:pPr>
              <w:pStyle w:val="TableParagraph"/>
              <w:spacing w:line="237" w:lineRule="auto"/>
              <w:ind w:left="103" w:right="67"/>
              <w:jc w:val="both"/>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2739" w:hRule="exact"/>
        </w:trPr>
        <w:tc>
          <w:tcPr>
            <w:tcW w:w="39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归</w:t>
            </w:r>
          </w:p>
          <w:p>
            <w:pPr>
              <w:pStyle w:val="TableParagraph"/>
              <w:spacing w:line="237" w:lineRule="auto"/>
              <w:ind w:left="103" w:right="67"/>
              <w:jc w:val="both"/>
              <w:rPr>
                <w:rFonts w:ascii="宋体" w:hAnsi="宋体" w:cs="宋体" w:eastAsia="宋体" w:hint="default"/>
                <w:sz w:val="21"/>
                <w:szCs w:val="21"/>
              </w:rPr>
            </w:pPr>
            <w:r>
              <w:rPr>
                <w:rFonts w:ascii="宋体" w:hAnsi="宋体" w:cs="宋体" w:eastAsia="宋体" w:hint="default"/>
                <w:sz w:val="21"/>
                <w:szCs w:val="21"/>
              </w:rPr>
              <w:t>属</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w w:val="100"/>
                <w:sz w:val="21"/>
                <w:szCs w:val="21"/>
              </w:rPr>
              <w:t> </w:t>
            </w:r>
            <w:r>
              <w:rPr>
                <w:rFonts w:ascii="宋体" w:hAnsi="宋体" w:cs="宋体" w:eastAsia="宋体" w:hint="default"/>
                <w:sz w:val="21"/>
                <w:szCs w:val="21"/>
              </w:rPr>
              <w:t>母</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2" w:right="0"/>
              <w:jc w:val="left"/>
              <w:rPr>
                <w:rFonts w:ascii="宋体" w:hAnsi="宋体" w:cs="宋体" w:eastAsia="宋体" w:hint="default"/>
                <w:sz w:val="21"/>
                <w:szCs w:val="21"/>
              </w:rPr>
            </w:pPr>
            <w:r>
              <w:rPr>
                <w:rFonts w:ascii="宋体"/>
                <w:sz w:val="21"/>
              </w:rPr>
              <w:t>939,73</w:t>
            </w:r>
          </w:p>
          <w:p>
            <w:pPr>
              <w:pStyle w:val="TableParagraph"/>
              <w:spacing w:line="272" w:lineRule="exact"/>
              <w:ind w:left="192" w:right="0"/>
              <w:jc w:val="left"/>
              <w:rPr>
                <w:rFonts w:ascii="宋体" w:hAnsi="宋体" w:cs="宋体" w:eastAsia="宋体" w:hint="default"/>
                <w:sz w:val="21"/>
                <w:szCs w:val="21"/>
              </w:rPr>
            </w:pPr>
            <w:r>
              <w:rPr>
                <w:rFonts w:ascii="宋体"/>
                <w:sz w:val="21"/>
              </w:rPr>
              <w:t>8,178.</w:t>
            </w:r>
          </w:p>
          <w:p>
            <w:pPr>
              <w:pStyle w:val="TableParagraph"/>
              <w:spacing w:line="274" w:lineRule="exact"/>
              <w:ind w:left="611" w:right="0"/>
              <w:jc w:val="left"/>
              <w:rPr>
                <w:rFonts w:ascii="宋体" w:hAnsi="宋体" w:cs="宋体" w:eastAsia="宋体" w:hint="default"/>
                <w:sz w:val="21"/>
                <w:szCs w:val="21"/>
              </w:rPr>
            </w:pPr>
            <w:r>
              <w:rPr>
                <w:rFonts w:ascii="宋体"/>
                <w:sz w:val="21"/>
              </w:rPr>
              <w:t>71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444,62</w:t>
            </w:r>
          </w:p>
          <w:p>
            <w:pPr>
              <w:pStyle w:val="TableParagraph"/>
              <w:spacing w:line="272" w:lineRule="exact"/>
              <w:ind w:left="100" w:right="0"/>
              <w:jc w:val="left"/>
              <w:rPr>
                <w:rFonts w:ascii="宋体" w:hAnsi="宋体" w:cs="宋体" w:eastAsia="宋体" w:hint="default"/>
                <w:sz w:val="21"/>
                <w:szCs w:val="21"/>
              </w:rPr>
            </w:pPr>
            <w:r>
              <w:rPr>
                <w:rFonts w:ascii="宋体"/>
                <w:sz w:val="21"/>
              </w:rPr>
              <w:t>4,443.</w:t>
            </w:r>
          </w:p>
          <w:p>
            <w:pPr>
              <w:pStyle w:val="TableParagraph"/>
              <w:spacing w:line="274" w:lineRule="exact"/>
              <w:ind w:left="520" w:right="0"/>
              <w:jc w:val="left"/>
              <w:rPr>
                <w:rFonts w:ascii="宋体" w:hAnsi="宋体" w:cs="宋体" w:eastAsia="宋体" w:hint="default"/>
                <w:sz w:val="21"/>
                <w:szCs w:val="21"/>
              </w:rPr>
            </w:pPr>
            <w:r>
              <w:rPr>
                <w:rFonts w:ascii="宋体"/>
                <w:sz w:val="21"/>
              </w:rPr>
              <w:t>22</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sz w:val="21"/>
              </w:rPr>
              <w:t>545,52</w:t>
            </w:r>
          </w:p>
          <w:p>
            <w:pPr>
              <w:pStyle w:val="TableParagraph"/>
              <w:spacing w:line="272" w:lineRule="exact"/>
              <w:ind w:left="98" w:right="0"/>
              <w:jc w:val="left"/>
              <w:rPr>
                <w:rFonts w:ascii="宋体" w:hAnsi="宋体" w:cs="宋体" w:eastAsia="宋体" w:hint="default"/>
                <w:sz w:val="21"/>
                <w:szCs w:val="21"/>
              </w:rPr>
            </w:pPr>
            <w:r>
              <w:rPr>
                <w:rFonts w:ascii="宋体"/>
                <w:sz w:val="21"/>
              </w:rPr>
              <w:t>4,671.</w:t>
            </w:r>
          </w:p>
          <w:p>
            <w:pPr>
              <w:pStyle w:val="TableParagraph"/>
              <w:spacing w:line="274" w:lineRule="exact"/>
              <w:ind w:left="518" w:right="0"/>
              <w:jc w:val="left"/>
              <w:rPr>
                <w:rFonts w:ascii="宋体" w:hAnsi="宋体" w:cs="宋体" w:eastAsia="宋体" w:hint="default"/>
                <w:sz w:val="21"/>
                <w:szCs w:val="21"/>
              </w:rPr>
            </w:pPr>
            <w:r>
              <w:rPr>
                <w:rFonts w:ascii="宋体"/>
                <w:sz w:val="21"/>
              </w:rPr>
              <w:t>40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sz w:val="21"/>
              </w:rPr>
              <w:t>464,34</w:t>
            </w:r>
          </w:p>
          <w:p>
            <w:pPr>
              <w:pStyle w:val="TableParagraph"/>
              <w:spacing w:line="272" w:lineRule="exact"/>
              <w:ind w:left="98" w:right="0"/>
              <w:jc w:val="left"/>
              <w:rPr>
                <w:rFonts w:ascii="宋体" w:hAnsi="宋体" w:cs="宋体" w:eastAsia="宋体" w:hint="default"/>
                <w:sz w:val="21"/>
                <w:szCs w:val="21"/>
              </w:rPr>
            </w:pPr>
            <w:r>
              <w:rPr>
                <w:rFonts w:ascii="宋体"/>
                <w:sz w:val="21"/>
              </w:rPr>
              <w:t>1,168.</w:t>
            </w:r>
          </w:p>
          <w:p>
            <w:pPr>
              <w:pStyle w:val="TableParagraph"/>
              <w:spacing w:line="274" w:lineRule="exact"/>
              <w:ind w:left="518" w:right="0"/>
              <w:jc w:val="left"/>
              <w:rPr>
                <w:rFonts w:ascii="宋体" w:hAnsi="宋体" w:cs="宋体" w:eastAsia="宋体" w:hint="default"/>
                <w:sz w:val="21"/>
                <w:szCs w:val="21"/>
              </w:rPr>
            </w:pPr>
            <w:r>
              <w:rPr>
                <w:rFonts w:ascii="宋体"/>
                <w:sz w:val="21"/>
              </w:rPr>
              <w:t>79</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328,87</w:t>
            </w:r>
          </w:p>
          <w:p>
            <w:pPr>
              <w:pStyle w:val="TableParagraph"/>
              <w:spacing w:line="272" w:lineRule="exact"/>
              <w:ind w:left="100" w:right="0"/>
              <w:jc w:val="left"/>
              <w:rPr>
                <w:rFonts w:ascii="宋体" w:hAnsi="宋体" w:cs="宋体" w:eastAsia="宋体" w:hint="default"/>
                <w:sz w:val="21"/>
                <w:szCs w:val="21"/>
              </w:rPr>
            </w:pPr>
            <w:r>
              <w:rPr>
                <w:rFonts w:ascii="宋体"/>
                <w:sz w:val="21"/>
              </w:rPr>
              <w:t>7,933.</w:t>
            </w:r>
          </w:p>
          <w:p>
            <w:pPr>
              <w:pStyle w:val="TableParagraph"/>
              <w:spacing w:line="274" w:lineRule="exact"/>
              <w:ind w:left="520" w:right="0"/>
              <w:jc w:val="left"/>
              <w:rPr>
                <w:rFonts w:ascii="宋体" w:hAnsi="宋体" w:cs="宋体" w:eastAsia="宋体" w:hint="default"/>
                <w:sz w:val="21"/>
                <w:szCs w:val="21"/>
              </w:rPr>
            </w:pPr>
            <w:r>
              <w:rPr>
                <w:rFonts w:ascii="宋体"/>
                <w:sz w:val="21"/>
              </w:rPr>
              <w:t>92</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sz w:val="21"/>
              </w:rPr>
              <w:t>997,71</w:t>
            </w:r>
          </w:p>
          <w:p>
            <w:pPr>
              <w:pStyle w:val="TableParagraph"/>
              <w:spacing w:line="272" w:lineRule="exact"/>
              <w:ind w:left="189" w:right="0"/>
              <w:jc w:val="left"/>
              <w:rPr>
                <w:rFonts w:ascii="宋体" w:hAnsi="宋体" w:cs="宋体" w:eastAsia="宋体" w:hint="default"/>
                <w:sz w:val="21"/>
                <w:szCs w:val="21"/>
              </w:rPr>
            </w:pPr>
            <w:r>
              <w:rPr>
                <w:rFonts w:ascii="宋体"/>
                <w:sz w:val="21"/>
              </w:rPr>
              <w:t>5,317.</w:t>
            </w:r>
          </w:p>
          <w:p>
            <w:pPr>
              <w:pStyle w:val="TableParagraph"/>
              <w:spacing w:line="274" w:lineRule="exact"/>
              <w:ind w:left="609" w:right="0"/>
              <w:jc w:val="left"/>
              <w:rPr>
                <w:rFonts w:ascii="宋体" w:hAnsi="宋体" w:cs="宋体" w:eastAsia="宋体" w:hint="default"/>
                <w:sz w:val="21"/>
                <w:szCs w:val="21"/>
              </w:rPr>
            </w:pPr>
            <w:r>
              <w:rPr>
                <w:rFonts w:ascii="宋体"/>
                <w:sz w:val="21"/>
              </w:rPr>
              <w:t>81</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450,80</w:t>
            </w:r>
          </w:p>
          <w:p>
            <w:pPr>
              <w:pStyle w:val="TableParagraph"/>
              <w:spacing w:line="272" w:lineRule="exact"/>
              <w:ind w:left="100" w:right="0"/>
              <w:jc w:val="left"/>
              <w:rPr>
                <w:rFonts w:ascii="宋体" w:hAnsi="宋体" w:cs="宋体" w:eastAsia="宋体" w:hint="default"/>
                <w:sz w:val="21"/>
                <w:szCs w:val="21"/>
              </w:rPr>
            </w:pPr>
            <w:r>
              <w:rPr>
                <w:rFonts w:ascii="宋体"/>
                <w:sz w:val="21"/>
              </w:rPr>
              <w:t>8,532.</w:t>
            </w:r>
          </w:p>
          <w:p>
            <w:pPr>
              <w:pStyle w:val="TableParagraph"/>
              <w:spacing w:line="274" w:lineRule="exact"/>
              <w:ind w:left="520" w:right="0"/>
              <w:jc w:val="left"/>
              <w:rPr>
                <w:rFonts w:ascii="宋体" w:hAnsi="宋体" w:cs="宋体" w:eastAsia="宋体" w:hint="default"/>
                <w:sz w:val="21"/>
                <w:szCs w:val="21"/>
              </w:rPr>
            </w:pPr>
            <w:r>
              <w:rPr>
                <w:rFonts w:ascii="宋体"/>
                <w:sz w:val="21"/>
              </w:rPr>
              <w:t>21</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sz w:val="21"/>
              </w:rPr>
              <w:t>690,97</w:t>
            </w:r>
          </w:p>
          <w:p>
            <w:pPr>
              <w:pStyle w:val="TableParagraph"/>
              <w:spacing w:line="272" w:lineRule="exact"/>
              <w:ind w:left="98" w:right="0"/>
              <w:jc w:val="left"/>
              <w:rPr>
                <w:rFonts w:ascii="宋体" w:hAnsi="宋体" w:cs="宋体" w:eastAsia="宋体" w:hint="default"/>
                <w:sz w:val="21"/>
                <w:szCs w:val="21"/>
              </w:rPr>
            </w:pPr>
            <w:r>
              <w:rPr>
                <w:rFonts w:ascii="宋体"/>
                <w:sz w:val="21"/>
              </w:rPr>
              <w:t>4,009.</w:t>
            </w:r>
          </w:p>
          <w:p>
            <w:pPr>
              <w:pStyle w:val="TableParagraph"/>
              <w:spacing w:line="274" w:lineRule="exact"/>
              <w:ind w:left="518" w:right="0"/>
              <w:jc w:val="left"/>
              <w:rPr>
                <w:rFonts w:ascii="宋体" w:hAnsi="宋体" w:cs="宋体" w:eastAsia="宋体" w:hint="default"/>
                <w:sz w:val="21"/>
                <w:szCs w:val="21"/>
              </w:rPr>
            </w:pPr>
            <w:r>
              <w:rPr>
                <w:rFonts w:ascii="宋体"/>
                <w:sz w:val="21"/>
              </w:rPr>
              <w:t>51</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sz w:val="21"/>
              </w:rPr>
              <w:t>420,52</w:t>
            </w:r>
          </w:p>
          <w:p>
            <w:pPr>
              <w:pStyle w:val="TableParagraph"/>
              <w:spacing w:line="272" w:lineRule="exact"/>
              <w:ind w:left="98" w:right="0"/>
              <w:jc w:val="left"/>
              <w:rPr>
                <w:rFonts w:ascii="宋体" w:hAnsi="宋体" w:cs="宋体" w:eastAsia="宋体" w:hint="default"/>
                <w:sz w:val="21"/>
                <w:szCs w:val="21"/>
              </w:rPr>
            </w:pPr>
            <w:r>
              <w:rPr>
                <w:rFonts w:ascii="宋体"/>
                <w:sz w:val="21"/>
              </w:rPr>
              <w:t>0,682.</w:t>
            </w:r>
          </w:p>
          <w:p>
            <w:pPr>
              <w:pStyle w:val="TableParagraph"/>
              <w:spacing w:line="274" w:lineRule="exact"/>
              <w:ind w:left="518" w:right="0"/>
              <w:jc w:val="left"/>
              <w:rPr>
                <w:rFonts w:ascii="宋体" w:hAnsi="宋体" w:cs="宋体" w:eastAsia="宋体" w:hint="default"/>
                <w:sz w:val="21"/>
                <w:szCs w:val="21"/>
              </w:rPr>
            </w:pPr>
            <w:r>
              <w:rPr>
                <w:rFonts w:ascii="宋体"/>
                <w:sz w:val="21"/>
              </w:rPr>
              <w:t>86</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sz w:val="21"/>
              </w:rPr>
              <w:t>322,54</w:t>
            </w:r>
          </w:p>
          <w:p>
            <w:pPr>
              <w:pStyle w:val="TableParagraph"/>
              <w:spacing w:line="272" w:lineRule="exact"/>
              <w:ind w:left="98" w:right="0"/>
              <w:jc w:val="left"/>
              <w:rPr>
                <w:rFonts w:ascii="宋体" w:hAnsi="宋体" w:cs="宋体" w:eastAsia="宋体" w:hint="default"/>
                <w:sz w:val="21"/>
                <w:szCs w:val="21"/>
              </w:rPr>
            </w:pPr>
            <w:r>
              <w:rPr>
                <w:rFonts w:ascii="宋体"/>
                <w:sz w:val="21"/>
              </w:rPr>
              <w:t>3,007.</w:t>
            </w:r>
          </w:p>
          <w:p>
            <w:pPr>
              <w:pStyle w:val="TableParagraph"/>
              <w:spacing w:line="274" w:lineRule="exact"/>
              <w:ind w:left="518" w:right="0"/>
              <w:jc w:val="left"/>
              <w:rPr>
                <w:rFonts w:ascii="宋体" w:hAnsi="宋体" w:cs="宋体" w:eastAsia="宋体" w:hint="default"/>
                <w:sz w:val="21"/>
                <w:szCs w:val="21"/>
              </w:rPr>
            </w:pPr>
            <w:r>
              <w:rPr>
                <w:rFonts w:ascii="宋体"/>
                <w:sz w:val="21"/>
              </w:rPr>
              <w:t>37</w:t>
            </w:r>
          </w:p>
        </w:tc>
      </w:tr>
      <w:tr>
        <w:trPr>
          <w:trHeight w:val="288" w:hRule="exact"/>
        </w:trPr>
        <w:tc>
          <w:tcPr>
            <w:tcW w:w="396" w:type="dxa"/>
            <w:tcBorders>
              <w:top w:val="single" w:sz="6" w:space="0" w:color="000000"/>
              <w:left w:val="single" w:sz="4" w:space="0" w:color="000000"/>
              <w:bottom w:val="single" w:sz="6" w:space="0" w:color="000000"/>
              <w:right w:val="single" w:sz="6" w:space="0" w:color="000000"/>
            </w:tcBorders>
          </w:tcPr>
          <w:p>
            <w:pPr/>
          </w:p>
        </w:tc>
        <w:tc>
          <w:tcPr>
            <w:tcW w:w="93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938"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r>
      <w:tr>
        <w:trPr>
          <w:trHeight w:val="3008" w:hRule="exact"/>
        </w:trPr>
        <w:tc>
          <w:tcPr>
            <w:tcW w:w="39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ind w:left="103" w:right="67"/>
              <w:jc w:val="both"/>
              <w:rPr>
                <w:rFonts w:ascii="宋体" w:hAnsi="宋体" w:cs="宋体" w:eastAsia="宋体" w:hint="default"/>
                <w:sz w:val="21"/>
                <w:szCs w:val="21"/>
              </w:rPr>
            </w:pPr>
            <w:r>
              <w:rPr>
                <w:rFonts w:ascii="宋体" w:hAnsi="宋体" w:cs="宋体" w:eastAsia="宋体" w:hint="default"/>
                <w:sz w:val="21"/>
                <w:szCs w:val="21"/>
              </w:rPr>
              <w:t>持</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算</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净</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938" w:type="dxa"/>
            <w:tcBorders>
              <w:top w:val="single" w:sz="6" w:space="0" w:color="000000"/>
              <w:left w:val="single" w:sz="6" w:space="0" w:color="000000"/>
              <w:bottom w:val="single" w:sz="4" w:space="0" w:color="000000"/>
              <w:right w:val="single" w:sz="6" w:space="0" w:color="000000"/>
            </w:tcBorders>
          </w:tcPr>
          <w:p>
            <w:pPr>
              <w:pStyle w:val="TableParagraph"/>
              <w:spacing w:line="239" w:lineRule="exact"/>
              <w:ind w:left="192" w:right="0"/>
              <w:jc w:val="left"/>
              <w:rPr>
                <w:rFonts w:ascii="宋体" w:hAnsi="宋体" w:cs="宋体" w:eastAsia="宋体" w:hint="default"/>
                <w:sz w:val="21"/>
                <w:szCs w:val="21"/>
              </w:rPr>
            </w:pPr>
            <w:r>
              <w:rPr>
                <w:rFonts w:ascii="宋体"/>
                <w:sz w:val="21"/>
              </w:rPr>
              <w:t>437,73</w:t>
            </w:r>
          </w:p>
          <w:p>
            <w:pPr>
              <w:pStyle w:val="TableParagraph"/>
              <w:spacing w:line="272" w:lineRule="exact"/>
              <w:ind w:left="192" w:right="0"/>
              <w:jc w:val="left"/>
              <w:rPr>
                <w:rFonts w:ascii="宋体" w:hAnsi="宋体" w:cs="宋体" w:eastAsia="宋体" w:hint="default"/>
                <w:sz w:val="21"/>
                <w:szCs w:val="21"/>
              </w:rPr>
            </w:pPr>
            <w:r>
              <w:rPr>
                <w:rFonts w:ascii="宋体"/>
                <w:sz w:val="21"/>
              </w:rPr>
              <w:t>0,043.</w:t>
            </w:r>
          </w:p>
          <w:p>
            <w:pPr>
              <w:pStyle w:val="TableParagraph"/>
              <w:spacing w:line="274" w:lineRule="exact"/>
              <w:ind w:left="611" w:right="0"/>
              <w:jc w:val="left"/>
              <w:rPr>
                <w:rFonts w:ascii="宋体" w:hAnsi="宋体" w:cs="宋体" w:eastAsia="宋体" w:hint="default"/>
                <w:sz w:val="21"/>
                <w:szCs w:val="21"/>
              </w:rPr>
            </w:pPr>
            <w:r>
              <w:rPr>
                <w:rFonts w:ascii="宋体"/>
                <w:sz w:val="21"/>
              </w:rPr>
              <w:t>64</w:t>
            </w:r>
          </w:p>
        </w:tc>
        <w:tc>
          <w:tcPr>
            <w:tcW w:w="850" w:type="dxa"/>
            <w:tcBorders>
              <w:top w:val="single" w:sz="6" w:space="0" w:color="000000"/>
              <w:left w:val="single" w:sz="6" w:space="0" w:color="000000"/>
              <w:bottom w:val="single" w:sz="4"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177,84</w:t>
            </w:r>
          </w:p>
          <w:p>
            <w:pPr>
              <w:pStyle w:val="TableParagraph"/>
              <w:spacing w:line="272" w:lineRule="exact"/>
              <w:ind w:left="100" w:right="0"/>
              <w:jc w:val="left"/>
              <w:rPr>
                <w:rFonts w:ascii="宋体" w:hAnsi="宋体" w:cs="宋体" w:eastAsia="宋体" w:hint="default"/>
                <w:sz w:val="21"/>
                <w:szCs w:val="21"/>
              </w:rPr>
            </w:pPr>
            <w:r>
              <w:rPr>
                <w:rFonts w:ascii="宋体"/>
                <w:sz w:val="21"/>
              </w:rPr>
              <w:t>9,777.</w:t>
            </w:r>
          </w:p>
          <w:p>
            <w:pPr>
              <w:pStyle w:val="TableParagraph"/>
              <w:spacing w:line="274" w:lineRule="exact"/>
              <w:ind w:left="520" w:right="0"/>
              <w:jc w:val="left"/>
              <w:rPr>
                <w:rFonts w:ascii="宋体" w:hAnsi="宋体" w:cs="宋体" w:eastAsia="宋体" w:hint="default"/>
                <w:sz w:val="21"/>
                <w:szCs w:val="21"/>
              </w:rPr>
            </w:pPr>
            <w:r>
              <w:rPr>
                <w:rFonts w:ascii="宋体"/>
                <w:sz w:val="21"/>
              </w:rPr>
              <w:t>29</w:t>
            </w:r>
          </w:p>
        </w:tc>
        <w:tc>
          <w:tcPr>
            <w:tcW w:w="847" w:type="dxa"/>
            <w:tcBorders>
              <w:top w:val="single" w:sz="6" w:space="0" w:color="000000"/>
              <w:left w:val="single" w:sz="6" w:space="0" w:color="000000"/>
              <w:bottom w:val="single" w:sz="4"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sz w:val="21"/>
              </w:rPr>
              <w:t>272,76</w:t>
            </w:r>
          </w:p>
          <w:p>
            <w:pPr>
              <w:pStyle w:val="TableParagraph"/>
              <w:spacing w:line="272" w:lineRule="exact"/>
              <w:ind w:left="98" w:right="0"/>
              <w:jc w:val="left"/>
              <w:rPr>
                <w:rFonts w:ascii="宋体" w:hAnsi="宋体" w:cs="宋体" w:eastAsia="宋体" w:hint="default"/>
                <w:sz w:val="21"/>
                <w:szCs w:val="21"/>
              </w:rPr>
            </w:pPr>
            <w:r>
              <w:rPr>
                <w:rFonts w:ascii="宋体"/>
                <w:sz w:val="21"/>
              </w:rPr>
              <w:t>2,335.</w:t>
            </w:r>
          </w:p>
          <w:p>
            <w:pPr>
              <w:pStyle w:val="TableParagraph"/>
              <w:spacing w:line="274" w:lineRule="exact"/>
              <w:ind w:left="518" w:right="0"/>
              <w:jc w:val="left"/>
              <w:rPr>
                <w:rFonts w:ascii="宋体" w:hAnsi="宋体" w:cs="宋体" w:eastAsia="宋体" w:hint="default"/>
                <w:sz w:val="21"/>
                <w:szCs w:val="21"/>
              </w:rPr>
            </w:pPr>
            <w:r>
              <w:rPr>
                <w:rFonts w:ascii="宋体"/>
                <w:sz w:val="21"/>
              </w:rPr>
              <w:t>70</w:t>
            </w:r>
          </w:p>
        </w:tc>
        <w:tc>
          <w:tcPr>
            <w:tcW w:w="845" w:type="dxa"/>
            <w:tcBorders>
              <w:top w:val="single" w:sz="6" w:space="0" w:color="000000"/>
              <w:left w:val="single" w:sz="6" w:space="0" w:color="000000"/>
              <w:bottom w:val="single" w:sz="4"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sz w:val="21"/>
              </w:rPr>
              <w:t>232,17</w:t>
            </w:r>
          </w:p>
          <w:p>
            <w:pPr>
              <w:pStyle w:val="TableParagraph"/>
              <w:spacing w:line="272" w:lineRule="exact"/>
              <w:ind w:left="98" w:right="0"/>
              <w:jc w:val="left"/>
              <w:rPr>
                <w:rFonts w:ascii="宋体" w:hAnsi="宋体" w:cs="宋体" w:eastAsia="宋体" w:hint="default"/>
                <w:sz w:val="21"/>
                <w:szCs w:val="21"/>
              </w:rPr>
            </w:pPr>
            <w:r>
              <w:rPr>
                <w:rFonts w:ascii="宋体"/>
                <w:sz w:val="21"/>
              </w:rPr>
              <w:t>0,584.</w:t>
            </w:r>
          </w:p>
          <w:p>
            <w:pPr>
              <w:pStyle w:val="TableParagraph"/>
              <w:spacing w:line="274" w:lineRule="exact"/>
              <w:ind w:left="518" w:right="0"/>
              <w:jc w:val="left"/>
              <w:rPr>
                <w:rFonts w:ascii="宋体" w:hAnsi="宋体" w:cs="宋体" w:eastAsia="宋体" w:hint="default"/>
                <w:sz w:val="21"/>
                <w:szCs w:val="21"/>
              </w:rPr>
            </w:pPr>
            <w:r>
              <w:rPr>
                <w:rFonts w:ascii="宋体"/>
                <w:sz w:val="21"/>
              </w:rPr>
              <w:t>40</w:t>
            </w:r>
          </w:p>
        </w:tc>
        <w:tc>
          <w:tcPr>
            <w:tcW w:w="848" w:type="dxa"/>
            <w:tcBorders>
              <w:top w:val="single" w:sz="6" w:space="0" w:color="000000"/>
              <w:left w:val="single" w:sz="6" w:space="0" w:color="000000"/>
              <w:bottom w:val="single" w:sz="4"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164,43</w:t>
            </w:r>
          </w:p>
          <w:p>
            <w:pPr>
              <w:pStyle w:val="TableParagraph"/>
              <w:spacing w:line="272" w:lineRule="exact"/>
              <w:ind w:left="100" w:right="0"/>
              <w:jc w:val="left"/>
              <w:rPr>
                <w:rFonts w:ascii="宋体" w:hAnsi="宋体" w:cs="宋体" w:eastAsia="宋体" w:hint="default"/>
                <w:sz w:val="21"/>
                <w:szCs w:val="21"/>
              </w:rPr>
            </w:pPr>
            <w:r>
              <w:rPr>
                <w:rFonts w:ascii="宋体"/>
                <w:sz w:val="21"/>
              </w:rPr>
              <w:t>8,966.</w:t>
            </w:r>
          </w:p>
          <w:p>
            <w:pPr>
              <w:pStyle w:val="TableParagraph"/>
              <w:spacing w:line="274" w:lineRule="exact"/>
              <w:ind w:left="520" w:right="0"/>
              <w:jc w:val="left"/>
              <w:rPr>
                <w:rFonts w:ascii="宋体" w:hAnsi="宋体" w:cs="宋体" w:eastAsia="宋体" w:hint="default"/>
                <w:sz w:val="21"/>
                <w:szCs w:val="21"/>
              </w:rPr>
            </w:pPr>
            <w:r>
              <w:rPr>
                <w:rFonts w:ascii="宋体"/>
                <w:sz w:val="21"/>
              </w:rPr>
              <w:t>96</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sz w:val="21"/>
              </w:rPr>
              <w:t>464,73</w:t>
            </w:r>
          </w:p>
          <w:p>
            <w:pPr>
              <w:pStyle w:val="TableParagraph"/>
              <w:spacing w:line="272" w:lineRule="exact"/>
              <w:ind w:left="189" w:right="0"/>
              <w:jc w:val="left"/>
              <w:rPr>
                <w:rFonts w:ascii="宋体" w:hAnsi="宋体" w:cs="宋体" w:eastAsia="宋体" w:hint="default"/>
                <w:sz w:val="21"/>
                <w:szCs w:val="21"/>
              </w:rPr>
            </w:pPr>
            <w:r>
              <w:rPr>
                <w:rFonts w:ascii="宋体"/>
                <w:sz w:val="21"/>
              </w:rPr>
              <w:t>5,795.</w:t>
            </w:r>
          </w:p>
          <w:p>
            <w:pPr>
              <w:pStyle w:val="TableParagraph"/>
              <w:spacing w:line="274" w:lineRule="exact"/>
              <w:ind w:left="609" w:right="0"/>
              <w:jc w:val="left"/>
              <w:rPr>
                <w:rFonts w:ascii="宋体" w:hAnsi="宋体" w:cs="宋体" w:eastAsia="宋体" w:hint="default"/>
                <w:sz w:val="21"/>
                <w:szCs w:val="21"/>
              </w:rPr>
            </w:pPr>
            <w:r>
              <w:rPr>
                <w:rFonts w:ascii="宋体"/>
                <w:sz w:val="21"/>
              </w:rPr>
              <w:t>04</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180,32</w:t>
            </w:r>
          </w:p>
          <w:p>
            <w:pPr>
              <w:pStyle w:val="TableParagraph"/>
              <w:spacing w:line="272" w:lineRule="exact"/>
              <w:ind w:left="100" w:right="0"/>
              <w:jc w:val="left"/>
              <w:rPr>
                <w:rFonts w:ascii="宋体" w:hAnsi="宋体" w:cs="宋体" w:eastAsia="宋体" w:hint="default"/>
                <w:sz w:val="21"/>
                <w:szCs w:val="21"/>
              </w:rPr>
            </w:pPr>
            <w:r>
              <w:rPr>
                <w:rFonts w:ascii="宋体"/>
                <w:sz w:val="21"/>
              </w:rPr>
              <w:t>3,412.</w:t>
            </w:r>
          </w:p>
          <w:p>
            <w:pPr>
              <w:pStyle w:val="TableParagraph"/>
              <w:spacing w:line="274" w:lineRule="exact"/>
              <w:ind w:left="520" w:right="0"/>
              <w:jc w:val="left"/>
              <w:rPr>
                <w:rFonts w:ascii="宋体" w:hAnsi="宋体" w:cs="宋体" w:eastAsia="宋体" w:hint="default"/>
                <w:sz w:val="21"/>
                <w:szCs w:val="21"/>
              </w:rPr>
            </w:pPr>
            <w:r>
              <w:rPr>
                <w:rFonts w:ascii="宋体"/>
                <w:sz w:val="21"/>
              </w:rPr>
              <w:t>92</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sz w:val="21"/>
              </w:rPr>
              <w:t>328,08</w:t>
            </w:r>
          </w:p>
          <w:p>
            <w:pPr>
              <w:pStyle w:val="TableParagraph"/>
              <w:spacing w:line="272" w:lineRule="exact"/>
              <w:ind w:left="98" w:right="0"/>
              <w:jc w:val="left"/>
              <w:rPr>
                <w:rFonts w:ascii="宋体" w:hAnsi="宋体" w:cs="宋体" w:eastAsia="宋体" w:hint="default"/>
                <w:sz w:val="21"/>
                <w:szCs w:val="21"/>
              </w:rPr>
            </w:pPr>
            <w:r>
              <w:rPr>
                <w:rFonts w:ascii="宋体"/>
                <w:sz w:val="21"/>
              </w:rPr>
              <w:t>1,877.</w:t>
            </w:r>
          </w:p>
          <w:p>
            <w:pPr>
              <w:pStyle w:val="TableParagraph"/>
              <w:spacing w:line="274" w:lineRule="exact"/>
              <w:ind w:left="518" w:right="0"/>
              <w:jc w:val="left"/>
              <w:rPr>
                <w:rFonts w:ascii="宋体" w:hAnsi="宋体" w:cs="宋体" w:eastAsia="宋体" w:hint="default"/>
                <w:sz w:val="21"/>
                <w:szCs w:val="21"/>
              </w:rPr>
            </w:pPr>
            <w:r>
              <w:rPr>
                <w:rFonts w:ascii="宋体"/>
                <w:sz w:val="21"/>
              </w:rPr>
              <w:t>49</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sz w:val="21"/>
              </w:rPr>
              <w:t>210,26</w:t>
            </w:r>
          </w:p>
          <w:p>
            <w:pPr>
              <w:pStyle w:val="TableParagraph"/>
              <w:spacing w:line="272" w:lineRule="exact"/>
              <w:ind w:left="98" w:right="0"/>
              <w:jc w:val="left"/>
              <w:rPr>
                <w:rFonts w:ascii="宋体" w:hAnsi="宋体" w:cs="宋体" w:eastAsia="宋体" w:hint="default"/>
                <w:sz w:val="21"/>
                <w:szCs w:val="21"/>
              </w:rPr>
            </w:pPr>
            <w:r>
              <w:rPr>
                <w:rFonts w:ascii="宋体"/>
                <w:sz w:val="21"/>
              </w:rPr>
              <w:t>0,341.</w:t>
            </w:r>
          </w:p>
          <w:p>
            <w:pPr>
              <w:pStyle w:val="TableParagraph"/>
              <w:spacing w:line="274" w:lineRule="exact"/>
              <w:ind w:left="518" w:right="0"/>
              <w:jc w:val="left"/>
              <w:rPr>
                <w:rFonts w:ascii="宋体" w:hAnsi="宋体" w:cs="宋体" w:eastAsia="宋体" w:hint="default"/>
                <w:sz w:val="21"/>
                <w:szCs w:val="21"/>
              </w:rPr>
            </w:pPr>
            <w:r>
              <w:rPr>
                <w:rFonts w:ascii="宋体"/>
                <w:sz w:val="21"/>
              </w:rPr>
              <w:t>43</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sz w:val="21"/>
              </w:rPr>
              <w:t>161,27</w:t>
            </w:r>
          </w:p>
          <w:p>
            <w:pPr>
              <w:pStyle w:val="TableParagraph"/>
              <w:spacing w:line="272" w:lineRule="exact"/>
              <w:ind w:left="98" w:right="0"/>
              <w:jc w:val="left"/>
              <w:rPr>
                <w:rFonts w:ascii="宋体" w:hAnsi="宋体" w:cs="宋体" w:eastAsia="宋体" w:hint="default"/>
                <w:sz w:val="21"/>
                <w:szCs w:val="21"/>
              </w:rPr>
            </w:pPr>
            <w:r>
              <w:rPr>
                <w:rFonts w:ascii="宋体"/>
                <w:sz w:val="21"/>
              </w:rPr>
              <w:t>1,503.</w:t>
            </w:r>
          </w:p>
          <w:p>
            <w:pPr>
              <w:pStyle w:val="TableParagraph"/>
              <w:spacing w:line="274" w:lineRule="exact"/>
              <w:ind w:left="518" w:right="0"/>
              <w:jc w:val="left"/>
              <w:rPr>
                <w:rFonts w:ascii="宋体" w:hAnsi="宋体" w:cs="宋体" w:eastAsia="宋体" w:hint="default"/>
                <w:sz w:val="21"/>
                <w:szCs w:val="21"/>
              </w:rPr>
            </w:pPr>
            <w:r>
              <w:rPr>
                <w:rFonts w:ascii="宋体"/>
                <w:sz w:val="21"/>
              </w:rPr>
              <w:t>69</w:t>
            </w:r>
          </w:p>
        </w:tc>
      </w:tr>
    </w:tbl>
    <w:p>
      <w:pPr>
        <w:spacing w:after="0" w:line="274"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96"/>
        <w:gridCol w:w="938"/>
        <w:gridCol w:w="850"/>
        <w:gridCol w:w="847"/>
        <w:gridCol w:w="845"/>
        <w:gridCol w:w="848"/>
        <w:gridCol w:w="938"/>
        <w:gridCol w:w="847"/>
        <w:gridCol w:w="848"/>
        <w:gridCol w:w="847"/>
        <w:gridCol w:w="845"/>
      </w:tblGrid>
      <w:tr>
        <w:trPr>
          <w:trHeight w:val="562" w:hRule="exact"/>
        </w:trPr>
        <w:tc>
          <w:tcPr>
            <w:tcW w:w="396"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93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938"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39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调</w:t>
            </w:r>
          </w:p>
          <w:p>
            <w:pPr>
              <w:pStyle w:val="TableParagraph"/>
              <w:spacing w:line="237" w:lineRule="auto"/>
              <w:ind w:left="103" w:right="67"/>
              <w:jc w:val="both"/>
              <w:rPr>
                <w:rFonts w:ascii="宋体" w:hAnsi="宋体" w:cs="宋体" w:eastAsia="宋体" w:hint="default"/>
                <w:sz w:val="21"/>
                <w:szCs w:val="21"/>
              </w:rPr>
            </w:pPr>
            <w:r>
              <w:rPr>
                <w:rFonts w:ascii="宋体" w:hAnsi="宋体" w:cs="宋体" w:eastAsia="宋体" w:hint="default"/>
                <w:sz w:val="21"/>
                <w:szCs w:val="21"/>
              </w:rPr>
              <w:t>整</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项</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z w:val="21"/>
              </w:rPr>
              <w:t>-5,914</w:t>
            </w:r>
          </w:p>
          <w:p>
            <w:pPr>
              <w:pStyle w:val="TableParagraph"/>
              <w:spacing w:line="272" w:lineRule="exact"/>
              <w:ind w:right="96"/>
              <w:jc w:val="right"/>
              <w:rPr>
                <w:rFonts w:ascii="宋体" w:hAnsi="宋体" w:cs="宋体" w:eastAsia="宋体" w:hint="default"/>
                <w:sz w:val="21"/>
                <w:szCs w:val="21"/>
              </w:rPr>
            </w:pPr>
            <w:r>
              <w:rPr>
                <w:rFonts w:ascii="宋体"/>
                <w:sz w:val="21"/>
              </w:rPr>
              <w:t>,025.7</w:t>
            </w:r>
          </w:p>
          <w:p>
            <w:pPr>
              <w:pStyle w:val="TableParagraph"/>
              <w:spacing w:line="274" w:lineRule="exact"/>
              <w:ind w:right="98"/>
              <w:jc w:val="right"/>
              <w:rPr>
                <w:rFonts w:ascii="宋体" w:hAnsi="宋体" w:cs="宋体" w:eastAsia="宋体" w:hint="default"/>
                <w:sz w:val="21"/>
                <w:szCs w:val="21"/>
              </w:rPr>
            </w:pPr>
            <w:r>
              <w:rPr>
                <w:rFonts w:ascii="宋体"/>
                <w:w w:val="100"/>
                <w:sz w:val="21"/>
              </w:rPr>
              <w:t>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-5,914</w:t>
            </w:r>
          </w:p>
          <w:p>
            <w:pPr>
              <w:pStyle w:val="TableParagraph"/>
              <w:spacing w:line="272" w:lineRule="exact"/>
              <w:ind w:right="98"/>
              <w:jc w:val="right"/>
              <w:rPr>
                <w:rFonts w:ascii="宋体" w:hAnsi="宋体" w:cs="宋体" w:eastAsia="宋体" w:hint="default"/>
                <w:sz w:val="21"/>
                <w:szCs w:val="21"/>
              </w:rPr>
            </w:pPr>
            <w:r>
              <w:rPr>
                <w:rFonts w:ascii="宋体"/>
                <w:sz w:val="21"/>
              </w:rPr>
              <w:t>,025.7</w:t>
            </w:r>
          </w:p>
          <w:p>
            <w:pPr>
              <w:pStyle w:val="TableParagraph"/>
              <w:spacing w:line="274" w:lineRule="exact"/>
              <w:ind w:right="101"/>
              <w:jc w:val="right"/>
              <w:rPr>
                <w:rFonts w:ascii="宋体" w:hAnsi="宋体" w:cs="宋体" w:eastAsia="宋体" w:hint="default"/>
                <w:sz w:val="21"/>
                <w:szCs w:val="21"/>
              </w:rPr>
            </w:pPr>
            <w:r>
              <w:rPr>
                <w:rFonts w:ascii="宋体"/>
                <w:w w:val="100"/>
                <w:sz w:val="21"/>
              </w:rPr>
              <w:t>9</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1104" w:hRule="exact"/>
        </w:trPr>
        <w:tc>
          <w:tcPr>
            <w:tcW w:w="3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w w:val="100"/>
                <w:sz w:val="21"/>
              </w:rPr>
              <w:t>-</w:t>
            </w:r>
          </w:p>
          <w:p>
            <w:pPr>
              <w:pStyle w:val="TableParagraph"/>
              <w:spacing w:line="272" w:lineRule="exact"/>
              <w:ind w:left="103" w:right="0"/>
              <w:jc w:val="left"/>
              <w:rPr>
                <w:rFonts w:ascii="宋体" w:hAnsi="宋体" w:cs="宋体" w:eastAsia="宋体" w:hint="default"/>
                <w:sz w:val="21"/>
                <w:szCs w:val="21"/>
              </w:rPr>
            </w:pPr>
            <w:r>
              <w:rPr>
                <w:rFonts w:ascii="宋体"/>
                <w:w w:val="100"/>
                <w:sz w:val="21"/>
              </w:rPr>
              <w:t>-</w:t>
            </w:r>
          </w:p>
          <w:p>
            <w:pPr>
              <w:pStyle w:val="TableParagraph"/>
              <w:spacing w:line="272" w:lineRule="exact" w:before="26"/>
              <w:ind w:left="103" w:right="67"/>
              <w:jc w:val="left"/>
              <w:rPr>
                <w:rFonts w:ascii="宋体" w:hAnsi="宋体" w:cs="宋体" w:eastAsia="宋体" w:hint="default"/>
                <w:sz w:val="21"/>
                <w:szCs w:val="21"/>
              </w:rPr>
            </w:pP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誉</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3010" w:hRule="exact"/>
        </w:trPr>
        <w:tc>
          <w:tcPr>
            <w:tcW w:w="3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w w:val="100"/>
                <w:sz w:val="21"/>
              </w:rPr>
              <w:t>-</w:t>
            </w:r>
          </w:p>
          <w:p>
            <w:pPr>
              <w:pStyle w:val="TableParagraph"/>
              <w:spacing w:line="273" w:lineRule="exact"/>
              <w:ind w:left="103" w:right="0"/>
              <w:jc w:val="both"/>
              <w:rPr>
                <w:rFonts w:ascii="宋体" w:hAnsi="宋体" w:cs="宋体" w:eastAsia="宋体" w:hint="default"/>
                <w:sz w:val="21"/>
                <w:szCs w:val="21"/>
              </w:rPr>
            </w:pPr>
            <w:r>
              <w:rPr>
                <w:rFonts w:ascii="宋体"/>
                <w:w w:val="100"/>
                <w:sz w:val="21"/>
              </w:rPr>
              <w:t>-</w:t>
            </w:r>
          </w:p>
          <w:p>
            <w:pPr>
              <w:pStyle w:val="TableParagraph"/>
              <w:spacing w:line="237" w:lineRule="auto" w:before="1"/>
              <w:ind w:left="103" w:right="67"/>
              <w:jc w:val="both"/>
              <w:rPr>
                <w:rFonts w:ascii="宋体" w:hAnsi="宋体" w:cs="宋体" w:eastAsia="宋体" w:hint="default"/>
                <w:sz w:val="21"/>
                <w:szCs w:val="21"/>
              </w:rPr>
            </w:pPr>
            <w:r>
              <w:rPr>
                <w:rFonts w:ascii="宋体" w:hAnsi="宋体" w:cs="宋体" w:eastAsia="宋体" w:hint="default"/>
                <w:sz w:val="21"/>
                <w:szCs w:val="21"/>
              </w:rPr>
              <w:t>内</w:t>
            </w:r>
            <w:r>
              <w:rPr>
                <w:rFonts w:ascii="宋体" w:hAnsi="宋体" w:cs="宋体" w:eastAsia="宋体" w:hint="default"/>
                <w:w w:val="100"/>
                <w:sz w:val="21"/>
                <w:szCs w:val="21"/>
              </w:rPr>
              <w:t> </w:t>
            </w:r>
            <w:r>
              <w:rPr>
                <w:rFonts w:ascii="宋体" w:hAnsi="宋体" w:cs="宋体" w:eastAsia="宋体" w:hint="default"/>
                <w:sz w:val="21"/>
                <w:szCs w:val="21"/>
              </w:rPr>
              <w:t>部</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-5,914</w:t>
            </w:r>
          </w:p>
          <w:p>
            <w:pPr>
              <w:pStyle w:val="TableParagraph"/>
              <w:spacing w:line="273" w:lineRule="exact"/>
              <w:ind w:right="96"/>
              <w:jc w:val="right"/>
              <w:rPr>
                <w:rFonts w:ascii="宋体" w:hAnsi="宋体" w:cs="宋体" w:eastAsia="宋体" w:hint="default"/>
                <w:sz w:val="21"/>
                <w:szCs w:val="21"/>
              </w:rPr>
            </w:pPr>
            <w:r>
              <w:rPr>
                <w:rFonts w:ascii="宋体"/>
                <w:sz w:val="21"/>
              </w:rPr>
              <w:t>,025.7</w:t>
            </w:r>
          </w:p>
          <w:p>
            <w:pPr>
              <w:pStyle w:val="TableParagraph"/>
              <w:spacing w:line="273" w:lineRule="exact"/>
              <w:ind w:right="98"/>
              <w:jc w:val="right"/>
              <w:rPr>
                <w:rFonts w:ascii="宋体" w:hAnsi="宋体" w:cs="宋体" w:eastAsia="宋体" w:hint="default"/>
                <w:sz w:val="21"/>
                <w:szCs w:val="21"/>
              </w:rPr>
            </w:pPr>
            <w:r>
              <w:rPr>
                <w:rFonts w:ascii="宋体"/>
                <w:w w:val="100"/>
                <w:sz w:val="21"/>
              </w:rPr>
              <w:t>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-5,914</w:t>
            </w:r>
          </w:p>
          <w:p>
            <w:pPr>
              <w:pStyle w:val="TableParagraph"/>
              <w:spacing w:line="273" w:lineRule="exact"/>
              <w:ind w:right="98"/>
              <w:jc w:val="right"/>
              <w:rPr>
                <w:rFonts w:ascii="宋体" w:hAnsi="宋体" w:cs="宋体" w:eastAsia="宋体" w:hint="default"/>
                <w:sz w:val="21"/>
                <w:szCs w:val="21"/>
              </w:rPr>
            </w:pPr>
            <w:r>
              <w:rPr>
                <w:rFonts w:ascii="宋体"/>
                <w:sz w:val="21"/>
              </w:rPr>
              <w:t>,025.7</w:t>
            </w:r>
          </w:p>
          <w:p>
            <w:pPr>
              <w:pStyle w:val="TableParagraph"/>
              <w:spacing w:line="273" w:lineRule="exact"/>
              <w:ind w:right="101"/>
              <w:jc w:val="right"/>
              <w:rPr>
                <w:rFonts w:ascii="宋体" w:hAnsi="宋体" w:cs="宋体" w:eastAsia="宋体" w:hint="default"/>
                <w:sz w:val="21"/>
                <w:szCs w:val="21"/>
              </w:rPr>
            </w:pPr>
            <w:r>
              <w:rPr>
                <w:rFonts w:ascii="宋体"/>
                <w:w w:val="100"/>
                <w:sz w:val="21"/>
              </w:rPr>
              <w:t>9</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1107" w:hRule="exact"/>
        </w:trPr>
        <w:tc>
          <w:tcPr>
            <w:tcW w:w="3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p>
            <w:pPr>
              <w:pStyle w:val="TableParagraph"/>
              <w:spacing w:line="272" w:lineRule="exact"/>
              <w:ind w:left="103" w:right="0"/>
              <w:jc w:val="left"/>
              <w:rPr>
                <w:rFonts w:ascii="宋体" w:hAnsi="宋体" w:cs="宋体" w:eastAsia="宋体" w:hint="default"/>
                <w:sz w:val="21"/>
                <w:szCs w:val="21"/>
              </w:rPr>
            </w:pPr>
            <w:r>
              <w:rPr>
                <w:rFonts w:ascii="宋体"/>
                <w:w w:val="100"/>
                <w:sz w:val="21"/>
              </w:rPr>
              <w:t>-</w:t>
            </w:r>
          </w:p>
          <w:p>
            <w:pPr>
              <w:pStyle w:val="TableParagraph"/>
              <w:spacing w:line="272" w:lineRule="exact" w:before="27"/>
              <w:ind w:left="103" w:right="67"/>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w w:val="100"/>
                <w:sz w:val="21"/>
              </w:rPr>
              <w:t>-</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r>
      <w:tr>
        <w:trPr>
          <w:trHeight w:val="3829" w:hRule="exact"/>
        </w:trPr>
        <w:tc>
          <w:tcPr>
            <w:tcW w:w="39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对</w:t>
            </w:r>
          </w:p>
          <w:p>
            <w:pPr>
              <w:pStyle w:val="TableParagraph"/>
              <w:spacing w:line="237" w:lineRule="auto"/>
              <w:ind w:left="103" w:right="67"/>
              <w:jc w:val="both"/>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企</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2" w:right="0"/>
              <w:jc w:val="left"/>
              <w:rPr>
                <w:rFonts w:ascii="宋体" w:hAnsi="宋体" w:cs="宋体" w:eastAsia="宋体" w:hint="default"/>
                <w:sz w:val="21"/>
                <w:szCs w:val="21"/>
              </w:rPr>
            </w:pPr>
            <w:r>
              <w:rPr>
                <w:rFonts w:ascii="宋体"/>
                <w:sz w:val="21"/>
              </w:rPr>
              <w:t>431,81</w:t>
            </w:r>
          </w:p>
          <w:p>
            <w:pPr>
              <w:pStyle w:val="TableParagraph"/>
              <w:spacing w:line="272" w:lineRule="exact"/>
              <w:ind w:left="192" w:right="0"/>
              <w:jc w:val="left"/>
              <w:rPr>
                <w:rFonts w:ascii="宋体" w:hAnsi="宋体" w:cs="宋体" w:eastAsia="宋体" w:hint="default"/>
                <w:sz w:val="21"/>
                <w:szCs w:val="21"/>
              </w:rPr>
            </w:pPr>
            <w:r>
              <w:rPr>
                <w:rFonts w:ascii="宋体"/>
                <w:sz w:val="21"/>
              </w:rPr>
              <w:t>6,017.</w:t>
            </w:r>
          </w:p>
          <w:p>
            <w:pPr>
              <w:pStyle w:val="TableParagraph"/>
              <w:spacing w:line="274" w:lineRule="exact"/>
              <w:ind w:left="611" w:right="0"/>
              <w:jc w:val="left"/>
              <w:rPr>
                <w:rFonts w:ascii="宋体" w:hAnsi="宋体" w:cs="宋体" w:eastAsia="宋体" w:hint="default"/>
                <w:sz w:val="21"/>
                <w:szCs w:val="21"/>
              </w:rPr>
            </w:pPr>
            <w:r>
              <w:rPr>
                <w:rFonts w:ascii="宋体"/>
                <w:sz w:val="21"/>
              </w:rPr>
              <w:t>85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177,84</w:t>
            </w:r>
          </w:p>
          <w:p>
            <w:pPr>
              <w:pStyle w:val="TableParagraph"/>
              <w:spacing w:line="272" w:lineRule="exact"/>
              <w:ind w:left="100" w:right="0"/>
              <w:jc w:val="left"/>
              <w:rPr>
                <w:rFonts w:ascii="宋体" w:hAnsi="宋体" w:cs="宋体" w:eastAsia="宋体" w:hint="default"/>
                <w:sz w:val="21"/>
                <w:szCs w:val="21"/>
              </w:rPr>
            </w:pPr>
            <w:r>
              <w:rPr>
                <w:rFonts w:ascii="宋体"/>
                <w:sz w:val="21"/>
              </w:rPr>
              <w:t>9,777.</w:t>
            </w:r>
          </w:p>
          <w:p>
            <w:pPr>
              <w:pStyle w:val="TableParagraph"/>
              <w:spacing w:line="274" w:lineRule="exact"/>
              <w:ind w:left="520" w:right="0"/>
              <w:jc w:val="left"/>
              <w:rPr>
                <w:rFonts w:ascii="宋体" w:hAnsi="宋体" w:cs="宋体" w:eastAsia="宋体" w:hint="default"/>
                <w:sz w:val="21"/>
                <w:szCs w:val="21"/>
              </w:rPr>
            </w:pPr>
            <w:r>
              <w:rPr>
                <w:rFonts w:ascii="宋体"/>
                <w:sz w:val="21"/>
              </w:rPr>
              <w:t>29</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sz w:val="21"/>
              </w:rPr>
              <w:t>272,76</w:t>
            </w:r>
          </w:p>
          <w:p>
            <w:pPr>
              <w:pStyle w:val="TableParagraph"/>
              <w:spacing w:line="272" w:lineRule="exact"/>
              <w:ind w:left="98" w:right="0"/>
              <w:jc w:val="left"/>
              <w:rPr>
                <w:rFonts w:ascii="宋体" w:hAnsi="宋体" w:cs="宋体" w:eastAsia="宋体" w:hint="default"/>
                <w:sz w:val="21"/>
                <w:szCs w:val="21"/>
              </w:rPr>
            </w:pPr>
            <w:r>
              <w:rPr>
                <w:rFonts w:ascii="宋体"/>
                <w:sz w:val="21"/>
              </w:rPr>
              <w:t>2,335.</w:t>
            </w:r>
          </w:p>
          <w:p>
            <w:pPr>
              <w:pStyle w:val="TableParagraph"/>
              <w:spacing w:line="274" w:lineRule="exact"/>
              <w:ind w:left="518" w:right="0"/>
              <w:jc w:val="left"/>
              <w:rPr>
                <w:rFonts w:ascii="宋体" w:hAnsi="宋体" w:cs="宋体" w:eastAsia="宋体" w:hint="default"/>
                <w:sz w:val="21"/>
                <w:szCs w:val="21"/>
              </w:rPr>
            </w:pPr>
            <w:r>
              <w:rPr>
                <w:rFonts w:ascii="宋体"/>
                <w:sz w:val="21"/>
              </w:rPr>
              <w:t>70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sz w:val="21"/>
              </w:rPr>
              <w:t>232,17</w:t>
            </w:r>
          </w:p>
          <w:p>
            <w:pPr>
              <w:pStyle w:val="TableParagraph"/>
              <w:spacing w:line="272" w:lineRule="exact"/>
              <w:ind w:left="98" w:right="0"/>
              <w:jc w:val="left"/>
              <w:rPr>
                <w:rFonts w:ascii="宋体" w:hAnsi="宋体" w:cs="宋体" w:eastAsia="宋体" w:hint="default"/>
                <w:sz w:val="21"/>
                <w:szCs w:val="21"/>
              </w:rPr>
            </w:pPr>
            <w:r>
              <w:rPr>
                <w:rFonts w:ascii="宋体"/>
                <w:sz w:val="21"/>
              </w:rPr>
              <w:t>0,584.</w:t>
            </w:r>
          </w:p>
          <w:p>
            <w:pPr>
              <w:pStyle w:val="TableParagraph"/>
              <w:spacing w:line="274" w:lineRule="exact"/>
              <w:ind w:left="518" w:right="0"/>
              <w:jc w:val="left"/>
              <w:rPr>
                <w:rFonts w:ascii="宋体" w:hAnsi="宋体" w:cs="宋体" w:eastAsia="宋体" w:hint="default"/>
                <w:sz w:val="21"/>
                <w:szCs w:val="21"/>
              </w:rPr>
            </w:pPr>
            <w:r>
              <w:rPr>
                <w:rFonts w:ascii="宋体"/>
                <w:sz w:val="21"/>
              </w:rPr>
              <w:t>40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164,43</w:t>
            </w:r>
          </w:p>
          <w:p>
            <w:pPr>
              <w:pStyle w:val="TableParagraph"/>
              <w:spacing w:line="272" w:lineRule="exact"/>
              <w:ind w:left="100" w:right="0"/>
              <w:jc w:val="left"/>
              <w:rPr>
                <w:rFonts w:ascii="宋体" w:hAnsi="宋体" w:cs="宋体" w:eastAsia="宋体" w:hint="default"/>
                <w:sz w:val="21"/>
                <w:szCs w:val="21"/>
              </w:rPr>
            </w:pPr>
            <w:r>
              <w:rPr>
                <w:rFonts w:ascii="宋体"/>
                <w:sz w:val="21"/>
              </w:rPr>
              <w:t>8,966.</w:t>
            </w:r>
          </w:p>
          <w:p>
            <w:pPr>
              <w:pStyle w:val="TableParagraph"/>
              <w:spacing w:line="274" w:lineRule="exact"/>
              <w:ind w:left="520" w:right="0"/>
              <w:jc w:val="left"/>
              <w:rPr>
                <w:rFonts w:ascii="宋体" w:hAnsi="宋体" w:cs="宋体" w:eastAsia="宋体" w:hint="default"/>
                <w:sz w:val="21"/>
                <w:szCs w:val="21"/>
              </w:rPr>
            </w:pPr>
            <w:r>
              <w:rPr>
                <w:rFonts w:ascii="宋体"/>
                <w:sz w:val="21"/>
              </w:rPr>
              <w:t>96</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sz w:val="21"/>
              </w:rPr>
              <w:t>458,81</w:t>
            </w:r>
          </w:p>
          <w:p>
            <w:pPr>
              <w:pStyle w:val="TableParagraph"/>
              <w:spacing w:line="272" w:lineRule="exact"/>
              <w:ind w:left="189" w:right="0"/>
              <w:jc w:val="left"/>
              <w:rPr>
                <w:rFonts w:ascii="宋体" w:hAnsi="宋体" w:cs="宋体" w:eastAsia="宋体" w:hint="default"/>
                <w:sz w:val="21"/>
                <w:szCs w:val="21"/>
              </w:rPr>
            </w:pPr>
            <w:r>
              <w:rPr>
                <w:rFonts w:ascii="宋体"/>
                <w:sz w:val="21"/>
              </w:rPr>
              <w:t>1,769.</w:t>
            </w:r>
          </w:p>
          <w:p>
            <w:pPr>
              <w:pStyle w:val="TableParagraph"/>
              <w:spacing w:line="274" w:lineRule="exact"/>
              <w:ind w:left="609" w:right="0"/>
              <w:jc w:val="left"/>
              <w:rPr>
                <w:rFonts w:ascii="宋体" w:hAnsi="宋体" w:cs="宋体" w:eastAsia="宋体" w:hint="default"/>
                <w:sz w:val="21"/>
                <w:szCs w:val="21"/>
              </w:rPr>
            </w:pPr>
            <w:r>
              <w:rPr>
                <w:rFonts w:ascii="宋体"/>
                <w:sz w:val="21"/>
              </w:rPr>
              <w:t>24</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180,32</w:t>
            </w:r>
          </w:p>
          <w:p>
            <w:pPr>
              <w:pStyle w:val="TableParagraph"/>
              <w:spacing w:line="272" w:lineRule="exact"/>
              <w:ind w:left="100" w:right="0"/>
              <w:jc w:val="left"/>
              <w:rPr>
                <w:rFonts w:ascii="宋体" w:hAnsi="宋体" w:cs="宋体" w:eastAsia="宋体" w:hint="default"/>
                <w:sz w:val="21"/>
                <w:szCs w:val="21"/>
              </w:rPr>
            </w:pPr>
            <w:r>
              <w:rPr>
                <w:rFonts w:ascii="宋体"/>
                <w:sz w:val="21"/>
              </w:rPr>
              <w:t>3,412.</w:t>
            </w:r>
          </w:p>
          <w:p>
            <w:pPr>
              <w:pStyle w:val="TableParagraph"/>
              <w:spacing w:line="274" w:lineRule="exact"/>
              <w:ind w:left="520" w:right="0"/>
              <w:jc w:val="left"/>
              <w:rPr>
                <w:rFonts w:ascii="宋体" w:hAnsi="宋体" w:cs="宋体" w:eastAsia="宋体" w:hint="default"/>
                <w:sz w:val="21"/>
                <w:szCs w:val="21"/>
              </w:rPr>
            </w:pPr>
            <w:r>
              <w:rPr>
                <w:rFonts w:ascii="宋体"/>
                <w:sz w:val="21"/>
              </w:rPr>
              <w:t>92</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sz w:val="21"/>
              </w:rPr>
              <w:t>328,08</w:t>
            </w:r>
          </w:p>
          <w:p>
            <w:pPr>
              <w:pStyle w:val="TableParagraph"/>
              <w:spacing w:line="272" w:lineRule="exact"/>
              <w:ind w:left="98" w:right="0"/>
              <w:jc w:val="left"/>
              <w:rPr>
                <w:rFonts w:ascii="宋体" w:hAnsi="宋体" w:cs="宋体" w:eastAsia="宋体" w:hint="default"/>
                <w:sz w:val="21"/>
                <w:szCs w:val="21"/>
              </w:rPr>
            </w:pPr>
            <w:r>
              <w:rPr>
                <w:rFonts w:ascii="宋体"/>
                <w:sz w:val="21"/>
              </w:rPr>
              <w:t>1,877.</w:t>
            </w:r>
          </w:p>
          <w:p>
            <w:pPr>
              <w:pStyle w:val="TableParagraph"/>
              <w:spacing w:line="274" w:lineRule="exact"/>
              <w:ind w:left="518" w:right="0"/>
              <w:jc w:val="left"/>
              <w:rPr>
                <w:rFonts w:ascii="宋体" w:hAnsi="宋体" w:cs="宋体" w:eastAsia="宋体" w:hint="default"/>
                <w:sz w:val="21"/>
                <w:szCs w:val="21"/>
              </w:rPr>
            </w:pPr>
            <w:r>
              <w:rPr>
                <w:rFonts w:ascii="宋体"/>
                <w:sz w:val="21"/>
              </w:rPr>
              <w:t>49</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sz w:val="21"/>
              </w:rPr>
              <w:t>210,26</w:t>
            </w:r>
          </w:p>
          <w:p>
            <w:pPr>
              <w:pStyle w:val="TableParagraph"/>
              <w:spacing w:line="272" w:lineRule="exact"/>
              <w:ind w:left="98" w:right="0"/>
              <w:jc w:val="left"/>
              <w:rPr>
                <w:rFonts w:ascii="宋体" w:hAnsi="宋体" w:cs="宋体" w:eastAsia="宋体" w:hint="default"/>
                <w:sz w:val="21"/>
                <w:szCs w:val="21"/>
              </w:rPr>
            </w:pPr>
            <w:r>
              <w:rPr>
                <w:rFonts w:ascii="宋体"/>
                <w:sz w:val="21"/>
              </w:rPr>
              <w:t>0,341.</w:t>
            </w:r>
          </w:p>
          <w:p>
            <w:pPr>
              <w:pStyle w:val="TableParagraph"/>
              <w:spacing w:line="274" w:lineRule="exact"/>
              <w:ind w:left="518" w:right="0"/>
              <w:jc w:val="left"/>
              <w:rPr>
                <w:rFonts w:ascii="宋体" w:hAnsi="宋体" w:cs="宋体" w:eastAsia="宋体" w:hint="default"/>
                <w:sz w:val="21"/>
                <w:szCs w:val="21"/>
              </w:rPr>
            </w:pPr>
            <w:r>
              <w:rPr>
                <w:rFonts w:ascii="宋体"/>
                <w:sz w:val="21"/>
              </w:rPr>
              <w:t>43</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sz w:val="21"/>
              </w:rPr>
              <w:t>161,27</w:t>
            </w:r>
          </w:p>
          <w:p>
            <w:pPr>
              <w:pStyle w:val="TableParagraph"/>
              <w:spacing w:line="272" w:lineRule="exact"/>
              <w:ind w:left="98" w:right="0"/>
              <w:jc w:val="left"/>
              <w:rPr>
                <w:rFonts w:ascii="宋体" w:hAnsi="宋体" w:cs="宋体" w:eastAsia="宋体" w:hint="default"/>
                <w:sz w:val="21"/>
                <w:szCs w:val="21"/>
              </w:rPr>
            </w:pPr>
            <w:r>
              <w:rPr>
                <w:rFonts w:ascii="宋体"/>
                <w:sz w:val="21"/>
              </w:rPr>
              <w:t>5,711.</w:t>
            </w:r>
          </w:p>
          <w:p>
            <w:pPr>
              <w:pStyle w:val="TableParagraph"/>
              <w:spacing w:line="274" w:lineRule="exact"/>
              <w:ind w:left="518" w:right="0"/>
              <w:jc w:val="left"/>
              <w:rPr>
                <w:rFonts w:ascii="宋体" w:hAnsi="宋体" w:cs="宋体" w:eastAsia="宋体" w:hint="default"/>
                <w:sz w:val="21"/>
                <w:szCs w:val="21"/>
              </w:rPr>
            </w:pPr>
            <w:r>
              <w:rPr>
                <w:rFonts w:ascii="宋体"/>
                <w:sz w:val="21"/>
              </w:rPr>
              <w:t>82</w:t>
            </w:r>
          </w:p>
        </w:tc>
      </w:tr>
      <w:tr>
        <w:trPr>
          <w:trHeight w:val="286" w:hRule="exact"/>
        </w:trPr>
        <w:tc>
          <w:tcPr>
            <w:tcW w:w="396" w:type="dxa"/>
            <w:tcBorders>
              <w:top w:val="single" w:sz="6" w:space="0" w:color="000000"/>
              <w:left w:val="single" w:sz="4" w:space="0" w:color="000000"/>
              <w:bottom w:val="single" w:sz="6" w:space="0" w:color="000000"/>
              <w:right w:val="single" w:sz="6" w:space="0" w:color="000000"/>
            </w:tcBorders>
          </w:tcPr>
          <w:p>
            <w:pPr/>
          </w:p>
        </w:tc>
        <w:tc>
          <w:tcPr>
            <w:tcW w:w="93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938"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r>
      <w:tr>
        <w:trPr>
          <w:trHeight w:val="2736" w:hRule="exact"/>
        </w:trPr>
        <w:tc>
          <w:tcPr>
            <w:tcW w:w="3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存</w:t>
            </w:r>
          </w:p>
          <w:p>
            <w:pPr>
              <w:pStyle w:val="TableParagraph"/>
              <w:spacing w:line="237" w:lineRule="auto" w:before="2"/>
              <w:ind w:left="103" w:right="67"/>
              <w:jc w:val="both"/>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企</w:t>
            </w:r>
          </w:p>
        </w:tc>
        <w:tc>
          <w:tcPr>
            <w:tcW w:w="93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5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4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bl>
    <w:p>
      <w:pPr>
        <w:spacing w:after="0" w:line="241" w:lineRule="exact"/>
        <w:jc w:val="right"/>
        <w:rPr>
          <w:rFonts w:ascii="宋体" w:hAnsi="宋体" w:cs="宋体" w:eastAsia="宋体" w:hint="default"/>
          <w:sz w:val="21"/>
          <w:szCs w:val="21"/>
        </w:rPr>
        <w:sectPr>
          <w:footerReference w:type="default" r:id="rId78"/>
          <w:pgSz w:w="11910" w:h="16840"/>
          <w:pgMar w:footer="1195" w:header="882"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96"/>
        <w:gridCol w:w="938"/>
        <w:gridCol w:w="850"/>
        <w:gridCol w:w="847"/>
        <w:gridCol w:w="845"/>
        <w:gridCol w:w="848"/>
        <w:gridCol w:w="938"/>
        <w:gridCol w:w="847"/>
        <w:gridCol w:w="848"/>
        <w:gridCol w:w="847"/>
        <w:gridCol w:w="845"/>
      </w:tblGrid>
      <w:tr>
        <w:trPr>
          <w:trHeight w:val="2739" w:hRule="exact"/>
        </w:trPr>
        <w:tc>
          <w:tcPr>
            <w:tcW w:w="396"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业</w:t>
            </w:r>
          </w:p>
          <w:p>
            <w:pPr>
              <w:pStyle w:val="TableParagraph"/>
              <w:spacing w:line="237" w:lineRule="auto"/>
              <w:ind w:left="103" w:right="67"/>
              <w:jc w:val="both"/>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允</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93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938"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6" w:type="dxa"/>
            <w:tcBorders>
              <w:top w:val="single" w:sz="6" w:space="0" w:color="000000"/>
              <w:left w:val="single" w:sz="4" w:space="0" w:color="000000"/>
              <w:bottom w:val="single" w:sz="6" w:space="0" w:color="000000"/>
              <w:right w:val="single" w:sz="6" w:space="0" w:color="000000"/>
            </w:tcBorders>
          </w:tcPr>
          <w:p>
            <w:pPr/>
          </w:p>
        </w:tc>
        <w:tc>
          <w:tcPr>
            <w:tcW w:w="93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938"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3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营</w:t>
            </w:r>
          </w:p>
          <w:p>
            <w:pPr>
              <w:pStyle w:val="TableParagraph"/>
              <w:spacing w:line="237" w:lineRule="auto" w:before="2"/>
              <w:ind w:left="103" w:right="67"/>
              <w:jc w:val="both"/>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2" w:right="0"/>
              <w:jc w:val="left"/>
              <w:rPr>
                <w:rFonts w:ascii="宋体" w:hAnsi="宋体" w:cs="宋体" w:eastAsia="宋体" w:hint="default"/>
                <w:sz w:val="21"/>
                <w:szCs w:val="21"/>
              </w:rPr>
            </w:pPr>
            <w:r>
              <w:rPr>
                <w:rFonts w:ascii="宋体"/>
                <w:sz w:val="21"/>
              </w:rPr>
              <w:t>249,45</w:t>
            </w:r>
          </w:p>
          <w:p>
            <w:pPr>
              <w:pStyle w:val="TableParagraph"/>
              <w:spacing w:line="273" w:lineRule="exact"/>
              <w:ind w:left="192" w:right="0"/>
              <w:jc w:val="left"/>
              <w:rPr>
                <w:rFonts w:ascii="宋体" w:hAnsi="宋体" w:cs="宋体" w:eastAsia="宋体" w:hint="default"/>
                <w:sz w:val="21"/>
                <w:szCs w:val="21"/>
              </w:rPr>
            </w:pPr>
            <w:r>
              <w:rPr>
                <w:rFonts w:ascii="宋体"/>
                <w:sz w:val="21"/>
              </w:rPr>
              <w:t>3,137.</w:t>
            </w:r>
          </w:p>
          <w:p>
            <w:pPr>
              <w:pStyle w:val="TableParagraph"/>
              <w:spacing w:line="273" w:lineRule="exact"/>
              <w:ind w:left="611" w:right="0"/>
              <w:jc w:val="left"/>
              <w:rPr>
                <w:rFonts w:ascii="宋体" w:hAnsi="宋体" w:cs="宋体" w:eastAsia="宋体" w:hint="default"/>
                <w:sz w:val="21"/>
                <w:szCs w:val="21"/>
              </w:rPr>
            </w:pPr>
            <w:r>
              <w:rPr>
                <w:rFonts w:ascii="宋体"/>
                <w:sz w:val="21"/>
              </w:rPr>
              <w:t>70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54,651</w:t>
            </w:r>
          </w:p>
          <w:p>
            <w:pPr>
              <w:pStyle w:val="TableParagraph"/>
              <w:spacing w:line="273" w:lineRule="exact"/>
              <w:ind w:right="99"/>
              <w:jc w:val="right"/>
              <w:rPr>
                <w:rFonts w:ascii="宋体" w:hAnsi="宋体" w:cs="宋体" w:eastAsia="宋体" w:hint="default"/>
                <w:sz w:val="21"/>
                <w:szCs w:val="21"/>
              </w:rPr>
            </w:pPr>
            <w:r>
              <w:rPr>
                <w:rFonts w:ascii="宋体"/>
                <w:sz w:val="21"/>
              </w:rPr>
              <w:t>,619.5</w:t>
            </w:r>
          </w:p>
          <w:p>
            <w:pPr>
              <w:pStyle w:val="TableParagraph"/>
              <w:spacing w:line="273" w:lineRule="exact"/>
              <w:ind w:right="101"/>
              <w:jc w:val="right"/>
              <w:rPr>
                <w:rFonts w:ascii="宋体" w:hAnsi="宋体" w:cs="宋体" w:eastAsia="宋体" w:hint="default"/>
                <w:sz w:val="21"/>
                <w:szCs w:val="21"/>
              </w:rPr>
            </w:pPr>
            <w:r>
              <w:rPr>
                <w:rFonts w:ascii="宋体"/>
                <w:w w:val="100"/>
                <w:sz w:val="21"/>
              </w:rPr>
              <w:t>7</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146,53</w:t>
            </w:r>
          </w:p>
          <w:p>
            <w:pPr>
              <w:pStyle w:val="TableParagraph"/>
              <w:spacing w:line="273" w:lineRule="exact"/>
              <w:ind w:left="98" w:right="0"/>
              <w:jc w:val="left"/>
              <w:rPr>
                <w:rFonts w:ascii="宋体" w:hAnsi="宋体" w:cs="宋体" w:eastAsia="宋体" w:hint="default"/>
                <w:sz w:val="21"/>
                <w:szCs w:val="21"/>
              </w:rPr>
            </w:pPr>
            <w:r>
              <w:rPr>
                <w:rFonts w:ascii="宋体"/>
                <w:sz w:val="21"/>
              </w:rPr>
              <w:t>7,609.</w:t>
            </w:r>
          </w:p>
          <w:p>
            <w:pPr>
              <w:pStyle w:val="TableParagraph"/>
              <w:spacing w:line="273" w:lineRule="exact"/>
              <w:ind w:left="518" w:right="0"/>
              <w:jc w:val="left"/>
              <w:rPr>
                <w:rFonts w:ascii="宋体" w:hAnsi="宋体" w:cs="宋体" w:eastAsia="宋体" w:hint="default"/>
                <w:sz w:val="21"/>
                <w:szCs w:val="21"/>
              </w:rPr>
            </w:pPr>
            <w:r>
              <w:rPr>
                <w:rFonts w:ascii="宋体"/>
                <w:sz w:val="21"/>
              </w:rPr>
              <w:t>18</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104,28</w:t>
            </w:r>
          </w:p>
          <w:p>
            <w:pPr>
              <w:pStyle w:val="TableParagraph"/>
              <w:spacing w:line="273" w:lineRule="exact"/>
              <w:ind w:left="98" w:right="0"/>
              <w:jc w:val="left"/>
              <w:rPr>
                <w:rFonts w:ascii="宋体" w:hAnsi="宋体" w:cs="宋体" w:eastAsia="宋体" w:hint="default"/>
                <w:sz w:val="21"/>
                <w:szCs w:val="21"/>
              </w:rPr>
            </w:pPr>
            <w:r>
              <w:rPr>
                <w:rFonts w:ascii="宋体"/>
                <w:sz w:val="21"/>
              </w:rPr>
              <w:t>5,714.</w:t>
            </w:r>
          </w:p>
          <w:p>
            <w:pPr>
              <w:pStyle w:val="TableParagraph"/>
              <w:spacing w:line="273" w:lineRule="exact"/>
              <w:ind w:left="518" w:right="0"/>
              <w:jc w:val="left"/>
              <w:rPr>
                <w:rFonts w:ascii="宋体" w:hAnsi="宋体" w:cs="宋体" w:eastAsia="宋体" w:hint="default"/>
                <w:sz w:val="21"/>
                <w:szCs w:val="21"/>
              </w:rPr>
            </w:pPr>
            <w:r>
              <w:rPr>
                <w:rFonts w:ascii="宋体"/>
                <w:sz w:val="21"/>
              </w:rPr>
              <w:t>30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118,20</w:t>
            </w:r>
          </w:p>
          <w:p>
            <w:pPr>
              <w:pStyle w:val="TableParagraph"/>
              <w:spacing w:line="273" w:lineRule="exact"/>
              <w:ind w:left="100" w:right="0"/>
              <w:jc w:val="left"/>
              <w:rPr>
                <w:rFonts w:ascii="宋体" w:hAnsi="宋体" w:cs="宋体" w:eastAsia="宋体" w:hint="default"/>
                <w:sz w:val="21"/>
                <w:szCs w:val="21"/>
              </w:rPr>
            </w:pPr>
            <w:r>
              <w:rPr>
                <w:rFonts w:ascii="宋体"/>
                <w:sz w:val="21"/>
              </w:rPr>
              <w:t>3,589.</w:t>
            </w:r>
          </w:p>
          <w:p>
            <w:pPr>
              <w:pStyle w:val="TableParagraph"/>
              <w:spacing w:line="273" w:lineRule="exact"/>
              <w:ind w:left="520" w:right="0"/>
              <w:jc w:val="left"/>
              <w:rPr>
                <w:rFonts w:ascii="宋体" w:hAnsi="宋体" w:cs="宋体" w:eastAsia="宋体" w:hint="default"/>
                <w:sz w:val="21"/>
                <w:szCs w:val="21"/>
              </w:rPr>
            </w:pPr>
            <w:r>
              <w:rPr>
                <w:rFonts w:ascii="宋体"/>
                <w:sz w:val="21"/>
              </w:rPr>
              <w:t>75</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58,425</w:t>
            </w:r>
          </w:p>
          <w:p>
            <w:pPr>
              <w:pStyle w:val="TableParagraph"/>
              <w:spacing w:line="273" w:lineRule="exact"/>
              <w:ind w:right="96"/>
              <w:jc w:val="right"/>
              <w:rPr>
                <w:rFonts w:ascii="宋体" w:hAnsi="宋体" w:cs="宋体" w:eastAsia="宋体" w:hint="default"/>
                <w:sz w:val="21"/>
                <w:szCs w:val="21"/>
              </w:rPr>
            </w:pPr>
            <w:r>
              <w:rPr>
                <w:rFonts w:ascii="宋体"/>
                <w:sz w:val="21"/>
              </w:rPr>
              <w:t>,140.1</w:t>
            </w:r>
          </w:p>
          <w:p>
            <w:pPr>
              <w:pStyle w:val="TableParagraph"/>
              <w:spacing w:line="273" w:lineRule="exact"/>
              <w:ind w:right="98"/>
              <w:jc w:val="right"/>
              <w:rPr>
                <w:rFonts w:ascii="宋体" w:hAnsi="宋体" w:cs="宋体" w:eastAsia="宋体" w:hint="default"/>
                <w:sz w:val="21"/>
                <w:szCs w:val="21"/>
              </w:rPr>
            </w:pPr>
            <w:r>
              <w:rPr>
                <w:rFonts w:ascii="宋体"/>
                <w:w w:val="100"/>
                <w:sz w:val="21"/>
              </w:rPr>
              <w:t>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123,47</w:t>
            </w:r>
          </w:p>
          <w:p>
            <w:pPr>
              <w:pStyle w:val="TableParagraph"/>
              <w:spacing w:line="273" w:lineRule="exact"/>
              <w:ind w:left="98" w:right="0"/>
              <w:jc w:val="left"/>
              <w:rPr>
                <w:rFonts w:ascii="宋体" w:hAnsi="宋体" w:cs="宋体" w:eastAsia="宋体" w:hint="default"/>
                <w:sz w:val="21"/>
                <w:szCs w:val="21"/>
              </w:rPr>
            </w:pPr>
            <w:r>
              <w:rPr>
                <w:rFonts w:ascii="宋体"/>
                <w:sz w:val="21"/>
              </w:rPr>
              <w:t>4,386.</w:t>
            </w:r>
          </w:p>
          <w:p>
            <w:pPr>
              <w:pStyle w:val="TableParagraph"/>
              <w:spacing w:line="273" w:lineRule="exact"/>
              <w:ind w:left="518" w:right="0"/>
              <w:jc w:val="left"/>
              <w:rPr>
                <w:rFonts w:ascii="宋体" w:hAnsi="宋体" w:cs="宋体" w:eastAsia="宋体" w:hint="default"/>
                <w:sz w:val="21"/>
                <w:szCs w:val="21"/>
              </w:rPr>
            </w:pPr>
            <w:r>
              <w:rPr>
                <w:rFonts w:ascii="宋体"/>
                <w:sz w:val="21"/>
              </w:rPr>
              <w:t>19</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104,28</w:t>
            </w:r>
          </w:p>
          <w:p>
            <w:pPr>
              <w:pStyle w:val="TableParagraph"/>
              <w:spacing w:line="273" w:lineRule="exact"/>
              <w:ind w:left="98" w:right="0"/>
              <w:jc w:val="left"/>
              <w:rPr>
                <w:rFonts w:ascii="宋体" w:hAnsi="宋体" w:cs="宋体" w:eastAsia="宋体" w:hint="default"/>
                <w:sz w:val="21"/>
                <w:szCs w:val="21"/>
              </w:rPr>
            </w:pPr>
            <w:r>
              <w:rPr>
                <w:rFonts w:ascii="宋体"/>
                <w:sz w:val="21"/>
              </w:rPr>
              <w:t>5,714.</w:t>
            </w:r>
          </w:p>
          <w:p>
            <w:pPr>
              <w:pStyle w:val="TableParagraph"/>
              <w:spacing w:line="273" w:lineRule="exact"/>
              <w:ind w:left="518" w:right="0"/>
              <w:jc w:val="left"/>
              <w:rPr>
                <w:rFonts w:ascii="宋体" w:hAnsi="宋体" w:cs="宋体" w:eastAsia="宋体" w:hint="default"/>
                <w:sz w:val="21"/>
                <w:szCs w:val="21"/>
              </w:rPr>
            </w:pPr>
            <w:r>
              <w:rPr>
                <w:rFonts w:ascii="宋体"/>
                <w:sz w:val="21"/>
              </w:rPr>
              <w:t>30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108,29</w:t>
            </w:r>
          </w:p>
          <w:p>
            <w:pPr>
              <w:pStyle w:val="TableParagraph"/>
              <w:spacing w:line="273" w:lineRule="exact"/>
              <w:ind w:left="98" w:right="0"/>
              <w:jc w:val="left"/>
              <w:rPr>
                <w:rFonts w:ascii="宋体" w:hAnsi="宋体" w:cs="宋体" w:eastAsia="宋体" w:hint="default"/>
                <w:sz w:val="21"/>
                <w:szCs w:val="21"/>
              </w:rPr>
            </w:pPr>
            <w:r>
              <w:rPr>
                <w:rFonts w:ascii="宋体"/>
                <w:sz w:val="21"/>
              </w:rPr>
              <w:t>3,696.</w:t>
            </w:r>
          </w:p>
          <w:p>
            <w:pPr>
              <w:pStyle w:val="TableParagraph"/>
              <w:spacing w:line="273" w:lineRule="exact"/>
              <w:ind w:left="518" w:right="0"/>
              <w:jc w:val="left"/>
              <w:rPr>
                <w:rFonts w:ascii="宋体" w:hAnsi="宋体" w:cs="宋体" w:eastAsia="宋体" w:hint="default"/>
                <w:sz w:val="21"/>
                <w:szCs w:val="21"/>
              </w:rPr>
            </w:pPr>
            <w:r>
              <w:rPr>
                <w:rFonts w:ascii="宋体"/>
                <w:sz w:val="21"/>
              </w:rPr>
              <w:t>80</w:t>
            </w:r>
          </w:p>
        </w:tc>
      </w:tr>
      <w:tr>
        <w:trPr>
          <w:trHeight w:val="1104" w:hRule="exact"/>
        </w:trPr>
        <w:tc>
          <w:tcPr>
            <w:tcW w:w="3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财</w:t>
            </w:r>
          </w:p>
          <w:p>
            <w:pPr>
              <w:pStyle w:val="TableParagraph"/>
              <w:spacing w:line="237" w:lineRule="auto"/>
              <w:ind w:left="103" w:right="67"/>
              <w:jc w:val="both"/>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w w:val="100"/>
                <w:sz w:val="21"/>
                <w:szCs w:val="21"/>
              </w:rPr>
              <w:t> </w:t>
            </w:r>
            <w:r>
              <w:rPr>
                <w:rFonts w:ascii="宋体" w:hAnsi="宋体" w:cs="宋体" w:eastAsia="宋体" w:hint="default"/>
                <w:sz w:val="21"/>
                <w:szCs w:val="21"/>
              </w:rPr>
              <w:t>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sz w:val="21"/>
              </w:rPr>
              <w:t>159,59</w:t>
            </w:r>
          </w:p>
          <w:p>
            <w:pPr>
              <w:pStyle w:val="TableParagraph"/>
              <w:spacing w:line="272" w:lineRule="exact"/>
              <w:ind w:left="192" w:right="0"/>
              <w:jc w:val="left"/>
              <w:rPr>
                <w:rFonts w:ascii="宋体" w:hAnsi="宋体" w:cs="宋体" w:eastAsia="宋体" w:hint="default"/>
                <w:sz w:val="21"/>
                <w:szCs w:val="21"/>
              </w:rPr>
            </w:pPr>
            <w:r>
              <w:rPr>
                <w:rFonts w:ascii="宋体"/>
                <w:sz w:val="21"/>
              </w:rPr>
              <w:t>1,138.</w:t>
            </w:r>
          </w:p>
          <w:p>
            <w:pPr>
              <w:pStyle w:val="TableParagraph"/>
              <w:spacing w:line="274" w:lineRule="exact"/>
              <w:ind w:left="611" w:right="0"/>
              <w:jc w:val="left"/>
              <w:rPr>
                <w:rFonts w:ascii="宋体" w:hAnsi="宋体" w:cs="宋体" w:eastAsia="宋体" w:hint="default"/>
                <w:sz w:val="21"/>
                <w:szCs w:val="21"/>
              </w:rPr>
            </w:pPr>
            <w:r>
              <w:rPr>
                <w:rFonts w:ascii="宋体"/>
                <w:sz w:val="21"/>
              </w:rPr>
              <w:t>49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-359,5</w:t>
            </w:r>
          </w:p>
          <w:p>
            <w:pPr>
              <w:pStyle w:val="TableParagraph"/>
              <w:spacing w:line="273" w:lineRule="exact"/>
              <w:ind w:left="105" w:right="0"/>
              <w:jc w:val="center"/>
              <w:rPr>
                <w:rFonts w:ascii="宋体" w:hAnsi="宋体" w:cs="宋体" w:eastAsia="宋体" w:hint="default"/>
                <w:sz w:val="21"/>
                <w:szCs w:val="21"/>
              </w:rPr>
            </w:pPr>
            <w:r>
              <w:rPr>
                <w:rFonts w:ascii="宋体"/>
                <w:sz w:val="21"/>
              </w:rPr>
              <w:t>33.10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-589,4</w:t>
            </w:r>
          </w:p>
          <w:p>
            <w:pPr>
              <w:pStyle w:val="TableParagraph"/>
              <w:spacing w:line="273" w:lineRule="exact"/>
              <w:ind w:left="103" w:right="0"/>
              <w:jc w:val="center"/>
              <w:rPr>
                <w:rFonts w:ascii="宋体" w:hAnsi="宋体" w:cs="宋体" w:eastAsia="宋体" w:hint="default"/>
                <w:sz w:val="21"/>
                <w:szCs w:val="21"/>
              </w:rPr>
            </w:pPr>
            <w:r>
              <w:rPr>
                <w:rFonts w:ascii="宋体"/>
                <w:sz w:val="21"/>
              </w:rPr>
              <w:t>33.09</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1,929,</w:t>
            </w:r>
          </w:p>
          <w:p>
            <w:pPr>
              <w:pStyle w:val="TableParagraph"/>
              <w:spacing w:line="273" w:lineRule="exact"/>
              <w:ind w:left="98" w:right="0"/>
              <w:jc w:val="left"/>
              <w:rPr>
                <w:rFonts w:ascii="宋体" w:hAnsi="宋体" w:cs="宋体" w:eastAsia="宋体" w:hint="default"/>
                <w:sz w:val="21"/>
                <w:szCs w:val="21"/>
              </w:rPr>
            </w:pPr>
            <w:r>
              <w:rPr>
                <w:rFonts w:ascii="宋体"/>
                <w:sz w:val="21"/>
              </w:rPr>
              <w:t>118.12</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-337,2</w:t>
            </w:r>
          </w:p>
          <w:p>
            <w:pPr>
              <w:pStyle w:val="TableParagraph"/>
              <w:spacing w:line="273" w:lineRule="exact"/>
              <w:ind w:left="107" w:right="0"/>
              <w:jc w:val="center"/>
              <w:rPr>
                <w:rFonts w:ascii="宋体" w:hAnsi="宋体" w:cs="宋体" w:eastAsia="宋体" w:hint="default"/>
                <w:sz w:val="21"/>
                <w:szCs w:val="21"/>
              </w:rPr>
            </w:pPr>
            <w:r>
              <w:rPr>
                <w:rFonts w:ascii="宋体"/>
                <w:sz w:val="21"/>
              </w:rPr>
              <w:t>97.91</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-155,4</w:t>
            </w:r>
          </w:p>
          <w:p>
            <w:pPr>
              <w:pStyle w:val="TableParagraph"/>
              <w:spacing w:line="273" w:lineRule="exact"/>
              <w:ind w:left="108" w:right="0"/>
              <w:jc w:val="center"/>
              <w:rPr>
                <w:rFonts w:ascii="宋体" w:hAnsi="宋体" w:cs="宋体" w:eastAsia="宋体" w:hint="default"/>
                <w:sz w:val="21"/>
                <w:szCs w:val="21"/>
              </w:rPr>
            </w:pPr>
            <w:r>
              <w:rPr>
                <w:rFonts w:ascii="宋体"/>
                <w:sz w:val="21"/>
              </w:rPr>
              <w:t>90.03</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1,976,</w:t>
            </w:r>
          </w:p>
          <w:p>
            <w:pPr>
              <w:pStyle w:val="TableParagraph"/>
              <w:spacing w:line="273" w:lineRule="exact"/>
              <w:ind w:left="98" w:right="0"/>
              <w:jc w:val="left"/>
              <w:rPr>
                <w:rFonts w:ascii="宋体" w:hAnsi="宋体" w:cs="宋体" w:eastAsia="宋体" w:hint="default"/>
                <w:sz w:val="21"/>
                <w:szCs w:val="21"/>
              </w:rPr>
            </w:pPr>
            <w:r>
              <w:rPr>
                <w:rFonts w:ascii="宋体"/>
                <w:sz w:val="21"/>
              </w:rPr>
              <w:t>157.58</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-84,18</w:t>
            </w:r>
          </w:p>
          <w:p>
            <w:pPr>
              <w:pStyle w:val="TableParagraph"/>
              <w:spacing w:line="273" w:lineRule="exact"/>
              <w:ind w:left="309" w:right="0"/>
              <w:jc w:val="left"/>
              <w:rPr>
                <w:rFonts w:ascii="宋体" w:hAnsi="宋体" w:cs="宋体" w:eastAsia="宋体" w:hint="default"/>
                <w:sz w:val="21"/>
                <w:szCs w:val="21"/>
              </w:rPr>
            </w:pPr>
            <w:r>
              <w:rPr>
                <w:rFonts w:ascii="宋体"/>
                <w:sz w:val="21"/>
              </w:rPr>
              <w:t>0.14</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55,724</w:t>
            </w:r>
          </w:p>
          <w:p>
            <w:pPr>
              <w:pStyle w:val="TableParagraph"/>
              <w:spacing w:line="272" w:lineRule="exact"/>
              <w:ind w:right="96"/>
              <w:jc w:val="right"/>
              <w:rPr>
                <w:rFonts w:ascii="宋体" w:hAnsi="宋体" w:cs="宋体" w:eastAsia="宋体" w:hint="default"/>
                <w:sz w:val="21"/>
                <w:szCs w:val="21"/>
              </w:rPr>
            </w:pPr>
            <w:r>
              <w:rPr>
                <w:rFonts w:ascii="宋体"/>
                <w:sz w:val="21"/>
              </w:rPr>
              <w:t>,374.6</w:t>
            </w:r>
          </w:p>
          <w:p>
            <w:pPr>
              <w:pStyle w:val="TableParagraph"/>
              <w:spacing w:line="274" w:lineRule="exact"/>
              <w:ind w:right="98"/>
              <w:jc w:val="right"/>
              <w:rPr>
                <w:rFonts w:ascii="宋体" w:hAnsi="宋体" w:cs="宋体" w:eastAsia="宋体" w:hint="default"/>
                <w:sz w:val="21"/>
                <w:szCs w:val="21"/>
              </w:rPr>
            </w:pPr>
            <w:r>
              <w:rPr>
                <w:rFonts w:ascii="宋体"/>
                <w:w w:val="100"/>
                <w:sz w:val="21"/>
              </w:rPr>
              <w:t>9</w:t>
            </w:r>
          </w:p>
        </w:tc>
      </w:tr>
      <w:tr>
        <w:trPr>
          <w:trHeight w:val="1378" w:hRule="exact"/>
        </w:trPr>
        <w:tc>
          <w:tcPr>
            <w:tcW w:w="3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所</w:t>
            </w:r>
          </w:p>
          <w:p>
            <w:pPr>
              <w:pStyle w:val="TableParagraph"/>
              <w:spacing w:line="237" w:lineRule="auto"/>
              <w:ind w:left="103" w:right="67"/>
              <w:jc w:val="both"/>
              <w:rPr>
                <w:rFonts w:ascii="宋体" w:hAnsi="宋体" w:cs="宋体" w:eastAsia="宋体" w:hint="default"/>
                <w:sz w:val="21"/>
                <w:szCs w:val="21"/>
              </w:rPr>
            </w:pPr>
            <w:r>
              <w:rPr>
                <w:rFonts w:ascii="宋体" w:hAnsi="宋体" w:cs="宋体" w:eastAsia="宋体" w:hint="default"/>
                <w:sz w:val="21"/>
                <w:szCs w:val="21"/>
              </w:rPr>
              <w:t>得</w:t>
            </w:r>
            <w:r>
              <w:rPr>
                <w:rFonts w:ascii="宋体" w:hAnsi="宋体" w:cs="宋体" w:eastAsia="宋体" w:hint="default"/>
                <w:w w:val="100"/>
                <w:sz w:val="21"/>
                <w:szCs w:val="21"/>
              </w:rPr>
              <w:t> </w:t>
            </w:r>
            <w:r>
              <w:rPr>
                <w:rFonts w:ascii="宋体" w:hAnsi="宋体" w:cs="宋体" w:eastAsia="宋体" w:hint="default"/>
                <w:sz w:val="21"/>
                <w:szCs w:val="21"/>
              </w:rPr>
              <w:t>税</w:t>
            </w:r>
            <w:r>
              <w:rPr>
                <w:rFonts w:ascii="宋体" w:hAnsi="宋体" w:cs="宋体" w:eastAsia="宋体" w:hint="default"/>
                <w:w w:val="100"/>
                <w:sz w:val="21"/>
                <w:szCs w:val="21"/>
              </w:rPr>
              <w:t> </w:t>
            </w:r>
            <w:r>
              <w:rPr>
                <w:rFonts w:ascii="宋体" w:hAnsi="宋体" w:cs="宋体" w:eastAsia="宋体" w:hint="default"/>
                <w:sz w:val="21"/>
                <w:szCs w:val="21"/>
              </w:rPr>
              <w:t>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8,587,</w:t>
            </w:r>
          </w:p>
          <w:p>
            <w:pPr>
              <w:pStyle w:val="TableParagraph"/>
              <w:spacing w:line="273" w:lineRule="exact"/>
              <w:ind w:left="98" w:right="0"/>
              <w:jc w:val="left"/>
              <w:rPr>
                <w:rFonts w:ascii="宋体" w:hAnsi="宋体" w:cs="宋体" w:eastAsia="宋体" w:hint="default"/>
                <w:sz w:val="21"/>
                <w:szCs w:val="21"/>
              </w:rPr>
            </w:pPr>
            <w:r>
              <w:rPr>
                <w:rFonts w:ascii="宋体"/>
                <w:sz w:val="21"/>
              </w:rPr>
              <w:t>138.93</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19,150</w:t>
            </w:r>
          </w:p>
          <w:p>
            <w:pPr>
              <w:pStyle w:val="TableParagraph"/>
              <w:spacing w:line="272" w:lineRule="exact"/>
              <w:ind w:right="96"/>
              <w:jc w:val="right"/>
              <w:rPr>
                <w:rFonts w:ascii="宋体" w:hAnsi="宋体" w:cs="宋体" w:eastAsia="宋体" w:hint="default"/>
                <w:sz w:val="21"/>
                <w:szCs w:val="21"/>
              </w:rPr>
            </w:pPr>
            <w:r>
              <w:rPr>
                <w:rFonts w:ascii="宋体"/>
                <w:sz w:val="21"/>
              </w:rPr>
              <w:t>,947.9</w:t>
            </w:r>
          </w:p>
          <w:p>
            <w:pPr>
              <w:pStyle w:val="TableParagraph"/>
              <w:spacing w:line="274" w:lineRule="exact"/>
              <w:ind w:right="98"/>
              <w:jc w:val="right"/>
              <w:rPr>
                <w:rFonts w:ascii="宋体" w:hAnsi="宋体" w:cs="宋体" w:eastAsia="宋体" w:hint="default"/>
                <w:sz w:val="21"/>
                <w:szCs w:val="21"/>
              </w:rPr>
            </w:pPr>
            <w:r>
              <w:rPr>
                <w:rFonts w:ascii="宋体"/>
                <w:w w:val="100"/>
                <w:sz w:val="21"/>
              </w:rPr>
              <w:t>5</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15,939</w:t>
            </w:r>
          </w:p>
          <w:p>
            <w:pPr>
              <w:pStyle w:val="TableParagraph"/>
              <w:spacing w:line="272" w:lineRule="exact"/>
              <w:ind w:right="96"/>
              <w:jc w:val="right"/>
              <w:rPr>
                <w:rFonts w:ascii="宋体" w:hAnsi="宋体" w:cs="宋体" w:eastAsia="宋体" w:hint="default"/>
                <w:sz w:val="21"/>
                <w:szCs w:val="21"/>
              </w:rPr>
            </w:pPr>
            <w:r>
              <w:rPr>
                <w:rFonts w:ascii="宋体"/>
                <w:sz w:val="21"/>
              </w:rPr>
              <w:t>,926.6</w:t>
            </w:r>
          </w:p>
          <w:p>
            <w:pPr>
              <w:pStyle w:val="TableParagraph"/>
              <w:spacing w:line="274" w:lineRule="exact"/>
              <w:ind w:right="99"/>
              <w:jc w:val="right"/>
              <w:rPr>
                <w:rFonts w:ascii="宋体" w:hAnsi="宋体" w:cs="宋体" w:eastAsia="宋体" w:hint="default"/>
                <w:sz w:val="21"/>
                <w:szCs w:val="21"/>
              </w:rPr>
            </w:pPr>
            <w:r>
              <w:rPr>
                <w:rFonts w:ascii="宋体"/>
                <w:w w:val="100"/>
                <w:sz w:val="21"/>
              </w:rPr>
              <w:t>5</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-5,486</w:t>
            </w:r>
          </w:p>
          <w:p>
            <w:pPr>
              <w:pStyle w:val="TableParagraph"/>
              <w:spacing w:line="272" w:lineRule="exact"/>
              <w:ind w:right="99"/>
              <w:jc w:val="right"/>
              <w:rPr>
                <w:rFonts w:ascii="宋体" w:hAnsi="宋体" w:cs="宋体" w:eastAsia="宋体" w:hint="default"/>
                <w:sz w:val="21"/>
                <w:szCs w:val="21"/>
              </w:rPr>
            </w:pPr>
            <w:r>
              <w:rPr>
                <w:rFonts w:ascii="宋体"/>
                <w:sz w:val="21"/>
              </w:rPr>
              <w:t>,053.5</w:t>
            </w:r>
          </w:p>
          <w:p>
            <w:pPr>
              <w:pStyle w:val="TableParagraph"/>
              <w:spacing w:line="274" w:lineRule="exact"/>
              <w:ind w:right="101"/>
              <w:jc w:val="right"/>
              <w:rPr>
                <w:rFonts w:ascii="宋体" w:hAnsi="宋体" w:cs="宋体" w:eastAsia="宋体" w:hint="default"/>
                <w:sz w:val="21"/>
                <w:szCs w:val="21"/>
              </w:rPr>
            </w:pPr>
            <w:r>
              <w:rPr>
                <w:rFonts w:ascii="宋体"/>
                <w:w w:val="100"/>
                <w:sz w:val="21"/>
              </w:rPr>
              <w:t>2</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-18,66</w:t>
            </w:r>
          </w:p>
          <w:p>
            <w:pPr>
              <w:pStyle w:val="TableParagraph"/>
              <w:spacing w:line="272" w:lineRule="exact"/>
              <w:ind w:left="98" w:right="0"/>
              <w:jc w:val="left"/>
              <w:rPr>
                <w:rFonts w:ascii="宋体" w:hAnsi="宋体" w:cs="宋体" w:eastAsia="宋体" w:hint="default"/>
                <w:sz w:val="21"/>
                <w:szCs w:val="21"/>
              </w:rPr>
            </w:pPr>
            <w:r>
              <w:rPr>
                <w:rFonts w:ascii="宋体"/>
                <w:sz w:val="21"/>
              </w:rPr>
              <w:t>0,190.</w:t>
            </w:r>
          </w:p>
          <w:p>
            <w:pPr>
              <w:pStyle w:val="TableParagraph"/>
              <w:spacing w:line="274" w:lineRule="exact"/>
              <w:ind w:left="518" w:right="0"/>
              <w:jc w:val="left"/>
              <w:rPr>
                <w:rFonts w:ascii="宋体" w:hAnsi="宋体" w:cs="宋体" w:eastAsia="宋体" w:hint="default"/>
                <w:sz w:val="21"/>
                <w:szCs w:val="21"/>
              </w:rPr>
            </w:pPr>
            <w:r>
              <w:rPr>
                <w:rFonts w:ascii="宋体"/>
                <w:sz w:val="21"/>
              </w:rPr>
              <w:t>25</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-14,06</w:t>
            </w:r>
          </w:p>
          <w:p>
            <w:pPr>
              <w:pStyle w:val="TableParagraph"/>
              <w:spacing w:line="272" w:lineRule="exact"/>
              <w:ind w:left="98" w:right="0"/>
              <w:jc w:val="left"/>
              <w:rPr>
                <w:rFonts w:ascii="宋体" w:hAnsi="宋体" w:cs="宋体" w:eastAsia="宋体" w:hint="default"/>
                <w:sz w:val="21"/>
                <w:szCs w:val="21"/>
              </w:rPr>
            </w:pPr>
            <w:r>
              <w:rPr>
                <w:rFonts w:ascii="宋体"/>
                <w:sz w:val="21"/>
              </w:rPr>
              <w:t>8,602.</w:t>
            </w:r>
          </w:p>
          <w:p>
            <w:pPr>
              <w:pStyle w:val="TableParagraph"/>
              <w:spacing w:line="274" w:lineRule="exact"/>
              <w:ind w:left="518" w:right="0"/>
              <w:jc w:val="left"/>
              <w:rPr>
                <w:rFonts w:ascii="宋体" w:hAnsi="宋体" w:cs="宋体" w:eastAsia="宋体" w:hint="default"/>
                <w:sz w:val="21"/>
                <w:szCs w:val="21"/>
              </w:rPr>
            </w:pPr>
            <w:r>
              <w:rPr>
                <w:rFonts w:ascii="宋体"/>
                <w:sz w:val="21"/>
              </w:rPr>
              <w:t>96</w:t>
            </w:r>
          </w:p>
        </w:tc>
      </w:tr>
      <w:tr>
        <w:trPr>
          <w:trHeight w:val="833" w:hRule="exact"/>
        </w:trPr>
        <w:tc>
          <w:tcPr>
            <w:tcW w:w="3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净</w:t>
            </w:r>
          </w:p>
          <w:p>
            <w:pPr>
              <w:pStyle w:val="TableParagraph"/>
              <w:spacing w:line="272" w:lineRule="exact" w:before="27"/>
              <w:ind w:left="103" w:right="67"/>
              <w:jc w:val="left"/>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2" w:right="0"/>
              <w:jc w:val="left"/>
              <w:rPr>
                <w:rFonts w:ascii="宋体" w:hAnsi="宋体" w:cs="宋体" w:eastAsia="宋体" w:hint="default"/>
                <w:sz w:val="21"/>
                <w:szCs w:val="21"/>
              </w:rPr>
            </w:pPr>
            <w:r>
              <w:rPr>
                <w:rFonts w:ascii="宋体"/>
                <w:sz w:val="21"/>
              </w:rPr>
              <w:t>-58,14</w:t>
            </w:r>
          </w:p>
          <w:p>
            <w:pPr>
              <w:pStyle w:val="TableParagraph"/>
              <w:spacing w:line="272" w:lineRule="exact"/>
              <w:ind w:left="192" w:right="0"/>
              <w:jc w:val="left"/>
              <w:rPr>
                <w:rFonts w:ascii="宋体" w:hAnsi="宋体" w:cs="宋体" w:eastAsia="宋体" w:hint="default"/>
                <w:sz w:val="21"/>
                <w:szCs w:val="21"/>
              </w:rPr>
            </w:pPr>
            <w:r>
              <w:rPr>
                <w:rFonts w:ascii="宋体"/>
                <w:sz w:val="21"/>
              </w:rPr>
              <w:t>6,448.</w:t>
            </w:r>
          </w:p>
          <w:p>
            <w:pPr>
              <w:pStyle w:val="TableParagraph"/>
              <w:spacing w:line="273" w:lineRule="exact"/>
              <w:ind w:left="611" w:right="0"/>
              <w:jc w:val="left"/>
              <w:rPr>
                <w:rFonts w:ascii="宋体" w:hAnsi="宋体" w:cs="宋体" w:eastAsia="宋体" w:hint="default"/>
                <w:sz w:val="21"/>
                <w:szCs w:val="21"/>
              </w:rPr>
            </w:pPr>
            <w:r>
              <w:rPr>
                <w:rFonts w:ascii="宋体"/>
                <w:sz w:val="21"/>
              </w:rPr>
              <w:t>86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-6,184</w:t>
            </w:r>
          </w:p>
          <w:p>
            <w:pPr>
              <w:pStyle w:val="TableParagraph"/>
              <w:spacing w:line="272" w:lineRule="exact"/>
              <w:ind w:right="99"/>
              <w:jc w:val="right"/>
              <w:rPr>
                <w:rFonts w:ascii="宋体" w:hAnsi="宋体" w:cs="宋体" w:eastAsia="宋体" w:hint="default"/>
                <w:sz w:val="21"/>
                <w:szCs w:val="21"/>
              </w:rPr>
            </w:pPr>
            <w:r>
              <w:rPr>
                <w:rFonts w:ascii="宋体"/>
                <w:sz w:val="21"/>
              </w:rPr>
              <w:t>,089.0</w:t>
            </w:r>
          </w:p>
          <w:p>
            <w:pPr>
              <w:pStyle w:val="TableParagraph"/>
              <w:spacing w:line="273" w:lineRule="exact"/>
              <w:ind w:right="101"/>
              <w:jc w:val="right"/>
              <w:rPr>
                <w:rFonts w:ascii="宋体" w:hAnsi="宋体" w:cs="宋体" w:eastAsia="宋体" w:hint="default"/>
                <w:sz w:val="21"/>
                <w:szCs w:val="21"/>
              </w:rPr>
            </w:pPr>
            <w:r>
              <w:rPr>
                <w:rFonts w:ascii="宋体"/>
                <w:w w:val="100"/>
                <w:sz w:val="21"/>
              </w:rPr>
              <w:t>8</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23,197</w:t>
            </w:r>
          </w:p>
          <w:p>
            <w:pPr>
              <w:pStyle w:val="TableParagraph"/>
              <w:spacing w:line="272" w:lineRule="exact"/>
              <w:ind w:right="98"/>
              <w:jc w:val="right"/>
              <w:rPr>
                <w:rFonts w:ascii="宋体" w:hAnsi="宋体" w:cs="宋体" w:eastAsia="宋体" w:hint="default"/>
                <w:sz w:val="21"/>
                <w:szCs w:val="21"/>
              </w:rPr>
            </w:pPr>
            <w:r>
              <w:rPr>
                <w:rFonts w:ascii="宋体"/>
                <w:sz w:val="21"/>
              </w:rPr>
              <w:t>,054.9</w:t>
            </w:r>
          </w:p>
          <w:p>
            <w:pPr>
              <w:pStyle w:val="TableParagraph"/>
              <w:spacing w:line="273" w:lineRule="exact"/>
              <w:ind w:right="101"/>
              <w:jc w:val="right"/>
              <w:rPr>
                <w:rFonts w:ascii="宋体" w:hAnsi="宋体" w:cs="宋体" w:eastAsia="宋体" w:hint="default"/>
                <w:sz w:val="21"/>
                <w:szCs w:val="21"/>
              </w:rPr>
            </w:pPr>
            <w:r>
              <w:rPr>
                <w:rFonts w:ascii="宋体"/>
                <w:w w:val="100"/>
                <w:sz w:val="21"/>
              </w:rPr>
              <w:t>6</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55,832</w:t>
            </w:r>
          </w:p>
          <w:p>
            <w:pPr>
              <w:pStyle w:val="TableParagraph"/>
              <w:spacing w:line="272" w:lineRule="exact"/>
              <w:ind w:right="96"/>
              <w:jc w:val="right"/>
              <w:rPr>
                <w:rFonts w:ascii="宋体" w:hAnsi="宋体" w:cs="宋体" w:eastAsia="宋体" w:hint="default"/>
                <w:sz w:val="21"/>
                <w:szCs w:val="21"/>
              </w:rPr>
            </w:pPr>
            <w:r>
              <w:rPr>
                <w:rFonts w:ascii="宋体"/>
                <w:sz w:val="21"/>
              </w:rPr>
              <w:t>,814.2</w:t>
            </w:r>
          </w:p>
          <w:p>
            <w:pPr>
              <w:pStyle w:val="TableParagraph"/>
              <w:spacing w:line="273" w:lineRule="exact"/>
              <w:ind w:right="98"/>
              <w:jc w:val="right"/>
              <w:rPr>
                <w:rFonts w:ascii="宋体" w:hAnsi="宋体" w:cs="宋体" w:eastAsia="宋体" w:hint="default"/>
                <w:sz w:val="21"/>
                <w:szCs w:val="21"/>
              </w:rPr>
            </w:pPr>
            <w:r>
              <w:rPr>
                <w:rFonts w:ascii="宋体"/>
                <w:w w:val="100"/>
                <w:sz w:val="21"/>
              </w:rPr>
              <w:t>4</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51,454</w:t>
            </w:r>
          </w:p>
          <w:p>
            <w:pPr>
              <w:pStyle w:val="TableParagraph"/>
              <w:spacing w:line="272" w:lineRule="exact"/>
              <w:ind w:right="96"/>
              <w:jc w:val="right"/>
              <w:rPr>
                <w:rFonts w:ascii="宋体" w:hAnsi="宋体" w:cs="宋体" w:eastAsia="宋体" w:hint="default"/>
                <w:sz w:val="21"/>
                <w:szCs w:val="21"/>
              </w:rPr>
            </w:pPr>
            <w:r>
              <w:rPr>
                <w:rFonts w:ascii="宋体"/>
                <w:sz w:val="21"/>
              </w:rPr>
              <w:t>,332.8</w:t>
            </w:r>
          </w:p>
          <w:p>
            <w:pPr>
              <w:pStyle w:val="TableParagraph"/>
              <w:spacing w:line="273" w:lineRule="exact"/>
              <w:ind w:right="99"/>
              <w:jc w:val="right"/>
              <w:rPr>
                <w:rFonts w:ascii="宋体" w:hAnsi="宋体" w:cs="宋体" w:eastAsia="宋体" w:hint="default"/>
                <w:sz w:val="21"/>
                <w:szCs w:val="21"/>
              </w:rPr>
            </w:pPr>
            <w:r>
              <w:rPr>
                <w:rFonts w:ascii="宋体"/>
                <w:w w:val="100"/>
                <w:sz w:val="21"/>
              </w:rPr>
              <w:t>2</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4,605,</w:t>
            </w:r>
          </w:p>
          <w:p>
            <w:pPr>
              <w:pStyle w:val="TableParagraph"/>
              <w:spacing w:line="274" w:lineRule="exact"/>
              <w:ind w:left="189" w:right="0"/>
              <w:jc w:val="left"/>
              <w:rPr>
                <w:rFonts w:ascii="宋体" w:hAnsi="宋体" w:cs="宋体" w:eastAsia="宋体" w:hint="default"/>
                <w:sz w:val="21"/>
                <w:szCs w:val="21"/>
              </w:rPr>
            </w:pPr>
            <w:r>
              <w:rPr>
                <w:rFonts w:ascii="宋体"/>
                <w:sz w:val="21"/>
              </w:rPr>
              <w:t>220.95</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-11,63</w:t>
            </w:r>
          </w:p>
          <w:p>
            <w:pPr>
              <w:pStyle w:val="TableParagraph"/>
              <w:spacing w:line="272" w:lineRule="exact"/>
              <w:ind w:left="100" w:right="0"/>
              <w:jc w:val="left"/>
              <w:rPr>
                <w:rFonts w:ascii="宋体" w:hAnsi="宋体" w:cs="宋体" w:eastAsia="宋体" w:hint="default"/>
                <w:sz w:val="21"/>
                <w:szCs w:val="21"/>
              </w:rPr>
            </w:pPr>
            <w:r>
              <w:rPr>
                <w:rFonts w:ascii="宋体"/>
                <w:sz w:val="21"/>
              </w:rPr>
              <w:t>4,604.</w:t>
            </w:r>
          </w:p>
          <w:p>
            <w:pPr>
              <w:pStyle w:val="TableParagraph"/>
              <w:spacing w:line="273" w:lineRule="exact"/>
              <w:ind w:left="520" w:right="0"/>
              <w:jc w:val="left"/>
              <w:rPr>
                <w:rFonts w:ascii="宋体" w:hAnsi="宋体" w:cs="宋体" w:eastAsia="宋体" w:hint="default"/>
                <w:sz w:val="21"/>
                <w:szCs w:val="21"/>
              </w:rPr>
            </w:pPr>
            <w:r>
              <w:rPr>
                <w:rFonts w:ascii="宋体"/>
                <w:sz w:val="21"/>
              </w:rPr>
              <w:t>35</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16,551</w:t>
            </w:r>
          </w:p>
          <w:p>
            <w:pPr>
              <w:pStyle w:val="TableParagraph"/>
              <w:spacing w:line="272" w:lineRule="exact"/>
              <w:ind w:right="99"/>
              <w:jc w:val="right"/>
              <w:rPr>
                <w:rFonts w:ascii="宋体" w:hAnsi="宋体" w:cs="宋体" w:eastAsia="宋体" w:hint="default"/>
                <w:sz w:val="21"/>
                <w:szCs w:val="21"/>
              </w:rPr>
            </w:pPr>
            <w:r>
              <w:rPr>
                <w:rFonts w:ascii="宋体"/>
                <w:sz w:val="21"/>
              </w:rPr>
              <w:t>,442.3</w:t>
            </w:r>
          </w:p>
          <w:p>
            <w:pPr>
              <w:pStyle w:val="TableParagraph"/>
              <w:spacing w:line="273" w:lineRule="exact"/>
              <w:ind w:right="101"/>
              <w:jc w:val="right"/>
              <w:rPr>
                <w:rFonts w:ascii="宋体" w:hAnsi="宋体" w:cs="宋体" w:eastAsia="宋体" w:hint="default"/>
                <w:sz w:val="21"/>
                <w:szCs w:val="21"/>
              </w:rPr>
            </w:pPr>
            <w:r>
              <w:rPr>
                <w:rFonts w:ascii="宋体"/>
                <w:w w:val="100"/>
                <w:sz w:val="21"/>
              </w:rPr>
              <w:t>1</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54,306</w:t>
            </w:r>
          </w:p>
          <w:p>
            <w:pPr>
              <w:pStyle w:val="TableParagraph"/>
              <w:spacing w:line="272" w:lineRule="exact"/>
              <w:ind w:right="98"/>
              <w:jc w:val="right"/>
              <w:rPr>
                <w:rFonts w:ascii="宋体" w:hAnsi="宋体" w:cs="宋体" w:eastAsia="宋体" w:hint="default"/>
                <w:sz w:val="21"/>
                <w:szCs w:val="21"/>
              </w:rPr>
            </w:pPr>
            <w:r>
              <w:rPr>
                <w:rFonts w:ascii="宋体"/>
                <w:sz w:val="21"/>
              </w:rPr>
              <w:t>,454.1</w:t>
            </w:r>
          </w:p>
          <w:p>
            <w:pPr>
              <w:pStyle w:val="TableParagraph"/>
              <w:spacing w:line="273" w:lineRule="exact"/>
              <w:ind w:right="101"/>
              <w:jc w:val="right"/>
              <w:rPr>
                <w:rFonts w:ascii="宋体" w:hAnsi="宋体" w:cs="宋体" w:eastAsia="宋体" w:hint="default"/>
                <w:sz w:val="21"/>
                <w:szCs w:val="21"/>
              </w:rPr>
            </w:pPr>
            <w:r>
              <w:rPr>
                <w:rFonts w:ascii="宋体"/>
                <w:w w:val="100"/>
                <w:sz w:val="21"/>
              </w:rPr>
              <w:t>5</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46,421</w:t>
            </w:r>
          </w:p>
          <w:p>
            <w:pPr>
              <w:pStyle w:val="TableParagraph"/>
              <w:spacing w:line="272" w:lineRule="exact"/>
              <w:ind w:right="96"/>
              <w:jc w:val="right"/>
              <w:rPr>
                <w:rFonts w:ascii="宋体" w:hAnsi="宋体" w:cs="宋体" w:eastAsia="宋体" w:hint="default"/>
                <w:sz w:val="21"/>
                <w:szCs w:val="21"/>
              </w:rPr>
            </w:pPr>
            <w:r>
              <w:rPr>
                <w:rFonts w:ascii="宋体"/>
                <w:sz w:val="21"/>
              </w:rPr>
              <w:t>,358.3</w:t>
            </w:r>
          </w:p>
          <w:p>
            <w:pPr>
              <w:pStyle w:val="TableParagraph"/>
              <w:spacing w:line="273" w:lineRule="exact"/>
              <w:ind w:right="98"/>
              <w:jc w:val="right"/>
              <w:rPr>
                <w:rFonts w:ascii="宋体" w:hAnsi="宋体" w:cs="宋体" w:eastAsia="宋体" w:hint="default"/>
                <w:sz w:val="21"/>
                <w:szCs w:val="21"/>
              </w:rPr>
            </w:pPr>
            <w:r>
              <w:rPr>
                <w:rFonts w:ascii="宋体"/>
                <w:w w:val="100"/>
                <w:sz w:val="21"/>
              </w:rPr>
              <w:t>8</w:t>
            </w:r>
          </w:p>
        </w:tc>
      </w:tr>
      <w:tr>
        <w:trPr>
          <w:trHeight w:val="2194" w:hRule="exact"/>
        </w:trPr>
        <w:tc>
          <w:tcPr>
            <w:tcW w:w="3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终</w:t>
            </w:r>
          </w:p>
          <w:p>
            <w:pPr>
              <w:pStyle w:val="TableParagraph"/>
              <w:spacing w:line="237" w:lineRule="auto" w:before="2"/>
              <w:ind w:left="103" w:right="67"/>
              <w:jc w:val="both"/>
              <w:rPr>
                <w:rFonts w:ascii="宋体" w:hAnsi="宋体" w:cs="宋体" w:eastAsia="宋体" w:hint="default"/>
                <w:sz w:val="21"/>
                <w:szCs w:val="21"/>
              </w:rPr>
            </w:pPr>
            <w:r>
              <w:rPr>
                <w:rFonts w:ascii="宋体" w:hAnsi="宋体" w:cs="宋体" w:eastAsia="宋体" w:hint="default"/>
                <w:sz w:val="21"/>
                <w:szCs w:val="21"/>
              </w:rPr>
              <w:t>止</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净</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1649" w:hRule="exact"/>
        </w:trPr>
        <w:tc>
          <w:tcPr>
            <w:tcW w:w="3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before="2"/>
              <w:ind w:left="103" w:right="67"/>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1649" w:hRule="exact"/>
        </w:trPr>
        <w:tc>
          <w:tcPr>
            <w:tcW w:w="3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综</w:t>
            </w:r>
          </w:p>
          <w:p>
            <w:pPr>
              <w:pStyle w:val="TableParagraph"/>
              <w:spacing w:line="237" w:lineRule="auto" w:before="2"/>
              <w:ind w:left="103" w:right="67"/>
              <w:jc w:val="both"/>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总</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2" w:right="0"/>
              <w:jc w:val="left"/>
              <w:rPr>
                <w:rFonts w:ascii="宋体" w:hAnsi="宋体" w:cs="宋体" w:eastAsia="宋体" w:hint="default"/>
                <w:sz w:val="21"/>
                <w:szCs w:val="21"/>
              </w:rPr>
            </w:pPr>
            <w:r>
              <w:rPr>
                <w:rFonts w:ascii="宋体"/>
                <w:sz w:val="21"/>
              </w:rPr>
              <w:t>-58,14</w:t>
            </w:r>
          </w:p>
          <w:p>
            <w:pPr>
              <w:pStyle w:val="TableParagraph"/>
              <w:spacing w:line="272" w:lineRule="exact"/>
              <w:ind w:left="192" w:right="0"/>
              <w:jc w:val="left"/>
              <w:rPr>
                <w:rFonts w:ascii="宋体" w:hAnsi="宋体" w:cs="宋体" w:eastAsia="宋体" w:hint="default"/>
                <w:sz w:val="21"/>
                <w:szCs w:val="21"/>
              </w:rPr>
            </w:pPr>
            <w:r>
              <w:rPr>
                <w:rFonts w:ascii="宋体"/>
                <w:sz w:val="21"/>
              </w:rPr>
              <w:t>6,448.</w:t>
            </w:r>
          </w:p>
          <w:p>
            <w:pPr>
              <w:pStyle w:val="TableParagraph"/>
              <w:spacing w:line="273" w:lineRule="exact"/>
              <w:ind w:left="611" w:right="0"/>
              <w:jc w:val="left"/>
              <w:rPr>
                <w:rFonts w:ascii="宋体" w:hAnsi="宋体" w:cs="宋体" w:eastAsia="宋体" w:hint="default"/>
                <w:sz w:val="21"/>
                <w:szCs w:val="21"/>
              </w:rPr>
            </w:pPr>
            <w:r>
              <w:rPr>
                <w:rFonts w:ascii="宋体"/>
                <w:sz w:val="21"/>
              </w:rPr>
              <w:t>86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-6,184</w:t>
            </w:r>
          </w:p>
          <w:p>
            <w:pPr>
              <w:pStyle w:val="TableParagraph"/>
              <w:spacing w:line="272" w:lineRule="exact"/>
              <w:ind w:right="99"/>
              <w:jc w:val="right"/>
              <w:rPr>
                <w:rFonts w:ascii="宋体" w:hAnsi="宋体" w:cs="宋体" w:eastAsia="宋体" w:hint="default"/>
                <w:sz w:val="21"/>
                <w:szCs w:val="21"/>
              </w:rPr>
            </w:pPr>
            <w:r>
              <w:rPr>
                <w:rFonts w:ascii="宋体"/>
                <w:sz w:val="21"/>
              </w:rPr>
              <w:t>,089.0</w:t>
            </w:r>
          </w:p>
          <w:p>
            <w:pPr>
              <w:pStyle w:val="TableParagraph"/>
              <w:spacing w:line="273" w:lineRule="exact"/>
              <w:ind w:right="101"/>
              <w:jc w:val="right"/>
              <w:rPr>
                <w:rFonts w:ascii="宋体" w:hAnsi="宋体" w:cs="宋体" w:eastAsia="宋体" w:hint="default"/>
                <w:sz w:val="21"/>
                <w:szCs w:val="21"/>
              </w:rPr>
            </w:pPr>
            <w:r>
              <w:rPr>
                <w:rFonts w:ascii="宋体"/>
                <w:w w:val="100"/>
                <w:sz w:val="21"/>
              </w:rPr>
              <w:t>8</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23,197</w:t>
            </w:r>
          </w:p>
          <w:p>
            <w:pPr>
              <w:pStyle w:val="TableParagraph"/>
              <w:spacing w:line="272" w:lineRule="exact"/>
              <w:ind w:right="98"/>
              <w:jc w:val="right"/>
              <w:rPr>
                <w:rFonts w:ascii="宋体" w:hAnsi="宋体" w:cs="宋体" w:eastAsia="宋体" w:hint="default"/>
                <w:sz w:val="21"/>
                <w:szCs w:val="21"/>
              </w:rPr>
            </w:pPr>
            <w:r>
              <w:rPr>
                <w:rFonts w:ascii="宋体"/>
                <w:sz w:val="21"/>
              </w:rPr>
              <w:t>,054.9</w:t>
            </w:r>
          </w:p>
          <w:p>
            <w:pPr>
              <w:pStyle w:val="TableParagraph"/>
              <w:spacing w:line="273" w:lineRule="exact"/>
              <w:ind w:right="101"/>
              <w:jc w:val="right"/>
              <w:rPr>
                <w:rFonts w:ascii="宋体" w:hAnsi="宋体" w:cs="宋体" w:eastAsia="宋体" w:hint="default"/>
                <w:sz w:val="21"/>
                <w:szCs w:val="21"/>
              </w:rPr>
            </w:pPr>
            <w:r>
              <w:rPr>
                <w:rFonts w:ascii="宋体"/>
                <w:w w:val="100"/>
                <w:sz w:val="21"/>
              </w:rPr>
              <w:t>6</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55,832</w:t>
            </w:r>
          </w:p>
          <w:p>
            <w:pPr>
              <w:pStyle w:val="TableParagraph"/>
              <w:spacing w:line="272" w:lineRule="exact"/>
              <w:ind w:right="96"/>
              <w:jc w:val="right"/>
              <w:rPr>
                <w:rFonts w:ascii="宋体" w:hAnsi="宋体" w:cs="宋体" w:eastAsia="宋体" w:hint="default"/>
                <w:sz w:val="21"/>
                <w:szCs w:val="21"/>
              </w:rPr>
            </w:pPr>
            <w:r>
              <w:rPr>
                <w:rFonts w:ascii="宋体"/>
                <w:sz w:val="21"/>
              </w:rPr>
              <w:t>,814.2</w:t>
            </w:r>
          </w:p>
          <w:p>
            <w:pPr>
              <w:pStyle w:val="TableParagraph"/>
              <w:spacing w:line="273" w:lineRule="exact"/>
              <w:ind w:right="98"/>
              <w:jc w:val="right"/>
              <w:rPr>
                <w:rFonts w:ascii="宋体" w:hAnsi="宋体" w:cs="宋体" w:eastAsia="宋体" w:hint="default"/>
                <w:sz w:val="21"/>
                <w:szCs w:val="21"/>
              </w:rPr>
            </w:pPr>
            <w:r>
              <w:rPr>
                <w:rFonts w:ascii="宋体"/>
                <w:w w:val="100"/>
                <w:sz w:val="21"/>
              </w:rPr>
              <w:t>4</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51,454</w:t>
            </w:r>
          </w:p>
          <w:p>
            <w:pPr>
              <w:pStyle w:val="TableParagraph"/>
              <w:spacing w:line="272" w:lineRule="exact"/>
              <w:ind w:right="96"/>
              <w:jc w:val="right"/>
              <w:rPr>
                <w:rFonts w:ascii="宋体" w:hAnsi="宋体" w:cs="宋体" w:eastAsia="宋体" w:hint="default"/>
                <w:sz w:val="21"/>
                <w:szCs w:val="21"/>
              </w:rPr>
            </w:pPr>
            <w:r>
              <w:rPr>
                <w:rFonts w:ascii="宋体"/>
                <w:sz w:val="21"/>
              </w:rPr>
              <w:t>,332.8</w:t>
            </w:r>
          </w:p>
          <w:p>
            <w:pPr>
              <w:pStyle w:val="TableParagraph"/>
              <w:spacing w:line="273" w:lineRule="exact"/>
              <w:ind w:right="99"/>
              <w:jc w:val="right"/>
              <w:rPr>
                <w:rFonts w:ascii="宋体" w:hAnsi="宋体" w:cs="宋体" w:eastAsia="宋体" w:hint="default"/>
                <w:sz w:val="21"/>
                <w:szCs w:val="21"/>
              </w:rPr>
            </w:pPr>
            <w:r>
              <w:rPr>
                <w:rFonts w:ascii="宋体"/>
                <w:w w:val="100"/>
                <w:sz w:val="21"/>
              </w:rPr>
              <w:t>2</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4,605,</w:t>
            </w:r>
          </w:p>
          <w:p>
            <w:pPr>
              <w:pStyle w:val="TableParagraph"/>
              <w:spacing w:line="274" w:lineRule="exact"/>
              <w:ind w:left="189" w:right="0"/>
              <w:jc w:val="left"/>
              <w:rPr>
                <w:rFonts w:ascii="宋体" w:hAnsi="宋体" w:cs="宋体" w:eastAsia="宋体" w:hint="default"/>
                <w:sz w:val="21"/>
                <w:szCs w:val="21"/>
              </w:rPr>
            </w:pPr>
            <w:r>
              <w:rPr>
                <w:rFonts w:ascii="宋体"/>
                <w:sz w:val="21"/>
              </w:rPr>
              <w:t>220.95</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-11,63</w:t>
            </w:r>
          </w:p>
          <w:p>
            <w:pPr>
              <w:pStyle w:val="TableParagraph"/>
              <w:spacing w:line="272" w:lineRule="exact"/>
              <w:ind w:left="100" w:right="0"/>
              <w:jc w:val="left"/>
              <w:rPr>
                <w:rFonts w:ascii="宋体" w:hAnsi="宋体" w:cs="宋体" w:eastAsia="宋体" w:hint="default"/>
                <w:sz w:val="21"/>
                <w:szCs w:val="21"/>
              </w:rPr>
            </w:pPr>
            <w:r>
              <w:rPr>
                <w:rFonts w:ascii="宋体"/>
                <w:sz w:val="21"/>
              </w:rPr>
              <w:t>4,604.</w:t>
            </w:r>
          </w:p>
          <w:p>
            <w:pPr>
              <w:pStyle w:val="TableParagraph"/>
              <w:spacing w:line="273" w:lineRule="exact"/>
              <w:ind w:left="520" w:right="0"/>
              <w:jc w:val="left"/>
              <w:rPr>
                <w:rFonts w:ascii="宋体" w:hAnsi="宋体" w:cs="宋体" w:eastAsia="宋体" w:hint="default"/>
                <w:sz w:val="21"/>
                <w:szCs w:val="21"/>
              </w:rPr>
            </w:pPr>
            <w:r>
              <w:rPr>
                <w:rFonts w:ascii="宋体"/>
                <w:sz w:val="21"/>
              </w:rPr>
              <w:t>35</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16,551</w:t>
            </w:r>
          </w:p>
          <w:p>
            <w:pPr>
              <w:pStyle w:val="TableParagraph"/>
              <w:spacing w:line="272" w:lineRule="exact"/>
              <w:ind w:right="99"/>
              <w:jc w:val="right"/>
              <w:rPr>
                <w:rFonts w:ascii="宋体" w:hAnsi="宋体" w:cs="宋体" w:eastAsia="宋体" w:hint="default"/>
                <w:sz w:val="21"/>
                <w:szCs w:val="21"/>
              </w:rPr>
            </w:pPr>
            <w:r>
              <w:rPr>
                <w:rFonts w:ascii="宋体"/>
                <w:sz w:val="21"/>
              </w:rPr>
              <w:t>,442.3</w:t>
            </w:r>
          </w:p>
          <w:p>
            <w:pPr>
              <w:pStyle w:val="TableParagraph"/>
              <w:spacing w:line="273" w:lineRule="exact"/>
              <w:ind w:right="101"/>
              <w:jc w:val="right"/>
              <w:rPr>
                <w:rFonts w:ascii="宋体" w:hAnsi="宋体" w:cs="宋体" w:eastAsia="宋体" w:hint="default"/>
                <w:sz w:val="21"/>
                <w:szCs w:val="21"/>
              </w:rPr>
            </w:pPr>
            <w:r>
              <w:rPr>
                <w:rFonts w:ascii="宋体"/>
                <w:w w:val="100"/>
                <w:sz w:val="21"/>
              </w:rPr>
              <w:t>1</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54,306</w:t>
            </w:r>
          </w:p>
          <w:p>
            <w:pPr>
              <w:pStyle w:val="TableParagraph"/>
              <w:spacing w:line="272" w:lineRule="exact"/>
              <w:ind w:right="98"/>
              <w:jc w:val="right"/>
              <w:rPr>
                <w:rFonts w:ascii="宋体" w:hAnsi="宋体" w:cs="宋体" w:eastAsia="宋体" w:hint="default"/>
                <w:sz w:val="21"/>
                <w:szCs w:val="21"/>
              </w:rPr>
            </w:pPr>
            <w:r>
              <w:rPr>
                <w:rFonts w:ascii="宋体"/>
                <w:sz w:val="21"/>
              </w:rPr>
              <w:t>,454.1</w:t>
            </w:r>
          </w:p>
          <w:p>
            <w:pPr>
              <w:pStyle w:val="TableParagraph"/>
              <w:spacing w:line="273" w:lineRule="exact"/>
              <w:ind w:right="101"/>
              <w:jc w:val="right"/>
              <w:rPr>
                <w:rFonts w:ascii="宋体" w:hAnsi="宋体" w:cs="宋体" w:eastAsia="宋体" w:hint="default"/>
                <w:sz w:val="21"/>
                <w:szCs w:val="21"/>
              </w:rPr>
            </w:pPr>
            <w:r>
              <w:rPr>
                <w:rFonts w:ascii="宋体"/>
                <w:w w:val="100"/>
                <w:sz w:val="21"/>
              </w:rPr>
              <w:t>5</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46,421</w:t>
            </w:r>
          </w:p>
          <w:p>
            <w:pPr>
              <w:pStyle w:val="TableParagraph"/>
              <w:spacing w:line="272" w:lineRule="exact"/>
              <w:ind w:right="96"/>
              <w:jc w:val="right"/>
              <w:rPr>
                <w:rFonts w:ascii="宋体" w:hAnsi="宋体" w:cs="宋体" w:eastAsia="宋体" w:hint="default"/>
                <w:sz w:val="21"/>
                <w:szCs w:val="21"/>
              </w:rPr>
            </w:pPr>
            <w:r>
              <w:rPr>
                <w:rFonts w:ascii="宋体"/>
                <w:sz w:val="21"/>
              </w:rPr>
              <w:t>,358.3</w:t>
            </w:r>
          </w:p>
          <w:p>
            <w:pPr>
              <w:pStyle w:val="TableParagraph"/>
              <w:spacing w:line="273" w:lineRule="exact"/>
              <w:ind w:right="98"/>
              <w:jc w:val="right"/>
              <w:rPr>
                <w:rFonts w:ascii="宋体" w:hAnsi="宋体" w:cs="宋体" w:eastAsia="宋体" w:hint="default"/>
                <w:sz w:val="21"/>
                <w:szCs w:val="21"/>
              </w:rPr>
            </w:pPr>
            <w:r>
              <w:rPr>
                <w:rFonts w:ascii="宋体"/>
                <w:w w:val="100"/>
                <w:sz w:val="21"/>
              </w:rPr>
              <w:t>8</w:t>
            </w:r>
          </w:p>
        </w:tc>
      </w:tr>
      <w:tr>
        <w:trPr>
          <w:trHeight w:val="288" w:hRule="exact"/>
        </w:trPr>
        <w:tc>
          <w:tcPr>
            <w:tcW w:w="396" w:type="dxa"/>
            <w:tcBorders>
              <w:top w:val="single" w:sz="6" w:space="0" w:color="000000"/>
              <w:left w:val="single" w:sz="4" w:space="0" w:color="000000"/>
              <w:bottom w:val="single" w:sz="6" w:space="0" w:color="000000"/>
              <w:right w:val="single" w:sz="6" w:space="0" w:color="000000"/>
            </w:tcBorders>
          </w:tcPr>
          <w:p>
            <w:pPr/>
          </w:p>
        </w:tc>
        <w:tc>
          <w:tcPr>
            <w:tcW w:w="93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938"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r>
      <w:tr>
        <w:trPr>
          <w:trHeight w:val="557" w:hRule="exact"/>
        </w:trPr>
        <w:tc>
          <w:tcPr>
            <w:tcW w:w="396"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93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5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7"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84,789</w:t>
            </w:r>
          </w:p>
          <w:p>
            <w:pPr>
              <w:pStyle w:val="TableParagraph"/>
              <w:spacing w:line="274" w:lineRule="exact"/>
              <w:ind w:left="98" w:right="0"/>
              <w:jc w:val="left"/>
              <w:rPr>
                <w:rFonts w:ascii="宋体" w:hAnsi="宋体" w:cs="宋体" w:eastAsia="宋体" w:hint="default"/>
                <w:sz w:val="21"/>
                <w:szCs w:val="21"/>
              </w:rPr>
            </w:pPr>
            <w:r>
              <w:rPr>
                <w:rFonts w:ascii="宋体"/>
                <w:sz w:val="21"/>
              </w:rPr>
              <w:t>,824.3</w:t>
            </w:r>
          </w:p>
        </w:tc>
        <w:tc>
          <w:tcPr>
            <w:tcW w:w="845"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6,788,</w:t>
            </w:r>
          </w:p>
          <w:p>
            <w:pPr>
              <w:pStyle w:val="TableParagraph"/>
              <w:spacing w:line="274" w:lineRule="exact"/>
              <w:ind w:left="98" w:right="0"/>
              <w:jc w:val="left"/>
              <w:rPr>
                <w:rFonts w:ascii="宋体" w:hAnsi="宋体" w:cs="宋体" w:eastAsia="宋体" w:hint="default"/>
                <w:sz w:val="21"/>
                <w:szCs w:val="21"/>
              </w:rPr>
            </w:pPr>
            <w:r>
              <w:rPr>
                <w:rFonts w:ascii="宋体"/>
                <w:sz w:val="21"/>
              </w:rPr>
              <w:t>307.00</w:t>
            </w:r>
          </w:p>
        </w:tc>
        <w:tc>
          <w:tcPr>
            <w:tcW w:w="848"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22,500</w:t>
            </w:r>
          </w:p>
          <w:p>
            <w:pPr>
              <w:pStyle w:val="TableParagraph"/>
              <w:spacing w:line="274" w:lineRule="exact"/>
              <w:ind w:left="100" w:right="0"/>
              <w:jc w:val="left"/>
              <w:rPr>
                <w:rFonts w:ascii="宋体" w:hAnsi="宋体" w:cs="宋体" w:eastAsia="宋体" w:hint="default"/>
                <w:sz w:val="21"/>
                <w:szCs w:val="21"/>
              </w:rPr>
            </w:pPr>
            <w:r>
              <w:rPr>
                <w:rFonts w:ascii="宋体"/>
                <w:sz w:val="21"/>
              </w:rPr>
              <w:t>,000.0</w:t>
            </w:r>
          </w:p>
        </w:tc>
        <w:tc>
          <w:tcPr>
            <w:tcW w:w="93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4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48"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13,500</w:t>
            </w:r>
          </w:p>
          <w:p>
            <w:pPr>
              <w:pStyle w:val="TableParagraph"/>
              <w:spacing w:line="274" w:lineRule="exact"/>
              <w:ind w:left="98" w:right="0"/>
              <w:jc w:val="left"/>
              <w:rPr>
                <w:rFonts w:ascii="宋体" w:hAnsi="宋体" w:cs="宋体" w:eastAsia="宋体" w:hint="default"/>
                <w:sz w:val="21"/>
                <w:szCs w:val="21"/>
              </w:rPr>
            </w:pPr>
            <w:r>
              <w:rPr>
                <w:rFonts w:ascii="宋体"/>
                <w:sz w:val="21"/>
              </w:rPr>
              <w:t>,000.0</w:t>
            </w:r>
          </w:p>
        </w:tc>
        <w:tc>
          <w:tcPr>
            <w:tcW w:w="847"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6,723,</w:t>
            </w:r>
          </w:p>
          <w:p>
            <w:pPr>
              <w:pStyle w:val="TableParagraph"/>
              <w:spacing w:line="274" w:lineRule="exact"/>
              <w:ind w:left="98" w:right="0"/>
              <w:jc w:val="left"/>
              <w:rPr>
                <w:rFonts w:ascii="宋体" w:hAnsi="宋体" w:cs="宋体" w:eastAsia="宋体" w:hint="default"/>
                <w:sz w:val="21"/>
                <w:szCs w:val="21"/>
              </w:rPr>
            </w:pPr>
            <w:r>
              <w:rPr>
                <w:rFonts w:ascii="宋体"/>
                <w:sz w:val="21"/>
              </w:rPr>
              <w:t>078.00</w:t>
            </w:r>
          </w:p>
        </w:tc>
        <w:tc>
          <w:tcPr>
            <w:tcW w:w="845"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20,000</w:t>
            </w:r>
          </w:p>
          <w:p>
            <w:pPr>
              <w:pStyle w:val="TableParagraph"/>
              <w:spacing w:line="274" w:lineRule="exact"/>
              <w:ind w:left="98" w:right="0"/>
              <w:jc w:val="left"/>
              <w:rPr>
                <w:rFonts w:ascii="宋体" w:hAnsi="宋体" w:cs="宋体" w:eastAsia="宋体" w:hint="default"/>
                <w:sz w:val="21"/>
                <w:szCs w:val="21"/>
              </w:rPr>
            </w:pPr>
            <w:r>
              <w:rPr>
                <w:rFonts w:ascii="宋体"/>
                <w:sz w:val="21"/>
              </w:rPr>
              <w:t>,000.0</w:t>
            </w:r>
          </w:p>
        </w:tc>
      </w:tr>
    </w:tbl>
    <w:p>
      <w:pPr>
        <w:spacing w:after="0" w:line="274" w:lineRule="exact"/>
        <w:jc w:val="left"/>
        <w:rPr>
          <w:rFonts w:ascii="宋体" w:hAnsi="宋体" w:cs="宋体" w:eastAsia="宋体" w:hint="default"/>
          <w:sz w:val="21"/>
          <w:szCs w:val="21"/>
        </w:rPr>
        <w:sectPr>
          <w:footerReference w:type="default" r:id="rId79"/>
          <w:pgSz w:w="11910" w:h="16840"/>
          <w:pgMar w:footer="1195" w:header="882" w:top="1120" w:bottom="1380" w:left="1580" w:right="1040"/>
          <w:pgNumType w:start="23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96"/>
        <w:gridCol w:w="938"/>
        <w:gridCol w:w="850"/>
        <w:gridCol w:w="847"/>
        <w:gridCol w:w="845"/>
        <w:gridCol w:w="848"/>
        <w:gridCol w:w="938"/>
        <w:gridCol w:w="847"/>
        <w:gridCol w:w="848"/>
        <w:gridCol w:w="847"/>
        <w:gridCol w:w="845"/>
      </w:tblGrid>
      <w:tr>
        <w:trPr>
          <w:trHeight w:val="3555" w:hRule="exact"/>
        </w:trPr>
        <w:tc>
          <w:tcPr>
            <w:tcW w:w="396" w:type="dxa"/>
            <w:tcBorders>
              <w:top w:val="single" w:sz="6" w:space="0" w:color="000000"/>
              <w:left w:val="single" w:sz="4" w:space="0" w:color="000000"/>
              <w:bottom w:val="single" w:sz="4" w:space="0" w:color="000000"/>
              <w:right w:val="single" w:sz="6"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度</w:t>
            </w:r>
          </w:p>
          <w:p>
            <w:pPr>
              <w:pStyle w:val="TableParagraph"/>
              <w:spacing w:line="237" w:lineRule="auto"/>
              <w:ind w:left="103" w:right="67"/>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企</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利</w:t>
            </w:r>
          </w:p>
        </w:tc>
        <w:tc>
          <w:tcPr>
            <w:tcW w:w="938" w:type="dxa"/>
            <w:tcBorders>
              <w:top w:val="single" w:sz="6" w:space="0" w:color="000000"/>
              <w:left w:val="single" w:sz="6" w:space="0" w:color="000000"/>
              <w:bottom w:val="single" w:sz="4" w:space="0" w:color="000000"/>
              <w:right w:val="single" w:sz="6" w:space="0" w:color="000000"/>
            </w:tcBorders>
          </w:tcPr>
          <w:p>
            <w:pPr/>
          </w:p>
        </w:tc>
        <w:tc>
          <w:tcPr>
            <w:tcW w:w="850" w:type="dxa"/>
            <w:tcBorders>
              <w:top w:val="single" w:sz="6" w:space="0" w:color="000000"/>
              <w:left w:val="single" w:sz="6" w:space="0" w:color="000000"/>
              <w:bottom w:val="single" w:sz="4" w:space="0" w:color="000000"/>
              <w:right w:val="single" w:sz="6" w:space="0" w:color="000000"/>
            </w:tcBorders>
          </w:tcPr>
          <w:p>
            <w:pPr/>
          </w:p>
        </w:tc>
        <w:tc>
          <w:tcPr>
            <w:tcW w:w="847" w:type="dxa"/>
            <w:tcBorders>
              <w:top w:val="single" w:sz="6" w:space="0" w:color="000000"/>
              <w:left w:val="single" w:sz="6" w:space="0" w:color="000000"/>
              <w:bottom w:val="single" w:sz="4" w:space="0" w:color="000000"/>
              <w:right w:val="single" w:sz="6"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5</w:t>
            </w:r>
          </w:p>
        </w:tc>
        <w:tc>
          <w:tcPr>
            <w:tcW w:w="845" w:type="dxa"/>
            <w:tcBorders>
              <w:top w:val="single" w:sz="6" w:space="0" w:color="000000"/>
              <w:left w:val="single" w:sz="6" w:space="0" w:color="000000"/>
              <w:bottom w:val="single" w:sz="4" w:space="0" w:color="000000"/>
              <w:right w:val="single" w:sz="6" w:space="0" w:color="000000"/>
            </w:tcBorders>
          </w:tcPr>
          <w:p>
            <w:pPr/>
          </w:p>
        </w:tc>
        <w:tc>
          <w:tcPr>
            <w:tcW w:w="848" w:type="dxa"/>
            <w:tcBorders>
              <w:top w:val="single" w:sz="6" w:space="0" w:color="000000"/>
              <w:left w:val="single" w:sz="6" w:space="0" w:color="000000"/>
              <w:bottom w:val="single" w:sz="4" w:space="0" w:color="000000"/>
              <w:right w:val="single" w:sz="6" w:space="0" w:color="000000"/>
            </w:tcBorders>
          </w:tcPr>
          <w:p>
            <w:pPr>
              <w:pStyle w:val="TableParagraph"/>
              <w:spacing w:line="244" w:lineRule="exact"/>
              <w:ind w:right="99"/>
              <w:jc w:val="right"/>
              <w:rPr>
                <w:rFonts w:ascii="宋体" w:hAnsi="宋体" w:cs="宋体" w:eastAsia="宋体" w:hint="default"/>
                <w:sz w:val="21"/>
                <w:szCs w:val="21"/>
              </w:rPr>
            </w:pPr>
            <w:r>
              <w:rPr>
                <w:rFonts w:ascii="宋体"/>
                <w:w w:val="100"/>
                <w:sz w:val="21"/>
              </w:rPr>
              <w:t>0</w:t>
            </w:r>
          </w:p>
        </w:tc>
        <w:tc>
          <w:tcPr>
            <w:tcW w:w="938" w:type="dxa"/>
            <w:tcBorders>
              <w:top w:val="single" w:sz="6" w:space="0" w:color="000000"/>
              <w:left w:val="single" w:sz="6" w:space="0" w:color="000000"/>
              <w:bottom w:val="single" w:sz="4" w:space="0" w:color="000000"/>
              <w:right w:val="single" w:sz="6" w:space="0" w:color="000000"/>
            </w:tcBorders>
          </w:tcPr>
          <w:p>
            <w:pPr/>
          </w:p>
        </w:tc>
        <w:tc>
          <w:tcPr>
            <w:tcW w:w="847" w:type="dxa"/>
            <w:tcBorders>
              <w:top w:val="single" w:sz="6" w:space="0" w:color="000000"/>
              <w:left w:val="single" w:sz="6" w:space="0" w:color="000000"/>
              <w:bottom w:val="single" w:sz="4" w:space="0" w:color="000000"/>
              <w:right w:val="single" w:sz="6" w:space="0" w:color="000000"/>
            </w:tcBorders>
          </w:tcPr>
          <w:p>
            <w:pPr/>
          </w:p>
        </w:tc>
        <w:tc>
          <w:tcPr>
            <w:tcW w:w="848" w:type="dxa"/>
            <w:tcBorders>
              <w:top w:val="single" w:sz="6" w:space="0" w:color="000000"/>
              <w:left w:val="single" w:sz="6" w:space="0" w:color="000000"/>
              <w:bottom w:val="single" w:sz="4" w:space="0" w:color="000000"/>
              <w:right w:val="single" w:sz="6"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c>
          <w:tcPr>
            <w:tcW w:w="847" w:type="dxa"/>
            <w:tcBorders>
              <w:top w:val="single" w:sz="6" w:space="0" w:color="000000"/>
              <w:left w:val="single" w:sz="6" w:space="0" w:color="000000"/>
              <w:bottom w:val="single" w:sz="4" w:space="0" w:color="000000"/>
              <w:right w:val="single" w:sz="6" w:space="0" w:color="000000"/>
            </w:tcBorders>
          </w:tcPr>
          <w:p>
            <w:pPr/>
          </w:p>
        </w:tc>
        <w:tc>
          <w:tcPr>
            <w:tcW w:w="845" w:type="dxa"/>
            <w:tcBorders>
              <w:top w:val="single" w:sz="6" w:space="0" w:color="000000"/>
              <w:left w:val="single" w:sz="6" w:space="0" w:color="000000"/>
              <w:bottom w:val="single" w:sz="4"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w w:val="100"/>
                <w:sz w:val="21"/>
              </w:rPr>
              <w:t>0</w:t>
            </w:r>
          </w:p>
        </w:tc>
      </w:tr>
    </w:tbl>
    <w:p>
      <w:pPr>
        <w:spacing w:line="240" w:lineRule="auto" w:before="8"/>
        <w:rPr>
          <w:rFonts w:ascii="Times New Roman" w:hAnsi="Times New Roman" w:cs="Times New Roman" w:eastAsia="Times New Roman" w:hint="default"/>
          <w:sz w:val="17"/>
          <w:szCs w:val="17"/>
        </w:rPr>
      </w:pPr>
    </w:p>
    <w:p>
      <w:pPr>
        <w:pStyle w:val="BodyText"/>
        <w:spacing w:line="272" w:lineRule="exact" w:before="64"/>
        <w:ind w:left="218" w:right="8208"/>
        <w:jc w:val="left"/>
      </w:pPr>
      <w:r>
        <w:rPr/>
        <w:t>其他说明</w:t>
      </w:r>
      <w:r>
        <w:rPr>
          <w:w w:val="100"/>
        </w:rPr>
        <w:t> </w:t>
      </w:r>
      <w:r>
        <w:rPr/>
        <w:t>无</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7"/>
        <w:spacing w:line="240" w:lineRule="auto"/>
        <w:ind w:right="-2"/>
        <w:jc w:val="left"/>
        <w:rPr>
          <w:b w:val="0"/>
          <w:bCs w:val="0"/>
        </w:rPr>
      </w:pPr>
      <w:r>
        <w:rPr>
          <w:rFonts w:ascii="宋体" w:hAnsi="宋体" w:cs="宋体" w:eastAsia="宋体" w:hint="default"/>
          <w:spacing w:val="-1"/>
        </w:rPr>
        <w:t>(3).</w:t>
      </w:r>
      <w:r>
        <w:rPr>
          <w:spacing w:val="-1"/>
        </w:rPr>
        <w:t>重要联营企业的主要财务信息</w:t>
      </w:r>
      <w:r>
        <w:rPr>
          <w:b w:val="0"/>
          <w:bCs w:val="0"/>
          <w:spacing w:val="-1"/>
        </w:rPr>
      </w:r>
    </w:p>
    <w:p>
      <w:pPr>
        <w:pStyle w:val="BodyText"/>
        <w:tabs>
          <w:tab w:pos="1060" w:val="left" w:leader="none"/>
        </w:tabs>
        <w:spacing w:line="240" w:lineRule="auto" w:before="56"/>
        <w:ind w:left="218" w:right="-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060" w:bottom="1380" w:left="1580" w:right="1040"/>
          <w:cols w:num="2" w:equalWidth="0">
            <w:col w:w="3384" w:space="3349"/>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2"/>
        <w:gridCol w:w="910"/>
        <w:gridCol w:w="910"/>
        <w:gridCol w:w="910"/>
        <w:gridCol w:w="821"/>
        <w:gridCol w:w="824"/>
        <w:gridCol w:w="910"/>
        <w:gridCol w:w="910"/>
        <w:gridCol w:w="910"/>
        <w:gridCol w:w="823"/>
        <w:gridCol w:w="821"/>
      </w:tblGrid>
      <w:tr>
        <w:trPr>
          <w:trHeight w:val="286" w:hRule="exact"/>
        </w:trPr>
        <w:tc>
          <w:tcPr>
            <w:tcW w:w="302" w:type="dxa"/>
            <w:vMerge w:val="restart"/>
            <w:tcBorders>
              <w:top w:val="single" w:sz="4" w:space="0" w:color="000000"/>
              <w:left w:val="single" w:sz="4" w:space="0" w:color="000000"/>
              <w:right w:val="single" w:sz="6" w:space="0" w:color="000000"/>
            </w:tcBorders>
          </w:tcPr>
          <w:p>
            <w:pPr/>
          </w:p>
        </w:tc>
        <w:tc>
          <w:tcPr>
            <w:tcW w:w="4374" w:type="dxa"/>
            <w:gridSpan w:val="5"/>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118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z w:val="21"/>
                <w:szCs w:val="21"/>
              </w:rPr>
              <w:t>本期发生额</w:t>
            </w:r>
          </w:p>
        </w:tc>
        <w:tc>
          <w:tcPr>
            <w:tcW w:w="4373" w:type="dxa"/>
            <w:gridSpan w:val="5"/>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118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z w:val="21"/>
                <w:szCs w:val="21"/>
              </w:rPr>
              <w:t>上期发生额</w:t>
            </w:r>
          </w:p>
        </w:tc>
      </w:tr>
      <w:tr>
        <w:trPr>
          <w:trHeight w:val="1649" w:hRule="exact"/>
        </w:trPr>
        <w:tc>
          <w:tcPr>
            <w:tcW w:w="302" w:type="dxa"/>
            <w:vMerge/>
            <w:tcBorders>
              <w:left w:val="single" w:sz="4"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1" w:right="0"/>
              <w:jc w:val="both"/>
              <w:rPr>
                <w:rFonts w:ascii="宋体" w:hAnsi="宋体" w:cs="宋体" w:eastAsia="宋体" w:hint="default"/>
                <w:sz w:val="21"/>
                <w:szCs w:val="21"/>
              </w:rPr>
            </w:pPr>
            <w:r>
              <w:rPr>
                <w:rFonts w:ascii="宋体" w:hAnsi="宋体" w:cs="宋体" w:eastAsia="宋体" w:hint="default"/>
                <w:sz w:val="21"/>
                <w:szCs w:val="21"/>
              </w:rPr>
              <w:t>中石油</w:t>
            </w:r>
          </w:p>
          <w:p>
            <w:pPr>
              <w:pStyle w:val="TableParagraph"/>
              <w:spacing w:line="237" w:lineRule="auto" w:before="2"/>
              <w:ind w:left="131" w:right="127"/>
              <w:jc w:val="both"/>
              <w:rPr>
                <w:rFonts w:ascii="宋体" w:hAnsi="宋体" w:cs="宋体" w:eastAsia="宋体" w:hint="default"/>
                <w:sz w:val="21"/>
                <w:szCs w:val="21"/>
              </w:rPr>
            </w:pPr>
            <w:r>
              <w:rPr>
                <w:rFonts w:ascii="宋体" w:hAnsi="宋体" w:cs="宋体" w:eastAsia="宋体" w:hint="default"/>
                <w:sz w:val="21"/>
                <w:szCs w:val="21"/>
              </w:rPr>
              <w:t>大连液</w:t>
            </w:r>
            <w:r>
              <w:rPr>
                <w:rFonts w:ascii="宋体" w:hAnsi="宋体" w:cs="宋体" w:eastAsia="宋体" w:hint="default"/>
                <w:spacing w:val="-102"/>
                <w:sz w:val="21"/>
                <w:szCs w:val="21"/>
              </w:rPr>
              <w:t> </w:t>
            </w:r>
            <w:r>
              <w:rPr>
                <w:rFonts w:ascii="宋体" w:hAnsi="宋体" w:cs="宋体" w:eastAsia="宋体" w:hint="default"/>
                <w:sz w:val="21"/>
                <w:szCs w:val="21"/>
              </w:rPr>
              <w:t>化天然</w:t>
            </w:r>
            <w:r>
              <w:rPr>
                <w:rFonts w:ascii="宋体" w:hAnsi="宋体" w:cs="宋体" w:eastAsia="宋体" w:hint="default"/>
                <w:spacing w:val="-102"/>
                <w:sz w:val="21"/>
                <w:szCs w:val="21"/>
              </w:rPr>
              <w:t> </w:t>
            </w:r>
            <w:r>
              <w:rPr>
                <w:rFonts w:ascii="宋体" w:hAnsi="宋体" w:cs="宋体" w:eastAsia="宋体" w:hint="default"/>
                <w:sz w:val="21"/>
                <w:szCs w:val="21"/>
              </w:rPr>
              <w:t>气有限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1" w:right="0"/>
              <w:jc w:val="both"/>
              <w:rPr>
                <w:rFonts w:ascii="宋体" w:hAnsi="宋体" w:cs="宋体" w:eastAsia="宋体" w:hint="default"/>
                <w:sz w:val="21"/>
                <w:szCs w:val="21"/>
              </w:rPr>
            </w:pPr>
            <w:r>
              <w:rPr>
                <w:rFonts w:ascii="宋体" w:hAnsi="宋体" w:cs="宋体" w:eastAsia="宋体" w:hint="default"/>
                <w:sz w:val="21"/>
                <w:szCs w:val="21"/>
              </w:rPr>
              <w:t>大连港</w:t>
            </w:r>
          </w:p>
          <w:p>
            <w:pPr>
              <w:pStyle w:val="TableParagraph"/>
              <w:spacing w:line="237" w:lineRule="auto" w:before="2"/>
              <w:ind w:left="131" w:right="127"/>
              <w:jc w:val="both"/>
              <w:rPr>
                <w:rFonts w:ascii="宋体" w:hAnsi="宋体" w:cs="宋体" w:eastAsia="宋体" w:hint="default"/>
                <w:sz w:val="21"/>
                <w:szCs w:val="21"/>
              </w:rPr>
            </w:pPr>
            <w:r>
              <w:rPr>
                <w:rFonts w:ascii="宋体" w:hAnsi="宋体" w:cs="宋体" w:eastAsia="宋体" w:hint="default"/>
                <w:sz w:val="21"/>
                <w:szCs w:val="21"/>
              </w:rPr>
              <w:t>集团财</w:t>
            </w:r>
            <w:r>
              <w:rPr>
                <w:rFonts w:ascii="宋体" w:hAnsi="宋体" w:cs="宋体" w:eastAsia="宋体" w:hint="default"/>
                <w:spacing w:val="-102"/>
                <w:sz w:val="21"/>
                <w:szCs w:val="21"/>
              </w:rPr>
              <w:t> </w:t>
            </w:r>
            <w:r>
              <w:rPr>
                <w:rFonts w:ascii="宋体" w:hAnsi="宋体" w:cs="宋体" w:eastAsia="宋体" w:hint="default"/>
                <w:sz w:val="21"/>
                <w:szCs w:val="21"/>
              </w:rPr>
              <w:t>务有限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2" w:right="0"/>
              <w:jc w:val="both"/>
              <w:rPr>
                <w:rFonts w:ascii="宋体" w:hAnsi="宋体" w:cs="宋体" w:eastAsia="宋体" w:hint="default"/>
                <w:sz w:val="21"/>
                <w:szCs w:val="21"/>
              </w:rPr>
            </w:pPr>
            <w:r>
              <w:rPr>
                <w:rFonts w:ascii="宋体" w:hAnsi="宋体" w:cs="宋体" w:eastAsia="宋体" w:hint="default"/>
                <w:sz w:val="21"/>
                <w:szCs w:val="21"/>
              </w:rPr>
              <w:t>中铁渤</w:t>
            </w:r>
          </w:p>
          <w:p>
            <w:pPr>
              <w:pStyle w:val="TableParagraph"/>
              <w:spacing w:line="237" w:lineRule="auto" w:before="2"/>
              <w:ind w:left="132" w:right="127"/>
              <w:jc w:val="both"/>
              <w:rPr>
                <w:rFonts w:ascii="宋体" w:hAnsi="宋体" w:cs="宋体" w:eastAsia="宋体" w:hint="default"/>
                <w:sz w:val="21"/>
                <w:szCs w:val="21"/>
              </w:rPr>
            </w:pPr>
            <w:r>
              <w:rPr>
                <w:rFonts w:ascii="宋体" w:hAnsi="宋体" w:cs="宋体" w:eastAsia="宋体" w:hint="default"/>
                <w:sz w:val="21"/>
                <w:szCs w:val="21"/>
              </w:rPr>
              <w:t>海铁路</w:t>
            </w:r>
            <w:r>
              <w:rPr>
                <w:rFonts w:ascii="宋体" w:hAnsi="宋体" w:cs="宋体" w:eastAsia="宋体" w:hint="default"/>
                <w:spacing w:val="-102"/>
                <w:sz w:val="21"/>
                <w:szCs w:val="21"/>
              </w:rPr>
              <w:t> </w:t>
            </w:r>
            <w:r>
              <w:rPr>
                <w:rFonts w:ascii="宋体" w:hAnsi="宋体" w:cs="宋体" w:eastAsia="宋体" w:hint="default"/>
                <w:sz w:val="21"/>
                <w:szCs w:val="21"/>
              </w:rPr>
              <w:t>轮渡有</w:t>
            </w:r>
            <w:r>
              <w:rPr>
                <w:rFonts w:ascii="宋体" w:hAnsi="宋体" w:cs="宋体" w:eastAsia="宋体" w:hint="default"/>
                <w:spacing w:val="-102"/>
                <w:sz w:val="21"/>
                <w:szCs w:val="21"/>
              </w:rPr>
              <w:t> </w:t>
            </w:r>
            <w:r>
              <w:rPr>
                <w:rFonts w:ascii="宋体" w:hAnsi="宋体" w:cs="宋体" w:eastAsia="宋体" w:hint="default"/>
                <w:sz w:val="21"/>
                <w:szCs w:val="21"/>
              </w:rPr>
              <w:t>限责任</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2"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before="2"/>
              <w:ind w:left="192" w:right="191"/>
              <w:jc w:val="both"/>
              <w:rPr>
                <w:rFonts w:ascii="宋体" w:hAnsi="宋体" w:cs="宋体" w:eastAsia="宋体" w:hint="default"/>
                <w:sz w:val="21"/>
                <w:szCs w:val="21"/>
              </w:rPr>
            </w:pPr>
            <w:r>
              <w:rPr>
                <w:rFonts w:ascii="宋体" w:hAnsi="宋体" w:cs="宋体" w:eastAsia="宋体" w:hint="default"/>
                <w:sz w:val="21"/>
                <w:szCs w:val="21"/>
              </w:rPr>
              <w:t>普集</w:t>
            </w:r>
            <w:r>
              <w:rPr>
                <w:rFonts w:ascii="宋体" w:hAnsi="宋体" w:cs="宋体" w:eastAsia="宋体" w:hint="default"/>
                <w:spacing w:val="-103"/>
                <w:sz w:val="21"/>
                <w:szCs w:val="21"/>
              </w:rPr>
              <w:t> </w:t>
            </w:r>
            <w:r>
              <w:rPr>
                <w:rFonts w:ascii="宋体" w:hAnsi="宋体" w:cs="宋体" w:eastAsia="宋体" w:hint="default"/>
                <w:sz w:val="21"/>
                <w:szCs w:val="21"/>
              </w:rPr>
              <w:t>仓储</w:t>
            </w:r>
            <w:r>
              <w:rPr>
                <w:rFonts w:ascii="宋体" w:hAnsi="宋体" w:cs="宋体" w:eastAsia="宋体" w:hint="default"/>
                <w:spacing w:val="-103"/>
                <w:sz w:val="21"/>
                <w:szCs w:val="21"/>
              </w:rPr>
              <w:t> </w:t>
            </w:r>
            <w:r>
              <w:rPr>
                <w:rFonts w:ascii="宋体" w:hAnsi="宋体" w:cs="宋体" w:eastAsia="宋体" w:hint="default"/>
                <w:sz w:val="21"/>
                <w:szCs w:val="21"/>
              </w:rPr>
              <w:t>设施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4"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before="2"/>
              <w:ind w:left="194" w:right="190"/>
              <w:jc w:val="both"/>
              <w:rPr>
                <w:rFonts w:ascii="宋体" w:hAnsi="宋体" w:cs="宋体" w:eastAsia="宋体" w:hint="default"/>
                <w:sz w:val="21"/>
                <w:szCs w:val="21"/>
              </w:rPr>
            </w:pPr>
            <w:r>
              <w:rPr>
                <w:rFonts w:ascii="宋体" w:hAnsi="宋体" w:cs="宋体" w:eastAsia="宋体" w:hint="default"/>
                <w:sz w:val="21"/>
                <w:szCs w:val="21"/>
              </w:rPr>
              <w:t>汽车</w:t>
            </w:r>
            <w:r>
              <w:rPr>
                <w:rFonts w:ascii="宋体" w:hAnsi="宋体" w:cs="宋体" w:eastAsia="宋体" w:hint="default"/>
                <w:spacing w:val="-103"/>
                <w:sz w:val="21"/>
                <w:szCs w:val="21"/>
              </w:rPr>
              <w:t> </w:t>
            </w:r>
            <w:r>
              <w:rPr>
                <w:rFonts w:ascii="宋体" w:hAnsi="宋体" w:cs="宋体" w:eastAsia="宋体" w:hint="default"/>
                <w:sz w:val="21"/>
                <w:szCs w:val="21"/>
              </w:rPr>
              <w:t>码头</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1" w:right="0"/>
              <w:jc w:val="both"/>
              <w:rPr>
                <w:rFonts w:ascii="宋体" w:hAnsi="宋体" w:cs="宋体" w:eastAsia="宋体" w:hint="default"/>
                <w:sz w:val="21"/>
                <w:szCs w:val="21"/>
              </w:rPr>
            </w:pPr>
            <w:r>
              <w:rPr>
                <w:rFonts w:ascii="宋体" w:hAnsi="宋体" w:cs="宋体" w:eastAsia="宋体" w:hint="default"/>
                <w:sz w:val="21"/>
                <w:szCs w:val="21"/>
              </w:rPr>
              <w:t>中石油</w:t>
            </w:r>
          </w:p>
          <w:p>
            <w:pPr>
              <w:pStyle w:val="TableParagraph"/>
              <w:spacing w:line="237" w:lineRule="auto" w:before="2"/>
              <w:ind w:left="131" w:right="127"/>
              <w:jc w:val="both"/>
              <w:rPr>
                <w:rFonts w:ascii="宋体" w:hAnsi="宋体" w:cs="宋体" w:eastAsia="宋体" w:hint="default"/>
                <w:sz w:val="21"/>
                <w:szCs w:val="21"/>
              </w:rPr>
            </w:pPr>
            <w:r>
              <w:rPr>
                <w:rFonts w:ascii="宋体" w:hAnsi="宋体" w:cs="宋体" w:eastAsia="宋体" w:hint="default"/>
                <w:sz w:val="21"/>
                <w:szCs w:val="21"/>
              </w:rPr>
              <w:t>大连液</w:t>
            </w:r>
            <w:r>
              <w:rPr>
                <w:rFonts w:ascii="宋体" w:hAnsi="宋体" w:cs="宋体" w:eastAsia="宋体" w:hint="default"/>
                <w:spacing w:val="-102"/>
                <w:sz w:val="21"/>
                <w:szCs w:val="21"/>
              </w:rPr>
              <w:t> </w:t>
            </w:r>
            <w:r>
              <w:rPr>
                <w:rFonts w:ascii="宋体" w:hAnsi="宋体" w:cs="宋体" w:eastAsia="宋体" w:hint="default"/>
                <w:sz w:val="21"/>
                <w:szCs w:val="21"/>
              </w:rPr>
              <w:t>化天然</w:t>
            </w:r>
            <w:r>
              <w:rPr>
                <w:rFonts w:ascii="宋体" w:hAnsi="宋体" w:cs="宋体" w:eastAsia="宋体" w:hint="default"/>
                <w:spacing w:val="-102"/>
                <w:sz w:val="21"/>
                <w:szCs w:val="21"/>
              </w:rPr>
              <w:t> </w:t>
            </w:r>
            <w:r>
              <w:rPr>
                <w:rFonts w:ascii="宋体" w:hAnsi="宋体" w:cs="宋体" w:eastAsia="宋体" w:hint="default"/>
                <w:sz w:val="21"/>
                <w:szCs w:val="21"/>
              </w:rPr>
              <w:t>气有限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1" w:right="0"/>
              <w:jc w:val="both"/>
              <w:rPr>
                <w:rFonts w:ascii="宋体" w:hAnsi="宋体" w:cs="宋体" w:eastAsia="宋体" w:hint="default"/>
                <w:sz w:val="21"/>
                <w:szCs w:val="21"/>
              </w:rPr>
            </w:pPr>
            <w:r>
              <w:rPr>
                <w:rFonts w:ascii="宋体" w:hAnsi="宋体" w:cs="宋体" w:eastAsia="宋体" w:hint="default"/>
                <w:sz w:val="21"/>
                <w:szCs w:val="21"/>
              </w:rPr>
              <w:t>大连港</w:t>
            </w:r>
          </w:p>
          <w:p>
            <w:pPr>
              <w:pStyle w:val="TableParagraph"/>
              <w:spacing w:line="237" w:lineRule="auto" w:before="2"/>
              <w:ind w:left="131" w:right="127"/>
              <w:jc w:val="both"/>
              <w:rPr>
                <w:rFonts w:ascii="宋体" w:hAnsi="宋体" w:cs="宋体" w:eastAsia="宋体" w:hint="default"/>
                <w:sz w:val="21"/>
                <w:szCs w:val="21"/>
              </w:rPr>
            </w:pPr>
            <w:r>
              <w:rPr>
                <w:rFonts w:ascii="宋体" w:hAnsi="宋体" w:cs="宋体" w:eastAsia="宋体" w:hint="default"/>
                <w:sz w:val="21"/>
                <w:szCs w:val="21"/>
              </w:rPr>
              <w:t>集团财</w:t>
            </w:r>
            <w:r>
              <w:rPr>
                <w:rFonts w:ascii="宋体" w:hAnsi="宋体" w:cs="宋体" w:eastAsia="宋体" w:hint="default"/>
                <w:spacing w:val="-102"/>
                <w:sz w:val="21"/>
                <w:szCs w:val="21"/>
              </w:rPr>
              <w:t> </w:t>
            </w:r>
            <w:r>
              <w:rPr>
                <w:rFonts w:ascii="宋体" w:hAnsi="宋体" w:cs="宋体" w:eastAsia="宋体" w:hint="default"/>
                <w:sz w:val="21"/>
                <w:szCs w:val="21"/>
              </w:rPr>
              <w:t>务有限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2" w:right="0"/>
              <w:jc w:val="both"/>
              <w:rPr>
                <w:rFonts w:ascii="宋体" w:hAnsi="宋体" w:cs="宋体" w:eastAsia="宋体" w:hint="default"/>
                <w:sz w:val="21"/>
                <w:szCs w:val="21"/>
              </w:rPr>
            </w:pPr>
            <w:r>
              <w:rPr>
                <w:rFonts w:ascii="宋体" w:hAnsi="宋体" w:cs="宋体" w:eastAsia="宋体" w:hint="default"/>
                <w:sz w:val="21"/>
                <w:szCs w:val="21"/>
              </w:rPr>
              <w:t>中铁渤</w:t>
            </w:r>
          </w:p>
          <w:p>
            <w:pPr>
              <w:pStyle w:val="TableParagraph"/>
              <w:spacing w:line="237" w:lineRule="auto" w:before="2"/>
              <w:ind w:left="132" w:right="128"/>
              <w:jc w:val="both"/>
              <w:rPr>
                <w:rFonts w:ascii="宋体" w:hAnsi="宋体" w:cs="宋体" w:eastAsia="宋体" w:hint="default"/>
                <w:sz w:val="21"/>
                <w:szCs w:val="21"/>
              </w:rPr>
            </w:pPr>
            <w:r>
              <w:rPr>
                <w:rFonts w:ascii="宋体" w:hAnsi="宋体" w:cs="宋体" w:eastAsia="宋体" w:hint="default"/>
                <w:sz w:val="21"/>
                <w:szCs w:val="21"/>
              </w:rPr>
              <w:t>海铁路</w:t>
            </w:r>
            <w:r>
              <w:rPr>
                <w:rFonts w:ascii="宋体" w:hAnsi="宋体" w:cs="宋体" w:eastAsia="宋体" w:hint="default"/>
                <w:spacing w:val="-102"/>
                <w:sz w:val="21"/>
                <w:szCs w:val="21"/>
              </w:rPr>
              <w:t> </w:t>
            </w:r>
            <w:r>
              <w:rPr>
                <w:rFonts w:ascii="宋体" w:hAnsi="宋体" w:cs="宋体" w:eastAsia="宋体" w:hint="default"/>
                <w:sz w:val="21"/>
                <w:szCs w:val="21"/>
              </w:rPr>
              <w:t>轮渡有</w:t>
            </w:r>
            <w:r>
              <w:rPr>
                <w:rFonts w:ascii="宋体" w:hAnsi="宋体" w:cs="宋体" w:eastAsia="宋体" w:hint="default"/>
                <w:spacing w:val="-102"/>
                <w:sz w:val="21"/>
                <w:szCs w:val="21"/>
              </w:rPr>
              <w:t> </w:t>
            </w:r>
            <w:r>
              <w:rPr>
                <w:rFonts w:ascii="宋体" w:hAnsi="宋体" w:cs="宋体" w:eastAsia="宋体" w:hint="default"/>
                <w:sz w:val="21"/>
                <w:szCs w:val="21"/>
              </w:rPr>
              <w:t>限责任</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1"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before="2"/>
              <w:ind w:left="191" w:right="192"/>
              <w:jc w:val="both"/>
              <w:rPr>
                <w:rFonts w:ascii="宋体" w:hAnsi="宋体" w:cs="宋体" w:eastAsia="宋体" w:hint="default"/>
                <w:sz w:val="21"/>
                <w:szCs w:val="21"/>
              </w:rPr>
            </w:pPr>
            <w:r>
              <w:rPr>
                <w:rFonts w:ascii="宋体" w:hAnsi="宋体" w:cs="宋体" w:eastAsia="宋体" w:hint="default"/>
                <w:sz w:val="21"/>
                <w:szCs w:val="21"/>
              </w:rPr>
              <w:t>普集</w:t>
            </w:r>
            <w:r>
              <w:rPr>
                <w:rFonts w:ascii="宋体" w:hAnsi="宋体" w:cs="宋体" w:eastAsia="宋体" w:hint="default"/>
                <w:spacing w:val="-103"/>
                <w:sz w:val="21"/>
                <w:szCs w:val="21"/>
              </w:rPr>
              <w:t> </w:t>
            </w:r>
            <w:r>
              <w:rPr>
                <w:rFonts w:ascii="宋体" w:hAnsi="宋体" w:cs="宋体" w:eastAsia="宋体" w:hint="default"/>
                <w:sz w:val="21"/>
                <w:szCs w:val="21"/>
              </w:rPr>
              <w:t>仓储</w:t>
            </w:r>
            <w:r>
              <w:rPr>
                <w:rFonts w:ascii="宋体" w:hAnsi="宋体" w:cs="宋体" w:eastAsia="宋体" w:hint="default"/>
                <w:spacing w:val="-103"/>
                <w:sz w:val="21"/>
                <w:szCs w:val="21"/>
              </w:rPr>
              <w:t> </w:t>
            </w:r>
            <w:r>
              <w:rPr>
                <w:rFonts w:ascii="宋体" w:hAnsi="宋体" w:cs="宋体" w:eastAsia="宋体" w:hint="default"/>
                <w:sz w:val="21"/>
                <w:szCs w:val="21"/>
              </w:rPr>
              <w:t>设施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2"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before="2"/>
              <w:ind w:left="192" w:right="191"/>
              <w:jc w:val="both"/>
              <w:rPr>
                <w:rFonts w:ascii="宋体" w:hAnsi="宋体" w:cs="宋体" w:eastAsia="宋体" w:hint="default"/>
                <w:sz w:val="21"/>
                <w:szCs w:val="21"/>
              </w:rPr>
            </w:pPr>
            <w:r>
              <w:rPr>
                <w:rFonts w:ascii="宋体" w:hAnsi="宋体" w:cs="宋体" w:eastAsia="宋体" w:hint="default"/>
                <w:sz w:val="21"/>
                <w:szCs w:val="21"/>
              </w:rPr>
              <w:t>汽车</w:t>
            </w:r>
            <w:r>
              <w:rPr>
                <w:rFonts w:ascii="宋体" w:hAnsi="宋体" w:cs="宋体" w:eastAsia="宋体" w:hint="default"/>
                <w:spacing w:val="-103"/>
                <w:sz w:val="21"/>
                <w:szCs w:val="21"/>
              </w:rPr>
              <w:t> </w:t>
            </w:r>
            <w:r>
              <w:rPr>
                <w:rFonts w:ascii="宋体" w:hAnsi="宋体" w:cs="宋体" w:eastAsia="宋体" w:hint="default"/>
                <w:sz w:val="21"/>
                <w:szCs w:val="21"/>
              </w:rPr>
              <w:t>码头</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r>
      <w:tr>
        <w:trPr>
          <w:trHeight w:val="1104" w:hRule="exact"/>
        </w:trPr>
        <w:tc>
          <w:tcPr>
            <w:tcW w:w="3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流</w:t>
            </w:r>
          </w:p>
          <w:p>
            <w:pPr>
              <w:pStyle w:val="TableParagraph"/>
              <w:spacing w:line="237" w:lineRule="auto" w:before="2"/>
              <w:ind w:left="103" w:right="-25"/>
              <w:jc w:val="both"/>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775,19</w:t>
            </w:r>
          </w:p>
          <w:p>
            <w:pPr>
              <w:pStyle w:val="TableParagraph"/>
              <w:spacing w:line="272" w:lineRule="exact"/>
              <w:ind w:left="163" w:right="0"/>
              <w:jc w:val="left"/>
              <w:rPr>
                <w:rFonts w:ascii="宋体" w:hAnsi="宋体" w:cs="宋体" w:eastAsia="宋体" w:hint="default"/>
                <w:sz w:val="21"/>
                <w:szCs w:val="21"/>
              </w:rPr>
            </w:pPr>
            <w:r>
              <w:rPr>
                <w:rFonts w:ascii="宋体"/>
                <w:sz w:val="21"/>
              </w:rPr>
              <w:t>0,700.</w:t>
            </w:r>
          </w:p>
          <w:p>
            <w:pPr>
              <w:pStyle w:val="TableParagraph"/>
              <w:spacing w:line="273" w:lineRule="exact"/>
              <w:ind w:left="583" w:right="0"/>
              <w:jc w:val="left"/>
              <w:rPr>
                <w:rFonts w:ascii="宋体" w:hAnsi="宋体" w:cs="宋体" w:eastAsia="宋体" w:hint="default"/>
                <w:sz w:val="21"/>
                <w:szCs w:val="21"/>
              </w:rPr>
            </w:pPr>
            <w:r>
              <w:rPr>
                <w:rFonts w:ascii="宋体"/>
                <w:sz w:val="21"/>
              </w:rPr>
              <w:t>33</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6,568,</w:t>
            </w:r>
          </w:p>
          <w:p>
            <w:pPr>
              <w:pStyle w:val="TableParagraph"/>
              <w:spacing w:line="272" w:lineRule="exact"/>
              <w:ind w:left="163" w:right="0"/>
              <w:jc w:val="left"/>
              <w:rPr>
                <w:rFonts w:ascii="宋体" w:hAnsi="宋体" w:cs="宋体" w:eastAsia="宋体" w:hint="default"/>
                <w:sz w:val="21"/>
                <w:szCs w:val="21"/>
              </w:rPr>
            </w:pPr>
            <w:r>
              <w:rPr>
                <w:rFonts w:ascii="宋体"/>
                <w:sz w:val="21"/>
              </w:rPr>
              <w:t>176,71</w:t>
            </w:r>
          </w:p>
          <w:p>
            <w:pPr>
              <w:pStyle w:val="TableParagraph"/>
              <w:spacing w:line="273" w:lineRule="exact"/>
              <w:ind w:left="374" w:right="0"/>
              <w:jc w:val="left"/>
              <w:rPr>
                <w:rFonts w:ascii="宋体" w:hAnsi="宋体" w:cs="宋体" w:eastAsia="宋体" w:hint="default"/>
                <w:sz w:val="21"/>
                <w:szCs w:val="21"/>
              </w:rPr>
            </w:pPr>
            <w:r>
              <w:rPr>
                <w:rFonts w:ascii="宋体"/>
                <w:sz w:val="21"/>
              </w:rPr>
              <w:t>7.47</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143,03</w:t>
            </w:r>
          </w:p>
          <w:p>
            <w:pPr>
              <w:pStyle w:val="TableParagraph"/>
              <w:spacing w:line="272" w:lineRule="exact"/>
              <w:ind w:left="163" w:right="0"/>
              <w:jc w:val="left"/>
              <w:rPr>
                <w:rFonts w:ascii="宋体" w:hAnsi="宋体" w:cs="宋体" w:eastAsia="宋体" w:hint="default"/>
                <w:sz w:val="21"/>
                <w:szCs w:val="21"/>
              </w:rPr>
            </w:pPr>
            <w:r>
              <w:rPr>
                <w:rFonts w:ascii="宋体"/>
                <w:sz w:val="21"/>
              </w:rPr>
              <w:t>2,255.</w:t>
            </w:r>
          </w:p>
          <w:p>
            <w:pPr>
              <w:pStyle w:val="TableParagraph"/>
              <w:spacing w:line="273" w:lineRule="exact"/>
              <w:ind w:left="583" w:right="0"/>
              <w:jc w:val="left"/>
              <w:rPr>
                <w:rFonts w:ascii="宋体" w:hAnsi="宋体" w:cs="宋体" w:eastAsia="宋体" w:hint="default"/>
                <w:sz w:val="21"/>
                <w:szCs w:val="21"/>
              </w:rPr>
            </w:pPr>
            <w:r>
              <w:rPr>
                <w:rFonts w:ascii="宋体"/>
                <w:sz w:val="21"/>
              </w:rPr>
              <w:t>69</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7,106</w:t>
            </w:r>
          </w:p>
          <w:p>
            <w:pPr>
              <w:pStyle w:val="TableParagraph"/>
              <w:spacing w:line="272" w:lineRule="exact"/>
              <w:ind w:left="180" w:right="0"/>
              <w:jc w:val="left"/>
              <w:rPr>
                <w:rFonts w:ascii="宋体" w:hAnsi="宋体" w:cs="宋体" w:eastAsia="宋体" w:hint="default"/>
                <w:sz w:val="21"/>
                <w:szCs w:val="21"/>
              </w:rPr>
            </w:pPr>
            <w:r>
              <w:rPr>
                <w:rFonts w:ascii="宋体"/>
                <w:sz w:val="21"/>
              </w:rPr>
              <w:t>,319.</w:t>
            </w:r>
          </w:p>
          <w:p>
            <w:pPr>
              <w:pStyle w:val="TableParagraph"/>
              <w:spacing w:line="273" w:lineRule="exact"/>
              <w:ind w:left="494" w:right="0"/>
              <w:jc w:val="left"/>
              <w:rPr>
                <w:rFonts w:ascii="宋体" w:hAnsi="宋体" w:cs="宋体" w:eastAsia="宋体" w:hint="default"/>
                <w:sz w:val="21"/>
                <w:szCs w:val="21"/>
              </w:rPr>
            </w:pPr>
            <w:r>
              <w:rPr>
                <w:rFonts w:ascii="宋体"/>
                <w:sz w:val="21"/>
              </w:rPr>
              <w:t>83</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81,08</w:t>
            </w:r>
          </w:p>
          <w:p>
            <w:pPr>
              <w:pStyle w:val="TableParagraph"/>
              <w:spacing w:line="272" w:lineRule="exact"/>
              <w:ind w:left="182" w:right="0"/>
              <w:jc w:val="left"/>
              <w:rPr>
                <w:rFonts w:ascii="宋体" w:hAnsi="宋体" w:cs="宋体" w:eastAsia="宋体" w:hint="default"/>
                <w:sz w:val="21"/>
                <w:szCs w:val="21"/>
              </w:rPr>
            </w:pPr>
            <w:r>
              <w:rPr>
                <w:rFonts w:ascii="宋体"/>
                <w:sz w:val="21"/>
              </w:rPr>
              <w:t>1,624</w:t>
            </w:r>
          </w:p>
          <w:p>
            <w:pPr>
              <w:pStyle w:val="TableParagraph"/>
              <w:spacing w:line="273" w:lineRule="exact"/>
              <w:ind w:left="393" w:right="0"/>
              <w:jc w:val="left"/>
              <w:rPr>
                <w:rFonts w:ascii="宋体" w:hAnsi="宋体" w:cs="宋体" w:eastAsia="宋体" w:hint="default"/>
                <w:sz w:val="21"/>
                <w:szCs w:val="21"/>
              </w:rPr>
            </w:pPr>
            <w:r>
              <w:rPr>
                <w:rFonts w:ascii="宋体"/>
                <w:sz w:val="21"/>
              </w:rPr>
              <w:t>.28</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177,96</w:t>
            </w:r>
          </w:p>
          <w:p>
            <w:pPr>
              <w:pStyle w:val="TableParagraph"/>
              <w:spacing w:line="272" w:lineRule="exact"/>
              <w:ind w:left="163" w:right="0"/>
              <w:jc w:val="left"/>
              <w:rPr>
                <w:rFonts w:ascii="宋体" w:hAnsi="宋体" w:cs="宋体" w:eastAsia="宋体" w:hint="default"/>
                <w:sz w:val="21"/>
                <w:szCs w:val="21"/>
              </w:rPr>
            </w:pPr>
            <w:r>
              <w:rPr>
                <w:rFonts w:ascii="宋体"/>
                <w:sz w:val="21"/>
              </w:rPr>
              <w:t>3,629.</w:t>
            </w:r>
          </w:p>
          <w:p>
            <w:pPr>
              <w:pStyle w:val="TableParagraph"/>
              <w:spacing w:line="273" w:lineRule="exact"/>
              <w:ind w:left="583" w:right="0"/>
              <w:jc w:val="left"/>
              <w:rPr>
                <w:rFonts w:ascii="宋体" w:hAnsi="宋体" w:cs="宋体" w:eastAsia="宋体" w:hint="default"/>
                <w:sz w:val="21"/>
                <w:szCs w:val="21"/>
              </w:rPr>
            </w:pPr>
            <w:r>
              <w:rPr>
                <w:rFonts w:ascii="宋体"/>
                <w:sz w:val="21"/>
              </w:rPr>
              <w:t>33</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6,182,</w:t>
            </w:r>
          </w:p>
          <w:p>
            <w:pPr>
              <w:pStyle w:val="TableParagraph"/>
              <w:spacing w:line="272" w:lineRule="exact"/>
              <w:ind w:left="163" w:right="0"/>
              <w:jc w:val="left"/>
              <w:rPr>
                <w:rFonts w:ascii="宋体" w:hAnsi="宋体" w:cs="宋体" w:eastAsia="宋体" w:hint="default"/>
                <w:sz w:val="21"/>
                <w:szCs w:val="21"/>
              </w:rPr>
            </w:pPr>
            <w:r>
              <w:rPr>
                <w:rFonts w:ascii="宋体"/>
                <w:sz w:val="21"/>
              </w:rPr>
              <w:t>398,08</w:t>
            </w:r>
          </w:p>
          <w:p>
            <w:pPr>
              <w:pStyle w:val="TableParagraph"/>
              <w:spacing w:line="273" w:lineRule="exact"/>
              <w:ind w:left="374" w:right="0"/>
              <w:jc w:val="left"/>
              <w:rPr>
                <w:rFonts w:ascii="宋体" w:hAnsi="宋体" w:cs="宋体" w:eastAsia="宋体" w:hint="default"/>
                <w:sz w:val="21"/>
                <w:szCs w:val="21"/>
              </w:rPr>
            </w:pPr>
            <w:r>
              <w:rPr>
                <w:rFonts w:ascii="宋体"/>
                <w:sz w:val="21"/>
              </w:rPr>
              <w:t>5.36</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159,26</w:t>
            </w:r>
          </w:p>
          <w:p>
            <w:pPr>
              <w:pStyle w:val="TableParagraph"/>
              <w:spacing w:line="272" w:lineRule="exact"/>
              <w:ind w:left="163" w:right="0"/>
              <w:jc w:val="left"/>
              <w:rPr>
                <w:rFonts w:ascii="宋体" w:hAnsi="宋体" w:cs="宋体" w:eastAsia="宋体" w:hint="default"/>
                <w:sz w:val="21"/>
                <w:szCs w:val="21"/>
              </w:rPr>
            </w:pPr>
            <w:r>
              <w:rPr>
                <w:rFonts w:ascii="宋体"/>
                <w:sz w:val="21"/>
              </w:rPr>
              <w:t>6,700.</w:t>
            </w:r>
          </w:p>
          <w:p>
            <w:pPr>
              <w:pStyle w:val="TableParagraph"/>
              <w:spacing w:line="273" w:lineRule="exact"/>
              <w:ind w:left="583" w:right="0"/>
              <w:jc w:val="left"/>
              <w:rPr>
                <w:rFonts w:ascii="宋体" w:hAnsi="宋体" w:cs="宋体" w:eastAsia="宋体" w:hint="default"/>
                <w:sz w:val="21"/>
                <w:szCs w:val="21"/>
              </w:rPr>
            </w:pPr>
            <w:r>
              <w:rPr>
                <w:rFonts w:ascii="宋体"/>
                <w:sz w:val="21"/>
              </w:rPr>
              <w:t>69</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sz w:val="21"/>
              </w:rPr>
              <w:t>8,338</w:t>
            </w:r>
          </w:p>
          <w:p>
            <w:pPr>
              <w:pStyle w:val="TableParagraph"/>
              <w:spacing w:line="272" w:lineRule="exact"/>
              <w:ind w:left="179" w:right="0"/>
              <w:jc w:val="left"/>
              <w:rPr>
                <w:rFonts w:ascii="宋体" w:hAnsi="宋体" w:cs="宋体" w:eastAsia="宋体" w:hint="default"/>
                <w:sz w:val="21"/>
                <w:szCs w:val="21"/>
              </w:rPr>
            </w:pPr>
            <w:r>
              <w:rPr>
                <w:rFonts w:ascii="宋体"/>
                <w:sz w:val="21"/>
              </w:rPr>
              <w:t>,096.</w:t>
            </w:r>
          </w:p>
          <w:p>
            <w:pPr>
              <w:pStyle w:val="TableParagraph"/>
              <w:spacing w:line="273" w:lineRule="exact"/>
              <w:ind w:left="494" w:right="0"/>
              <w:jc w:val="left"/>
              <w:rPr>
                <w:rFonts w:ascii="宋体" w:hAnsi="宋体" w:cs="宋体" w:eastAsia="宋体" w:hint="default"/>
                <w:sz w:val="21"/>
                <w:szCs w:val="21"/>
              </w:rPr>
            </w:pPr>
            <w:r>
              <w:rPr>
                <w:rFonts w:ascii="宋体"/>
                <w:sz w:val="21"/>
              </w:rPr>
              <w:t>54</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72,61</w:t>
            </w:r>
          </w:p>
          <w:p>
            <w:pPr>
              <w:pStyle w:val="TableParagraph"/>
              <w:spacing w:line="272" w:lineRule="exact"/>
              <w:ind w:left="180" w:right="0"/>
              <w:jc w:val="left"/>
              <w:rPr>
                <w:rFonts w:ascii="宋体" w:hAnsi="宋体" w:cs="宋体" w:eastAsia="宋体" w:hint="default"/>
                <w:sz w:val="21"/>
                <w:szCs w:val="21"/>
              </w:rPr>
            </w:pPr>
            <w:r>
              <w:rPr>
                <w:rFonts w:ascii="宋体"/>
                <w:sz w:val="21"/>
              </w:rPr>
              <w:t>7,053</w:t>
            </w:r>
          </w:p>
          <w:p>
            <w:pPr>
              <w:pStyle w:val="TableParagraph"/>
              <w:spacing w:line="273" w:lineRule="exact"/>
              <w:ind w:left="391" w:right="0"/>
              <w:jc w:val="left"/>
              <w:rPr>
                <w:rFonts w:ascii="宋体" w:hAnsi="宋体" w:cs="宋体" w:eastAsia="宋体" w:hint="default"/>
                <w:sz w:val="21"/>
                <w:szCs w:val="21"/>
              </w:rPr>
            </w:pPr>
            <w:r>
              <w:rPr>
                <w:rFonts w:ascii="宋体"/>
                <w:sz w:val="21"/>
              </w:rPr>
              <w:t>.37</w:t>
            </w:r>
          </w:p>
        </w:tc>
      </w:tr>
      <w:tr>
        <w:trPr>
          <w:trHeight w:val="1378" w:hRule="exact"/>
        </w:trPr>
        <w:tc>
          <w:tcPr>
            <w:tcW w:w="30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ind w:left="103" w:right="-25"/>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sz w:val="21"/>
              </w:rPr>
              <w:t>2,759,</w:t>
            </w:r>
          </w:p>
          <w:p>
            <w:pPr>
              <w:pStyle w:val="TableParagraph"/>
              <w:spacing w:line="271" w:lineRule="exact"/>
              <w:ind w:left="163" w:right="0"/>
              <w:jc w:val="left"/>
              <w:rPr>
                <w:rFonts w:ascii="宋体" w:hAnsi="宋体" w:cs="宋体" w:eastAsia="宋体" w:hint="default"/>
                <w:sz w:val="21"/>
                <w:szCs w:val="21"/>
              </w:rPr>
            </w:pPr>
            <w:r>
              <w:rPr>
                <w:rFonts w:ascii="宋体"/>
                <w:sz w:val="21"/>
              </w:rPr>
              <w:t>322,18</w:t>
            </w:r>
          </w:p>
          <w:p>
            <w:pPr>
              <w:pStyle w:val="TableParagraph"/>
              <w:spacing w:line="273" w:lineRule="exact"/>
              <w:ind w:left="374" w:right="0"/>
              <w:jc w:val="left"/>
              <w:rPr>
                <w:rFonts w:ascii="宋体" w:hAnsi="宋体" w:cs="宋体" w:eastAsia="宋体" w:hint="default"/>
                <w:sz w:val="21"/>
                <w:szCs w:val="21"/>
              </w:rPr>
            </w:pPr>
            <w:r>
              <w:rPr>
                <w:rFonts w:ascii="宋体"/>
                <w:sz w:val="21"/>
              </w:rPr>
              <w:t>5.75</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sz w:val="21"/>
              </w:rPr>
              <w:t>1,689,</w:t>
            </w:r>
          </w:p>
          <w:p>
            <w:pPr>
              <w:pStyle w:val="TableParagraph"/>
              <w:spacing w:line="271" w:lineRule="exact"/>
              <w:ind w:left="163" w:right="0"/>
              <w:jc w:val="left"/>
              <w:rPr>
                <w:rFonts w:ascii="宋体" w:hAnsi="宋体" w:cs="宋体" w:eastAsia="宋体" w:hint="default"/>
                <w:sz w:val="21"/>
                <w:szCs w:val="21"/>
              </w:rPr>
            </w:pPr>
            <w:r>
              <w:rPr>
                <w:rFonts w:ascii="宋体"/>
                <w:sz w:val="21"/>
              </w:rPr>
              <w:t>622,78</w:t>
            </w:r>
          </w:p>
          <w:p>
            <w:pPr>
              <w:pStyle w:val="TableParagraph"/>
              <w:spacing w:line="273" w:lineRule="exact"/>
              <w:ind w:left="374" w:right="0"/>
              <w:jc w:val="left"/>
              <w:rPr>
                <w:rFonts w:ascii="宋体" w:hAnsi="宋体" w:cs="宋体" w:eastAsia="宋体" w:hint="default"/>
                <w:sz w:val="21"/>
                <w:szCs w:val="21"/>
              </w:rPr>
            </w:pPr>
            <w:r>
              <w:rPr>
                <w:rFonts w:ascii="宋体"/>
                <w:sz w:val="21"/>
              </w:rPr>
              <w:t>5.18</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sz w:val="21"/>
              </w:rPr>
              <w:t>1,822,</w:t>
            </w:r>
          </w:p>
          <w:p>
            <w:pPr>
              <w:pStyle w:val="TableParagraph"/>
              <w:spacing w:line="271" w:lineRule="exact"/>
              <w:ind w:left="163" w:right="0"/>
              <w:jc w:val="left"/>
              <w:rPr>
                <w:rFonts w:ascii="宋体" w:hAnsi="宋体" w:cs="宋体" w:eastAsia="宋体" w:hint="default"/>
                <w:sz w:val="21"/>
                <w:szCs w:val="21"/>
              </w:rPr>
            </w:pPr>
            <w:r>
              <w:rPr>
                <w:rFonts w:ascii="宋体"/>
                <w:sz w:val="21"/>
              </w:rPr>
              <w:t>733,16</w:t>
            </w:r>
          </w:p>
          <w:p>
            <w:pPr>
              <w:pStyle w:val="TableParagraph"/>
              <w:spacing w:line="273" w:lineRule="exact"/>
              <w:ind w:left="374" w:right="0"/>
              <w:jc w:val="left"/>
              <w:rPr>
                <w:rFonts w:ascii="宋体" w:hAnsi="宋体" w:cs="宋体" w:eastAsia="宋体" w:hint="default"/>
                <w:sz w:val="21"/>
                <w:szCs w:val="21"/>
              </w:rPr>
            </w:pPr>
            <w:r>
              <w:rPr>
                <w:rFonts w:ascii="宋体"/>
                <w:sz w:val="21"/>
              </w:rPr>
              <w:t>5.45</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sz w:val="21"/>
              </w:rPr>
              <w:t>566,6</w:t>
            </w:r>
          </w:p>
          <w:p>
            <w:pPr>
              <w:pStyle w:val="TableParagraph"/>
              <w:spacing w:line="271" w:lineRule="exact"/>
              <w:ind w:left="81" w:right="0"/>
              <w:jc w:val="center"/>
              <w:rPr>
                <w:rFonts w:ascii="宋体" w:hAnsi="宋体" w:cs="宋体" w:eastAsia="宋体" w:hint="default"/>
                <w:sz w:val="21"/>
                <w:szCs w:val="21"/>
              </w:rPr>
            </w:pPr>
            <w:r>
              <w:rPr>
                <w:rFonts w:ascii="宋体"/>
                <w:sz w:val="21"/>
              </w:rPr>
              <w:t>73,52</w:t>
            </w:r>
          </w:p>
          <w:p>
            <w:pPr>
              <w:pStyle w:val="TableParagraph"/>
              <w:spacing w:line="273" w:lineRule="exact"/>
              <w:ind w:left="187" w:right="0"/>
              <w:jc w:val="center"/>
              <w:rPr>
                <w:rFonts w:ascii="宋体" w:hAnsi="宋体" w:cs="宋体" w:eastAsia="宋体" w:hint="default"/>
                <w:sz w:val="21"/>
                <w:szCs w:val="21"/>
              </w:rPr>
            </w:pPr>
            <w:r>
              <w:rPr>
                <w:rFonts w:ascii="宋体"/>
                <w:sz w:val="21"/>
              </w:rPr>
              <w:t>3.97</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3" w:right="0"/>
              <w:jc w:val="center"/>
              <w:rPr>
                <w:rFonts w:ascii="宋体" w:hAnsi="宋体" w:cs="宋体" w:eastAsia="宋体" w:hint="default"/>
                <w:sz w:val="21"/>
                <w:szCs w:val="21"/>
              </w:rPr>
            </w:pPr>
            <w:r>
              <w:rPr>
                <w:rFonts w:ascii="宋体"/>
                <w:sz w:val="21"/>
              </w:rPr>
              <w:t>528,7</w:t>
            </w:r>
          </w:p>
          <w:p>
            <w:pPr>
              <w:pStyle w:val="TableParagraph"/>
              <w:spacing w:line="271" w:lineRule="exact"/>
              <w:ind w:left="83" w:right="0"/>
              <w:jc w:val="center"/>
              <w:rPr>
                <w:rFonts w:ascii="宋体" w:hAnsi="宋体" w:cs="宋体" w:eastAsia="宋体" w:hint="default"/>
                <w:sz w:val="21"/>
                <w:szCs w:val="21"/>
              </w:rPr>
            </w:pPr>
            <w:r>
              <w:rPr>
                <w:rFonts w:ascii="宋体"/>
                <w:sz w:val="21"/>
              </w:rPr>
              <w:t>40,14</w:t>
            </w:r>
          </w:p>
          <w:p>
            <w:pPr>
              <w:pStyle w:val="TableParagraph"/>
              <w:spacing w:line="273" w:lineRule="exact"/>
              <w:ind w:left="189" w:right="0"/>
              <w:jc w:val="center"/>
              <w:rPr>
                <w:rFonts w:ascii="宋体" w:hAnsi="宋体" w:cs="宋体" w:eastAsia="宋体" w:hint="default"/>
                <w:sz w:val="21"/>
                <w:szCs w:val="21"/>
              </w:rPr>
            </w:pPr>
            <w:r>
              <w:rPr>
                <w:rFonts w:ascii="宋体"/>
                <w:sz w:val="21"/>
              </w:rPr>
              <w:t>4.29</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sz w:val="21"/>
              </w:rPr>
              <w:t>3,031,</w:t>
            </w:r>
          </w:p>
          <w:p>
            <w:pPr>
              <w:pStyle w:val="TableParagraph"/>
              <w:spacing w:line="271" w:lineRule="exact"/>
              <w:ind w:left="163" w:right="0"/>
              <w:jc w:val="left"/>
              <w:rPr>
                <w:rFonts w:ascii="宋体" w:hAnsi="宋体" w:cs="宋体" w:eastAsia="宋体" w:hint="default"/>
                <w:sz w:val="21"/>
                <w:szCs w:val="21"/>
              </w:rPr>
            </w:pPr>
            <w:r>
              <w:rPr>
                <w:rFonts w:ascii="宋体"/>
                <w:sz w:val="21"/>
              </w:rPr>
              <w:t>291,05</w:t>
            </w:r>
          </w:p>
          <w:p>
            <w:pPr>
              <w:pStyle w:val="TableParagraph"/>
              <w:spacing w:line="273" w:lineRule="exact"/>
              <w:ind w:left="374" w:right="0"/>
              <w:jc w:val="left"/>
              <w:rPr>
                <w:rFonts w:ascii="宋体" w:hAnsi="宋体" w:cs="宋体" w:eastAsia="宋体" w:hint="default"/>
                <w:sz w:val="21"/>
                <w:szCs w:val="21"/>
              </w:rPr>
            </w:pPr>
            <w:r>
              <w:rPr>
                <w:rFonts w:ascii="宋体"/>
                <w:sz w:val="21"/>
              </w:rPr>
              <w:t>1.17</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sz w:val="21"/>
              </w:rPr>
              <w:t>2,476,</w:t>
            </w:r>
          </w:p>
          <w:p>
            <w:pPr>
              <w:pStyle w:val="TableParagraph"/>
              <w:spacing w:line="271" w:lineRule="exact"/>
              <w:ind w:left="163" w:right="0"/>
              <w:jc w:val="left"/>
              <w:rPr>
                <w:rFonts w:ascii="宋体" w:hAnsi="宋体" w:cs="宋体" w:eastAsia="宋体" w:hint="default"/>
                <w:sz w:val="21"/>
                <w:szCs w:val="21"/>
              </w:rPr>
            </w:pPr>
            <w:r>
              <w:rPr>
                <w:rFonts w:ascii="宋体"/>
                <w:sz w:val="21"/>
              </w:rPr>
              <w:t>233,84</w:t>
            </w:r>
          </w:p>
          <w:p>
            <w:pPr>
              <w:pStyle w:val="TableParagraph"/>
              <w:spacing w:line="273" w:lineRule="exact"/>
              <w:ind w:left="374" w:right="0"/>
              <w:jc w:val="left"/>
              <w:rPr>
                <w:rFonts w:ascii="宋体" w:hAnsi="宋体" w:cs="宋体" w:eastAsia="宋体" w:hint="default"/>
                <w:sz w:val="21"/>
                <w:szCs w:val="21"/>
              </w:rPr>
            </w:pPr>
            <w:r>
              <w:rPr>
                <w:rFonts w:ascii="宋体"/>
                <w:sz w:val="21"/>
              </w:rPr>
              <w:t>3.18</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sz w:val="21"/>
              </w:rPr>
              <w:t>1,963,</w:t>
            </w:r>
          </w:p>
          <w:p>
            <w:pPr>
              <w:pStyle w:val="TableParagraph"/>
              <w:spacing w:line="271" w:lineRule="exact"/>
              <w:ind w:left="163" w:right="0"/>
              <w:jc w:val="left"/>
              <w:rPr>
                <w:rFonts w:ascii="宋体" w:hAnsi="宋体" w:cs="宋体" w:eastAsia="宋体" w:hint="default"/>
                <w:sz w:val="21"/>
                <w:szCs w:val="21"/>
              </w:rPr>
            </w:pPr>
            <w:r>
              <w:rPr>
                <w:rFonts w:ascii="宋体"/>
                <w:sz w:val="21"/>
              </w:rPr>
              <w:t>116,12</w:t>
            </w:r>
          </w:p>
          <w:p>
            <w:pPr>
              <w:pStyle w:val="TableParagraph"/>
              <w:spacing w:line="273" w:lineRule="exact"/>
              <w:ind w:left="374" w:right="0"/>
              <w:jc w:val="left"/>
              <w:rPr>
                <w:rFonts w:ascii="宋体" w:hAnsi="宋体" w:cs="宋体" w:eastAsia="宋体" w:hint="default"/>
                <w:sz w:val="21"/>
                <w:szCs w:val="21"/>
              </w:rPr>
            </w:pPr>
            <w:r>
              <w:rPr>
                <w:rFonts w:ascii="宋体"/>
                <w:sz w:val="21"/>
              </w:rPr>
              <w:t>7.72</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sz w:val="21"/>
              </w:rPr>
              <w:t>597,0</w:t>
            </w:r>
          </w:p>
          <w:p>
            <w:pPr>
              <w:pStyle w:val="TableParagraph"/>
              <w:spacing w:line="271" w:lineRule="exact"/>
              <w:ind w:left="79" w:right="0"/>
              <w:jc w:val="center"/>
              <w:rPr>
                <w:rFonts w:ascii="宋体" w:hAnsi="宋体" w:cs="宋体" w:eastAsia="宋体" w:hint="default"/>
                <w:sz w:val="21"/>
                <w:szCs w:val="21"/>
              </w:rPr>
            </w:pPr>
            <w:r>
              <w:rPr>
                <w:rFonts w:ascii="宋体"/>
                <w:sz w:val="21"/>
              </w:rPr>
              <w:t>06,17</w:t>
            </w:r>
          </w:p>
          <w:p>
            <w:pPr>
              <w:pStyle w:val="TableParagraph"/>
              <w:spacing w:line="273" w:lineRule="exact"/>
              <w:ind w:left="184" w:right="0"/>
              <w:jc w:val="center"/>
              <w:rPr>
                <w:rFonts w:ascii="宋体" w:hAnsi="宋体" w:cs="宋体" w:eastAsia="宋体" w:hint="default"/>
                <w:sz w:val="21"/>
                <w:szCs w:val="21"/>
              </w:rPr>
            </w:pPr>
            <w:r>
              <w:rPr>
                <w:rFonts w:ascii="宋体"/>
                <w:sz w:val="21"/>
              </w:rPr>
              <w:t>2.78</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sz w:val="21"/>
              </w:rPr>
              <w:t>535,6</w:t>
            </w:r>
          </w:p>
          <w:p>
            <w:pPr>
              <w:pStyle w:val="TableParagraph"/>
              <w:spacing w:line="271" w:lineRule="exact"/>
              <w:ind w:left="81" w:right="0"/>
              <w:jc w:val="center"/>
              <w:rPr>
                <w:rFonts w:ascii="宋体" w:hAnsi="宋体" w:cs="宋体" w:eastAsia="宋体" w:hint="default"/>
                <w:sz w:val="21"/>
                <w:szCs w:val="21"/>
              </w:rPr>
            </w:pPr>
            <w:r>
              <w:rPr>
                <w:rFonts w:ascii="宋体"/>
                <w:sz w:val="21"/>
              </w:rPr>
              <w:t>38,75</w:t>
            </w:r>
          </w:p>
          <w:p>
            <w:pPr>
              <w:pStyle w:val="TableParagraph"/>
              <w:spacing w:line="273" w:lineRule="exact"/>
              <w:ind w:left="187" w:right="0"/>
              <w:jc w:val="center"/>
              <w:rPr>
                <w:rFonts w:ascii="宋体" w:hAnsi="宋体" w:cs="宋体" w:eastAsia="宋体" w:hint="default"/>
                <w:sz w:val="21"/>
                <w:szCs w:val="21"/>
              </w:rPr>
            </w:pPr>
            <w:r>
              <w:rPr>
                <w:rFonts w:ascii="宋体"/>
                <w:sz w:val="21"/>
              </w:rPr>
              <w:t>9.18</w:t>
            </w:r>
          </w:p>
        </w:tc>
      </w:tr>
      <w:tr>
        <w:trPr>
          <w:trHeight w:val="1104" w:hRule="exact"/>
        </w:trPr>
        <w:tc>
          <w:tcPr>
            <w:tcW w:w="3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资</w:t>
            </w:r>
          </w:p>
          <w:p>
            <w:pPr>
              <w:pStyle w:val="TableParagraph"/>
              <w:spacing w:line="237" w:lineRule="auto" w:before="2"/>
              <w:ind w:left="103" w:right="-25"/>
              <w:jc w:val="both"/>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3,534,</w:t>
            </w:r>
          </w:p>
          <w:p>
            <w:pPr>
              <w:pStyle w:val="TableParagraph"/>
              <w:spacing w:line="272" w:lineRule="exact"/>
              <w:ind w:left="163" w:right="0"/>
              <w:jc w:val="left"/>
              <w:rPr>
                <w:rFonts w:ascii="宋体" w:hAnsi="宋体" w:cs="宋体" w:eastAsia="宋体" w:hint="default"/>
                <w:sz w:val="21"/>
                <w:szCs w:val="21"/>
              </w:rPr>
            </w:pPr>
            <w:r>
              <w:rPr>
                <w:rFonts w:ascii="宋体"/>
                <w:sz w:val="21"/>
              </w:rPr>
              <w:t>512,88</w:t>
            </w:r>
          </w:p>
          <w:p>
            <w:pPr>
              <w:pStyle w:val="TableParagraph"/>
              <w:spacing w:line="273" w:lineRule="exact"/>
              <w:ind w:left="374" w:right="0"/>
              <w:jc w:val="left"/>
              <w:rPr>
                <w:rFonts w:ascii="宋体" w:hAnsi="宋体" w:cs="宋体" w:eastAsia="宋体" w:hint="default"/>
                <w:sz w:val="21"/>
                <w:szCs w:val="21"/>
              </w:rPr>
            </w:pPr>
            <w:r>
              <w:rPr>
                <w:rFonts w:ascii="宋体"/>
                <w:sz w:val="21"/>
              </w:rPr>
              <w:t>6.08</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8,257,</w:t>
            </w:r>
          </w:p>
          <w:p>
            <w:pPr>
              <w:pStyle w:val="TableParagraph"/>
              <w:spacing w:line="272" w:lineRule="exact"/>
              <w:ind w:left="163" w:right="0"/>
              <w:jc w:val="left"/>
              <w:rPr>
                <w:rFonts w:ascii="宋体" w:hAnsi="宋体" w:cs="宋体" w:eastAsia="宋体" w:hint="default"/>
                <w:sz w:val="21"/>
                <w:szCs w:val="21"/>
              </w:rPr>
            </w:pPr>
            <w:r>
              <w:rPr>
                <w:rFonts w:ascii="宋体"/>
                <w:sz w:val="21"/>
              </w:rPr>
              <w:t>799,50</w:t>
            </w:r>
          </w:p>
          <w:p>
            <w:pPr>
              <w:pStyle w:val="TableParagraph"/>
              <w:spacing w:line="273" w:lineRule="exact"/>
              <w:ind w:left="374" w:right="0"/>
              <w:jc w:val="left"/>
              <w:rPr>
                <w:rFonts w:ascii="宋体" w:hAnsi="宋体" w:cs="宋体" w:eastAsia="宋体" w:hint="default"/>
                <w:sz w:val="21"/>
                <w:szCs w:val="21"/>
              </w:rPr>
            </w:pPr>
            <w:r>
              <w:rPr>
                <w:rFonts w:ascii="宋体"/>
                <w:sz w:val="21"/>
              </w:rPr>
              <w:t>2.65</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1,965,</w:t>
            </w:r>
          </w:p>
          <w:p>
            <w:pPr>
              <w:pStyle w:val="TableParagraph"/>
              <w:spacing w:line="272" w:lineRule="exact"/>
              <w:ind w:left="163" w:right="0"/>
              <w:jc w:val="left"/>
              <w:rPr>
                <w:rFonts w:ascii="宋体" w:hAnsi="宋体" w:cs="宋体" w:eastAsia="宋体" w:hint="default"/>
                <w:sz w:val="21"/>
                <w:szCs w:val="21"/>
              </w:rPr>
            </w:pPr>
            <w:r>
              <w:rPr>
                <w:rFonts w:ascii="宋体"/>
                <w:sz w:val="21"/>
              </w:rPr>
              <w:t>765,42</w:t>
            </w:r>
          </w:p>
          <w:p>
            <w:pPr>
              <w:pStyle w:val="TableParagraph"/>
              <w:spacing w:line="273" w:lineRule="exact"/>
              <w:ind w:left="374" w:right="0"/>
              <w:jc w:val="left"/>
              <w:rPr>
                <w:rFonts w:ascii="宋体" w:hAnsi="宋体" w:cs="宋体" w:eastAsia="宋体" w:hint="default"/>
                <w:sz w:val="21"/>
                <w:szCs w:val="21"/>
              </w:rPr>
            </w:pPr>
            <w:r>
              <w:rPr>
                <w:rFonts w:ascii="宋体"/>
                <w:sz w:val="21"/>
              </w:rPr>
              <w:t>1.14</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573,7</w:t>
            </w:r>
          </w:p>
          <w:p>
            <w:pPr>
              <w:pStyle w:val="TableParagraph"/>
              <w:spacing w:line="272" w:lineRule="exact"/>
              <w:ind w:left="81" w:right="0"/>
              <w:jc w:val="center"/>
              <w:rPr>
                <w:rFonts w:ascii="宋体" w:hAnsi="宋体" w:cs="宋体" w:eastAsia="宋体" w:hint="default"/>
                <w:sz w:val="21"/>
                <w:szCs w:val="21"/>
              </w:rPr>
            </w:pPr>
            <w:r>
              <w:rPr>
                <w:rFonts w:ascii="宋体"/>
                <w:sz w:val="21"/>
              </w:rPr>
              <w:t>79,84</w:t>
            </w:r>
          </w:p>
          <w:p>
            <w:pPr>
              <w:pStyle w:val="TableParagraph"/>
              <w:spacing w:line="273" w:lineRule="exact"/>
              <w:ind w:left="187" w:right="0"/>
              <w:jc w:val="center"/>
              <w:rPr>
                <w:rFonts w:ascii="宋体" w:hAnsi="宋体" w:cs="宋体" w:eastAsia="宋体" w:hint="default"/>
                <w:sz w:val="21"/>
                <w:szCs w:val="21"/>
              </w:rPr>
            </w:pPr>
            <w:r>
              <w:rPr>
                <w:rFonts w:ascii="宋体"/>
                <w:sz w:val="21"/>
              </w:rPr>
              <w:t>3.80</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3" w:right="0"/>
              <w:jc w:val="center"/>
              <w:rPr>
                <w:rFonts w:ascii="宋体" w:hAnsi="宋体" w:cs="宋体" w:eastAsia="宋体" w:hint="default"/>
                <w:sz w:val="21"/>
                <w:szCs w:val="21"/>
              </w:rPr>
            </w:pPr>
            <w:r>
              <w:rPr>
                <w:rFonts w:ascii="宋体"/>
                <w:sz w:val="21"/>
              </w:rPr>
              <w:t>609,8</w:t>
            </w:r>
          </w:p>
          <w:p>
            <w:pPr>
              <w:pStyle w:val="TableParagraph"/>
              <w:spacing w:line="272" w:lineRule="exact"/>
              <w:ind w:left="83" w:right="0"/>
              <w:jc w:val="center"/>
              <w:rPr>
                <w:rFonts w:ascii="宋体" w:hAnsi="宋体" w:cs="宋体" w:eastAsia="宋体" w:hint="default"/>
                <w:sz w:val="21"/>
                <w:szCs w:val="21"/>
              </w:rPr>
            </w:pPr>
            <w:r>
              <w:rPr>
                <w:rFonts w:ascii="宋体"/>
                <w:sz w:val="21"/>
              </w:rPr>
              <w:t>21,76</w:t>
            </w:r>
          </w:p>
          <w:p>
            <w:pPr>
              <w:pStyle w:val="TableParagraph"/>
              <w:spacing w:line="273" w:lineRule="exact"/>
              <w:ind w:left="189" w:right="0"/>
              <w:jc w:val="center"/>
              <w:rPr>
                <w:rFonts w:ascii="宋体" w:hAnsi="宋体" w:cs="宋体" w:eastAsia="宋体" w:hint="default"/>
                <w:sz w:val="21"/>
                <w:szCs w:val="21"/>
              </w:rPr>
            </w:pPr>
            <w:r>
              <w:rPr>
                <w:rFonts w:ascii="宋体"/>
                <w:sz w:val="21"/>
              </w:rPr>
              <w:t>8.57</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3,209,</w:t>
            </w:r>
          </w:p>
          <w:p>
            <w:pPr>
              <w:pStyle w:val="TableParagraph"/>
              <w:spacing w:line="272" w:lineRule="exact"/>
              <w:ind w:left="163" w:right="0"/>
              <w:jc w:val="left"/>
              <w:rPr>
                <w:rFonts w:ascii="宋体" w:hAnsi="宋体" w:cs="宋体" w:eastAsia="宋体" w:hint="default"/>
                <w:sz w:val="21"/>
                <w:szCs w:val="21"/>
              </w:rPr>
            </w:pPr>
            <w:r>
              <w:rPr>
                <w:rFonts w:ascii="宋体"/>
                <w:sz w:val="21"/>
              </w:rPr>
              <w:t>254,68</w:t>
            </w:r>
          </w:p>
          <w:p>
            <w:pPr>
              <w:pStyle w:val="TableParagraph"/>
              <w:spacing w:line="273" w:lineRule="exact"/>
              <w:ind w:left="374" w:right="0"/>
              <w:jc w:val="left"/>
              <w:rPr>
                <w:rFonts w:ascii="宋体" w:hAnsi="宋体" w:cs="宋体" w:eastAsia="宋体" w:hint="default"/>
                <w:sz w:val="21"/>
                <w:szCs w:val="21"/>
              </w:rPr>
            </w:pPr>
            <w:r>
              <w:rPr>
                <w:rFonts w:ascii="宋体"/>
                <w:sz w:val="21"/>
              </w:rPr>
              <w:t>0.50</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8,658,</w:t>
            </w:r>
          </w:p>
          <w:p>
            <w:pPr>
              <w:pStyle w:val="TableParagraph"/>
              <w:spacing w:line="272" w:lineRule="exact"/>
              <w:ind w:left="163" w:right="0"/>
              <w:jc w:val="left"/>
              <w:rPr>
                <w:rFonts w:ascii="宋体" w:hAnsi="宋体" w:cs="宋体" w:eastAsia="宋体" w:hint="default"/>
                <w:sz w:val="21"/>
                <w:szCs w:val="21"/>
              </w:rPr>
            </w:pPr>
            <w:r>
              <w:rPr>
                <w:rFonts w:ascii="宋体"/>
                <w:sz w:val="21"/>
              </w:rPr>
              <w:t>631,92</w:t>
            </w:r>
          </w:p>
          <w:p>
            <w:pPr>
              <w:pStyle w:val="TableParagraph"/>
              <w:spacing w:line="273" w:lineRule="exact"/>
              <w:ind w:left="374" w:right="0"/>
              <w:jc w:val="left"/>
              <w:rPr>
                <w:rFonts w:ascii="宋体" w:hAnsi="宋体" w:cs="宋体" w:eastAsia="宋体" w:hint="default"/>
                <w:sz w:val="21"/>
                <w:szCs w:val="21"/>
              </w:rPr>
            </w:pPr>
            <w:r>
              <w:rPr>
                <w:rFonts w:ascii="宋体"/>
                <w:sz w:val="21"/>
              </w:rPr>
              <w:t>8.54</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2,122,</w:t>
            </w:r>
          </w:p>
          <w:p>
            <w:pPr>
              <w:pStyle w:val="TableParagraph"/>
              <w:spacing w:line="272" w:lineRule="exact"/>
              <w:ind w:left="163" w:right="0"/>
              <w:jc w:val="left"/>
              <w:rPr>
                <w:rFonts w:ascii="宋体" w:hAnsi="宋体" w:cs="宋体" w:eastAsia="宋体" w:hint="default"/>
                <w:sz w:val="21"/>
                <w:szCs w:val="21"/>
              </w:rPr>
            </w:pPr>
            <w:r>
              <w:rPr>
                <w:rFonts w:ascii="宋体"/>
                <w:sz w:val="21"/>
              </w:rPr>
              <w:t>382,82</w:t>
            </w:r>
          </w:p>
          <w:p>
            <w:pPr>
              <w:pStyle w:val="TableParagraph"/>
              <w:spacing w:line="273" w:lineRule="exact"/>
              <w:ind w:left="374" w:right="0"/>
              <w:jc w:val="left"/>
              <w:rPr>
                <w:rFonts w:ascii="宋体" w:hAnsi="宋体" w:cs="宋体" w:eastAsia="宋体" w:hint="default"/>
                <w:sz w:val="21"/>
                <w:szCs w:val="21"/>
              </w:rPr>
            </w:pPr>
            <w:r>
              <w:rPr>
                <w:rFonts w:ascii="宋体"/>
                <w:sz w:val="21"/>
              </w:rPr>
              <w:t>8.41</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9" w:right="0"/>
              <w:jc w:val="center"/>
              <w:rPr>
                <w:rFonts w:ascii="宋体" w:hAnsi="宋体" w:cs="宋体" w:eastAsia="宋体" w:hint="default"/>
                <w:sz w:val="21"/>
                <w:szCs w:val="21"/>
              </w:rPr>
            </w:pPr>
            <w:r>
              <w:rPr>
                <w:rFonts w:ascii="宋体"/>
                <w:sz w:val="21"/>
              </w:rPr>
              <w:t>605,3</w:t>
            </w:r>
          </w:p>
          <w:p>
            <w:pPr>
              <w:pStyle w:val="TableParagraph"/>
              <w:spacing w:line="272" w:lineRule="exact"/>
              <w:ind w:left="79" w:right="0"/>
              <w:jc w:val="center"/>
              <w:rPr>
                <w:rFonts w:ascii="宋体" w:hAnsi="宋体" w:cs="宋体" w:eastAsia="宋体" w:hint="default"/>
                <w:sz w:val="21"/>
                <w:szCs w:val="21"/>
              </w:rPr>
            </w:pPr>
            <w:r>
              <w:rPr>
                <w:rFonts w:ascii="宋体"/>
                <w:sz w:val="21"/>
              </w:rPr>
              <w:t>44,26</w:t>
            </w:r>
          </w:p>
          <w:p>
            <w:pPr>
              <w:pStyle w:val="TableParagraph"/>
              <w:spacing w:line="273" w:lineRule="exact"/>
              <w:ind w:left="184" w:right="0"/>
              <w:jc w:val="center"/>
              <w:rPr>
                <w:rFonts w:ascii="宋体" w:hAnsi="宋体" w:cs="宋体" w:eastAsia="宋体" w:hint="default"/>
                <w:sz w:val="21"/>
                <w:szCs w:val="21"/>
              </w:rPr>
            </w:pPr>
            <w:r>
              <w:rPr>
                <w:rFonts w:ascii="宋体"/>
                <w:sz w:val="21"/>
              </w:rPr>
              <w:t>9.32</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608,2</w:t>
            </w:r>
          </w:p>
          <w:p>
            <w:pPr>
              <w:pStyle w:val="TableParagraph"/>
              <w:spacing w:line="272" w:lineRule="exact"/>
              <w:ind w:left="81" w:right="0"/>
              <w:jc w:val="center"/>
              <w:rPr>
                <w:rFonts w:ascii="宋体" w:hAnsi="宋体" w:cs="宋体" w:eastAsia="宋体" w:hint="default"/>
                <w:sz w:val="21"/>
                <w:szCs w:val="21"/>
              </w:rPr>
            </w:pPr>
            <w:r>
              <w:rPr>
                <w:rFonts w:ascii="宋体"/>
                <w:sz w:val="21"/>
              </w:rPr>
              <w:t>55,81</w:t>
            </w:r>
          </w:p>
          <w:p>
            <w:pPr>
              <w:pStyle w:val="TableParagraph"/>
              <w:spacing w:line="273" w:lineRule="exact"/>
              <w:ind w:left="187" w:right="0"/>
              <w:jc w:val="center"/>
              <w:rPr>
                <w:rFonts w:ascii="宋体" w:hAnsi="宋体" w:cs="宋体" w:eastAsia="宋体" w:hint="default"/>
                <w:sz w:val="21"/>
                <w:szCs w:val="21"/>
              </w:rPr>
            </w:pPr>
            <w:r>
              <w:rPr>
                <w:rFonts w:ascii="宋体"/>
                <w:sz w:val="21"/>
              </w:rPr>
              <w:t>2.55</w:t>
            </w:r>
          </w:p>
        </w:tc>
      </w:tr>
      <w:tr>
        <w:trPr>
          <w:trHeight w:val="288" w:hRule="exact"/>
        </w:trPr>
        <w:tc>
          <w:tcPr>
            <w:tcW w:w="302" w:type="dxa"/>
            <w:tcBorders>
              <w:top w:val="single" w:sz="6" w:space="0" w:color="000000"/>
              <w:left w:val="single" w:sz="4"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3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流</w:t>
            </w:r>
          </w:p>
          <w:p>
            <w:pPr>
              <w:pStyle w:val="TableParagraph"/>
              <w:spacing w:line="272" w:lineRule="exact" w:before="27"/>
              <w:ind w:left="103" w:right="-25"/>
              <w:jc w:val="both"/>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135,79</w:t>
            </w:r>
          </w:p>
          <w:p>
            <w:pPr>
              <w:pStyle w:val="TableParagraph"/>
              <w:spacing w:line="272" w:lineRule="exact"/>
              <w:ind w:left="163" w:right="0"/>
              <w:jc w:val="left"/>
              <w:rPr>
                <w:rFonts w:ascii="宋体" w:hAnsi="宋体" w:cs="宋体" w:eastAsia="宋体" w:hint="default"/>
                <w:sz w:val="21"/>
                <w:szCs w:val="21"/>
              </w:rPr>
            </w:pPr>
            <w:r>
              <w:rPr>
                <w:rFonts w:ascii="宋体"/>
                <w:sz w:val="21"/>
              </w:rPr>
              <w:t>4,827.</w:t>
            </w:r>
          </w:p>
          <w:p>
            <w:pPr>
              <w:pStyle w:val="TableParagraph"/>
              <w:spacing w:line="273" w:lineRule="exact"/>
              <w:ind w:left="583" w:right="0"/>
              <w:jc w:val="left"/>
              <w:rPr>
                <w:rFonts w:ascii="宋体" w:hAnsi="宋体" w:cs="宋体" w:eastAsia="宋体" w:hint="default"/>
                <w:sz w:val="21"/>
                <w:szCs w:val="21"/>
              </w:rPr>
            </w:pPr>
            <w:r>
              <w:rPr>
                <w:rFonts w:ascii="宋体"/>
                <w:sz w:val="21"/>
              </w:rPr>
              <w:t>99</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5,818,</w:t>
            </w:r>
          </w:p>
          <w:p>
            <w:pPr>
              <w:pStyle w:val="TableParagraph"/>
              <w:spacing w:line="272" w:lineRule="exact"/>
              <w:ind w:left="163" w:right="0"/>
              <w:jc w:val="left"/>
              <w:rPr>
                <w:rFonts w:ascii="宋体" w:hAnsi="宋体" w:cs="宋体" w:eastAsia="宋体" w:hint="default"/>
                <w:sz w:val="21"/>
                <w:szCs w:val="21"/>
              </w:rPr>
            </w:pPr>
            <w:r>
              <w:rPr>
                <w:rFonts w:ascii="宋体"/>
                <w:sz w:val="21"/>
              </w:rPr>
              <w:t>055,64</w:t>
            </w:r>
          </w:p>
          <w:p>
            <w:pPr>
              <w:pStyle w:val="TableParagraph"/>
              <w:spacing w:line="273" w:lineRule="exact"/>
              <w:ind w:left="374" w:right="0"/>
              <w:jc w:val="left"/>
              <w:rPr>
                <w:rFonts w:ascii="宋体" w:hAnsi="宋体" w:cs="宋体" w:eastAsia="宋体" w:hint="default"/>
                <w:sz w:val="21"/>
                <w:szCs w:val="21"/>
              </w:rPr>
            </w:pPr>
            <w:r>
              <w:rPr>
                <w:rFonts w:ascii="宋体"/>
                <w:sz w:val="21"/>
              </w:rPr>
              <w:t>7.42</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142,12</w:t>
            </w:r>
          </w:p>
          <w:p>
            <w:pPr>
              <w:pStyle w:val="TableParagraph"/>
              <w:spacing w:line="272" w:lineRule="exact"/>
              <w:ind w:left="163" w:right="0"/>
              <w:jc w:val="left"/>
              <w:rPr>
                <w:rFonts w:ascii="宋体" w:hAnsi="宋体" w:cs="宋体" w:eastAsia="宋体" w:hint="default"/>
                <w:sz w:val="21"/>
                <w:szCs w:val="21"/>
              </w:rPr>
            </w:pPr>
            <w:r>
              <w:rPr>
                <w:rFonts w:ascii="宋体"/>
                <w:sz w:val="21"/>
              </w:rPr>
              <w:t>3,664.</w:t>
            </w:r>
          </w:p>
          <w:p>
            <w:pPr>
              <w:pStyle w:val="TableParagraph"/>
              <w:spacing w:line="273" w:lineRule="exact"/>
              <w:ind w:left="583" w:right="0"/>
              <w:jc w:val="left"/>
              <w:rPr>
                <w:rFonts w:ascii="宋体" w:hAnsi="宋体" w:cs="宋体" w:eastAsia="宋体" w:hint="default"/>
                <w:sz w:val="21"/>
                <w:szCs w:val="21"/>
              </w:rPr>
            </w:pPr>
            <w:r>
              <w:rPr>
                <w:rFonts w:ascii="宋体"/>
                <w:sz w:val="21"/>
              </w:rPr>
              <w:t>76</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18,79</w:t>
            </w:r>
          </w:p>
          <w:p>
            <w:pPr>
              <w:pStyle w:val="TableParagraph"/>
              <w:spacing w:line="272" w:lineRule="exact"/>
              <w:ind w:left="180" w:right="0"/>
              <w:jc w:val="left"/>
              <w:rPr>
                <w:rFonts w:ascii="宋体" w:hAnsi="宋体" w:cs="宋体" w:eastAsia="宋体" w:hint="default"/>
                <w:sz w:val="21"/>
                <w:szCs w:val="21"/>
              </w:rPr>
            </w:pPr>
            <w:r>
              <w:rPr>
                <w:rFonts w:ascii="宋体"/>
                <w:sz w:val="21"/>
              </w:rPr>
              <w:t>0,266</w:t>
            </w:r>
          </w:p>
          <w:p>
            <w:pPr>
              <w:pStyle w:val="TableParagraph"/>
              <w:spacing w:line="273" w:lineRule="exact"/>
              <w:ind w:left="391" w:right="0"/>
              <w:jc w:val="left"/>
              <w:rPr>
                <w:rFonts w:ascii="宋体" w:hAnsi="宋体" w:cs="宋体" w:eastAsia="宋体" w:hint="default"/>
                <w:sz w:val="21"/>
                <w:szCs w:val="21"/>
              </w:rPr>
            </w:pPr>
            <w:r>
              <w:rPr>
                <w:rFonts w:ascii="宋体"/>
                <w:sz w:val="21"/>
              </w:rPr>
              <w:t>.25</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40,55</w:t>
            </w:r>
          </w:p>
          <w:p>
            <w:pPr>
              <w:pStyle w:val="TableParagraph"/>
              <w:spacing w:line="272" w:lineRule="exact"/>
              <w:ind w:left="182" w:right="0"/>
              <w:jc w:val="left"/>
              <w:rPr>
                <w:rFonts w:ascii="宋体" w:hAnsi="宋体" w:cs="宋体" w:eastAsia="宋体" w:hint="default"/>
                <w:sz w:val="21"/>
                <w:szCs w:val="21"/>
              </w:rPr>
            </w:pPr>
            <w:r>
              <w:rPr>
                <w:rFonts w:ascii="宋体"/>
                <w:sz w:val="21"/>
              </w:rPr>
              <w:t>9,901</w:t>
            </w:r>
          </w:p>
          <w:p>
            <w:pPr>
              <w:pStyle w:val="TableParagraph"/>
              <w:spacing w:line="273" w:lineRule="exact"/>
              <w:ind w:left="393" w:right="0"/>
              <w:jc w:val="left"/>
              <w:rPr>
                <w:rFonts w:ascii="宋体" w:hAnsi="宋体" w:cs="宋体" w:eastAsia="宋体" w:hint="default"/>
                <w:sz w:val="21"/>
                <w:szCs w:val="21"/>
              </w:rPr>
            </w:pPr>
            <w:r>
              <w:rPr>
                <w:rFonts w:ascii="宋体"/>
                <w:sz w:val="21"/>
              </w:rPr>
              <w:t>.77</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127,86</w:t>
            </w:r>
          </w:p>
          <w:p>
            <w:pPr>
              <w:pStyle w:val="TableParagraph"/>
              <w:spacing w:line="272" w:lineRule="exact"/>
              <w:ind w:left="163" w:right="0"/>
              <w:jc w:val="left"/>
              <w:rPr>
                <w:rFonts w:ascii="宋体" w:hAnsi="宋体" w:cs="宋体" w:eastAsia="宋体" w:hint="default"/>
                <w:sz w:val="21"/>
                <w:szCs w:val="21"/>
              </w:rPr>
            </w:pPr>
            <w:r>
              <w:rPr>
                <w:rFonts w:ascii="宋体"/>
                <w:sz w:val="21"/>
              </w:rPr>
              <w:t>9,139.</w:t>
            </w:r>
          </w:p>
          <w:p>
            <w:pPr>
              <w:pStyle w:val="TableParagraph"/>
              <w:spacing w:line="273" w:lineRule="exact"/>
              <w:ind w:left="583" w:right="0"/>
              <w:jc w:val="left"/>
              <w:rPr>
                <w:rFonts w:ascii="宋体" w:hAnsi="宋体" w:cs="宋体" w:eastAsia="宋体" w:hint="default"/>
                <w:sz w:val="21"/>
                <w:szCs w:val="21"/>
              </w:rPr>
            </w:pPr>
            <w:r>
              <w:rPr>
                <w:rFonts w:ascii="宋体"/>
                <w:sz w:val="21"/>
              </w:rPr>
              <w:t>81</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6,332,</w:t>
            </w:r>
          </w:p>
          <w:p>
            <w:pPr>
              <w:pStyle w:val="TableParagraph"/>
              <w:spacing w:line="272" w:lineRule="exact"/>
              <w:ind w:left="163" w:right="0"/>
              <w:jc w:val="left"/>
              <w:rPr>
                <w:rFonts w:ascii="宋体" w:hAnsi="宋体" w:cs="宋体" w:eastAsia="宋体" w:hint="default"/>
                <w:sz w:val="21"/>
                <w:szCs w:val="21"/>
              </w:rPr>
            </w:pPr>
            <w:r>
              <w:rPr>
                <w:rFonts w:ascii="宋体"/>
                <w:sz w:val="21"/>
              </w:rPr>
              <w:t>169,81</w:t>
            </w:r>
          </w:p>
          <w:p>
            <w:pPr>
              <w:pStyle w:val="TableParagraph"/>
              <w:spacing w:line="273" w:lineRule="exact"/>
              <w:ind w:left="374" w:right="0"/>
              <w:jc w:val="left"/>
              <w:rPr>
                <w:rFonts w:ascii="宋体" w:hAnsi="宋体" w:cs="宋体" w:eastAsia="宋体" w:hint="default"/>
                <w:sz w:val="21"/>
                <w:szCs w:val="21"/>
              </w:rPr>
            </w:pPr>
            <w:r>
              <w:rPr>
                <w:rFonts w:ascii="宋体"/>
                <w:sz w:val="21"/>
              </w:rPr>
              <w:t>0.98</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457,51</w:t>
            </w:r>
          </w:p>
          <w:p>
            <w:pPr>
              <w:pStyle w:val="TableParagraph"/>
              <w:spacing w:line="272" w:lineRule="exact"/>
              <w:ind w:left="163" w:right="0"/>
              <w:jc w:val="left"/>
              <w:rPr>
                <w:rFonts w:ascii="宋体" w:hAnsi="宋体" w:cs="宋体" w:eastAsia="宋体" w:hint="default"/>
                <w:sz w:val="21"/>
                <w:szCs w:val="21"/>
              </w:rPr>
            </w:pPr>
            <w:r>
              <w:rPr>
                <w:rFonts w:ascii="宋体"/>
                <w:sz w:val="21"/>
              </w:rPr>
              <w:t>7,056.</w:t>
            </w:r>
          </w:p>
          <w:p>
            <w:pPr>
              <w:pStyle w:val="TableParagraph"/>
              <w:spacing w:line="273" w:lineRule="exact"/>
              <w:ind w:left="583" w:right="0"/>
              <w:jc w:val="left"/>
              <w:rPr>
                <w:rFonts w:ascii="宋体" w:hAnsi="宋体" w:cs="宋体" w:eastAsia="宋体" w:hint="default"/>
                <w:sz w:val="21"/>
                <w:szCs w:val="21"/>
              </w:rPr>
            </w:pPr>
            <w:r>
              <w:rPr>
                <w:rFonts w:ascii="宋体"/>
                <w:sz w:val="21"/>
              </w:rPr>
              <w:t>59</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sz w:val="21"/>
              </w:rPr>
              <w:t>19,11</w:t>
            </w:r>
          </w:p>
          <w:p>
            <w:pPr>
              <w:pStyle w:val="TableParagraph"/>
              <w:spacing w:line="272" w:lineRule="exact"/>
              <w:ind w:left="179" w:right="0"/>
              <w:jc w:val="left"/>
              <w:rPr>
                <w:rFonts w:ascii="宋体" w:hAnsi="宋体" w:cs="宋体" w:eastAsia="宋体" w:hint="default"/>
                <w:sz w:val="21"/>
                <w:szCs w:val="21"/>
              </w:rPr>
            </w:pPr>
            <w:r>
              <w:rPr>
                <w:rFonts w:ascii="宋体"/>
                <w:sz w:val="21"/>
              </w:rPr>
              <w:t>5,217</w:t>
            </w:r>
          </w:p>
          <w:p>
            <w:pPr>
              <w:pStyle w:val="TableParagraph"/>
              <w:spacing w:line="273" w:lineRule="exact"/>
              <w:ind w:left="391" w:right="0"/>
              <w:jc w:val="left"/>
              <w:rPr>
                <w:rFonts w:ascii="宋体" w:hAnsi="宋体" w:cs="宋体" w:eastAsia="宋体" w:hint="default"/>
                <w:sz w:val="21"/>
                <w:szCs w:val="21"/>
              </w:rPr>
            </w:pPr>
            <w:r>
              <w:rPr>
                <w:rFonts w:ascii="宋体"/>
                <w:sz w:val="21"/>
              </w:rPr>
              <w:t>.84</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111,9</w:t>
            </w:r>
          </w:p>
          <w:p>
            <w:pPr>
              <w:pStyle w:val="TableParagraph"/>
              <w:spacing w:line="272" w:lineRule="exact"/>
              <w:ind w:left="81" w:right="0"/>
              <w:jc w:val="center"/>
              <w:rPr>
                <w:rFonts w:ascii="宋体" w:hAnsi="宋体" w:cs="宋体" w:eastAsia="宋体" w:hint="default"/>
                <w:sz w:val="21"/>
                <w:szCs w:val="21"/>
              </w:rPr>
            </w:pPr>
            <w:r>
              <w:rPr>
                <w:rFonts w:ascii="宋体"/>
                <w:sz w:val="21"/>
              </w:rPr>
              <w:t>05,40</w:t>
            </w:r>
          </w:p>
          <w:p>
            <w:pPr>
              <w:pStyle w:val="TableParagraph"/>
              <w:spacing w:line="273" w:lineRule="exact"/>
              <w:ind w:left="187" w:right="0"/>
              <w:jc w:val="center"/>
              <w:rPr>
                <w:rFonts w:ascii="宋体" w:hAnsi="宋体" w:cs="宋体" w:eastAsia="宋体" w:hint="default"/>
                <w:sz w:val="21"/>
                <w:szCs w:val="21"/>
              </w:rPr>
            </w:pPr>
            <w:r>
              <w:rPr>
                <w:rFonts w:ascii="宋体"/>
                <w:sz w:val="21"/>
              </w:rPr>
              <w:t>3.96</w:t>
            </w:r>
          </w:p>
        </w:tc>
      </w:tr>
      <w:tr>
        <w:trPr>
          <w:trHeight w:val="1102" w:hRule="exact"/>
        </w:trPr>
        <w:tc>
          <w:tcPr>
            <w:tcW w:w="3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before="2"/>
              <w:ind w:left="103" w:right="-25"/>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p>
        </w:tc>
        <w:tc>
          <w:tcPr>
            <w:tcW w:w="91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400,00</w:t>
            </w:r>
          </w:p>
          <w:p>
            <w:pPr>
              <w:pStyle w:val="TableParagraph"/>
              <w:spacing w:line="273" w:lineRule="exact"/>
              <w:ind w:left="163" w:right="0"/>
              <w:jc w:val="left"/>
              <w:rPr>
                <w:rFonts w:ascii="宋体" w:hAnsi="宋体" w:cs="宋体" w:eastAsia="宋体" w:hint="default"/>
                <w:sz w:val="21"/>
                <w:szCs w:val="21"/>
              </w:rPr>
            </w:pPr>
            <w:r>
              <w:rPr>
                <w:rFonts w:ascii="宋体"/>
                <w:sz w:val="21"/>
              </w:rPr>
              <w:t>0,000.</w:t>
            </w:r>
          </w:p>
          <w:p>
            <w:pPr>
              <w:pStyle w:val="TableParagraph"/>
              <w:spacing w:line="273" w:lineRule="exact"/>
              <w:ind w:left="583" w:right="0"/>
              <w:jc w:val="left"/>
              <w:rPr>
                <w:rFonts w:ascii="宋体" w:hAnsi="宋体" w:cs="宋体" w:eastAsia="宋体" w:hint="default"/>
                <w:sz w:val="21"/>
                <w:szCs w:val="21"/>
              </w:rPr>
            </w:pPr>
            <w:r>
              <w:rPr>
                <w:rFonts w:ascii="宋体"/>
                <w:sz w:val="21"/>
              </w:rPr>
              <w:t>00</w:t>
            </w:r>
          </w:p>
        </w:tc>
        <w:tc>
          <w:tcPr>
            <w:tcW w:w="821"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209,5</w:t>
            </w:r>
          </w:p>
          <w:p>
            <w:pPr>
              <w:pStyle w:val="TableParagraph"/>
              <w:spacing w:line="273" w:lineRule="exact"/>
              <w:ind w:left="81" w:right="0"/>
              <w:jc w:val="center"/>
              <w:rPr>
                <w:rFonts w:ascii="宋体" w:hAnsi="宋体" w:cs="宋体" w:eastAsia="宋体" w:hint="default"/>
                <w:sz w:val="21"/>
                <w:szCs w:val="21"/>
              </w:rPr>
            </w:pPr>
            <w:r>
              <w:rPr>
                <w:rFonts w:ascii="宋体"/>
                <w:sz w:val="21"/>
              </w:rPr>
              <w:t>17,99</w:t>
            </w:r>
          </w:p>
          <w:p>
            <w:pPr>
              <w:pStyle w:val="TableParagraph"/>
              <w:spacing w:line="273" w:lineRule="exact"/>
              <w:ind w:left="187" w:right="0"/>
              <w:jc w:val="center"/>
              <w:rPr>
                <w:rFonts w:ascii="宋体" w:hAnsi="宋体" w:cs="宋体" w:eastAsia="宋体" w:hint="default"/>
                <w:sz w:val="21"/>
                <w:szCs w:val="21"/>
              </w:rPr>
            </w:pPr>
            <w:r>
              <w:rPr>
                <w:rFonts w:ascii="宋体"/>
                <w:sz w:val="21"/>
              </w:rPr>
              <w:t>9.15</w:t>
            </w:r>
          </w:p>
        </w:tc>
        <w:tc>
          <w:tcPr>
            <w:tcW w:w="82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50,00</w:t>
            </w:r>
          </w:p>
          <w:p>
            <w:pPr>
              <w:pStyle w:val="TableParagraph"/>
              <w:spacing w:line="273" w:lineRule="exact"/>
              <w:ind w:left="182" w:right="0"/>
              <w:jc w:val="left"/>
              <w:rPr>
                <w:rFonts w:ascii="宋体" w:hAnsi="宋体" w:cs="宋体" w:eastAsia="宋体" w:hint="default"/>
                <w:sz w:val="21"/>
                <w:szCs w:val="21"/>
              </w:rPr>
            </w:pPr>
            <w:r>
              <w:rPr>
                <w:rFonts w:ascii="宋体"/>
                <w:sz w:val="21"/>
              </w:rPr>
              <w:t>0,012</w:t>
            </w:r>
          </w:p>
          <w:p>
            <w:pPr>
              <w:pStyle w:val="TableParagraph"/>
              <w:spacing w:line="273" w:lineRule="exact"/>
              <w:ind w:left="393" w:right="0"/>
              <w:jc w:val="left"/>
              <w:rPr>
                <w:rFonts w:ascii="宋体" w:hAnsi="宋体" w:cs="宋体" w:eastAsia="宋体" w:hint="default"/>
                <w:sz w:val="21"/>
                <w:szCs w:val="21"/>
              </w:rPr>
            </w:pPr>
            <w:r>
              <w:rPr>
                <w:rFonts w:ascii="宋体"/>
                <w:sz w:val="21"/>
              </w:rPr>
              <w:t>.08</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150,00</w:t>
            </w:r>
          </w:p>
          <w:p>
            <w:pPr>
              <w:pStyle w:val="TableParagraph"/>
              <w:spacing w:line="273" w:lineRule="exact"/>
              <w:ind w:left="163" w:right="0"/>
              <w:jc w:val="left"/>
              <w:rPr>
                <w:rFonts w:ascii="宋体" w:hAnsi="宋体" w:cs="宋体" w:eastAsia="宋体" w:hint="default"/>
                <w:sz w:val="21"/>
                <w:szCs w:val="21"/>
              </w:rPr>
            </w:pPr>
            <w:r>
              <w:rPr>
                <w:rFonts w:ascii="宋体"/>
                <w:sz w:val="21"/>
              </w:rPr>
              <w:t>0,000.</w:t>
            </w:r>
          </w:p>
          <w:p>
            <w:pPr>
              <w:pStyle w:val="TableParagraph"/>
              <w:spacing w:line="273" w:lineRule="exact"/>
              <w:ind w:left="583" w:right="0"/>
              <w:jc w:val="left"/>
              <w:rPr>
                <w:rFonts w:ascii="宋体" w:hAnsi="宋体" w:cs="宋体" w:eastAsia="宋体" w:hint="default"/>
                <w:sz w:val="21"/>
                <w:szCs w:val="21"/>
              </w:rPr>
            </w:pPr>
            <w:r>
              <w:rPr>
                <w:rFonts w:ascii="宋体"/>
                <w:sz w:val="21"/>
              </w:rPr>
              <w:t>00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9" w:right="0"/>
              <w:jc w:val="center"/>
              <w:rPr>
                <w:rFonts w:ascii="宋体" w:hAnsi="宋体" w:cs="宋体" w:eastAsia="宋体" w:hint="default"/>
                <w:sz w:val="21"/>
                <w:szCs w:val="21"/>
              </w:rPr>
            </w:pPr>
            <w:r>
              <w:rPr>
                <w:rFonts w:ascii="宋体"/>
                <w:sz w:val="21"/>
              </w:rPr>
              <w:t>214,5</w:t>
            </w:r>
          </w:p>
          <w:p>
            <w:pPr>
              <w:pStyle w:val="TableParagraph"/>
              <w:spacing w:line="273" w:lineRule="exact"/>
              <w:ind w:left="79" w:right="0"/>
              <w:jc w:val="center"/>
              <w:rPr>
                <w:rFonts w:ascii="宋体" w:hAnsi="宋体" w:cs="宋体" w:eastAsia="宋体" w:hint="default"/>
                <w:sz w:val="21"/>
                <w:szCs w:val="21"/>
              </w:rPr>
            </w:pPr>
            <w:r>
              <w:rPr>
                <w:rFonts w:ascii="宋体"/>
                <w:sz w:val="21"/>
              </w:rPr>
              <w:t>17,99</w:t>
            </w:r>
          </w:p>
          <w:p>
            <w:pPr>
              <w:pStyle w:val="TableParagraph"/>
              <w:spacing w:line="273" w:lineRule="exact"/>
              <w:ind w:left="184" w:right="0"/>
              <w:jc w:val="center"/>
              <w:rPr>
                <w:rFonts w:ascii="宋体" w:hAnsi="宋体" w:cs="宋体" w:eastAsia="宋体" w:hint="default"/>
                <w:sz w:val="21"/>
                <w:szCs w:val="21"/>
              </w:rPr>
            </w:pPr>
            <w:r>
              <w:rPr>
                <w:rFonts w:ascii="宋体"/>
                <w:sz w:val="21"/>
              </w:rPr>
              <w:t>9.15</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153.3</w:t>
            </w:r>
          </w:p>
          <w:p>
            <w:pPr>
              <w:pStyle w:val="TableParagraph"/>
              <w:spacing w:line="274" w:lineRule="exact"/>
              <w:ind w:right="98"/>
              <w:jc w:val="right"/>
              <w:rPr>
                <w:rFonts w:ascii="宋体" w:hAnsi="宋体" w:cs="宋体" w:eastAsia="宋体" w:hint="default"/>
                <w:sz w:val="21"/>
                <w:szCs w:val="21"/>
              </w:rPr>
            </w:pPr>
            <w:r>
              <w:rPr>
                <w:rFonts w:ascii="宋体"/>
                <w:w w:val="100"/>
                <w:sz w:val="21"/>
              </w:rPr>
              <w:t>5</w:t>
            </w:r>
          </w:p>
        </w:tc>
      </w:tr>
    </w:tbl>
    <w:p>
      <w:pPr>
        <w:spacing w:after="0" w:line="274" w:lineRule="exact"/>
        <w:jc w:val="righ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2"/>
        <w:gridCol w:w="910"/>
        <w:gridCol w:w="910"/>
        <w:gridCol w:w="910"/>
        <w:gridCol w:w="821"/>
        <w:gridCol w:w="824"/>
        <w:gridCol w:w="910"/>
        <w:gridCol w:w="910"/>
        <w:gridCol w:w="910"/>
        <w:gridCol w:w="823"/>
        <w:gridCol w:w="821"/>
      </w:tblGrid>
      <w:tr>
        <w:trPr>
          <w:trHeight w:val="291" w:hRule="exact"/>
        </w:trPr>
        <w:tc>
          <w:tcPr>
            <w:tcW w:w="302"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left="103" w:right="-25"/>
              <w:jc w:val="left"/>
              <w:rPr>
                <w:rFonts w:ascii="宋体" w:hAnsi="宋体" w:cs="宋体" w:eastAsia="宋体" w:hint="default"/>
                <w:sz w:val="21"/>
                <w:szCs w:val="21"/>
              </w:rPr>
            </w:pPr>
            <w:r>
              <w:rPr>
                <w:rFonts w:ascii="宋体" w:hAnsi="宋体" w:cs="宋体" w:eastAsia="宋体" w:hint="default"/>
                <w:w w:val="100"/>
                <w:sz w:val="21"/>
                <w:szCs w:val="21"/>
              </w:rPr>
              <w:t>债</w:t>
            </w:r>
          </w:p>
        </w:tc>
        <w:tc>
          <w:tcPr>
            <w:tcW w:w="910" w:type="dxa"/>
            <w:tcBorders>
              <w:top w:val="single" w:sz="4" w:space="0" w:color="000000"/>
              <w:left w:val="single" w:sz="6" w:space="0" w:color="000000"/>
              <w:bottom w:val="single" w:sz="6" w:space="0" w:color="000000"/>
              <w:right w:val="single" w:sz="6" w:space="0" w:color="000000"/>
            </w:tcBorders>
          </w:tcPr>
          <w:p>
            <w:pPr/>
          </w:p>
        </w:tc>
        <w:tc>
          <w:tcPr>
            <w:tcW w:w="910" w:type="dxa"/>
            <w:tcBorders>
              <w:top w:val="single" w:sz="4" w:space="0" w:color="000000"/>
              <w:left w:val="single" w:sz="6" w:space="0" w:color="000000"/>
              <w:bottom w:val="single" w:sz="6" w:space="0" w:color="000000"/>
              <w:right w:val="single" w:sz="6" w:space="0" w:color="000000"/>
            </w:tcBorders>
          </w:tcPr>
          <w:p>
            <w:pPr/>
          </w:p>
        </w:tc>
        <w:tc>
          <w:tcPr>
            <w:tcW w:w="910" w:type="dxa"/>
            <w:tcBorders>
              <w:top w:val="single" w:sz="4" w:space="0" w:color="000000"/>
              <w:left w:val="single" w:sz="6" w:space="0" w:color="000000"/>
              <w:bottom w:val="single" w:sz="6" w:space="0" w:color="000000"/>
              <w:right w:val="single" w:sz="6" w:space="0" w:color="000000"/>
            </w:tcBorders>
          </w:tcPr>
          <w:p>
            <w:pPr/>
          </w:p>
        </w:tc>
        <w:tc>
          <w:tcPr>
            <w:tcW w:w="821" w:type="dxa"/>
            <w:tcBorders>
              <w:top w:val="single" w:sz="4" w:space="0" w:color="000000"/>
              <w:left w:val="single" w:sz="6" w:space="0" w:color="000000"/>
              <w:bottom w:val="single" w:sz="6" w:space="0" w:color="000000"/>
              <w:right w:val="single" w:sz="6" w:space="0" w:color="000000"/>
            </w:tcBorders>
          </w:tcPr>
          <w:p>
            <w:pPr/>
          </w:p>
        </w:tc>
        <w:tc>
          <w:tcPr>
            <w:tcW w:w="824" w:type="dxa"/>
            <w:tcBorders>
              <w:top w:val="single" w:sz="4"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3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负</w:t>
            </w:r>
          </w:p>
          <w:p>
            <w:pPr>
              <w:pStyle w:val="TableParagraph"/>
              <w:spacing w:line="237" w:lineRule="auto" w:before="2"/>
              <w:ind w:left="103" w:right="-25"/>
              <w:jc w:val="both"/>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135,79</w:t>
            </w:r>
          </w:p>
          <w:p>
            <w:pPr>
              <w:pStyle w:val="TableParagraph"/>
              <w:spacing w:line="272" w:lineRule="exact"/>
              <w:ind w:left="163" w:right="0"/>
              <w:jc w:val="left"/>
              <w:rPr>
                <w:rFonts w:ascii="宋体" w:hAnsi="宋体" w:cs="宋体" w:eastAsia="宋体" w:hint="default"/>
                <w:sz w:val="21"/>
                <w:szCs w:val="21"/>
              </w:rPr>
            </w:pPr>
            <w:r>
              <w:rPr>
                <w:rFonts w:ascii="宋体"/>
                <w:sz w:val="21"/>
              </w:rPr>
              <w:t>4,827.</w:t>
            </w:r>
          </w:p>
          <w:p>
            <w:pPr>
              <w:pStyle w:val="TableParagraph"/>
              <w:spacing w:line="273" w:lineRule="exact"/>
              <w:ind w:left="583" w:right="0"/>
              <w:jc w:val="left"/>
              <w:rPr>
                <w:rFonts w:ascii="宋体" w:hAnsi="宋体" w:cs="宋体" w:eastAsia="宋体" w:hint="default"/>
                <w:sz w:val="21"/>
                <w:szCs w:val="21"/>
              </w:rPr>
            </w:pPr>
            <w:r>
              <w:rPr>
                <w:rFonts w:ascii="宋体"/>
                <w:sz w:val="21"/>
              </w:rPr>
              <w:t>99</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5,818,</w:t>
            </w:r>
          </w:p>
          <w:p>
            <w:pPr>
              <w:pStyle w:val="TableParagraph"/>
              <w:spacing w:line="272" w:lineRule="exact"/>
              <w:ind w:left="163" w:right="0"/>
              <w:jc w:val="left"/>
              <w:rPr>
                <w:rFonts w:ascii="宋体" w:hAnsi="宋体" w:cs="宋体" w:eastAsia="宋体" w:hint="default"/>
                <w:sz w:val="21"/>
                <w:szCs w:val="21"/>
              </w:rPr>
            </w:pPr>
            <w:r>
              <w:rPr>
                <w:rFonts w:ascii="宋体"/>
                <w:sz w:val="21"/>
              </w:rPr>
              <w:t>055,64</w:t>
            </w:r>
          </w:p>
          <w:p>
            <w:pPr>
              <w:pStyle w:val="TableParagraph"/>
              <w:spacing w:line="273" w:lineRule="exact"/>
              <w:ind w:left="374" w:right="0"/>
              <w:jc w:val="left"/>
              <w:rPr>
                <w:rFonts w:ascii="宋体" w:hAnsi="宋体" w:cs="宋体" w:eastAsia="宋体" w:hint="default"/>
                <w:sz w:val="21"/>
                <w:szCs w:val="21"/>
              </w:rPr>
            </w:pPr>
            <w:r>
              <w:rPr>
                <w:rFonts w:ascii="宋体"/>
                <w:sz w:val="21"/>
              </w:rPr>
              <w:t>7.42</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542,12</w:t>
            </w:r>
          </w:p>
          <w:p>
            <w:pPr>
              <w:pStyle w:val="TableParagraph"/>
              <w:spacing w:line="272" w:lineRule="exact"/>
              <w:ind w:left="163" w:right="0"/>
              <w:jc w:val="left"/>
              <w:rPr>
                <w:rFonts w:ascii="宋体" w:hAnsi="宋体" w:cs="宋体" w:eastAsia="宋体" w:hint="default"/>
                <w:sz w:val="21"/>
                <w:szCs w:val="21"/>
              </w:rPr>
            </w:pPr>
            <w:r>
              <w:rPr>
                <w:rFonts w:ascii="宋体"/>
                <w:sz w:val="21"/>
              </w:rPr>
              <w:t>3,664.</w:t>
            </w:r>
          </w:p>
          <w:p>
            <w:pPr>
              <w:pStyle w:val="TableParagraph"/>
              <w:spacing w:line="273" w:lineRule="exact"/>
              <w:ind w:left="583" w:right="0"/>
              <w:jc w:val="left"/>
              <w:rPr>
                <w:rFonts w:ascii="宋体" w:hAnsi="宋体" w:cs="宋体" w:eastAsia="宋体" w:hint="default"/>
                <w:sz w:val="21"/>
                <w:szCs w:val="21"/>
              </w:rPr>
            </w:pPr>
            <w:r>
              <w:rPr>
                <w:rFonts w:ascii="宋体"/>
                <w:sz w:val="21"/>
              </w:rPr>
              <w:t>76</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228,3</w:t>
            </w:r>
          </w:p>
          <w:p>
            <w:pPr>
              <w:pStyle w:val="TableParagraph"/>
              <w:spacing w:line="272" w:lineRule="exact"/>
              <w:ind w:left="81" w:right="0"/>
              <w:jc w:val="center"/>
              <w:rPr>
                <w:rFonts w:ascii="宋体" w:hAnsi="宋体" w:cs="宋体" w:eastAsia="宋体" w:hint="default"/>
                <w:sz w:val="21"/>
                <w:szCs w:val="21"/>
              </w:rPr>
            </w:pPr>
            <w:r>
              <w:rPr>
                <w:rFonts w:ascii="宋体"/>
                <w:sz w:val="21"/>
              </w:rPr>
              <w:t>08,26</w:t>
            </w:r>
          </w:p>
          <w:p>
            <w:pPr>
              <w:pStyle w:val="TableParagraph"/>
              <w:spacing w:line="273" w:lineRule="exact"/>
              <w:ind w:left="187" w:right="0"/>
              <w:jc w:val="center"/>
              <w:rPr>
                <w:rFonts w:ascii="宋体" w:hAnsi="宋体" w:cs="宋体" w:eastAsia="宋体" w:hint="default"/>
                <w:sz w:val="21"/>
                <w:szCs w:val="21"/>
              </w:rPr>
            </w:pPr>
            <w:r>
              <w:rPr>
                <w:rFonts w:ascii="宋体"/>
                <w:sz w:val="21"/>
              </w:rPr>
              <w:t>5.40</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90,55</w:t>
            </w:r>
          </w:p>
          <w:p>
            <w:pPr>
              <w:pStyle w:val="TableParagraph"/>
              <w:spacing w:line="272" w:lineRule="exact"/>
              <w:ind w:left="182" w:right="0"/>
              <w:jc w:val="left"/>
              <w:rPr>
                <w:rFonts w:ascii="宋体" w:hAnsi="宋体" w:cs="宋体" w:eastAsia="宋体" w:hint="default"/>
                <w:sz w:val="21"/>
                <w:szCs w:val="21"/>
              </w:rPr>
            </w:pPr>
            <w:r>
              <w:rPr>
                <w:rFonts w:ascii="宋体"/>
                <w:sz w:val="21"/>
              </w:rPr>
              <w:t>9,913</w:t>
            </w:r>
          </w:p>
          <w:p>
            <w:pPr>
              <w:pStyle w:val="TableParagraph"/>
              <w:spacing w:line="273" w:lineRule="exact"/>
              <w:ind w:left="393" w:right="0"/>
              <w:jc w:val="left"/>
              <w:rPr>
                <w:rFonts w:ascii="宋体" w:hAnsi="宋体" w:cs="宋体" w:eastAsia="宋体" w:hint="default"/>
                <w:sz w:val="21"/>
                <w:szCs w:val="21"/>
              </w:rPr>
            </w:pPr>
            <w:r>
              <w:rPr>
                <w:rFonts w:ascii="宋体"/>
                <w:sz w:val="21"/>
              </w:rPr>
              <w:t>.85</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127,86</w:t>
            </w:r>
          </w:p>
          <w:p>
            <w:pPr>
              <w:pStyle w:val="TableParagraph"/>
              <w:spacing w:line="272" w:lineRule="exact"/>
              <w:ind w:left="163" w:right="0"/>
              <w:jc w:val="left"/>
              <w:rPr>
                <w:rFonts w:ascii="宋体" w:hAnsi="宋体" w:cs="宋体" w:eastAsia="宋体" w:hint="default"/>
                <w:sz w:val="21"/>
                <w:szCs w:val="21"/>
              </w:rPr>
            </w:pPr>
            <w:r>
              <w:rPr>
                <w:rFonts w:ascii="宋体"/>
                <w:sz w:val="21"/>
              </w:rPr>
              <w:t>9,139.</w:t>
            </w:r>
          </w:p>
          <w:p>
            <w:pPr>
              <w:pStyle w:val="TableParagraph"/>
              <w:spacing w:line="273" w:lineRule="exact"/>
              <w:ind w:left="583" w:right="0"/>
              <w:jc w:val="left"/>
              <w:rPr>
                <w:rFonts w:ascii="宋体" w:hAnsi="宋体" w:cs="宋体" w:eastAsia="宋体" w:hint="default"/>
                <w:sz w:val="21"/>
                <w:szCs w:val="21"/>
              </w:rPr>
            </w:pPr>
            <w:r>
              <w:rPr>
                <w:rFonts w:ascii="宋体"/>
                <w:sz w:val="21"/>
              </w:rPr>
              <w:t>81</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6,332,</w:t>
            </w:r>
          </w:p>
          <w:p>
            <w:pPr>
              <w:pStyle w:val="TableParagraph"/>
              <w:spacing w:line="272" w:lineRule="exact"/>
              <w:ind w:left="163" w:right="0"/>
              <w:jc w:val="left"/>
              <w:rPr>
                <w:rFonts w:ascii="宋体" w:hAnsi="宋体" w:cs="宋体" w:eastAsia="宋体" w:hint="default"/>
                <w:sz w:val="21"/>
                <w:szCs w:val="21"/>
              </w:rPr>
            </w:pPr>
            <w:r>
              <w:rPr>
                <w:rFonts w:ascii="宋体"/>
                <w:sz w:val="21"/>
              </w:rPr>
              <w:t>169,81</w:t>
            </w:r>
          </w:p>
          <w:p>
            <w:pPr>
              <w:pStyle w:val="TableParagraph"/>
              <w:spacing w:line="273" w:lineRule="exact"/>
              <w:ind w:left="374" w:right="0"/>
              <w:jc w:val="left"/>
              <w:rPr>
                <w:rFonts w:ascii="宋体" w:hAnsi="宋体" w:cs="宋体" w:eastAsia="宋体" w:hint="default"/>
                <w:sz w:val="21"/>
                <w:szCs w:val="21"/>
              </w:rPr>
            </w:pPr>
            <w:r>
              <w:rPr>
                <w:rFonts w:ascii="宋体"/>
                <w:sz w:val="21"/>
              </w:rPr>
              <w:t>0.98</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607,51</w:t>
            </w:r>
          </w:p>
          <w:p>
            <w:pPr>
              <w:pStyle w:val="TableParagraph"/>
              <w:spacing w:line="272" w:lineRule="exact"/>
              <w:ind w:left="163" w:right="0"/>
              <w:jc w:val="left"/>
              <w:rPr>
                <w:rFonts w:ascii="宋体" w:hAnsi="宋体" w:cs="宋体" w:eastAsia="宋体" w:hint="default"/>
                <w:sz w:val="21"/>
                <w:szCs w:val="21"/>
              </w:rPr>
            </w:pPr>
            <w:r>
              <w:rPr>
                <w:rFonts w:ascii="宋体"/>
                <w:sz w:val="21"/>
              </w:rPr>
              <w:t>7,056.</w:t>
            </w:r>
          </w:p>
          <w:p>
            <w:pPr>
              <w:pStyle w:val="TableParagraph"/>
              <w:spacing w:line="273" w:lineRule="exact"/>
              <w:ind w:left="583" w:right="0"/>
              <w:jc w:val="left"/>
              <w:rPr>
                <w:rFonts w:ascii="宋体" w:hAnsi="宋体" w:cs="宋体" w:eastAsia="宋体" w:hint="default"/>
                <w:sz w:val="21"/>
                <w:szCs w:val="21"/>
              </w:rPr>
            </w:pPr>
            <w:r>
              <w:rPr>
                <w:rFonts w:ascii="宋体"/>
                <w:sz w:val="21"/>
              </w:rPr>
              <w:t>59</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9" w:right="0"/>
              <w:jc w:val="center"/>
              <w:rPr>
                <w:rFonts w:ascii="宋体" w:hAnsi="宋体" w:cs="宋体" w:eastAsia="宋体" w:hint="default"/>
                <w:sz w:val="21"/>
                <w:szCs w:val="21"/>
              </w:rPr>
            </w:pPr>
            <w:r>
              <w:rPr>
                <w:rFonts w:ascii="宋体"/>
                <w:sz w:val="21"/>
              </w:rPr>
              <w:t>233,6</w:t>
            </w:r>
          </w:p>
          <w:p>
            <w:pPr>
              <w:pStyle w:val="TableParagraph"/>
              <w:spacing w:line="272" w:lineRule="exact"/>
              <w:ind w:left="79" w:right="0"/>
              <w:jc w:val="center"/>
              <w:rPr>
                <w:rFonts w:ascii="宋体" w:hAnsi="宋体" w:cs="宋体" w:eastAsia="宋体" w:hint="default"/>
                <w:sz w:val="21"/>
                <w:szCs w:val="21"/>
              </w:rPr>
            </w:pPr>
            <w:r>
              <w:rPr>
                <w:rFonts w:ascii="宋体"/>
                <w:sz w:val="21"/>
              </w:rPr>
              <w:t>33,21</w:t>
            </w:r>
          </w:p>
          <w:p>
            <w:pPr>
              <w:pStyle w:val="TableParagraph"/>
              <w:spacing w:line="273" w:lineRule="exact"/>
              <w:ind w:left="184" w:right="0"/>
              <w:jc w:val="center"/>
              <w:rPr>
                <w:rFonts w:ascii="宋体" w:hAnsi="宋体" w:cs="宋体" w:eastAsia="宋体" w:hint="default"/>
                <w:sz w:val="21"/>
                <w:szCs w:val="21"/>
              </w:rPr>
            </w:pPr>
            <w:r>
              <w:rPr>
                <w:rFonts w:ascii="宋体"/>
                <w:sz w:val="21"/>
              </w:rPr>
              <w:t>6.99</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111,9</w:t>
            </w:r>
          </w:p>
          <w:p>
            <w:pPr>
              <w:pStyle w:val="TableParagraph"/>
              <w:spacing w:line="272" w:lineRule="exact"/>
              <w:ind w:left="81" w:right="0"/>
              <w:jc w:val="center"/>
              <w:rPr>
                <w:rFonts w:ascii="宋体" w:hAnsi="宋体" w:cs="宋体" w:eastAsia="宋体" w:hint="default"/>
                <w:sz w:val="21"/>
                <w:szCs w:val="21"/>
              </w:rPr>
            </w:pPr>
            <w:r>
              <w:rPr>
                <w:rFonts w:ascii="宋体"/>
                <w:sz w:val="21"/>
              </w:rPr>
              <w:t>05,55</w:t>
            </w:r>
          </w:p>
          <w:p>
            <w:pPr>
              <w:pStyle w:val="TableParagraph"/>
              <w:spacing w:line="273" w:lineRule="exact"/>
              <w:ind w:left="187" w:right="0"/>
              <w:jc w:val="center"/>
              <w:rPr>
                <w:rFonts w:ascii="宋体" w:hAnsi="宋体" w:cs="宋体" w:eastAsia="宋体" w:hint="default"/>
                <w:sz w:val="21"/>
                <w:szCs w:val="21"/>
              </w:rPr>
            </w:pPr>
            <w:r>
              <w:rPr>
                <w:rFonts w:ascii="宋体"/>
                <w:sz w:val="21"/>
              </w:rPr>
              <w:t>7.31</w:t>
            </w:r>
          </w:p>
        </w:tc>
      </w:tr>
      <w:tr>
        <w:trPr>
          <w:trHeight w:val="288" w:hRule="exact"/>
        </w:trPr>
        <w:tc>
          <w:tcPr>
            <w:tcW w:w="302" w:type="dxa"/>
            <w:tcBorders>
              <w:top w:val="single" w:sz="6" w:space="0" w:color="000000"/>
              <w:left w:val="single" w:sz="4"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3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少</w:t>
            </w:r>
          </w:p>
          <w:p>
            <w:pPr>
              <w:pStyle w:val="TableParagraph"/>
              <w:spacing w:line="237" w:lineRule="auto" w:before="2"/>
              <w:ind w:left="103" w:right="-25"/>
              <w:jc w:val="both"/>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23,379</w:t>
            </w:r>
          </w:p>
          <w:p>
            <w:pPr>
              <w:pStyle w:val="TableParagraph"/>
              <w:spacing w:line="272" w:lineRule="exact"/>
              <w:ind w:right="96"/>
              <w:jc w:val="right"/>
              <w:rPr>
                <w:rFonts w:ascii="宋体" w:hAnsi="宋体" w:cs="宋体" w:eastAsia="宋体" w:hint="default"/>
                <w:sz w:val="21"/>
                <w:szCs w:val="21"/>
              </w:rPr>
            </w:pPr>
            <w:r>
              <w:rPr>
                <w:rFonts w:ascii="宋体"/>
                <w:sz w:val="21"/>
              </w:rPr>
              <w:t>,805.7</w:t>
            </w:r>
          </w:p>
          <w:p>
            <w:pPr>
              <w:pStyle w:val="TableParagraph"/>
              <w:spacing w:line="273" w:lineRule="exact"/>
              <w:ind w:right="98"/>
              <w:jc w:val="right"/>
              <w:rPr>
                <w:rFonts w:ascii="宋体" w:hAnsi="宋体" w:cs="宋体" w:eastAsia="宋体" w:hint="default"/>
                <w:sz w:val="21"/>
                <w:szCs w:val="21"/>
              </w:rPr>
            </w:pPr>
            <w:r>
              <w:rPr>
                <w:rFonts w:ascii="宋体"/>
                <w:w w:val="100"/>
                <w:sz w:val="21"/>
              </w:rPr>
              <w:t>9</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21,537</w:t>
            </w:r>
          </w:p>
          <w:p>
            <w:pPr>
              <w:pStyle w:val="TableParagraph"/>
              <w:spacing w:line="272" w:lineRule="exact"/>
              <w:ind w:right="98"/>
              <w:jc w:val="right"/>
              <w:rPr>
                <w:rFonts w:ascii="宋体" w:hAnsi="宋体" w:cs="宋体" w:eastAsia="宋体" w:hint="default"/>
                <w:sz w:val="21"/>
                <w:szCs w:val="21"/>
              </w:rPr>
            </w:pPr>
            <w:r>
              <w:rPr>
                <w:rFonts w:ascii="宋体"/>
                <w:sz w:val="21"/>
              </w:rPr>
              <w:t>,680.4</w:t>
            </w:r>
          </w:p>
          <w:p>
            <w:pPr>
              <w:pStyle w:val="TableParagraph"/>
              <w:spacing w:line="273" w:lineRule="exact"/>
              <w:ind w:right="98"/>
              <w:jc w:val="right"/>
              <w:rPr>
                <w:rFonts w:ascii="宋体" w:hAnsi="宋体" w:cs="宋体" w:eastAsia="宋体" w:hint="default"/>
                <w:sz w:val="21"/>
                <w:szCs w:val="21"/>
              </w:rPr>
            </w:pPr>
            <w:r>
              <w:rPr>
                <w:rFonts w:ascii="宋体"/>
                <w:w w:val="100"/>
                <w:sz w:val="21"/>
              </w:rPr>
              <w:t>9</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2739" w:hRule="exact"/>
        </w:trPr>
        <w:tc>
          <w:tcPr>
            <w:tcW w:w="30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归</w:t>
            </w:r>
          </w:p>
          <w:p>
            <w:pPr>
              <w:pStyle w:val="TableParagraph"/>
              <w:spacing w:line="237" w:lineRule="auto" w:before="2"/>
              <w:ind w:left="103" w:right="-25"/>
              <w:jc w:val="both"/>
              <w:rPr>
                <w:rFonts w:ascii="宋体" w:hAnsi="宋体" w:cs="宋体" w:eastAsia="宋体" w:hint="default"/>
                <w:sz w:val="21"/>
                <w:szCs w:val="21"/>
              </w:rPr>
            </w:pPr>
            <w:r>
              <w:rPr>
                <w:rFonts w:ascii="宋体" w:hAnsi="宋体" w:cs="宋体" w:eastAsia="宋体" w:hint="default"/>
                <w:sz w:val="21"/>
                <w:szCs w:val="21"/>
              </w:rPr>
              <w:t>属</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w w:val="100"/>
                <w:sz w:val="21"/>
                <w:szCs w:val="21"/>
              </w:rPr>
              <w:t> </w:t>
            </w:r>
            <w:r>
              <w:rPr>
                <w:rFonts w:ascii="宋体" w:hAnsi="宋体" w:cs="宋体" w:eastAsia="宋体" w:hint="default"/>
                <w:sz w:val="21"/>
                <w:szCs w:val="21"/>
              </w:rPr>
              <w:t>母</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sz w:val="21"/>
              </w:rPr>
              <w:t>3,398,</w:t>
            </w:r>
          </w:p>
          <w:p>
            <w:pPr>
              <w:pStyle w:val="TableParagraph"/>
              <w:spacing w:line="272" w:lineRule="exact"/>
              <w:ind w:left="163" w:right="0"/>
              <w:jc w:val="left"/>
              <w:rPr>
                <w:rFonts w:ascii="宋体" w:hAnsi="宋体" w:cs="宋体" w:eastAsia="宋体" w:hint="default"/>
                <w:sz w:val="21"/>
                <w:szCs w:val="21"/>
              </w:rPr>
            </w:pPr>
            <w:r>
              <w:rPr>
                <w:rFonts w:ascii="宋体"/>
                <w:sz w:val="21"/>
              </w:rPr>
              <w:t>718,05</w:t>
            </w:r>
          </w:p>
          <w:p>
            <w:pPr>
              <w:pStyle w:val="TableParagraph"/>
              <w:spacing w:line="273" w:lineRule="exact"/>
              <w:ind w:left="374" w:right="0"/>
              <w:jc w:val="left"/>
              <w:rPr>
                <w:rFonts w:ascii="宋体" w:hAnsi="宋体" w:cs="宋体" w:eastAsia="宋体" w:hint="default"/>
                <w:sz w:val="21"/>
                <w:szCs w:val="21"/>
              </w:rPr>
            </w:pPr>
            <w:r>
              <w:rPr>
                <w:rFonts w:ascii="宋体"/>
                <w:sz w:val="21"/>
              </w:rPr>
              <w:t>8.09</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sz w:val="21"/>
              </w:rPr>
              <w:t>2,439,</w:t>
            </w:r>
          </w:p>
          <w:p>
            <w:pPr>
              <w:pStyle w:val="TableParagraph"/>
              <w:spacing w:line="272" w:lineRule="exact"/>
              <w:ind w:left="163" w:right="0"/>
              <w:jc w:val="left"/>
              <w:rPr>
                <w:rFonts w:ascii="宋体" w:hAnsi="宋体" w:cs="宋体" w:eastAsia="宋体" w:hint="default"/>
                <w:sz w:val="21"/>
                <w:szCs w:val="21"/>
              </w:rPr>
            </w:pPr>
            <w:r>
              <w:rPr>
                <w:rFonts w:ascii="宋体"/>
                <w:sz w:val="21"/>
              </w:rPr>
              <w:t>743,85</w:t>
            </w:r>
          </w:p>
          <w:p>
            <w:pPr>
              <w:pStyle w:val="TableParagraph"/>
              <w:spacing w:line="273" w:lineRule="exact"/>
              <w:ind w:left="374" w:right="0"/>
              <w:jc w:val="left"/>
              <w:rPr>
                <w:rFonts w:ascii="宋体" w:hAnsi="宋体" w:cs="宋体" w:eastAsia="宋体" w:hint="default"/>
                <w:sz w:val="21"/>
                <w:szCs w:val="21"/>
              </w:rPr>
            </w:pPr>
            <w:r>
              <w:rPr>
                <w:rFonts w:ascii="宋体"/>
                <w:sz w:val="21"/>
              </w:rPr>
              <w:t>5.23</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sz w:val="21"/>
              </w:rPr>
              <w:t>1,400,</w:t>
            </w:r>
          </w:p>
          <w:p>
            <w:pPr>
              <w:pStyle w:val="TableParagraph"/>
              <w:spacing w:line="272" w:lineRule="exact"/>
              <w:ind w:left="163" w:right="0"/>
              <w:jc w:val="left"/>
              <w:rPr>
                <w:rFonts w:ascii="宋体" w:hAnsi="宋体" w:cs="宋体" w:eastAsia="宋体" w:hint="default"/>
                <w:sz w:val="21"/>
                <w:szCs w:val="21"/>
              </w:rPr>
            </w:pPr>
            <w:r>
              <w:rPr>
                <w:rFonts w:ascii="宋体"/>
                <w:sz w:val="21"/>
              </w:rPr>
              <w:t>261,95</w:t>
            </w:r>
          </w:p>
          <w:p>
            <w:pPr>
              <w:pStyle w:val="TableParagraph"/>
              <w:spacing w:line="273" w:lineRule="exact"/>
              <w:ind w:left="374" w:right="0"/>
              <w:jc w:val="left"/>
              <w:rPr>
                <w:rFonts w:ascii="宋体" w:hAnsi="宋体" w:cs="宋体" w:eastAsia="宋体" w:hint="default"/>
                <w:sz w:val="21"/>
                <w:szCs w:val="21"/>
              </w:rPr>
            </w:pPr>
            <w:r>
              <w:rPr>
                <w:rFonts w:ascii="宋体"/>
                <w:sz w:val="21"/>
              </w:rPr>
              <w:t>0.59</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sz w:val="21"/>
              </w:rPr>
              <w:t>345,4</w:t>
            </w:r>
          </w:p>
          <w:p>
            <w:pPr>
              <w:pStyle w:val="TableParagraph"/>
              <w:spacing w:line="272" w:lineRule="exact"/>
              <w:ind w:left="81" w:right="0"/>
              <w:jc w:val="center"/>
              <w:rPr>
                <w:rFonts w:ascii="宋体" w:hAnsi="宋体" w:cs="宋体" w:eastAsia="宋体" w:hint="default"/>
                <w:sz w:val="21"/>
                <w:szCs w:val="21"/>
              </w:rPr>
            </w:pPr>
            <w:r>
              <w:rPr>
                <w:rFonts w:ascii="宋体"/>
                <w:sz w:val="21"/>
              </w:rPr>
              <w:t>71,57</w:t>
            </w:r>
          </w:p>
          <w:p>
            <w:pPr>
              <w:pStyle w:val="TableParagraph"/>
              <w:spacing w:line="273" w:lineRule="exact"/>
              <w:ind w:left="187" w:right="0"/>
              <w:jc w:val="center"/>
              <w:rPr>
                <w:rFonts w:ascii="宋体" w:hAnsi="宋体" w:cs="宋体" w:eastAsia="宋体" w:hint="default"/>
                <w:sz w:val="21"/>
                <w:szCs w:val="21"/>
              </w:rPr>
            </w:pPr>
            <w:r>
              <w:rPr>
                <w:rFonts w:ascii="宋体"/>
                <w:sz w:val="21"/>
              </w:rPr>
              <w:t>8.40</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3" w:right="0"/>
              <w:jc w:val="center"/>
              <w:rPr>
                <w:rFonts w:ascii="宋体" w:hAnsi="宋体" w:cs="宋体" w:eastAsia="宋体" w:hint="default"/>
                <w:sz w:val="21"/>
                <w:szCs w:val="21"/>
              </w:rPr>
            </w:pPr>
            <w:r>
              <w:rPr>
                <w:rFonts w:ascii="宋体"/>
                <w:sz w:val="21"/>
              </w:rPr>
              <w:t>519,2</w:t>
            </w:r>
          </w:p>
          <w:p>
            <w:pPr>
              <w:pStyle w:val="TableParagraph"/>
              <w:spacing w:line="272" w:lineRule="exact"/>
              <w:ind w:left="83" w:right="0"/>
              <w:jc w:val="center"/>
              <w:rPr>
                <w:rFonts w:ascii="宋体" w:hAnsi="宋体" w:cs="宋体" w:eastAsia="宋体" w:hint="default"/>
                <w:sz w:val="21"/>
                <w:szCs w:val="21"/>
              </w:rPr>
            </w:pPr>
            <w:r>
              <w:rPr>
                <w:rFonts w:ascii="宋体"/>
                <w:sz w:val="21"/>
              </w:rPr>
              <w:t>61,85</w:t>
            </w:r>
          </w:p>
          <w:p>
            <w:pPr>
              <w:pStyle w:val="TableParagraph"/>
              <w:spacing w:line="273" w:lineRule="exact"/>
              <w:ind w:left="189" w:right="0"/>
              <w:jc w:val="center"/>
              <w:rPr>
                <w:rFonts w:ascii="宋体" w:hAnsi="宋体" w:cs="宋体" w:eastAsia="宋体" w:hint="default"/>
                <w:sz w:val="21"/>
                <w:szCs w:val="21"/>
              </w:rPr>
            </w:pPr>
            <w:r>
              <w:rPr>
                <w:rFonts w:ascii="宋体"/>
                <w:sz w:val="21"/>
              </w:rPr>
              <w:t>4.72</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sz w:val="21"/>
              </w:rPr>
              <w:t>3,081,</w:t>
            </w:r>
          </w:p>
          <w:p>
            <w:pPr>
              <w:pStyle w:val="TableParagraph"/>
              <w:spacing w:line="272" w:lineRule="exact"/>
              <w:ind w:left="163" w:right="0"/>
              <w:jc w:val="left"/>
              <w:rPr>
                <w:rFonts w:ascii="宋体" w:hAnsi="宋体" w:cs="宋体" w:eastAsia="宋体" w:hint="default"/>
                <w:sz w:val="21"/>
                <w:szCs w:val="21"/>
              </w:rPr>
            </w:pPr>
            <w:r>
              <w:rPr>
                <w:rFonts w:ascii="宋体"/>
                <w:sz w:val="21"/>
              </w:rPr>
              <w:t>385,54</w:t>
            </w:r>
          </w:p>
          <w:p>
            <w:pPr>
              <w:pStyle w:val="TableParagraph"/>
              <w:spacing w:line="273" w:lineRule="exact"/>
              <w:ind w:left="374" w:right="0"/>
              <w:jc w:val="left"/>
              <w:rPr>
                <w:rFonts w:ascii="宋体" w:hAnsi="宋体" w:cs="宋体" w:eastAsia="宋体" w:hint="default"/>
                <w:sz w:val="21"/>
                <w:szCs w:val="21"/>
              </w:rPr>
            </w:pPr>
            <w:r>
              <w:rPr>
                <w:rFonts w:ascii="宋体"/>
                <w:sz w:val="21"/>
              </w:rPr>
              <w:t>0.69</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sz w:val="21"/>
              </w:rPr>
              <w:t>2,326,</w:t>
            </w:r>
          </w:p>
          <w:p>
            <w:pPr>
              <w:pStyle w:val="TableParagraph"/>
              <w:spacing w:line="272" w:lineRule="exact"/>
              <w:ind w:left="163" w:right="0"/>
              <w:jc w:val="left"/>
              <w:rPr>
                <w:rFonts w:ascii="宋体" w:hAnsi="宋体" w:cs="宋体" w:eastAsia="宋体" w:hint="default"/>
                <w:sz w:val="21"/>
                <w:szCs w:val="21"/>
              </w:rPr>
            </w:pPr>
            <w:r>
              <w:rPr>
                <w:rFonts w:ascii="宋体"/>
                <w:sz w:val="21"/>
              </w:rPr>
              <w:t>462,11</w:t>
            </w:r>
          </w:p>
          <w:p>
            <w:pPr>
              <w:pStyle w:val="TableParagraph"/>
              <w:spacing w:line="273" w:lineRule="exact"/>
              <w:ind w:left="374" w:right="0"/>
              <w:jc w:val="left"/>
              <w:rPr>
                <w:rFonts w:ascii="宋体" w:hAnsi="宋体" w:cs="宋体" w:eastAsia="宋体" w:hint="default"/>
                <w:sz w:val="21"/>
                <w:szCs w:val="21"/>
              </w:rPr>
            </w:pPr>
            <w:r>
              <w:rPr>
                <w:rFonts w:ascii="宋体"/>
                <w:sz w:val="21"/>
              </w:rPr>
              <w:t>7.56</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sz w:val="21"/>
              </w:rPr>
              <w:t>1,493,</w:t>
            </w:r>
          </w:p>
          <w:p>
            <w:pPr>
              <w:pStyle w:val="TableParagraph"/>
              <w:spacing w:line="272" w:lineRule="exact"/>
              <w:ind w:left="163" w:right="0"/>
              <w:jc w:val="left"/>
              <w:rPr>
                <w:rFonts w:ascii="宋体" w:hAnsi="宋体" w:cs="宋体" w:eastAsia="宋体" w:hint="default"/>
                <w:sz w:val="21"/>
                <w:szCs w:val="21"/>
              </w:rPr>
            </w:pPr>
            <w:r>
              <w:rPr>
                <w:rFonts w:ascii="宋体"/>
                <w:sz w:val="21"/>
              </w:rPr>
              <w:t>328,09</w:t>
            </w:r>
          </w:p>
          <w:p>
            <w:pPr>
              <w:pStyle w:val="TableParagraph"/>
              <w:spacing w:line="273" w:lineRule="exact"/>
              <w:ind w:left="374" w:right="0"/>
              <w:jc w:val="left"/>
              <w:rPr>
                <w:rFonts w:ascii="宋体" w:hAnsi="宋体" w:cs="宋体" w:eastAsia="宋体" w:hint="default"/>
                <w:sz w:val="21"/>
                <w:szCs w:val="21"/>
              </w:rPr>
            </w:pPr>
            <w:r>
              <w:rPr>
                <w:rFonts w:ascii="宋体"/>
                <w:sz w:val="21"/>
              </w:rPr>
              <w:t>1.33</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sz w:val="21"/>
              </w:rPr>
              <w:t>371,7</w:t>
            </w:r>
          </w:p>
          <w:p>
            <w:pPr>
              <w:pStyle w:val="TableParagraph"/>
              <w:spacing w:line="272" w:lineRule="exact"/>
              <w:ind w:left="79" w:right="0"/>
              <w:jc w:val="center"/>
              <w:rPr>
                <w:rFonts w:ascii="宋体" w:hAnsi="宋体" w:cs="宋体" w:eastAsia="宋体" w:hint="default"/>
                <w:sz w:val="21"/>
                <w:szCs w:val="21"/>
              </w:rPr>
            </w:pPr>
            <w:r>
              <w:rPr>
                <w:rFonts w:ascii="宋体"/>
                <w:sz w:val="21"/>
              </w:rPr>
              <w:t>11,05</w:t>
            </w:r>
          </w:p>
          <w:p>
            <w:pPr>
              <w:pStyle w:val="TableParagraph"/>
              <w:spacing w:line="273" w:lineRule="exact"/>
              <w:ind w:left="184" w:right="0"/>
              <w:jc w:val="center"/>
              <w:rPr>
                <w:rFonts w:ascii="宋体" w:hAnsi="宋体" w:cs="宋体" w:eastAsia="宋体" w:hint="default"/>
                <w:sz w:val="21"/>
                <w:szCs w:val="21"/>
              </w:rPr>
            </w:pPr>
            <w:r>
              <w:rPr>
                <w:rFonts w:ascii="宋体"/>
                <w:sz w:val="21"/>
              </w:rPr>
              <w:t>2.33</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sz w:val="21"/>
              </w:rPr>
              <w:t>496,3</w:t>
            </w:r>
          </w:p>
          <w:p>
            <w:pPr>
              <w:pStyle w:val="TableParagraph"/>
              <w:spacing w:line="272" w:lineRule="exact"/>
              <w:ind w:left="81" w:right="0"/>
              <w:jc w:val="center"/>
              <w:rPr>
                <w:rFonts w:ascii="宋体" w:hAnsi="宋体" w:cs="宋体" w:eastAsia="宋体" w:hint="default"/>
                <w:sz w:val="21"/>
                <w:szCs w:val="21"/>
              </w:rPr>
            </w:pPr>
            <w:r>
              <w:rPr>
                <w:rFonts w:ascii="宋体"/>
                <w:sz w:val="21"/>
              </w:rPr>
              <w:t>50,25</w:t>
            </w:r>
          </w:p>
          <w:p>
            <w:pPr>
              <w:pStyle w:val="TableParagraph"/>
              <w:spacing w:line="273" w:lineRule="exact"/>
              <w:ind w:left="187" w:right="0"/>
              <w:jc w:val="center"/>
              <w:rPr>
                <w:rFonts w:ascii="宋体" w:hAnsi="宋体" w:cs="宋体" w:eastAsia="宋体" w:hint="default"/>
                <w:sz w:val="21"/>
                <w:szCs w:val="21"/>
              </w:rPr>
            </w:pPr>
            <w:r>
              <w:rPr>
                <w:rFonts w:ascii="宋体"/>
                <w:sz w:val="21"/>
              </w:rPr>
              <w:t>5.24</w:t>
            </w:r>
          </w:p>
        </w:tc>
      </w:tr>
      <w:tr>
        <w:trPr>
          <w:trHeight w:val="288" w:hRule="exact"/>
        </w:trPr>
        <w:tc>
          <w:tcPr>
            <w:tcW w:w="302" w:type="dxa"/>
            <w:tcBorders>
              <w:top w:val="single" w:sz="6" w:space="0" w:color="000000"/>
              <w:left w:val="single" w:sz="4"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
        </w:tc>
      </w:tr>
      <w:tr>
        <w:trPr>
          <w:trHeight w:val="3555" w:hRule="exact"/>
        </w:trPr>
        <w:tc>
          <w:tcPr>
            <w:tcW w:w="3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before="2"/>
              <w:ind w:left="103" w:right="-25"/>
              <w:jc w:val="both"/>
              <w:rPr>
                <w:rFonts w:ascii="宋体" w:hAnsi="宋体" w:cs="宋体" w:eastAsia="宋体" w:hint="default"/>
                <w:sz w:val="21"/>
                <w:szCs w:val="21"/>
              </w:rPr>
            </w:pPr>
            <w:r>
              <w:rPr>
                <w:rFonts w:ascii="宋体" w:hAnsi="宋体" w:cs="宋体" w:eastAsia="宋体" w:hint="default"/>
                <w:sz w:val="21"/>
                <w:szCs w:val="21"/>
              </w:rPr>
              <w:t>持</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算</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净</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679,74</w:t>
            </w:r>
          </w:p>
          <w:p>
            <w:pPr>
              <w:pStyle w:val="TableParagraph"/>
              <w:spacing w:line="273" w:lineRule="exact"/>
              <w:ind w:left="163" w:right="0"/>
              <w:jc w:val="left"/>
              <w:rPr>
                <w:rFonts w:ascii="宋体" w:hAnsi="宋体" w:cs="宋体" w:eastAsia="宋体" w:hint="default"/>
                <w:sz w:val="21"/>
                <w:szCs w:val="21"/>
              </w:rPr>
            </w:pPr>
            <w:r>
              <w:rPr>
                <w:rFonts w:ascii="宋体"/>
                <w:sz w:val="21"/>
              </w:rPr>
              <w:t>3,611.</w:t>
            </w:r>
          </w:p>
          <w:p>
            <w:pPr>
              <w:pStyle w:val="TableParagraph"/>
              <w:spacing w:line="273" w:lineRule="exact"/>
              <w:ind w:left="583" w:right="0"/>
              <w:jc w:val="left"/>
              <w:rPr>
                <w:rFonts w:ascii="宋体" w:hAnsi="宋体" w:cs="宋体" w:eastAsia="宋体" w:hint="default"/>
                <w:sz w:val="21"/>
                <w:szCs w:val="21"/>
              </w:rPr>
            </w:pPr>
            <w:r>
              <w:rPr>
                <w:rFonts w:ascii="宋体"/>
                <w:sz w:val="21"/>
              </w:rPr>
              <w:t>61</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975,89</w:t>
            </w:r>
          </w:p>
          <w:p>
            <w:pPr>
              <w:pStyle w:val="TableParagraph"/>
              <w:spacing w:line="273" w:lineRule="exact"/>
              <w:ind w:left="163" w:right="0"/>
              <w:jc w:val="left"/>
              <w:rPr>
                <w:rFonts w:ascii="宋体" w:hAnsi="宋体" w:cs="宋体" w:eastAsia="宋体" w:hint="default"/>
                <w:sz w:val="21"/>
                <w:szCs w:val="21"/>
              </w:rPr>
            </w:pPr>
            <w:r>
              <w:rPr>
                <w:rFonts w:ascii="宋体"/>
                <w:sz w:val="21"/>
              </w:rPr>
              <w:t>7,542.</w:t>
            </w:r>
          </w:p>
          <w:p>
            <w:pPr>
              <w:pStyle w:val="TableParagraph"/>
              <w:spacing w:line="273" w:lineRule="exact"/>
              <w:ind w:left="583" w:right="0"/>
              <w:jc w:val="left"/>
              <w:rPr>
                <w:rFonts w:ascii="宋体" w:hAnsi="宋体" w:cs="宋体" w:eastAsia="宋体" w:hint="default"/>
                <w:sz w:val="21"/>
                <w:szCs w:val="21"/>
              </w:rPr>
            </w:pPr>
            <w:r>
              <w:rPr>
                <w:rFonts w:ascii="宋体"/>
                <w:sz w:val="21"/>
              </w:rPr>
              <w:t>10</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245,04</w:t>
            </w:r>
          </w:p>
          <w:p>
            <w:pPr>
              <w:pStyle w:val="TableParagraph"/>
              <w:spacing w:line="273" w:lineRule="exact"/>
              <w:ind w:left="163" w:right="0"/>
              <w:jc w:val="left"/>
              <w:rPr>
                <w:rFonts w:ascii="宋体" w:hAnsi="宋体" w:cs="宋体" w:eastAsia="宋体" w:hint="default"/>
                <w:sz w:val="21"/>
                <w:szCs w:val="21"/>
              </w:rPr>
            </w:pPr>
            <w:r>
              <w:rPr>
                <w:rFonts w:ascii="宋体"/>
                <w:sz w:val="21"/>
              </w:rPr>
              <w:t>5,841.</w:t>
            </w:r>
          </w:p>
          <w:p>
            <w:pPr>
              <w:pStyle w:val="TableParagraph"/>
              <w:spacing w:line="273" w:lineRule="exact"/>
              <w:ind w:left="583" w:right="0"/>
              <w:jc w:val="left"/>
              <w:rPr>
                <w:rFonts w:ascii="宋体" w:hAnsi="宋体" w:cs="宋体" w:eastAsia="宋体" w:hint="default"/>
                <w:sz w:val="21"/>
                <w:szCs w:val="21"/>
              </w:rPr>
            </w:pPr>
            <w:r>
              <w:rPr>
                <w:rFonts w:ascii="宋体"/>
                <w:sz w:val="21"/>
              </w:rPr>
              <w:t>35</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138,1</w:t>
            </w:r>
          </w:p>
          <w:p>
            <w:pPr>
              <w:pStyle w:val="TableParagraph"/>
              <w:spacing w:line="273" w:lineRule="exact"/>
              <w:ind w:left="81" w:right="0"/>
              <w:jc w:val="center"/>
              <w:rPr>
                <w:rFonts w:ascii="宋体" w:hAnsi="宋体" w:cs="宋体" w:eastAsia="宋体" w:hint="default"/>
                <w:sz w:val="21"/>
                <w:szCs w:val="21"/>
              </w:rPr>
            </w:pPr>
            <w:r>
              <w:rPr>
                <w:rFonts w:ascii="宋体"/>
                <w:sz w:val="21"/>
              </w:rPr>
              <w:t>88,63</w:t>
            </w:r>
          </w:p>
          <w:p>
            <w:pPr>
              <w:pStyle w:val="TableParagraph"/>
              <w:spacing w:line="273" w:lineRule="exact"/>
              <w:ind w:left="187" w:right="0"/>
              <w:jc w:val="center"/>
              <w:rPr>
                <w:rFonts w:ascii="宋体" w:hAnsi="宋体" w:cs="宋体" w:eastAsia="宋体" w:hint="default"/>
                <w:sz w:val="21"/>
                <w:szCs w:val="21"/>
              </w:rPr>
            </w:pPr>
            <w:r>
              <w:rPr>
                <w:rFonts w:ascii="宋体"/>
                <w:sz w:val="21"/>
              </w:rPr>
              <w:t>1.36</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3" w:right="0"/>
              <w:jc w:val="center"/>
              <w:rPr>
                <w:rFonts w:ascii="宋体" w:hAnsi="宋体" w:cs="宋体" w:eastAsia="宋体" w:hint="default"/>
                <w:sz w:val="21"/>
                <w:szCs w:val="21"/>
              </w:rPr>
            </w:pPr>
            <w:r>
              <w:rPr>
                <w:rFonts w:ascii="宋体"/>
                <w:sz w:val="21"/>
              </w:rPr>
              <w:t>166,1</w:t>
            </w:r>
          </w:p>
          <w:p>
            <w:pPr>
              <w:pStyle w:val="TableParagraph"/>
              <w:spacing w:line="273" w:lineRule="exact"/>
              <w:ind w:left="83" w:right="0"/>
              <w:jc w:val="center"/>
              <w:rPr>
                <w:rFonts w:ascii="宋体" w:hAnsi="宋体" w:cs="宋体" w:eastAsia="宋体" w:hint="default"/>
                <w:sz w:val="21"/>
                <w:szCs w:val="21"/>
              </w:rPr>
            </w:pPr>
            <w:r>
              <w:rPr>
                <w:rFonts w:ascii="宋体"/>
                <w:sz w:val="21"/>
              </w:rPr>
              <w:t>63,79</w:t>
            </w:r>
          </w:p>
          <w:p>
            <w:pPr>
              <w:pStyle w:val="TableParagraph"/>
              <w:spacing w:line="273" w:lineRule="exact"/>
              <w:ind w:left="189" w:right="0"/>
              <w:jc w:val="center"/>
              <w:rPr>
                <w:rFonts w:ascii="宋体" w:hAnsi="宋体" w:cs="宋体" w:eastAsia="宋体" w:hint="default"/>
                <w:sz w:val="21"/>
                <w:szCs w:val="21"/>
              </w:rPr>
            </w:pPr>
            <w:r>
              <w:rPr>
                <w:rFonts w:ascii="宋体"/>
                <w:sz w:val="21"/>
              </w:rPr>
              <w:t>3.51</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616,27</w:t>
            </w:r>
          </w:p>
          <w:p>
            <w:pPr>
              <w:pStyle w:val="TableParagraph"/>
              <w:spacing w:line="273" w:lineRule="exact"/>
              <w:ind w:left="163" w:right="0"/>
              <w:jc w:val="left"/>
              <w:rPr>
                <w:rFonts w:ascii="宋体" w:hAnsi="宋体" w:cs="宋体" w:eastAsia="宋体" w:hint="default"/>
                <w:sz w:val="21"/>
                <w:szCs w:val="21"/>
              </w:rPr>
            </w:pPr>
            <w:r>
              <w:rPr>
                <w:rFonts w:ascii="宋体"/>
                <w:sz w:val="21"/>
              </w:rPr>
              <w:t>7,108.</w:t>
            </w:r>
          </w:p>
          <w:p>
            <w:pPr>
              <w:pStyle w:val="TableParagraph"/>
              <w:spacing w:line="273" w:lineRule="exact"/>
              <w:ind w:left="583" w:right="0"/>
              <w:jc w:val="left"/>
              <w:rPr>
                <w:rFonts w:ascii="宋体" w:hAnsi="宋体" w:cs="宋体" w:eastAsia="宋体" w:hint="default"/>
                <w:sz w:val="21"/>
                <w:szCs w:val="21"/>
              </w:rPr>
            </w:pPr>
            <w:r>
              <w:rPr>
                <w:rFonts w:ascii="宋体"/>
                <w:sz w:val="21"/>
              </w:rPr>
              <w:t>14</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930,58</w:t>
            </w:r>
          </w:p>
          <w:p>
            <w:pPr>
              <w:pStyle w:val="TableParagraph"/>
              <w:spacing w:line="273" w:lineRule="exact"/>
              <w:ind w:left="163" w:right="0"/>
              <w:jc w:val="left"/>
              <w:rPr>
                <w:rFonts w:ascii="宋体" w:hAnsi="宋体" w:cs="宋体" w:eastAsia="宋体" w:hint="default"/>
                <w:sz w:val="21"/>
                <w:szCs w:val="21"/>
              </w:rPr>
            </w:pPr>
            <w:r>
              <w:rPr>
                <w:rFonts w:ascii="宋体"/>
                <w:sz w:val="21"/>
              </w:rPr>
              <w:t>4,847.</w:t>
            </w:r>
          </w:p>
          <w:p>
            <w:pPr>
              <w:pStyle w:val="TableParagraph"/>
              <w:spacing w:line="273" w:lineRule="exact"/>
              <w:ind w:left="583" w:right="0"/>
              <w:jc w:val="left"/>
              <w:rPr>
                <w:rFonts w:ascii="宋体" w:hAnsi="宋体" w:cs="宋体" w:eastAsia="宋体" w:hint="default"/>
                <w:sz w:val="21"/>
                <w:szCs w:val="21"/>
              </w:rPr>
            </w:pPr>
            <w:r>
              <w:rPr>
                <w:rFonts w:ascii="宋体"/>
                <w:sz w:val="21"/>
              </w:rPr>
              <w:t>02</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261,33</w:t>
            </w:r>
          </w:p>
          <w:p>
            <w:pPr>
              <w:pStyle w:val="TableParagraph"/>
              <w:spacing w:line="273" w:lineRule="exact"/>
              <w:ind w:left="163" w:right="0"/>
              <w:jc w:val="left"/>
              <w:rPr>
                <w:rFonts w:ascii="宋体" w:hAnsi="宋体" w:cs="宋体" w:eastAsia="宋体" w:hint="default"/>
                <w:sz w:val="21"/>
                <w:szCs w:val="21"/>
              </w:rPr>
            </w:pPr>
            <w:r>
              <w:rPr>
                <w:rFonts w:ascii="宋体"/>
                <w:sz w:val="21"/>
              </w:rPr>
              <w:t>2,415.</w:t>
            </w:r>
          </w:p>
          <w:p>
            <w:pPr>
              <w:pStyle w:val="TableParagraph"/>
              <w:spacing w:line="273" w:lineRule="exact"/>
              <w:ind w:left="583" w:right="0"/>
              <w:jc w:val="left"/>
              <w:rPr>
                <w:rFonts w:ascii="宋体" w:hAnsi="宋体" w:cs="宋体" w:eastAsia="宋体" w:hint="default"/>
                <w:sz w:val="21"/>
                <w:szCs w:val="21"/>
              </w:rPr>
            </w:pPr>
            <w:r>
              <w:rPr>
                <w:rFonts w:ascii="宋体"/>
                <w:sz w:val="21"/>
              </w:rPr>
              <w:t>98</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9" w:right="0"/>
              <w:jc w:val="center"/>
              <w:rPr>
                <w:rFonts w:ascii="宋体" w:hAnsi="宋体" w:cs="宋体" w:eastAsia="宋体" w:hint="default"/>
                <w:sz w:val="21"/>
                <w:szCs w:val="21"/>
              </w:rPr>
            </w:pPr>
            <w:r>
              <w:rPr>
                <w:rFonts w:ascii="宋体"/>
                <w:sz w:val="21"/>
              </w:rPr>
              <w:t>148,6</w:t>
            </w:r>
          </w:p>
          <w:p>
            <w:pPr>
              <w:pStyle w:val="TableParagraph"/>
              <w:spacing w:line="273" w:lineRule="exact"/>
              <w:ind w:left="79" w:right="0"/>
              <w:jc w:val="center"/>
              <w:rPr>
                <w:rFonts w:ascii="宋体" w:hAnsi="宋体" w:cs="宋体" w:eastAsia="宋体" w:hint="default"/>
                <w:sz w:val="21"/>
                <w:szCs w:val="21"/>
              </w:rPr>
            </w:pPr>
            <w:r>
              <w:rPr>
                <w:rFonts w:ascii="宋体"/>
                <w:sz w:val="21"/>
              </w:rPr>
              <w:t>84,42</w:t>
            </w:r>
          </w:p>
          <w:p>
            <w:pPr>
              <w:pStyle w:val="TableParagraph"/>
              <w:spacing w:line="273" w:lineRule="exact"/>
              <w:ind w:left="184" w:right="0"/>
              <w:jc w:val="center"/>
              <w:rPr>
                <w:rFonts w:ascii="宋体" w:hAnsi="宋体" w:cs="宋体" w:eastAsia="宋体" w:hint="default"/>
                <w:sz w:val="21"/>
                <w:szCs w:val="21"/>
              </w:rPr>
            </w:pPr>
            <w:r>
              <w:rPr>
                <w:rFonts w:ascii="宋体"/>
                <w:sz w:val="21"/>
              </w:rPr>
              <w:t>0.93</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158,8</w:t>
            </w:r>
          </w:p>
          <w:p>
            <w:pPr>
              <w:pStyle w:val="TableParagraph"/>
              <w:spacing w:line="273" w:lineRule="exact"/>
              <w:ind w:left="81" w:right="0"/>
              <w:jc w:val="center"/>
              <w:rPr>
                <w:rFonts w:ascii="宋体" w:hAnsi="宋体" w:cs="宋体" w:eastAsia="宋体" w:hint="default"/>
                <w:sz w:val="21"/>
                <w:szCs w:val="21"/>
              </w:rPr>
            </w:pPr>
            <w:r>
              <w:rPr>
                <w:rFonts w:ascii="宋体"/>
                <w:sz w:val="21"/>
              </w:rPr>
              <w:t>32,08</w:t>
            </w:r>
          </w:p>
          <w:p>
            <w:pPr>
              <w:pStyle w:val="TableParagraph"/>
              <w:spacing w:line="273" w:lineRule="exact"/>
              <w:ind w:left="187" w:right="0"/>
              <w:jc w:val="center"/>
              <w:rPr>
                <w:rFonts w:ascii="宋体" w:hAnsi="宋体" w:cs="宋体" w:eastAsia="宋体" w:hint="default"/>
                <w:sz w:val="21"/>
                <w:szCs w:val="21"/>
              </w:rPr>
            </w:pPr>
            <w:r>
              <w:rPr>
                <w:rFonts w:ascii="宋体"/>
                <w:sz w:val="21"/>
              </w:rPr>
              <w:t>1.68</w:t>
            </w:r>
          </w:p>
        </w:tc>
      </w:tr>
      <w:tr>
        <w:trPr>
          <w:trHeight w:val="1104" w:hRule="exact"/>
        </w:trPr>
        <w:tc>
          <w:tcPr>
            <w:tcW w:w="30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调</w:t>
            </w:r>
          </w:p>
          <w:p>
            <w:pPr>
              <w:pStyle w:val="TableParagraph"/>
              <w:spacing w:line="237" w:lineRule="auto"/>
              <w:ind w:left="103" w:right="-25"/>
              <w:jc w:val="both"/>
              <w:rPr>
                <w:rFonts w:ascii="宋体" w:hAnsi="宋体" w:cs="宋体" w:eastAsia="宋体" w:hint="default"/>
                <w:sz w:val="21"/>
                <w:szCs w:val="21"/>
              </w:rPr>
            </w:pPr>
            <w:r>
              <w:rPr>
                <w:rFonts w:ascii="宋体" w:hAnsi="宋体" w:cs="宋体" w:eastAsia="宋体" w:hint="default"/>
                <w:sz w:val="21"/>
                <w:szCs w:val="21"/>
              </w:rPr>
              <w:t>整</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项</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sz w:val="21"/>
              </w:rPr>
              <w:t>-25,0</w:t>
            </w:r>
          </w:p>
          <w:p>
            <w:pPr>
              <w:pStyle w:val="TableParagraph"/>
              <w:spacing w:line="272" w:lineRule="exact"/>
              <w:ind w:left="81" w:right="0"/>
              <w:jc w:val="center"/>
              <w:rPr>
                <w:rFonts w:ascii="宋体" w:hAnsi="宋体" w:cs="宋体" w:eastAsia="宋体" w:hint="default"/>
                <w:sz w:val="21"/>
                <w:szCs w:val="21"/>
              </w:rPr>
            </w:pPr>
            <w:r>
              <w:rPr>
                <w:rFonts w:ascii="宋体"/>
                <w:sz w:val="21"/>
              </w:rPr>
              <w:t>51,08</w:t>
            </w:r>
          </w:p>
          <w:p>
            <w:pPr>
              <w:pStyle w:val="TableParagraph"/>
              <w:spacing w:line="274" w:lineRule="exact"/>
              <w:ind w:left="187" w:right="0"/>
              <w:jc w:val="center"/>
              <w:rPr>
                <w:rFonts w:ascii="宋体" w:hAnsi="宋体" w:cs="宋体" w:eastAsia="宋体" w:hint="default"/>
                <w:sz w:val="21"/>
                <w:szCs w:val="21"/>
              </w:rPr>
            </w:pPr>
            <w:r>
              <w:rPr>
                <w:rFonts w:ascii="宋体"/>
                <w:sz w:val="21"/>
              </w:rPr>
              <w:t>2.49</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2,453</w:t>
            </w:r>
          </w:p>
          <w:p>
            <w:pPr>
              <w:pStyle w:val="TableParagraph"/>
              <w:spacing w:line="272" w:lineRule="exact"/>
              <w:ind w:left="182" w:right="0"/>
              <w:jc w:val="left"/>
              <w:rPr>
                <w:rFonts w:ascii="宋体" w:hAnsi="宋体" w:cs="宋体" w:eastAsia="宋体" w:hint="default"/>
                <w:sz w:val="21"/>
                <w:szCs w:val="21"/>
              </w:rPr>
            </w:pPr>
            <w:r>
              <w:rPr>
                <w:rFonts w:ascii="宋体"/>
                <w:sz w:val="21"/>
              </w:rPr>
              <w:t>,618.</w:t>
            </w:r>
          </w:p>
          <w:p>
            <w:pPr>
              <w:pStyle w:val="TableParagraph"/>
              <w:spacing w:line="274" w:lineRule="exact"/>
              <w:ind w:left="496" w:right="0"/>
              <w:jc w:val="left"/>
              <w:rPr>
                <w:rFonts w:ascii="宋体" w:hAnsi="宋体" w:cs="宋体" w:eastAsia="宋体" w:hint="default"/>
                <w:sz w:val="21"/>
                <w:szCs w:val="21"/>
              </w:rPr>
            </w:pPr>
            <w:r>
              <w:rPr>
                <w:rFonts w:ascii="宋体"/>
                <w:sz w:val="21"/>
              </w:rPr>
              <w:t>25</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sz w:val="21"/>
              </w:rPr>
              <w:t>-25,7</w:t>
            </w:r>
          </w:p>
          <w:p>
            <w:pPr>
              <w:pStyle w:val="TableParagraph"/>
              <w:spacing w:line="272" w:lineRule="exact"/>
              <w:ind w:left="79" w:right="0"/>
              <w:jc w:val="center"/>
              <w:rPr>
                <w:rFonts w:ascii="宋体" w:hAnsi="宋体" w:cs="宋体" w:eastAsia="宋体" w:hint="default"/>
                <w:sz w:val="21"/>
                <w:szCs w:val="21"/>
              </w:rPr>
            </w:pPr>
            <w:r>
              <w:rPr>
                <w:rFonts w:ascii="宋体"/>
                <w:sz w:val="21"/>
              </w:rPr>
              <w:t>92,60</w:t>
            </w:r>
          </w:p>
          <w:p>
            <w:pPr>
              <w:pStyle w:val="TableParagraph"/>
              <w:spacing w:line="274" w:lineRule="exact"/>
              <w:ind w:left="184" w:right="0"/>
              <w:jc w:val="center"/>
              <w:rPr>
                <w:rFonts w:ascii="宋体" w:hAnsi="宋体" w:cs="宋体" w:eastAsia="宋体" w:hint="default"/>
                <w:sz w:val="21"/>
                <w:szCs w:val="21"/>
              </w:rPr>
            </w:pPr>
            <w:r>
              <w:rPr>
                <w:rFonts w:ascii="宋体"/>
                <w:sz w:val="21"/>
              </w:rPr>
              <w:t>3.04</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sz w:val="21"/>
              </w:rPr>
              <w:t>2,453</w:t>
            </w:r>
          </w:p>
          <w:p>
            <w:pPr>
              <w:pStyle w:val="TableParagraph"/>
              <w:spacing w:line="272" w:lineRule="exact"/>
              <w:ind w:left="180" w:right="0"/>
              <w:jc w:val="left"/>
              <w:rPr>
                <w:rFonts w:ascii="宋体" w:hAnsi="宋体" w:cs="宋体" w:eastAsia="宋体" w:hint="default"/>
                <w:sz w:val="21"/>
                <w:szCs w:val="21"/>
              </w:rPr>
            </w:pPr>
            <w:r>
              <w:rPr>
                <w:rFonts w:ascii="宋体"/>
                <w:sz w:val="21"/>
              </w:rPr>
              <w:t>,618.</w:t>
            </w:r>
          </w:p>
          <w:p>
            <w:pPr>
              <w:pStyle w:val="TableParagraph"/>
              <w:spacing w:line="274" w:lineRule="exact"/>
              <w:ind w:left="494" w:right="0"/>
              <w:jc w:val="left"/>
              <w:rPr>
                <w:rFonts w:ascii="宋体" w:hAnsi="宋体" w:cs="宋体" w:eastAsia="宋体" w:hint="default"/>
                <w:sz w:val="21"/>
                <w:szCs w:val="21"/>
              </w:rPr>
            </w:pPr>
            <w:r>
              <w:rPr>
                <w:rFonts w:ascii="宋体"/>
                <w:sz w:val="21"/>
              </w:rPr>
              <w:t>25</w:t>
            </w:r>
          </w:p>
        </w:tc>
      </w:tr>
      <w:tr>
        <w:trPr>
          <w:trHeight w:val="1106" w:hRule="exact"/>
        </w:trPr>
        <w:tc>
          <w:tcPr>
            <w:tcW w:w="30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p>
            <w:pPr>
              <w:pStyle w:val="TableParagraph"/>
              <w:spacing w:line="272" w:lineRule="exact"/>
              <w:ind w:left="103" w:right="0"/>
              <w:jc w:val="left"/>
              <w:rPr>
                <w:rFonts w:ascii="宋体" w:hAnsi="宋体" w:cs="宋体" w:eastAsia="宋体" w:hint="default"/>
                <w:sz w:val="21"/>
                <w:szCs w:val="21"/>
              </w:rPr>
            </w:pPr>
            <w:r>
              <w:rPr>
                <w:rFonts w:ascii="宋体"/>
                <w:w w:val="100"/>
                <w:sz w:val="21"/>
              </w:rPr>
              <w:t>-</w:t>
            </w:r>
          </w:p>
          <w:p>
            <w:pPr>
              <w:pStyle w:val="TableParagraph"/>
              <w:spacing w:line="272" w:lineRule="exact" w:before="27"/>
              <w:ind w:left="103" w:right="-25"/>
              <w:jc w:val="left"/>
              <w:rPr>
                <w:rFonts w:ascii="宋体" w:hAnsi="宋体" w:cs="宋体" w:eastAsia="宋体" w:hint="default"/>
                <w:sz w:val="21"/>
                <w:szCs w:val="21"/>
              </w:rPr>
            </w:pP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誉</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2,453</w:t>
            </w:r>
          </w:p>
          <w:p>
            <w:pPr>
              <w:pStyle w:val="TableParagraph"/>
              <w:spacing w:line="272" w:lineRule="exact"/>
              <w:ind w:left="182" w:right="0"/>
              <w:jc w:val="left"/>
              <w:rPr>
                <w:rFonts w:ascii="宋体" w:hAnsi="宋体" w:cs="宋体" w:eastAsia="宋体" w:hint="default"/>
                <w:sz w:val="21"/>
                <w:szCs w:val="21"/>
              </w:rPr>
            </w:pPr>
            <w:r>
              <w:rPr>
                <w:rFonts w:ascii="宋体"/>
                <w:sz w:val="21"/>
              </w:rPr>
              <w:t>,618.</w:t>
            </w:r>
          </w:p>
          <w:p>
            <w:pPr>
              <w:pStyle w:val="TableParagraph"/>
              <w:spacing w:line="274" w:lineRule="exact"/>
              <w:ind w:left="496" w:right="0"/>
              <w:jc w:val="left"/>
              <w:rPr>
                <w:rFonts w:ascii="宋体" w:hAnsi="宋体" w:cs="宋体" w:eastAsia="宋体" w:hint="default"/>
                <w:sz w:val="21"/>
                <w:szCs w:val="21"/>
              </w:rPr>
            </w:pPr>
            <w:r>
              <w:rPr>
                <w:rFonts w:ascii="宋体"/>
                <w:sz w:val="21"/>
              </w:rPr>
              <w:t>25</w:t>
            </w:r>
          </w:p>
        </w:tc>
        <w:tc>
          <w:tcPr>
            <w:tcW w:w="910"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sz w:val="21"/>
              </w:rPr>
              <w:t>2,453</w:t>
            </w:r>
          </w:p>
          <w:p>
            <w:pPr>
              <w:pStyle w:val="TableParagraph"/>
              <w:spacing w:line="272" w:lineRule="exact"/>
              <w:ind w:left="180" w:right="0"/>
              <w:jc w:val="left"/>
              <w:rPr>
                <w:rFonts w:ascii="宋体" w:hAnsi="宋体" w:cs="宋体" w:eastAsia="宋体" w:hint="default"/>
                <w:sz w:val="21"/>
                <w:szCs w:val="21"/>
              </w:rPr>
            </w:pPr>
            <w:r>
              <w:rPr>
                <w:rFonts w:ascii="宋体"/>
                <w:sz w:val="21"/>
              </w:rPr>
              <w:t>,618.</w:t>
            </w:r>
          </w:p>
          <w:p>
            <w:pPr>
              <w:pStyle w:val="TableParagraph"/>
              <w:spacing w:line="274" w:lineRule="exact"/>
              <w:ind w:left="494" w:right="0"/>
              <w:jc w:val="left"/>
              <w:rPr>
                <w:rFonts w:ascii="宋体" w:hAnsi="宋体" w:cs="宋体" w:eastAsia="宋体" w:hint="default"/>
                <w:sz w:val="21"/>
                <w:szCs w:val="21"/>
              </w:rPr>
            </w:pPr>
            <w:r>
              <w:rPr>
                <w:rFonts w:ascii="宋体"/>
                <w:sz w:val="21"/>
              </w:rPr>
              <w:t>25</w:t>
            </w:r>
          </w:p>
        </w:tc>
      </w:tr>
      <w:tr>
        <w:trPr>
          <w:trHeight w:val="1647" w:hRule="exact"/>
        </w:trPr>
        <w:tc>
          <w:tcPr>
            <w:tcW w:w="302"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w w:val="100"/>
                <w:sz w:val="21"/>
              </w:rPr>
              <w:t>-</w:t>
            </w:r>
          </w:p>
          <w:p>
            <w:pPr>
              <w:pStyle w:val="TableParagraph"/>
              <w:spacing w:line="272" w:lineRule="exact"/>
              <w:ind w:left="103" w:right="0"/>
              <w:jc w:val="both"/>
              <w:rPr>
                <w:rFonts w:ascii="宋体" w:hAnsi="宋体" w:cs="宋体" w:eastAsia="宋体" w:hint="default"/>
                <w:sz w:val="21"/>
                <w:szCs w:val="21"/>
              </w:rPr>
            </w:pPr>
            <w:r>
              <w:rPr>
                <w:rFonts w:ascii="宋体"/>
                <w:w w:val="100"/>
                <w:sz w:val="21"/>
              </w:rPr>
              <w:t>-</w:t>
            </w:r>
          </w:p>
          <w:p>
            <w:pPr>
              <w:pStyle w:val="TableParagraph"/>
              <w:spacing w:line="237" w:lineRule="auto" w:before="2"/>
              <w:ind w:left="103" w:right="-25"/>
              <w:jc w:val="both"/>
              <w:rPr>
                <w:rFonts w:ascii="宋体" w:hAnsi="宋体" w:cs="宋体" w:eastAsia="宋体" w:hint="default"/>
                <w:sz w:val="21"/>
                <w:szCs w:val="21"/>
              </w:rPr>
            </w:pPr>
            <w:r>
              <w:rPr>
                <w:rFonts w:ascii="宋体" w:hAnsi="宋体" w:cs="宋体" w:eastAsia="宋体" w:hint="default"/>
                <w:sz w:val="21"/>
                <w:szCs w:val="21"/>
              </w:rPr>
              <w:t>内</w:t>
            </w:r>
            <w:r>
              <w:rPr>
                <w:rFonts w:ascii="宋体" w:hAnsi="宋体" w:cs="宋体" w:eastAsia="宋体" w:hint="default"/>
                <w:w w:val="100"/>
                <w:sz w:val="21"/>
                <w:szCs w:val="21"/>
              </w:rPr>
              <w:t> </w:t>
            </w:r>
            <w:r>
              <w:rPr>
                <w:rFonts w:ascii="宋体" w:hAnsi="宋体" w:cs="宋体" w:eastAsia="宋体" w:hint="default"/>
                <w:sz w:val="21"/>
                <w:szCs w:val="21"/>
              </w:rPr>
              <w:t>部</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p>
        </w:tc>
        <w:tc>
          <w:tcPr>
            <w:tcW w:w="91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21" w:type="dxa"/>
            <w:tcBorders>
              <w:top w:val="single" w:sz="6" w:space="0" w:color="000000"/>
              <w:left w:val="single" w:sz="6" w:space="0" w:color="000000"/>
              <w:bottom w:val="single" w:sz="4" w:space="0" w:color="000000"/>
              <w:right w:val="single" w:sz="6" w:space="0" w:color="000000"/>
            </w:tcBorders>
          </w:tcPr>
          <w:p>
            <w:pPr>
              <w:pStyle w:val="TableParagraph"/>
              <w:spacing w:line="239" w:lineRule="exact"/>
              <w:ind w:left="81" w:right="0"/>
              <w:jc w:val="center"/>
              <w:rPr>
                <w:rFonts w:ascii="宋体" w:hAnsi="宋体" w:cs="宋体" w:eastAsia="宋体" w:hint="default"/>
                <w:sz w:val="21"/>
                <w:szCs w:val="21"/>
              </w:rPr>
            </w:pPr>
            <w:r>
              <w:rPr>
                <w:rFonts w:ascii="宋体"/>
                <w:sz w:val="21"/>
              </w:rPr>
              <w:t>-25,0</w:t>
            </w:r>
          </w:p>
          <w:p>
            <w:pPr>
              <w:pStyle w:val="TableParagraph"/>
              <w:spacing w:line="272" w:lineRule="exact"/>
              <w:ind w:left="81" w:right="0"/>
              <w:jc w:val="center"/>
              <w:rPr>
                <w:rFonts w:ascii="宋体" w:hAnsi="宋体" w:cs="宋体" w:eastAsia="宋体" w:hint="default"/>
                <w:sz w:val="21"/>
                <w:szCs w:val="21"/>
              </w:rPr>
            </w:pPr>
            <w:r>
              <w:rPr>
                <w:rFonts w:ascii="宋体"/>
                <w:sz w:val="21"/>
              </w:rPr>
              <w:t>51,08</w:t>
            </w:r>
          </w:p>
          <w:p>
            <w:pPr>
              <w:pStyle w:val="TableParagraph"/>
              <w:spacing w:line="274" w:lineRule="exact"/>
              <w:ind w:left="187" w:right="0"/>
              <w:jc w:val="center"/>
              <w:rPr>
                <w:rFonts w:ascii="宋体" w:hAnsi="宋体" w:cs="宋体" w:eastAsia="宋体" w:hint="default"/>
                <w:sz w:val="21"/>
                <w:szCs w:val="21"/>
              </w:rPr>
            </w:pPr>
            <w:r>
              <w:rPr>
                <w:rFonts w:ascii="宋体"/>
                <w:sz w:val="21"/>
              </w:rPr>
              <w:t>2.49</w:t>
            </w:r>
          </w:p>
        </w:tc>
        <w:tc>
          <w:tcPr>
            <w:tcW w:w="82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9" w:right="0"/>
              <w:jc w:val="center"/>
              <w:rPr>
                <w:rFonts w:ascii="宋体" w:hAnsi="宋体" w:cs="宋体" w:eastAsia="宋体" w:hint="default"/>
                <w:sz w:val="21"/>
                <w:szCs w:val="21"/>
              </w:rPr>
            </w:pPr>
            <w:r>
              <w:rPr>
                <w:rFonts w:ascii="宋体"/>
                <w:sz w:val="21"/>
              </w:rPr>
              <w:t>-25,7</w:t>
            </w:r>
          </w:p>
          <w:p>
            <w:pPr>
              <w:pStyle w:val="TableParagraph"/>
              <w:spacing w:line="272" w:lineRule="exact"/>
              <w:ind w:left="79" w:right="0"/>
              <w:jc w:val="center"/>
              <w:rPr>
                <w:rFonts w:ascii="宋体" w:hAnsi="宋体" w:cs="宋体" w:eastAsia="宋体" w:hint="default"/>
                <w:sz w:val="21"/>
                <w:szCs w:val="21"/>
              </w:rPr>
            </w:pPr>
            <w:r>
              <w:rPr>
                <w:rFonts w:ascii="宋体"/>
                <w:sz w:val="21"/>
              </w:rPr>
              <w:t>92,60</w:t>
            </w:r>
          </w:p>
          <w:p>
            <w:pPr>
              <w:pStyle w:val="TableParagraph"/>
              <w:spacing w:line="274" w:lineRule="exact"/>
              <w:ind w:left="184" w:right="0"/>
              <w:jc w:val="center"/>
              <w:rPr>
                <w:rFonts w:ascii="宋体" w:hAnsi="宋体" w:cs="宋体" w:eastAsia="宋体" w:hint="default"/>
                <w:sz w:val="21"/>
                <w:szCs w:val="21"/>
              </w:rPr>
            </w:pPr>
            <w:r>
              <w:rPr>
                <w:rFonts w:ascii="宋体"/>
                <w:sz w:val="21"/>
              </w:rPr>
              <w:t>3.04</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2"/>
        <w:gridCol w:w="910"/>
        <w:gridCol w:w="910"/>
        <w:gridCol w:w="910"/>
        <w:gridCol w:w="821"/>
        <w:gridCol w:w="824"/>
        <w:gridCol w:w="910"/>
        <w:gridCol w:w="910"/>
        <w:gridCol w:w="910"/>
        <w:gridCol w:w="823"/>
        <w:gridCol w:w="821"/>
      </w:tblGrid>
      <w:tr>
        <w:trPr>
          <w:trHeight w:val="1380" w:hRule="exact"/>
        </w:trPr>
        <w:tc>
          <w:tcPr>
            <w:tcW w:w="302"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37" w:lineRule="auto"/>
              <w:ind w:left="103" w:right="-25"/>
              <w:jc w:val="both"/>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910" w:type="dxa"/>
            <w:tcBorders>
              <w:top w:val="single" w:sz="4" w:space="0" w:color="000000"/>
              <w:left w:val="single" w:sz="6" w:space="0" w:color="000000"/>
              <w:bottom w:val="single" w:sz="6" w:space="0" w:color="000000"/>
              <w:right w:val="single" w:sz="6" w:space="0" w:color="000000"/>
            </w:tcBorders>
          </w:tcPr>
          <w:p>
            <w:pPr/>
          </w:p>
        </w:tc>
        <w:tc>
          <w:tcPr>
            <w:tcW w:w="910" w:type="dxa"/>
            <w:tcBorders>
              <w:top w:val="single" w:sz="4" w:space="0" w:color="000000"/>
              <w:left w:val="single" w:sz="6" w:space="0" w:color="000000"/>
              <w:bottom w:val="single" w:sz="6" w:space="0" w:color="000000"/>
              <w:right w:val="single" w:sz="6" w:space="0" w:color="000000"/>
            </w:tcBorders>
          </w:tcPr>
          <w:p>
            <w:pPr/>
          </w:p>
        </w:tc>
        <w:tc>
          <w:tcPr>
            <w:tcW w:w="910" w:type="dxa"/>
            <w:tcBorders>
              <w:top w:val="single" w:sz="4" w:space="0" w:color="000000"/>
              <w:left w:val="single" w:sz="6" w:space="0" w:color="000000"/>
              <w:bottom w:val="single" w:sz="6" w:space="0" w:color="000000"/>
              <w:right w:val="single" w:sz="6" w:space="0" w:color="000000"/>
            </w:tcBorders>
          </w:tcPr>
          <w:p>
            <w:pPr/>
          </w:p>
        </w:tc>
        <w:tc>
          <w:tcPr>
            <w:tcW w:w="821" w:type="dxa"/>
            <w:tcBorders>
              <w:top w:val="single" w:sz="4" w:space="0" w:color="000000"/>
              <w:left w:val="single" w:sz="6" w:space="0" w:color="000000"/>
              <w:bottom w:val="single" w:sz="6" w:space="0" w:color="000000"/>
              <w:right w:val="single" w:sz="6" w:space="0" w:color="000000"/>
            </w:tcBorders>
          </w:tcPr>
          <w:p>
            <w:pPr/>
          </w:p>
        </w:tc>
        <w:tc>
          <w:tcPr>
            <w:tcW w:w="824" w:type="dxa"/>
            <w:tcBorders>
              <w:top w:val="single" w:sz="4"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3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w w:val="100"/>
                <w:sz w:val="21"/>
              </w:rPr>
              <w:t>-</w:t>
            </w:r>
          </w:p>
          <w:p>
            <w:pPr>
              <w:pStyle w:val="TableParagraph"/>
              <w:spacing w:line="272" w:lineRule="exact"/>
              <w:ind w:left="103" w:right="0"/>
              <w:jc w:val="left"/>
              <w:rPr>
                <w:rFonts w:ascii="宋体" w:hAnsi="宋体" w:cs="宋体" w:eastAsia="宋体" w:hint="default"/>
                <w:sz w:val="21"/>
                <w:szCs w:val="21"/>
              </w:rPr>
            </w:pPr>
            <w:r>
              <w:rPr>
                <w:rFonts w:ascii="宋体"/>
                <w:w w:val="100"/>
                <w:sz w:val="21"/>
              </w:rPr>
              <w:t>-</w:t>
            </w:r>
          </w:p>
          <w:p>
            <w:pPr>
              <w:pStyle w:val="TableParagraph"/>
              <w:spacing w:line="240" w:lineRule="auto"/>
              <w:ind w:left="103" w:right="-25"/>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3829" w:hRule="exact"/>
        </w:trPr>
        <w:tc>
          <w:tcPr>
            <w:tcW w:w="3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对</w:t>
            </w:r>
          </w:p>
          <w:p>
            <w:pPr>
              <w:pStyle w:val="TableParagraph"/>
              <w:spacing w:line="237" w:lineRule="auto" w:before="2"/>
              <w:ind w:left="103" w:right="-25"/>
              <w:jc w:val="both"/>
              <w:rPr>
                <w:rFonts w:ascii="宋体" w:hAnsi="宋体" w:cs="宋体" w:eastAsia="宋体" w:hint="default"/>
                <w:sz w:val="21"/>
                <w:szCs w:val="21"/>
              </w:rPr>
            </w:pP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企</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679,74</w:t>
            </w:r>
          </w:p>
          <w:p>
            <w:pPr>
              <w:pStyle w:val="TableParagraph"/>
              <w:spacing w:line="272" w:lineRule="exact"/>
              <w:ind w:left="163" w:right="0"/>
              <w:jc w:val="left"/>
              <w:rPr>
                <w:rFonts w:ascii="宋体" w:hAnsi="宋体" w:cs="宋体" w:eastAsia="宋体" w:hint="default"/>
                <w:sz w:val="21"/>
                <w:szCs w:val="21"/>
              </w:rPr>
            </w:pPr>
            <w:r>
              <w:rPr>
                <w:rFonts w:ascii="宋体"/>
                <w:sz w:val="21"/>
              </w:rPr>
              <w:t>3,611.</w:t>
            </w:r>
          </w:p>
          <w:p>
            <w:pPr>
              <w:pStyle w:val="TableParagraph"/>
              <w:spacing w:line="273" w:lineRule="exact"/>
              <w:ind w:left="583" w:right="0"/>
              <w:jc w:val="left"/>
              <w:rPr>
                <w:rFonts w:ascii="宋体" w:hAnsi="宋体" w:cs="宋体" w:eastAsia="宋体" w:hint="default"/>
                <w:sz w:val="21"/>
                <w:szCs w:val="21"/>
              </w:rPr>
            </w:pPr>
            <w:r>
              <w:rPr>
                <w:rFonts w:ascii="宋体"/>
                <w:sz w:val="21"/>
              </w:rPr>
              <w:t>61</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975,89</w:t>
            </w:r>
          </w:p>
          <w:p>
            <w:pPr>
              <w:pStyle w:val="TableParagraph"/>
              <w:spacing w:line="272" w:lineRule="exact"/>
              <w:ind w:left="163" w:right="0"/>
              <w:jc w:val="left"/>
              <w:rPr>
                <w:rFonts w:ascii="宋体" w:hAnsi="宋体" w:cs="宋体" w:eastAsia="宋体" w:hint="default"/>
                <w:sz w:val="21"/>
                <w:szCs w:val="21"/>
              </w:rPr>
            </w:pPr>
            <w:r>
              <w:rPr>
                <w:rFonts w:ascii="宋体"/>
                <w:sz w:val="21"/>
              </w:rPr>
              <w:t>7,542.</w:t>
            </w:r>
          </w:p>
          <w:p>
            <w:pPr>
              <w:pStyle w:val="TableParagraph"/>
              <w:spacing w:line="273" w:lineRule="exact"/>
              <w:ind w:left="583" w:right="0"/>
              <w:jc w:val="left"/>
              <w:rPr>
                <w:rFonts w:ascii="宋体" w:hAnsi="宋体" w:cs="宋体" w:eastAsia="宋体" w:hint="default"/>
                <w:sz w:val="21"/>
                <w:szCs w:val="21"/>
              </w:rPr>
            </w:pPr>
            <w:r>
              <w:rPr>
                <w:rFonts w:ascii="宋体"/>
                <w:sz w:val="21"/>
              </w:rPr>
              <w:t>10</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245,04</w:t>
            </w:r>
          </w:p>
          <w:p>
            <w:pPr>
              <w:pStyle w:val="TableParagraph"/>
              <w:spacing w:line="272" w:lineRule="exact"/>
              <w:ind w:left="163" w:right="0"/>
              <w:jc w:val="left"/>
              <w:rPr>
                <w:rFonts w:ascii="宋体" w:hAnsi="宋体" w:cs="宋体" w:eastAsia="宋体" w:hint="default"/>
                <w:sz w:val="21"/>
                <w:szCs w:val="21"/>
              </w:rPr>
            </w:pPr>
            <w:r>
              <w:rPr>
                <w:rFonts w:ascii="宋体"/>
                <w:sz w:val="21"/>
              </w:rPr>
              <w:t>5,841.</w:t>
            </w:r>
          </w:p>
          <w:p>
            <w:pPr>
              <w:pStyle w:val="TableParagraph"/>
              <w:spacing w:line="273" w:lineRule="exact"/>
              <w:ind w:left="583" w:right="0"/>
              <w:jc w:val="left"/>
              <w:rPr>
                <w:rFonts w:ascii="宋体" w:hAnsi="宋体" w:cs="宋体" w:eastAsia="宋体" w:hint="default"/>
                <w:sz w:val="21"/>
                <w:szCs w:val="21"/>
              </w:rPr>
            </w:pPr>
            <w:r>
              <w:rPr>
                <w:rFonts w:ascii="宋体"/>
                <w:sz w:val="21"/>
              </w:rPr>
              <w:t>35</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113,1</w:t>
            </w:r>
          </w:p>
          <w:p>
            <w:pPr>
              <w:pStyle w:val="TableParagraph"/>
              <w:spacing w:line="272" w:lineRule="exact"/>
              <w:ind w:left="81" w:right="0"/>
              <w:jc w:val="center"/>
              <w:rPr>
                <w:rFonts w:ascii="宋体" w:hAnsi="宋体" w:cs="宋体" w:eastAsia="宋体" w:hint="default"/>
                <w:sz w:val="21"/>
                <w:szCs w:val="21"/>
              </w:rPr>
            </w:pPr>
            <w:r>
              <w:rPr>
                <w:rFonts w:ascii="宋体"/>
                <w:sz w:val="21"/>
              </w:rPr>
              <w:t>37,54</w:t>
            </w:r>
          </w:p>
          <w:p>
            <w:pPr>
              <w:pStyle w:val="TableParagraph"/>
              <w:spacing w:line="273" w:lineRule="exact"/>
              <w:ind w:left="187" w:right="0"/>
              <w:jc w:val="center"/>
              <w:rPr>
                <w:rFonts w:ascii="宋体" w:hAnsi="宋体" w:cs="宋体" w:eastAsia="宋体" w:hint="default"/>
                <w:sz w:val="21"/>
                <w:szCs w:val="21"/>
              </w:rPr>
            </w:pPr>
            <w:r>
              <w:rPr>
                <w:rFonts w:ascii="宋体"/>
                <w:sz w:val="21"/>
              </w:rPr>
              <w:t>8.87</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3" w:right="0"/>
              <w:jc w:val="center"/>
              <w:rPr>
                <w:rFonts w:ascii="宋体" w:hAnsi="宋体" w:cs="宋体" w:eastAsia="宋体" w:hint="default"/>
                <w:sz w:val="21"/>
                <w:szCs w:val="21"/>
              </w:rPr>
            </w:pPr>
            <w:r>
              <w:rPr>
                <w:rFonts w:ascii="宋体"/>
                <w:sz w:val="21"/>
              </w:rPr>
              <w:t>168,6</w:t>
            </w:r>
          </w:p>
          <w:p>
            <w:pPr>
              <w:pStyle w:val="TableParagraph"/>
              <w:spacing w:line="272" w:lineRule="exact"/>
              <w:ind w:left="83" w:right="0"/>
              <w:jc w:val="center"/>
              <w:rPr>
                <w:rFonts w:ascii="宋体" w:hAnsi="宋体" w:cs="宋体" w:eastAsia="宋体" w:hint="default"/>
                <w:sz w:val="21"/>
                <w:szCs w:val="21"/>
              </w:rPr>
            </w:pPr>
            <w:r>
              <w:rPr>
                <w:rFonts w:ascii="宋体"/>
                <w:sz w:val="21"/>
              </w:rPr>
              <w:t>17,41</w:t>
            </w:r>
          </w:p>
          <w:p>
            <w:pPr>
              <w:pStyle w:val="TableParagraph"/>
              <w:spacing w:line="273" w:lineRule="exact"/>
              <w:ind w:left="189" w:right="0"/>
              <w:jc w:val="center"/>
              <w:rPr>
                <w:rFonts w:ascii="宋体" w:hAnsi="宋体" w:cs="宋体" w:eastAsia="宋体" w:hint="default"/>
                <w:sz w:val="21"/>
                <w:szCs w:val="21"/>
              </w:rPr>
            </w:pPr>
            <w:r>
              <w:rPr>
                <w:rFonts w:ascii="宋体"/>
                <w:sz w:val="21"/>
              </w:rPr>
              <w:t>1.76</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616,27</w:t>
            </w:r>
          </w:p>
          <w:p>
            <w:pPr>
              <w:pStyle w:val="TableParagraph"/>
              <w:spacing w:line="272" w:lineRule="exact"/>
              <w:ind w:left="163" w:right="0"/>
              <w:jc w:val="left"/>
              <w:rPr>
                <w:rFonts w:ascii="宋体" w:hAnsi="宋体" w:cs="宋体" w:eastAsia="宋体" w:hint="default"/>
                <w:sz w:val="21"/>
                <w:szCs w:val="21"/>
              </w:rPr>
            </w:pPr>
            <w:r>
              <w:rPr>
                <w:rFonts w:ascii="宋体"/>
                <w:sz w:val="21"/>
              </w:rPr>
              <w:t>7,108.</w:t>
            </w:r>
          </w:p>
          <w:p>
            <w:pPr>
              <w:pStyle w:val="TableParagraph"/>
              <w:spacing w:line="273" w:lineRule="exact"/>
              <w:ind w:left="583" w:right="0"/>
              <w:jc w:val="left"/>
              <w:rPr>
                <w:rFonts w:ascii="宋体" w:hAnsi="宋体" w:cs="宋体" w:eastAsia="宋体" w:hint="default"/>
                <w:sz w:val="21"/>
                <w:szCs w:val="21"/>
              </w:rPr>
            </w:pPr>
            <w:r>
              <w:rPr>
                <w:rFonts w:ascii="宋体"/>
                <w:sz w:val="21"/>
              </w:rPr>
              <w:t>14</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930,58</w:t>
            </w:r>
          </w:p>
          <w:p>
            <w:pPr>
              <w:pStyle w:val="TableParagraph"/>
              <w:spacing w:line="272" w:lineRule="exact"/>
              <w:ind w:left="163" w:right="0"/>
              <w:jc w:val="left"/>
              <w:rPr>
                <w:rFonts w:ascii="宋体" w:hAnsi="宋体" w:cs="宋体" w:eastAsia="宋体" w:hint="default"/>
                <w:sz w:val="21"/>
                <w:szCs w:val="21"/>
              </w:rPr>
            </w:pPr>
            <w:r>
              <w:rPr>
                <w:rFonts w:ascii="宋体"/>
                <w:sz w:val="21"/>
              </w:rPr>
              <w:t>4,847.</w:t>
            </w:r>
          </w:p>
          <w:p>
            <w:pPr>
              <w:pStyle w:val="TableParagraph"/>
              <w:spacing w:line="273" w:lineRule="exact"/>
              <w:ind w:left="583" w:right="0"/>
              <w:jc w:val="left"/>
              <w:rPr>
                <w:rFonts w:ascii="宋体" w:hAnsi="宋体" w:cs="宋体" w:eastAsia="宋体" w:hint="default"/>
                <w:sz w:val="21"/>
                <w:szCs w:val="21"/>
              </w:rPr>
            </w:pPr>
            <w:r>
              <w:rPr>
                <w:rFonts w:ascii="宋体"/>
                <w:sz w:val="21"/>
              </w:rPr>
              <w:t>02</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261,33</w:t>
            </w:r>
          </w:p>
          <w:p>
            <w:pPr>
              <w:pStyle w:val="TableParagraph"/>
              <w:spacing w:line="272" w:lineRule="exact"/>
              <w:ind w:left="163" w:right="0"/>
              <w:jc w:val="left"/>
              <w:rPr>
                <w:rFonts w:ascii="宋体" w:hAnsi="宋体" w:cs="宋体" w:eastAsia="宋体" w:hint="default"/>
                <w:sz w:val="21"/>
                <w:szCs w:val="21"/>
              </w:rPr>
            </w:pPr>
            <w:r>
              <w:rPr>
                <w:rFonts w:ascii="宋体"/>
                <w:sz w:val="21"/>
              </w:rPr>
              <w:t>2,415.</w:t>
            </w:r>
          </w:p>
          <w:p>
            <w:pPr>
              <w:pStyle w:val="TableParagraph"/>
              <w:spacing w:line="273" w:lineRule="exact"/>
              <w:ind w:left="583" w:right="0"/>
              <w:jc w:val="left"/>
              <w:rPr>
                <w:rFonts w:ascii="宋体" w:hAnsi="宋体" w:cs="宋体" w:eastAsia="宋体" w:hint="default"/>
                <w:sz w:val="21"/>
                <w:szCs w:val="21"/>
              </w:rPr>
            </w:pPr>
            <w:r>
              <w:rPr>
                <w:rFonts w:ascii="宋体"/>
                <w:sz w:val="21"/>
              </w:rPr>
              <w:t>92</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9" w:right="0"/>
              <w:jc w:val="center"/>
              <w:rPr>
                <w:rFonts w:ascii="宋体" w:hAnsi="宋体" w:cs="宋体" w:eastAsia="宋体" w:hint="default"/>
                <w:sz w:val="21"/>
                <w:szCs w:val="21"/>
              </w:rPr>
            </w:pPr>
            <w:r>
              <w:rPr>
                <w:rFonts w:ascii="宋体"/>
                <w:sz w:val="21"/>
              </w:rPr>
              <w:t>122,8</w:t>
            </w:r>
          </w:p>
          <w:p>
            <w:pPr>
              <w:pStyle w:val="TableParagraph"/>
              <w:spacing w:line="272" w:lineRule="exact"/>
              <w:ind w:left="79" w:right="0"/>
              <w:jc w:val="center"/>
              <w:rPr>
                <w:rFonts w:ascii="宋体" w:hAnsi="宋体" w:cs="宋体" w:eastAsia="宋体" w:hint="default"/>
                <w:sz w:val="21"/>
                <w:szCs w:val="21"/>
              </w:rPr>
            </w:pPr>
            <w:r>
              <w:rPr>
                <w:rFonts w:ascii="宋体"/>
                <w:sz w:val="21"/>
              </w:rPr>
              <w:t>91,81</w:t>
            </w:r>
          </w:p>
          <w:p>
            <w:pPr>
              <w:pStyle w:val="TableParagraph"/>
              <w:spacing w:line="273" w:lineRule="exact"/>
              <w:ind w:left="184" w:right="0"/>
              <w:jc w:val="center"/>
              <w:rPr>
                <w:rFonts w:ascii="宋体" w:hAnsi="宋体" w:cs="宋体" w:eastAsia="宋体" w:hint="default"/>
                <w:sz w:val="21"/>
                <w:szCs w:val="21"/>
              </w:rPr>
            </w:pPr>
            <w:r>
              <w:rPr>
                <w:rFonts w:ascii="宋体"/>
                <w:sz w:val="21"/>
              </w:rPr>
              <w:t>7.88</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166,5</w:t>
            </w:r>
          </w:p>
          <w:p>
            <w:pPr>
              <w:pStyle w:val="TableParagraph"/>
              <w:spacing w:line="272" w:lineRule="exact"/>
              <w:ind w:left="81" w:right="0"/>
              <w:jc w:val="center"/>
              <w:rPr>
                <w:rFonts w:ascii="宋体" w:hAnsi="宋体" w:cs="宋体" w:eastAsia="宋体" w:hint="default"/>
                <w:sz w:val="21"/>
                <w:szCs w:val="21"/>
              </w:rPr>
            </w:pPr>
            <w:r>
              <w:rPr>
                <w:rFonts w:ascii="宋体"/>
                <w:sz w:val="21"/>
              </w:rPr>
              <w:t>46,48</w:t>
            </w:r>
          </w:p>
          <w:p>
            <w:pPr>
              <w:pStyle w:val="TableParagraph"/>
              <w:spacing w:line="273" w:lineRule="exact"/>
              <w:ind w:left="187" w:right="0"/>
              <w:jc w:val="center"/>
              <w:rPr>
                <w:rFonts w:ascii="宋体" w:hAnsi="宋体" w:cs="宋体" w:eastAsia="宋体" w:hint="default"/>
                <w:sz w:val="21"/>
                <w:szCs w:val="21"/>
              </w:rPr>
            </w:pPr>
            <w:r>
              <w:rPr>
                <w:rFonts w:ascii="宋体"/>
                <w:sz w:val="21"/>
              </w:rPr>
              <w:t>8.69</w:t>
            </w:r>
          </w:p>
        </w:tc>
      </w:tr>
      <w:tr>
        <w:trPr>
          <w:trHeight w:val="5463" w:hRule="exact"/>
        </w:trPr>
        <w:tc>
          <w:tcPr>
            <w:tcW w:w="3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存</w:t>
            </w:r>
          </w:p>
          <w:p>
            <w:pPr>
              <w:pStyle w:val="TableParagraph"/>
              <w:spacing w:line="237" w:lineRule="auto" w:before="2"/>
              <w:ind w:left="103" w:right="-25"/>
              <w:jc w:val="both"/>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企</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允</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288" w:hRule="exact"/>
        </w:trPr>
        <w:tc>
          <w:tcPr>
            <w:tcW w:w="302" w:type="dxa"/>
            <w:tcBorders>
              <w:top w:val="single" w:sz="6" w:space="0" w:color="000000"/>
              <w:left w:val="single" w:sz="4"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302"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营</w:t>
            </w:r>
          </w:p>
          <w:p>
            <w:pPr>
              <w:pStyle w:val="TableParagraph"/>
              <w:spacing w:line="237" w:lineRule="auto"/>
              <w:ind w:left="103" w:right="-25"/>
              <w:jc w:val="both"/>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sz w:val="21"/>
              </w:rPr>
              <w:t>1,285,</w:t>
            </w:r>
          </w:p>
          <w:p>
            <w:pPr>
              <w:pStyle w:val="TableParagraph"/>
              <w:spacing w:line="272" w:lineRule="exact"/>
              <w:ind w:left="163" w:right="0"/>
              <w:jc w:val="left"/>
              <w:rPr>
                <w:rFonts w:ascii="宋体" w:hAnsi="宋体" w:cs="宋体" w:eastAsia="宋体" w:hint="default"/>
                <w:sz w:val="21"/>
                <w:szCs w:val="21"/>
              </w:rPr>
            </w:pPr>
            <w:r>
              <w:rPr>
                <w:rFonts w:ascii="宋体"/>
                <w:sz w:val="21"/>
              </w:rPr>
              <w:t>956,32</w:t>
            </w:r>
          </w:p>
          <w:p>
            <w:pPr>
              <w:pStyle w:val="TableParagraph"/>
              <w:spacing w:line="274" w:lineRule="exact"/>
              <w:ind w:left="374" w:right="0"/>
              <w:jc w:val="left"/>
              <w:rPr>
                <w:rFonts w:ascii="宋体" w:hAnsi="宋体" w:cs="宋体" w:eastAsia="宋体" w:hint="default"/>
                <w:sz w:val="21"/>
                <w:szCs w:val="21"/>
              </w:rPr>
            </w:pPr>
            <w:r>
              <w:rPr>
                <w:rFonts w:ascii="宋体"/>
                <w:sz w:val="21"/>
              </w:rPr>
              <w:t>9.97</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sz w:val="21"/>
              </w:rPr>
              <w:t>305,71</w:t>
            </w:r>
          </w:p>
          <w:p>
            <w:pPr>
              <w:pStyle w:val="TableParagraph"/>
              <w:spacing w:line="272" w:lineRule="exact"/>
              <w:ind w:left="163" w:right="0"/>
              <w:jc w:val="left"/>
              <w:rPr>
                <w:rFonts w:ascii="宋体" w:hAnsi="宋体" w:cs="宋体" w:eastAsia="宋体" w:hint="default"/>
                <w:sz w:val="21"/>
                <w:szCs w:val="21"/>
              </w:rPr>
            </w:pPr>
            <w:r>
              <w:rPr>
                <w:rFonts w:ascii="宋体"/>
                <w:sz w:val="21"/>
              </w:rPr>
              <w:t>8,161.</w:t>
            </w:r>
          </w:p>
          <w:p>
            <w:pPr>
              <w:pStyle w:val="TableParagraph"/>
              <w:spacing w:line="274" w:lineRule="exact"/>
              <w:ind w:left="583" w:right="0"/>
              <w:jc w:val="left"/>
              <w:rPr>
                <w:rFonts w:ascii="宋体" w:hAnsi="宋体" w:cs="宋体" w:eastAsia="宋体" w:hint="default"/>
                <w:sz w:val="21"/>
                <w:szCs w:val="21"/>
              </w:rPr>
            </w:pPr>
            <w:r>
              <w:rPr>
                <w:rFonts w:ascii="宋体"/>
                <w:sz w:val="21"/>
              </w:rPr>
              <w:t>45</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sz w:val="21"/>
              </w:rPr>
              <w:t>402,84</w:t>
            </w:r>
          </w:p>
          <w:p>
            <w:pPr>
              <w:pStyle w:val="TableParagraph"/>
              <w:spacing w:line="272" w:lineRule="exact"/>
              <w:ind w:left="163" w:right="0"/>
              <w:jc w:val="left"/>
              <w:rPr>
                <w:rFonts w:ascii="宋体" w:hAnsi="宋体" w:cs="宋体" w:eastAsia="宋体" w:hint="default"/>
                <w:sz w:val="21"/>
                <w:szCs w:val="21"/>
              </w:rPr>
            </w:pPr>
            <w:r>
              <w:rPr>
                <w:rFonts w:ascii="宋体"/>
                <w:sz w:val="21"/>
              </w:rPr>
              <w:t>7,001.</w:t>
            </w:r>
          </w:p>
          <w:p>
            <w:pPr>
              <w:pStyle w:val="TableParagraph"/>
              <w:spacing w:line="274" w:lineRule="exact"/>
              <w:ind w:left="583" w:right="0"/>
              <w:jc w:val="left"/>
              <w:rPr>
                <w:rFonts w:ascii="宋体" w:hAnsi="宋体" w:cs="宋体" w:eastAsia="宋体" w:hint="default"/>
                <w:sz w:val="21"/>
                <w:szCs w:val="21"/>
              </w:rPr>
            </w:pPr>
            <w:r>
              <w:rPr>
                <w:rFonts w:ascii="宋体"/>
                <w:sz w:val="21"/>
              </w:rPr>
              <w:t>39</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sz w:val="21"/>
              </w:rPr>
              <w:t>38,51</w:t>
            </w:r>
          </w:p>
          <w:p>
            <w:pPr>
              <w:pStyle w:val="TableParagraph"/>
              <w:spacing w:line="272" w:lineRule="exact"/>
              <w:ind w:left="180" w:right="0"/>
              <w:jc w:val="left"/>
              <w:rPr>
                <w:rFonts w:ascii="宋体" w:hAnsi="宋体" w:cs="宋体" w:eastAsia="宋体" w:hint="default"/>
                <w:sz w:val="21"/>
                <w:szCs w:val="21"/>
              </w:rPr>
            </w:pPr>
            <w:r>
              <w:rPr>
                <w:rFonts w:ascii="宋体"/>
                <w:sz w:val="21"/>
              </w:rPr>
              <w:t>3,621</w:t>
            </w:r>
          </w:p>
          <w:p>
            <w:pPr>
              <w:pStyle w:val="TableParagraph"/>
              <w:spacing w:line="274" w:lineRule="exact"/>
              <w:ind w:left="391" w:right="0"/>
              <w:jc w:val="left"/>
              <w:rPr>
                <w:rFonts w:ascii="宋体" w:hAnsi="宋体" w:cs="宋体" w:eastAsia="宋体" w:hint="default"/>
                <w:sz w:val="21"/>
                <w:szCs w:val="21"/>
              </w:rPr>
            </w:pPr>
            <w:r>
              <w:rPr>
                <w:rFonts w:ascii="宋体"/>
                <w:sz w:val="21"/>
              </w:rPr>
              <w:t>.54</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83" w:right="0"/>
              <w:jc w:val="center"/>
              <w:rPr>
                <w:rFonts w:ascii="宋体" w:hAnsi="宋体" w:cs="宋体" w:eastAsia="宋体" w:hint="default"/>
                <w:sz w:val="21"/>
                <w:szCs w:val="21"/>
              </w:rPr>
            </w:pPr>
            <w:r>
              <w:rPr>
                <w:rFonts w:ascii="宋体"/>
                <w:sz w:val="21"/>
              </w:rPr>
              <w:t>130,8</w:t>
            </w:r>
          </w:p>
          <w:p>
            <w:pPr>
              <w:pStyle w:val="TableParagraph"/>
              <w:spacing w:line="272" w:lineRule="exact"/>
              <w:ind w:left="83" w:right="0"/>
              <w:jc w:val="center"/>
              <w:rPr>
                <w:rFonts w:ascii="宋体" w:hAnsi="宋体" w:cs="宋体" w:eastAsia="宋体" w:hint="default"/>
                <w:sz w:val="21"/>
                <w:szCs w:val="21"/>
              </w:rPr>
            </w:pPr>
            <w:r>
              <w:rPr>
                <w:rFonts w:ascii="宋体"/>
                <w:sz w:val="21"/>
              </w:rPr>
              <w:t>64,43</w:t>
            </w:r>
          </w:p>
          <w:p>
            <w:pPr>
              <w:pStyle w:val="TableParagraph"/>
              <w:spacing w:line="274" w:lineRule="exact"/>
              <w:ind w:left="189" w:right="0"/>
              <w:jc w:val="center"/>
              <w:rPr>
                <w:rFonts w:ascii="宋体" w:hAnsi="宋体" w:cs="宋体" w:eastAsia="宋体" w:hint="default"/>
                <w:sz w:val="21"/>
                <w:szCs w:val="21"/>
              </w:rPr>
            </w:pPr>
            <w:r>
              <w:rPr>
                <w:rFonts w:ascii="宋体"/>
                <w:sz w:val="21"/>
              </w:rPr>
              <w:t>1.99</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sz w:val="21"/>
              </w:rPr>
              <w:t>892,52</w:t>
            </w:r>
          </w:p>
          <w:p>
            <w:pPr>
              <w:pStyle w:val="TableParagraph"/>
              <w:spacing w:line="272" w:lineRule="exact"/>
              <w:ind w:left="163" w:right="0"/>
              <w:jc w:val="left"/>
              <w:rPr>
                <w:rFonts w:ascii="宋体" w:hAnsi="宋体" w:cs="宋体" w:eastAsia="宋体" w:hint="default"/>
                <w:sz w:val="21"/>
                <w:szCs w:val="21"/>
              </w:rPr>
            </w:pPr>
            <w:r>
              <w:rPr>
                <w:rFonts w:ascii="宋体"/>
                <w:sz w:val="21"/>
              </w:rPr>
              <w:t>1,434.</w:t>
            </w:r>
          </w:p>
          <w:p>
            <w:pPr>
              <w:pStyle w:val="TableParagraph"/>
              <w:spacing w:line="274" w:lineRule="exact"/>
              <w:ind w:left="583" w:right="0"/>
              <w:jc w:val="left"/>
              <w:rPr>
                <w:rFonts w:ascii="宋体" w:hAnsi="宋体" w:cs="宋体" w:eastAsia="宋体" w:hint="default"/>
                <w:sz w:val="21"/>
                <w:szCs w:val="21"/>
              </w:rPr>
            </w:pPr>
            <w:r>
              <w:rPr>
                <w:rFonts w:ascii="宋体"/>
                <w:sz w:val="21"/>
              </w:rPr>
              <w:t>00</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sz w:val="21"/>
              </w:rPr>
              <w:t>295,54</w:t>
            </w:r>
          </w:p>
          <w:p>
            <w:pPr>
              <w:pStyle w:val="TableParagraph"/>
              <w:spacing w:line="272" w:lineRule="exact"/>
              <w:ind w:left="163" w:right="0"/>
              <w:jc w:val="left"/>
              <w:rPr>
                <w:rFonts w:ascii="宋体" w:hAnsi="宋体" w:cs="宋体" w:eastAsia="宋体" w:hint="default"/>
                <w:sz w:val="21"/>
                <w:szCs w:val="21"/>
              </w:rPr>
            </w:pPr>
            <w:r>
              <w:rPr>
                <w:rFonts w:ascii="宋体"/>
                <w:sz w:val="21"/>
              </w:rPr>
              <w:t>7,703.</w:t>
            </w:r>
          </w:p>
          <w:p>
            <w:pPr>
              <w:pStyle w:val="TableParagraph"/>
              <w:spacing w:line="274" w:lineRule="exact"/>
              <w:ind w:left="583" w:right="0"/>
              <w:jc w:val="left"/>
              <w:rPr>
                <w:rFonts w:ascii="宋体" w:hAnsi="宋体" w:cs="宋体" w:eastAsia="宋体" w:hint="default"/>
                <w:sz w:val="21"/>
                <w:szCs w:val="21"/>
              </w:rPr>
            </w:pPr>
            <w:r>
              <w:rPr>
                <w:rFonts w:ascii="宋体"/>
                <w:sz w:val="21"/>
              </w:rPr>
              <w:t>52</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sz w:val="21"/>
              </w:rPr>
              <w:t>482,52</w:t>
            </w:r>
          </w:p>
          <w:p>
            <w:pPr>
              <w:pStyle w:val="TableParagraph"/>
              <w:spacing w:line="272" w:lineRule="exact"/>
              <w:ind w:left="163" w:right="0"/>
              <w:jc w:val="left"/>
              <w:rPr>
                <w:rFonts w:ascii="宋体" w:hAnsi="宋体" w:cs="宋体" w:eastAsia="宋体" w:hint="default"/>
                <w:sz w:val="21"/>
                <w:szCs w:val="21"/>
              </w:rPr>
            </w:pPr>
            <w:r>
              <w:rPr>
                <w:rFonts w:ascii="宋体"/>
                <w:sz w:val="21"/>
              </w:rPr>
              <w:t>1,257.</w:t>
            </w:r>
          </w:p>
          <w:p>
            <w:pPr>
              <w:pStyle w:val="TableParagraph"/>
              <w:spacing w:line="274" w:lineRule="exact"/>
              <w:ind w:left="583" w:right="0"/>
              <w:jc w:val="left"/>
              <w:rPr>
                <w:rFonts w:ascii="宋体" w:hAnsi="宋体" w:cs="宋体" w:eastAsia="宋体" w:hint="default"/>
                <w:sz w:val="21"/>
                <w:szCs w:val="21"/>
              </w:rPr>
            </w:pPr>
            <w:r>
              <w:rPr>
                <w:rFonts w:ascii="宋体"/>
                <w:sz w:val="21"/>
              </w:rPr>
              <w:t>07</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9" w:right="0"/>
              <w:jc w:val="left"/>
              <w:rPr>
                <w:rFonts w:ascii="宋体" w:hAnsi="宋体" w:cs="宋体" w:eastAsia="宋体" w:hint="default"/>
                <w:sz w:val="21"/>
                <w:szCs w:val="21"/>
              </w:rPr>
            </w:pPr>
            <w:r>
              <w:rPr>
                <w:rFonts w:ascii="宋体"/>
                <w:sz w:val="21"/>
              </w:rPr>
              <w:t>27,90</w:t>
            </w:r>
          </w:p>
          <w:p>
            <w:pPr>
              <w:pStyle w:val="TableParagraph"/>
              <w:spacing w:line="272" w:lineRule="exact"/>
              <w:ind w:left="179" w:right="0"/>
              <w:jc w:val="left"/>
              <w:rPr>
                <w:rFonts w:ascii="宋体" w:hAnsi="宋体" w:cs="宋体" w:eastAsia="宋体" w:hint="default"/>
                <w:sz w:val="21"/>
                <w:szCs w:val="21"/>
              </w:rPr>
            </w:pPr>
            <w:r>
              <w:rPr>
                <w:rFonts w:ascii="宋体"/>
                <w:sz w:val="21"/>
              </w:rPr>
              <w:t>0,818</w:t>
            </w:r>
          </w:p>
          <w:p>
            <w:pPr>
              <w:pStyle w:val="TableParagraph"/>
              <w:spacing w:line="274" w:lineRule="exact"/>
              <w:ind w:left="391" w:right="0"/>
              <w:jc w:val="left"/>
              <w:rPr>
                <w:rFonts w:ascii="宋体" w:hAnsi="宋体" w:cs="宋体" w:eastAsia="宋体" w:hint="default"/>
                <w:sz w:val="21"/>
                <w:szCs w:val="21"/>
              </w:rPr>
            </w:pPr>
            <w:r>
              <w:rPr>
                <w:rFonts w:ascii="宋体"/>
                <w:sz w:val="21"/>
              </w:rPr>
              <w:t>.56</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81" w:right="0"/>
              <w:jc w:val="center"/>
              <w:rPr>
                <w:rFonts w:ascii="宋体" w:hAnsi="宋体" w:cs="宋体" w:eastAsia="宋体" w:hint="default"/>
                <w:sz w:val="21"/>
                <w:szCs w:val="21"/>
              </w:rPr>
            </w:pPr>
            <w:r>
              <w:rPr>
                <w:rFonts w:ascii="宋体"/>
                <w:sz w:val="21"/>
              </w:rPr>
              <w:t>117,2</w:t>
            </w:r>
          </w:p>
          <w:p>
            <w:pPr>
              <w:pStyle w:val="TableParagraph"/>
              <w:spacing w:line="272" w:lineRule="exact"/>
              <w:ind w:left="81" w:right="0"/>
              <w:jc w:val="center"/>
              <w:rPr>
                <w:rFonts w:ascii="宋体" w:hAnsi="宋体" w:cs="宋体" w:eastAsia="宋体" w:hint="default"/>
                <w:sz w:val="21"/>
                <w:szCs w:val="21"/>
              </w:rPr>
            </w:pPr>
            <w:r>
              <w:rPr>
                <w:rFonts w:ascii="宋体"/>
                <w:sz w:val="21"/>
              </w:rPr>
              <w:t>85,59</w:t>
            </w:r>
          </w:p>
          <w:p>
            <w:pPr>
              <w:pStyle w:val="TableParagraph"/>
              <w:spacing w:line="274" w:lineRule="exact"/>
              <w:ind w:left="187" w:right="0"/>
              <w:jc w:val="center"/>
              <w:rPr>
                <w:rFonts w:ascii="宋体" w:hAnsi="宋体" w:cs="宋体" w:eastAsia="宋体" w:hint="default"/>
                <w:sz w:val="21"/>
                <w:szCs w:val="21"/>
              </w:rPr>
            </w:pPr>
            <w:r>
              <w:rPr>
                <w:rFonts w:ascii="宋体"/>
                <w:sz w:val="21"/>
              </w:rPr>
              <w:t>7.00</w:t>
            </w:r>
          </w:p>
        </w:tc>
      </w:tr>
      <w:tr>
        <w:trPr>
          <w:trHeight w:val="557" w:hRule="exact"/>
        </w:trPr>
        <w:tc>
          <w:tcPr>
            <w:tcW w:w="3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25"/>
              <w:jc w:val="left"/>
              <w:rPr>
                <w:rFonts w:ascii="宋体" w:hAnsi="宋体" w:cs="宋体" w:eastAsia="宋体" w:hint="default"/>
                <w:sz w:val="21"/>
                <w:szCs w:val="21"/>
              </w:rPr>
            </w:pPr>
            <w:r>
              <w:rPr>
                <w:rFonts w:ascii="宋体" w:hAnsi="宋体" w:cs="宋体" w:eastAsia="宋体" w:hint="default"/>
                <w:w w:val="100"/>
                <w:sz w:val="21"/>
                <w:szCs w:val="21"/>
              </w:rPr>
              <w:t>净</w:t>
            </w:r>
          </w:p>
          <w:p>
            <w:pPr>
              <w:pStyle w:val="TableParagraph"/>
              <w:spacing w:line="274" w:lineRule="exact"/>
              <w:ind w:left="103" w:right="-25"/>
              <w:jc w:val="left"/>
              <w:rPr>
                <w:rFonts w:ascii="宋体" w:hAnsi="宋体" w:cs="宋体" w:eastAsia="宋体" w:hint="default"/>
                <w:sz w:val="21"/>
                <w:szCs w:val="21"/>
              </w:rPr>
            </w:pPr>
            <w:r>
              <w:rPr>
                <w:rFonts w:ascii="宋体" w:hAnsi="宋体" w:cs="宋体" w:eastAsia="宋体" w:hint="default"/>
                <w:w w:val="100"/>
                <w:sz w:val="21"/>
                <w:szCs w:val="21"/>
              </w:rPr>
              <w:t>利</w:t>
            </w:r>
          </w:p>
        </w:tc>
        <w:tc>
          <w:tcPr>
            <w:tcW w:w="910"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664,02</w:t>
            </w:r>
          </w:p>
          <w:p>
            <w:pPr>
              <w:pStyle w:val="TableParagraph"/>
              <w:spacing w:line="274" w:lineRule="exact"/>
              <w:ind w:left="163" w:right="0"/>
              <w:jc w:val="left"/>
              <w:rPr>
                <w:rFonts w:ascii="宋体" w:hAnsi="宋体" w:cs="宋体" w:eastAsia="宋体" w:hint="default"/>
                <w:sz w:val="21"/>
                <w:szCs w:val="21"/>
              </w:rPr>
            </w:pPr>
            <w:r>
              <w:rPr>
                <w:rFonts w:ascii="宋体"/>
                <w:sz w:val="21"/>
              </w:rPr>
              <w:t>4,366.</w:t>
            </w:r>
          </w:p>
        </w:tc>
        <w:tc>
          <w:tcPr>
            <w:tcW w:w="910"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113,28</w:t>
            </w:r>
          </w:p>
          <w:p>
            <w:pPr>
              <w:pStyle w:val="TableParagraph"/>
              <w:spacing w:line="274" w:lineRule="exact"/>
              <w:ind w:left="163" w:right="0"/>
              <w:jc w:val="left"/>
              <w:rPr>
                <w:rFonts w:ascii="宋体" w:hAnsi="宋体" w:cs="宋体" w:eastAsia="宋体" w:hint="default"/>
                <w:sz w:val="21"/>
                <w:szCs w:val="21"/>
              </w:rPr>
            </w:pPr>
            <w:r>
              <w:rPr>
                <w:rFonts w:ascii="宋体"/>
                <w:sz w:val="21"/>
              </w:rPr>
              <w:t>1,737.</w:t>
            </w:r>
          </w:p>
        </w:tc>
        <w:tc>
          <w:tcPr>
            <w:tcW w:w="910"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-58,03</w:t>
            </w:r>
          </w:p>
          <w:p>
            <w:pPr>
              <w:pStyle w:val="TableParagraph"/>
              <w:spacing w:line="274" w:lineRule="exact"/>
              <w:ind w:left="163" w:right="0"/>
              <w:jc w:val="left"/>
              <w:rPr>
                <w:rFonts w:ascii="宋体" w:hAnsi="宋体" w:cs="宋体" w:eastAsia="宋体" w:hint="default"/>
                <w:sz w:val="21"/>
                <w:szCs w:val="21"/>
              </w:rPr>
            </w:pPr>
            <w:r>
              <w:rPr>
                <w:rFonts w:ascii="宋体"/>
                <w:sz w:val="21"/>
              </w:rPr>
              <w:t>3,797.</w:t>
            </w:r>
          </w:p>
        </w:tc>
        <w:tc>
          <w:tcPr>
            <w:tcW w:w="821"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-24,3</w:t>
            </w:r>
          </w:p>
          <w:p>
            <w:pPr>
              <w:pStyle w:val="TableParagraph"/>
              <w:spacing w:line="274" w:lineRule="exact"/>
              <w:ind w:left="180" w:right="0"/>
              <w:jc w:val="left"/>
              <w:rPr>
                <w:rFonts w:ascii="宋体" w:hAnsi="宋体" w:cs="宋体" w:eastAsia="宋体" w:hint="default"/>
                <w:sz w:val="21"/>
                <w:szCs w:val="21"/>
              </w:rPr>
            </w:pPr>
            <w:r>
              <w:rPr>
                <w:rFonts w:ascii="宋体"/>
                <w:sz w:val="21"/>
              </w:rPr>
              <w:t>85,67</w:t>
            </w:r>
          </w:p>
        </w:tc>
        <w:tc>
          <w:tcPr>
            <w:tcW w:w="82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37,97</w:t>
            </w:r>
          </w:p>
          <w:p>
            <w:pPr>
              <w:pStyle w:val="TableParagraph"/>
              <w:spacing w:line="274" w:lineRule="exact"/>
              <w:ind w:left="182" w:right="0"/>
              <w:jc w:val="left"/>
              <w:rPr>
                <w:rFonts w:ascii="宋体" w:hAnsi="宋体" w:cs="宋体" w:eastAsia="宋体" w:hint="default"/>
                <w:sz w:val="21"/>
                <w:szCs w:val="21"/>
              </w:rPr>
            </w:pPr>
            <w:r>
              <w:rPr>
                <w:rFonts w:ascii="宋体"/>
                <w:sz w:val="21"/>
              </w:rPr>
              <w:t>0,407</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384,99</w:t>
            </w:r>
          </w:p>
          <w:p>
            <w:pPr>
              <w:pStyle w:val="TableParagraph"/>
              <w:spacing w:line="274" w:lineRule="exact"/>
              <w:ind w:left="163" w:right="0"/>
              <w:jc w:val="left"/>
              <w:rPr>
                <w:rFonts w:ascii="宋体" w:hAnsi="宋体" w:cs="宋体" w:eastAsia="宋体" w:hint="default"/>
                <w:sz w:val="21"/>
                <w:szCs w:val="21"/>
              </w:rPr>
            </w:pPr>
            <w:r>
              <w:rPr>
                <w:rFonts w:ascii="宋体"/>
                <w:sz w:val="21"/>
              </w:rPr>
              <w:t>8,030.</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161,75</w:t>
            </w:r>
          </w:p>
          <w:p>
            <w:pPr>
              <w:pStyle w:val="TableParagraph"/>
              <w:spacing w:line="274" w:lineRule="exact"/>
              <w:ind w:left="163" w:right="0"/>
              <w:jc w:val="left"/>
              <w:rPr>
                <w:rFonts w:ascii="宋体" w:hAnsi="宋体" w:cs="宋体" w:eastAsia="宋体" w:hint="default"/>
                <w:sz w:val="21"/>
                <w:szCs w:val="21"/>
              </w:rPr>
            </w:pPr>
            <w:r>
              <w:rPr>
                <w:rFonts w:ascii="宋体"/>
                <w:sz w:val="21"/>
              </w:rPr>
              <w:t>4,680.</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27,654</w:t>
            </w:r>
          </w:p>
          <w:p>
            <w:pPr>
              <w:pStyle w:val="TableParagraph"/>
              <w:spacing w:line="274" w:lineRule="exact"/>
              <w:ind w:left="163" w:right="0"/>
              <w:jc w:val="left"/>
              <w:rPr>
                <w:rFonts w:ascii="宋体" w:hAnsi="宋体" w:cs="宋体" w:eastAsia="宋体" w:hint="default"/>
                <w:sz w:val="21"/>
                <w:szCs w:val="21"/>
              </w:rPr>
            </w:pPr>
            <w:r>
              <w:rPr>
                <w:rFonts w:ascii="宋体"/>
                <w:sz w:val="21"/>
              </w:rPr>
              <w:t>,314.9</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sz w:val="21"/>
              </w:rPr>
              <w:t>-30,3</w:t>
            </w:r>
          </w:p>
          <w:p>
            <w:pPr>
              <w:pStyle w:val="TableParagraph"/>
              <w:spacing w:line="274" w:lineRule="exact"/>
              <w:ind w:left="179" w:right="0"/>
              <w:jc w:val="left"/>
              <w:rPr>
                <w:rFonts w:ascii="宋体" w:hAnsi="宋体" w:cs="宋体" w:eastAsia="宋体" w:hint="default"/>
                <w:sz w:val="21"/>
                <w:szCs w:val="21"/>
              </w:rPr>
            </w:pPr>
            <w:r>
              <w:rPr>
                <w:rFonts w:ascii="宋体"/>
                <w:sz w:val="21"/>
              </w:rPr>
              <w:t>15,71</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34,36</w:t>
            </w:r>
          </w:p>
          <w:p>
            <w:pPr>
              <w:pStyle w:val="TableParagraph"/>
              <w:spacing w:line="274" w:lineRule="exact"/>
              <w:ind w:left="180" w:right="0"/>
              <w:jc w:val="left"/>
              <w:rPr>
                <w:rFonts w:ascii="宋体" w:hAnsi="宋体" w:cs="宋体" w:eastAsia="宋体" w:hint="default"/>
                <w:sz w:val="21"/>
                <w:szCs w:val="21"/>
              </w:rPr>
            </w:pPr>
            <w:r>
              <w:rPr>
                <w:rFonts w:ascii="宋体"/>
                <w:sz w:val="21"/>
              </w:rPr>
              <w:t>6,046</w:t>
            </w:r>
          </w:p>
        </w:tc>
      </w:tr>
    </w:tbl>
    <w:p>
      <w:pPr>
        <w:spacing w:after="0" w:line="274"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2"/>
        <w:gridCol w:w="910"/>
        <w:gridCol w:w="910"/>
        <w:gridCol w:w="910"/>
        <w:gridCol w:w="821"/>
        <w:gridCol w:w="824"/>
        <w:gridCol w:w="910"/>
        <w:gridCol w:w="910"/>
        <w:gridCol w:w="910"/>
        <w:gridCol w:w="823"/>
        <w:gridCol w:w="821"/>
      </w:tblGrid>
      <w:tr>
        <w:trPr>
          <w:trHeight w:val="291" w:hRule="exact"/>
        </w:trPr>
        <w:tc>
          <w:tcPr>
            <w:tcW w:w="302"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left="103" w:right="-25"/>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910" w:type="dxa"/>
            <w:tcBorders>
              <w:top w:val="single" w:sz="4" w:space="0" w:color="000000"/>
              <w:left w:val="single" w:sz="6" w:space="0" w:color="000000"/>
              <w:bottom w:val="single" w:sz="6" w:space="0" w:color="000000"/>
              <w:right w:val="single" w:sz="6"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57</w:t>
            </w:r>
          </w:p>
        </w:tc>
        <w:tc>
          <w:tcPr>
            <w:tcW w:w="910" w:type="dxa"/>
            <w:tcBorders>
              <w:top w:val="single" w:sz="4" w:space="0" w:color="000000"/>
              <w:left w:val="single" w:sz="6" w:space="0" w:color="000000"/>
              <w:bottom w:val="single" w:sz="6" w:space="0" w:color="000000"/>
              <w:right w:val="single" w:sz="6"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69</w:t>
            </w:r>
          </w:p>
        </w:tc>
        <w:tc>
          <w:tcPr>
            <w:tcW w:w="910" w:type="dxa"/>
            <w:tcBorders>
              <w:top w:val="single" w:sz="4" w:space="0" w:color="000000"/>
              <w:left w:val="single" w:sz="6" w:space="0" w:color="000000"/>
              <w:bottom w:val="single" w:sz="6" w:space="0" w:color="000000"/>
              <w:right w:val="single" w:sz="6"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19</w:t>
            </w:r>
          </w:p>
        </w:tc>
        <w:tc>
          <w:tcPr>
            <w:tcW w:w="821" w:type="dxa"/>
            <w:tcBorders>
              <w:top w:val="single" w:sz="4" w:space="0" w:color="000000"/>
              <w:left w:val="single" w:sz="6" w:space="0" w:color="000000"/>
              <w:bottom w:val="single" w:sz="6" w:space="0" w:color="000000"/>
              <w:right w:val="single" w:sz="6" w:space="0" w:color="000000"/>
            </w:tcBorders>
          </w:tcPr>
          <w:p>
            <w:pPr>
              <w:pStyle w:val="TableParagraph"/>
              <w:spacing w:line="248" w:lineRule="exact"/>
              <w:ind w:right="96"/>
              <w:jc w:val="right"/>
              <w:rPr>
                <w:rFonts w:ascii="宋体" w:hAnsi="宋体" w:cs="宋体" w:eastAsia="宋体" w:hint="default"/>
                <w:sz w:val="21"/>
                <w:szCs w:val="21"/>
              </w:rPr>
            </w:pPr>
            <w:r>
              <w:rPr>
                <w:rFonts w:ascii="宋体"/>
                <w:sz w:val="21"/>
              </w:rPr>
              <w:t>2.53</w:t>
            </w:r>
          </w:p>
        </w:tc>
        <w:tc>
          <w:tcPr>
            <w:tcW w:w="824" w:type="dxa"/>
            <w:tcBorders>
              <w:top w:val="single" w:sz="4" w:space="0" w:color="000000"/>
              <w:left w:val="single" w:sz="6" w:space="0" w:color="000000"/>
              <w:bottom w:val="single" w:sz="6" w:space="0" w:color="000000"/>
              <w:right w:val="single" w:sz="6" w:space="0" w:color="000000"/>
            </w:tcBorders>
          </w:tcPr>
          <w:p>
            <w:pPr>
              <w:pStyle w:val="TableParagraph"/>
              <w:spacing w:line="248" w:lineRule="exact"/>
              <w:ind w:right="96"/>
              <w:jc w:val="right"/>
              <w:rPr>
                <w:rFonts w:ascii="宋体" w:hAnsi="宋体" w:cs="宋体" w:eastAsia="宋体" w:hint="default"/>
                <w:sz w:val="21"/>
                <w:szCs w:val="21"/>
              </w:rPr>
            </w:pPr>
            <w:r>
              <w:rPr>
                <w:rFonts w:ascii="宋体"/>
                <w:sz w:val="21"/>
              </w:rPr>
              <w:t>.42</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60</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31</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8"/>
              <w:jc w:val="right"/>
              <w:rPr>
                <w:rFonts w:ascii="宋体" w:hAnsi="宋体" w:cs="宋体" w:eastAsia="宋体" w:hint="default"/>
                <w:sz w:val="21"/>
                <w:szCs w:val="21"/>
              </w:rPr>
            </w:pPr>
            <w:r>
              <w:rPr>
                <w:rFonts w:ascii="宋体"/>
                <w:w w:val="100"/>
                <w:sz w:val="21"/>
              </w:rPr>
              <w:t>2</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6.65</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z w:val="21"/>
              </w:rPr>
              <w:t>.03</w:t>
            </w:r>
          </w:p>
        </w:tc>
      </w:tr>
      <w:tr>
        <w:trPr>
          <w:trHeight w:val="2194" w:hRule="exact"/>
        </w:trPr>
        <w:tc>
          <w:tcPr>
            <w:tcW w:w="3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终</w:t>
            </w:r>
          </w:p>
          <w:p>
            <w:pPr>
              <w:pStyle w:val="TableParagraph"/>
              <w:spacing w:line="237" w:lineRule="auto" w:before="2"/>
              <w:ind w:left="103" w:right="-25"/>
              <w:jc w:val="both"/>
              <w:rPr>
                <w:rFonts w:ascii="宋体" w:hAnsi="宋体" w:cs="宋体" w:eastAsia="宋体" w:hint="default"/>
                <w:sz w:val="21"/>
                <w:szCs w:val="21"/>
              </w:rPr>
            </w:pPr>
            <w:r>
              <w:rPr>
                <w:rFonts w:ascii="宋体" w:hAnsi="宋体" w:cs="宋体" w:eastAsia="宋体" w:hint="default"/>
                <w:sz w:val="21"/>
                <w:szCs w:val="21"/>
              </w:rPr>
              <w:t>止</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净</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1649" w:hRule="exact"/>
        </w:trPr>
        <w:tc>
          <w:tcPr>
            <w:tcW w:w="3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before="2"/>
              <w:ind w:left="103" w:right="-25"/>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1649" w:hRule="exact"/>
        </w:trPr>
        <w:tc>
          <w:tcPr>
            <w:tcW w:w="30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综</w:t>
            </w:r>
          </w:p>
          <w:p>
            <w:pPr>
              <w:pStyle w:val="TableParagraph"/>
              <w:spacing w:line="237" w:lineRule="auto"/>
              <w:ind w:left="103" w:right="-25"/>
              <w:jc w:val="both"/>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总</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sz w:val="21"/>
              </w:rPr>
              <w:t>664,02</w:t>
            </w:r>
          </w:p>
          <w:p>
            <w:pPr>
              <w:pStyle w:val="TableParagraph"/>
              <w:spacing w:line="272" w:lineRule="exact"/>
              <w:ind w:left="163" w:right="0"/>
              <w:jc w:val="left"/>
              <w:rPr>
                <w:rFonts w:ascii="宋体" w:hAnsi="宋体" w:cs="宋体" w:eastAsia="宋体" w:hint="default"/>
                <w:sz w:val="21"/>
                <w:szCs w:val="21"/>
              </w:rPr>
            </w:pPr>
            <w:r>
              <w:rPr>
                <w:rFonts w:ascii="宋体"/>
                <w:sz w:val="21"/>
              </w:rPr>
              <w:t>4,366.</w:t>
            </w:r>
          </w:p>
          <w:p>
            <w:pPr>
              <w:pStyle w:val="TableParagraph"/>
              <w:spacing w:line="274" w:lineRule="exact"/>
              <w:ind w:left="583" w:right="0"/>
              <w:jc w:val="left"/>
              <w:rPr>
                <w:rFonts w:ascii="宋体" w:hAnsi="宋体" w:cs="宋体" w:eastAsia="宋体" w:hint="default"/>
                <w:sz w:val="21"/>
                <w:szCs w:val="21"/>
              </w:rPr>
            </w:pPr>
            <w:r>
              <w:rPr>
                <w:rFonts w:ascii="宋体"/>
                <w:sz w:val="21"/>
              </w:rPr>
              <w:t>57</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sz w:val="21"/>
              </w:rPr>
              <w:t>113,28</w:t>
            </w:r>
          </w:p>
          <w:p>
            <w:pPr>
              <w:pStyle w:val="TableParagraph"/>
              <w:spacing w:line="272" w:lineRule="exact"/>
              <w:ind w:left="163" w:right="0"/>
              <w:jc w:val="left"/>
              <w:rPr>
                <w:rFonts w:ascii="宋体" w:hAnsi="宋体" w:cs="宋体" w:eastAsia="宋体" w:hint="default"/>
                <w:sz w:val="21"/>
                <w:szCs w:val="21"/>
              </w:rPr>
            </w:pPr>
            <w:r>
              <w:rPr>
                <w:rFonts w:ascii="宋体"/>
                <w:sz w:val="21"/>
              </w:rPr>
              <w:t>1,737.</w:t>
            </w:r>
          </w:p>
          <w:p>
            <w:pPr>
              <w:pStyle w:val="TableParagraph"/>
              <w:spacing w:line="274" w:lineRule="exact"/>
              <w:ind w:left="583" w:right="0"/>
              <w:jc w:val="left"/>
              <w:rPr>
                <w:rFonts w:ascii="宋体" w:hAnsi="宋体" w:cs="宋体" w:eastAsia="宋体" w:hint="default"/>
                <w:sz w:val="21"/>
                <w:szCs w:val="21"/>
              </w:rPr>
            </w:pPr>
            <w:r>
              <w:rPr>
                <w:rFonts w:ascii="宋体"/>
                <w:sz w:val="21"/>
              </w:rPr>
              <w:t>69</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sz w:val="21"/>
              </w:rPr>
              <w:t>-58,03</w:t>
            </w:r>
          </w:p>
          <w:p>
            <w:pPr>
              <w:pStyle w:val="TableParagraph"/>
              <w:spacing w:line="272" w:lineRule="exact"/>
              <w:ind w:left="163" w:right="0"/>
              <w:jc w:val="left"/>
              <w:rPr>
                <w:rFonts w:ascii="宋体" w:hAnsi="宋体" w:cs="宋体" w:eastAsia="宋体" w:hint="default"/>
                <w:sz w:val="21"/>
                <w:szCs w:val="21"/>
              </w:rPr>
            </w:pPr>
            <w:r>
              <w:rPr>
                <w:rFonts w:ascii="宋体"/>
                <w:sz w:val="21"/>
              </w:rPr>
              <w:t>3,797.</w:t>
            </w:r>
          </w:p>
          <w:p>
            <w:pPr>
              <w:pStyle w:val="TableParagraph"/>
              <w:spacing w:line="274" w:lineRule="exact"/>
              <w:ind w:left="583" w:right="0"/>
              <w:jc w:val="left"/>
              <w:rPr>
                <w:rFonts w:ascii="宋体" w:hAnsi="宋体" w:cs="宋体" w:eastAsia="宋体" w:hint="default"/>
                <w:sz w:val="21"/>
                <w:szCs w:val="21"/>
              </w:rPr>
            </w:pPr>
            <w:r>
              <w:rPr>
                <w:rFonts w:ascii="宋体"/>
                <w:sz w:val="21"/>
              </w:rPr>
              <w:t>19</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sz w:val="21"/>
              </w:rPr>
              <w:t>-24,3</w:t>
            </w:r>
          </w:p>
          <w:p>
            <w:pPr>
              <w:pStyle w:val="TableParagraph"/>
              <w:spacing w:line="272" w:lineRule="exact"/>
              <w:ind w:left="81" w:right="0"/>
              <w:jc w:val="center"/>
              <w:rPr>
                <w:rFonts w:ascii="宋体" w:hAnsi="宋体" w:cs="宋体" w:eastAsia="宋体" w:hint="default"/>
                <w:sz w:val="21"/>
                <w:szCs w:val="21"/>
              </w:rPr>
            </w:pPr>
            <w:r>
              <w:rPr>
                <w:rFonts w:ascii="宋体"/>
                <w:sz w:val="21"/>
              </w:rPr>
              <w:t>85,67</w:t>
            </w:r>
          </w:p>
          <w:p>
            <w:pPr>
              <w:pStyle w:val="TableParagraph"/>
              <w:spacing w:line="274" w:lineRule="exact"/>
              <w:ind w:left="187" w:right="0"/>
              <w:jc w:val="center"/>
              <w:rPr>
                <w:rFonts w:ascii="宋体" w:hAnsi="宋体" w:cs="宋体" w:eastAsia="宋体" w:hint="default"/>
                <w:sz w:val="21"/>
                <w:szCs w:val="21"/>
              </w:rPr>
            </w:pPr>
            <w:r>
              <w:rPr>
                <w:rFonts w:ascii="宋体"/>
                <w:sz w:val="21"/>
              </w:rPr>
              <w:t>2.53</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37,97</w:t>
            </w:r>
          </w:p>
          <w:p>
            <w:pPr>
              <w:pStyle w:val="TableParagraph"/>
              <w:spacing w:line="272" w:lineRule="exact"/>
              <w:ind w:left="182" w:right="0"/>
              <w:jc w:val="left"/>
              <w:rPr>
                <w:rFonts w:ascii="宋体" w:hAnsi="宋体" w:cs="宋体" w:eastAsia="宋体" w:hint="default"/>
                <w:sz w:val="21"/>
                <w:szCs w:val="21"/>
              </w:rPr>
            </w:pPr>
            <w:r>
              <w:rPr>
                <w:rFonts w:ascii="宋体"/>
                <w:sz w:val="21"/>
              </w:rPr>
              <w:t>0,407</w:t>
            </w:r>
          </w:p>
          <w:p>
            <w:pPr>
              <w:pStyle w:val="TableParagraph"/>
              <w:spacing w:line="274" w:lineRule="exact"/>
              <w:ind w:left="393" w:right="0"/>
              <w:jc w:val="left"/>
              <w:rPr>
                <w:rFonts w:ascii="宋体" w:hAnsi="宋体" w:cs="宋体" w:eastAsia="宋体" w:hint="default"/>
                <w:sz w:val="21"/>
                <w:szCs w:val="21"/>
              </w:rPr>
            </w:pPr>
            <w:r>
              <w:rPr>
                <w:rFonts w:ascii="宋体"/>
                <w:sz w:val="21"/>
              </w:rPr>
              <w:t>.42</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sz w:val="21"/>
              </w:rPr>
              <w:t>384,99</w:t>
            </w:r>
          </w:p>
          <w:p>
            <w:pPr>
              <w:pStyle w:val="TableParagraph"/>
              <w:spacing w:line="272" w:lineRule="exact"/>
              <w:ind w:left="163" w:right="0"/>
              <w:jc w:val="left"/>
              <w:rPr>
                <w:rFonts w:ascii="宋体" w:hAnsi="宋体" w:cs="宋体" w:eastAsia="宋体" w:hint="default"/>
                <w:sz w:val="21"/>
                <w:szCs w:val="21"/>
              </w:rPr>
            </w:pPr>
            <w:r>
              <w:rPr>
                <w:rFonts w:ascii="宋体"/>
                <w:sz w:val="21"/>
              </w:rPr>
              <w:t>8,030.</w:t>
            </w:r>
          </w:p>
          <w:p>
            <w:pPr>
              <w:pStyle w:val="TableParagraph"/>
              <w:spacing w:line="274" w:lineRule="exact"/>
              <w:ind w:left="583" w:right="0"/>
              <w:jc w:val="left"/>
              <w:rPr>
                <w:rFonts w:ascii="宋体" w:hAnsi="宋体" w:cs="宋体" w:eastAsia="宋体" w:hint="default"/>
                <w:sz w:val="21"/>
                <w:szCs w:val="21"/>
              </w:rPr>
            </w:pPr>
            <w:r>
              <w:rPr>
                <w:rFonts w:ascii="宋体"/>
                <w:sz w:val="21"/>
              </w:rPr>
              <w:t>60</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sz w:val="21"/>
              </w:rPr>
              <w:t>161,75</w:t>
            </w:r>
          </w:p>
          <w:p>
            <w:pPr>
              <w:pStyle w:val="TableParagraph"/>
              <w:spacing w:line="272" w:lineRule="exact"/>
              <w:ind w:left="163" w:right="0"/>
              <w:jc w:val="left"/>
              <w:rPr>
                <w:rFonts w:ascii="宋体" w:hAnsi="宋体" w:cs="宋体" w:eastAsia="宋体" w:hint="default"/>
                <w:sz w:val="21"/>
                <w:szCs w:val="21"/>
              </w:rPr>
            </w:pPr>
            <w:r>
              <w:rPr>
                <w:rFonts w:ascii="宋体"/>
                <w:sz w:val="21"/>
              </w:rPr>
              <w:t>4,680.</w:t>
            </w:r>
          </w:p>
          <w:p>
            <w:pPr>
              <w:pStyle w:val="TableParagraph"/>
              <w:spacing w:line="274" w:lineRule="exact"/>
              <w:ind w:left="583" w:right="0"/>
              <w:jc w:val="left"/>
              <w:rPr>
                <w:rFonts w:ascii="宋体" w:hAnsi="宋体" w:cs="宋体" w:eastAsia="宋体" w:hint="default"/>
                <w:sz w:val="21"/>
                <w:szCs w:val="21"/>
              </w:rPr>
            </w:pPr>
            <w:r>
              <w:rPr>
                <w:rFonts w:ascii="宋体"/>
                <w:sz w:val="21"/>
              </w:rPr>
              <w:t>31</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27,654</w:t>
            </w:r>
          </w:p>
          <w:p>
            <w:pPr>
              <w:pStyle w:val="TableParagraph"/>
              <w:spacing w:line="272" w:lineRule="exact"/>
              <w:ind w:right="98"/>
              <w:jc w:val="right"/>
              <w:rPr>
                <w:rFonts w:ascii="宋体" w:hAnsi="宋体" w:cs="宋体" w:eastAsia="宋体" w:hint="default"/>
                <w:sz w:val="21"/>
                <w:szCs w:val="21"/>
              </w:rPr>
            </w:pPr>
            <w:r>
              <w:rPr>
                <w:rFonts w:ascii="宋体"/>
                <w:sz w:val="21"/>
              </w:rPr>
              <w:t>,314.9</w:t>
            </w:r>
          </w:p>
          <w:p>
            <w:pPr>
              <w:pStyle w:val="TableParagraph"/>
              <w:spacing w:line="274" w:lineRule="exact"/>
              <w:ind w:right="98"/>
              <w:jc w:val="right"/>
              <w:rPr>
                <w:rFonts w:ascii="宋体" w:hAnsi="宋体" w:cs="宋体" w:eastAsia="宋体" w:hint="default"/>
                <w:sz w:val="21"/>
                <w:szCs w:val="21"/>
              </w:rPr>
            </w:pPr>
            <w:r>
              <w:rPr>
                <w:rFonts w:ascii="宋体"/>
                <w:w w:val="100"/>
                <w:sz w:val="21"/>
              </w:rPr>
              <w:t>2</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sz w:val="21"/>
              </w:rPr>
              <w:t>-30,3</w:t>
            </w:r>
          </w:p>
          <w:p>
            <w:pPr>
              <w:pStyle w:val="TableParagraph"/>
              <w:spacing w:line="272" w:lineRule="exact"/>
              <w:ind w:left="79" w:right="0"/>
              <w:jc w:val="center"/>
              <w:rPr>
                <w:rFonts w:ascii="宋体" w:hAnsi="宋体" w:cs="宋体" w:eastAsia="宋体" w:hint="default"/>
                <w:sz w:val="21"/>
                <w:szCs w:val="21"/>
              </w:rPr>
            </w:pPr>
            <w:r>
              <w:rPr>
                <w:rFonts w:ascii="宋体"/>
                <w:sz w:val="21"/>
              </w:rPr>
              <w:t>15,71</w:t>
            </w:r>
          </w:p>
          <w:p>
            <w:pPr>
              <w:pStyle w:val="TableParagraph"/>
              <w:spacing w:line="274" w:lineRule="exact"/>
              <w:ind w:left="184" w:right="0"/>
              <w:jc w:val="center"/>
              <w:rPr>
                <w:rFonts w:ascii="宋体" w:hAnsi="宋体" w:cs="宋体" w:eastAsia="宋体" w:hint="default"/>
                <w:sz w:val="21"/>
                <w:szCs w:val="21"/>
              </w:rPr>
            </w:pPr>
            <w:r>
              <w:rPr>
                <w:rFonts w:ascii="宋体"/>
                <w:sz w:val="21"/>
              </w:rPr>
              <w:t>6.65</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sz w:val="21"/>
              </w:rPr>
              <w:t>34,36</w:t>
            </w:r>
          </w:p>
          <w:p>
            <w:pPr>
              <w:pStyle w:val="TableParagraph"/>
              <w:spacing w:line="272" w:lineRule="exact"/>
              <w:ind w:left="180" w:right="0"/>
              <w:jc w:val="left"/>
              <w:rPr>
                <w:rFonts w:ascii="宋体" w:hAnsi="宋体" w:cs="宋体" w:eastAsia="宋体" w:hint="default"/>
                <w:sz w:val="21"/>
                <w:szCs w:val="21"/>
              </w:rPr>
            </w:pPr>
            <w:r>
              <w:rPr>
                <w:rFonts w:ascii="宋体"/>
                <w:sz w:val="21"/>
              </w:rPr>
              <w:t>6,046</w:t>
            </w:r>
          </w:p>
          <w:p>
            <w:pPr>
              <w:pStyle w:val="TableParagraph"/>
              <w:spacing w:line="274" w:lineRule="exact"/>
              <w:ind w:left="391" w:right="0"/>
              <w:jc w:val="left"/>
              <w:rPr>
                <w:rFonts w:ascii="宋体" w:hAnsi="宋体" w:cs="宋体" w:eastAsia="宋体" w:hint="default"/>
                <w:sz w:val="21"/>
                <w:szCs w:val="21"/>
              </w:rPr>
            </w:pPr>
            <w:r>
              <w:rPr>
                <w:rFonts w:ascii="宋体"/>
                <w:sz w:val="21"/>
              </w:rPr>
              <w:t>.03</w:t>
            </w:r>
          </w:p>
        </w:tc>
      </w:tr>
      <w:tr>
        <w:trPr>
          <w:trHeight w:val="288" w:hRule="exact"/>
        </w:trPr>
        <w:tc>
          <w:tcPr>
            <w:tcW w:w="302" w:type="dxa"/>
            <w:tcBorders>
              <w:top w:val="single" w:sz="6" w:space="0" w:color="000000"/>
              <w:left w:val="single" w:sz="4"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
        </w:tc>
      </w:tr>
      <w:tr>
        <w:trPr>
          <w:trHeight w:val="4100" w:hRule="exact"/>
        </w:trPr>
        <w:tc>
          <w:tcPr>
            <w:tcW w:w="302"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before="2"/>
              <w:ind w:left="103" w:right="-25"/>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度</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企</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利</w:t>
            </w:r>
          </w:p>
        </w:tc>
        <w:tc>
          <w:tcPr>
            <w:tcW w:w="910"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69,299</w:t>
            </w:r>
          </w:p>
          <w:p>
            <w:pPr>
              <w:pStyle w:val="TableParagraph"/>
              <w:spacing w:line="273" w:lineRule="exact"/>
              <w:ind w:right="96"/>
              <w:jc w:val="right"/>
              <w:rPr>
                <w:rFonts w:ascii="宋体" w:hAnsi="宋体" w:cs="宋体" w:eastAsia="宋体" w:hint="default"/>
                <w:sz w:val="21"/>
                <w:szCs w:val="21"/>
              </w:rPr>
            </w:pPr>
            <w:r>
              <w:rPr>
                <w:rFonts w:ascii="宋体"/>
                <w:sz w:val="21"/>
              </w:rPr>
              <w:t>,645.5</w:t>
            </w:r>
          </w:p>
          <w:p>
            <w:pPr>
              <w:pStyle w:val="TableParagraph"/>
              <w:spacing w:line="273" w:lineRule="exact"/>
              <w:ind w:right="98"/>
              <w:jc w:val="right"/>
              <w:rPr>
                <w:rFonts w:ascii="宋体" w:hAnsi="宋体" w:cs="宋体" w:eastAsia="宋体" w:hint="default"/>
                <w:sz w:val="21"/>
                <w:szCs w:val="21"/>
              </w:rPr>
            </w:pPr>
            <w:r>
              <w:rPr>
                <w:rFonts w:ascii="宋体"/>
                <w:w w:val="100"/>
                <w:sz w:val="21"/>
              </w:rPr>
              <w:t>1</w:t>
            </w:r>
          </w:p>
        </w:tc>
        <w:tc>
          <w:tcPr>
            <w:tcW w:w="91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10"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1,906,</w:t>
            </w:r>
          </w:p>
          <w:p>
            <w:pPr>
              <w:pStyle w:val="TableParagraph"/>
              <w:spacing w:line="274" w:lineRule="exact"/>
              <w:ind w:left="163" w:right="0"/>
              <w:jc w:val="left"/>
              <w:rPr>
                <w:rFonts w:ascii="宋体" w:hAnsi="宋体" w:cs="宋体" w:eastAsia="宋体" w:hint="default"/>
                <w:sz w:val="21"/>
                <w:szCs w:val="21"/>
              </w:rPr>
            </w:pPr>
            <w:r>
              <w:rPr>
                <w:rFonts w:ascii="宋体"/>
                <w:sz w:val="21"/>
              </w:rPr>
              <w:t>936.81</w:t>
            </w:r>
          </w:p>
        </w:tc>
        <w:tc>
          <w:tcPr>
            <w:tcW w:w="82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2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4,800</w:t>
            </w:r>
          </w:p>
          <w:p>
            <w:pPr>
              <w:pStyle w:val="TableParagraph"/>
              <w:spacing w:line="273" w:lineRule="exact"/>
              <w:ind w:left="182" w:right="0"/>
              <w:jc w:val="left"/>
              <w:rPr>
                <w:rFonts w:ascii="宋体" w:hAnsi="宋体" w:cs="宋体" w:eastAsia="宋体" w:hint="default"/>
                <w:sz w:val="21"/>
                <w:szCs w:val="21"/>
              </w:rPr>
            </w:pPr>
            <w:r>
              <w:rPr>
                <w:rFonts w:ascii="宋体"/>
                <w:sz w:val="21"/>
              </w:rPr>
              <w:t>,000.</w:t>
            </w:r>
          </w:p>
          <w:p>
            <w:pPr>
              <w:pStyle w:val="TableParagraph"/>
              <w:spacing w:line="273" w:lineRule="exact"/>
              <w:ind w:left="496" w:right="0"/>
              <w:jc w:val="left"/>
              <w:rPr>
                <w:rFonts w:ascii="宋体" w:hAnsi="宋体" w:cs="宋体" w:eastAsia="宋体" w:hint="default"/>
                <w:sz w:val="21"/>
                <w:szCs w:val="21"/>
              </w:rPr>
            </w:pPr>
            <w:r>
              <w:rPr>
                <w:rFonts w:ascii="宋体"/>
                <w:sz w:val="21"/>
              </w:rPr>
              <w:t>00</w:t>
            </w:r>
          </w:p>
        </w:tc>
        <w:tc>
          <w:tcPr>
            <w:tcW w:w="910"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37,358</w:t>
            </w:r>
          </w:p>
          <w:p>
            <w:pPr>
              <w:pStyle w:val="TableParagraph"/>
              <w:spacing w:line="273" w:lineRule="exact"/>
              <w:ind w:right="96"/>
              <w:jc w:val="right"/>
              <w:rPr>
                <w:rFonts w:ascii="宋体" w:hAnsi="宋体" w:cs="宋体" w:eastAsia="宋体" w:hint="default"/>
                <w:sz w:val="21"/>
                <w:szCs w:val="21"/>
              </w:rPr>
            </w:pPr>
            <w:r>
              <w:rPr>
                <w:rFonts w:ascii="宋体"/>
                <w:sz w:val="21"/>
              </w:rPr>
              <w:t>,825.5</w:t>
            </w:r>
          </w:p>
          <w:p>
            <w:pPr>
              <w:pStyle w:val="TableParagraph"/>
              <w:spacing w:line="273" w:lineRule="exact"/>
              <w:ind w:right="98"/>
              <w:jc w:val="right"/>
              <w:rPr>
                <w:rFonts w:ascii="宋体" w:hAnsi="宋体" w:cs="宋体" w:eastAsia="宋体" w:hint="default"/>
                <w:sz w:val="21"/>
                <w:szCs w:val="21"/>
              </w:rPr>
            </w:pPr>
            <w:r>
              <w:rPr>
                <w:rFonts w:ascii="宋体"/>
                <w:w w:val="100"/>
                <w:sz w:val="21"/>
              </w:rPr>
              <w:t>6</w:t>
            </w:r>
          </w:p>
        </w:tc>
        <w:tc>
          <w:tcPr>
            <w:tcW w:w="910"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145,40</w:t>
            </w:r>
          </w:p>
          <w:p>
            <w:pPr>
              <w:pStyle w:val="TableParagraph"/>
              <w:spacing w:line="273" w:lineRule="exact"/>
              <w:ind w:left="163" w:right="0"/>
              <w:jc w:val="left"/>
              <w:rPr>
                <w:rFonts w:ascii="宋体" w:hAnsi="宋体" w:cs="宋体" w:eastAsia="宋体" w:hint="default"/>
                <w:sz w:val="21"/>
                <w:szCs w:val="21"/>
              </w:rPr>
            </w:pPr>
            <w:r>
              <w:rPr>
                <w:rFonts w:ascii="宋体"/>
                <w:sz w:val="21"/>
              </w:rPr>
              <w:t>5,838.</w:t>
            </w:r>
          </w:p>
          <w:p>
            <w:pPr>
              <w:pStyle w:val="TableParagraph"/>
              <w:spacing w:line="273" w:lineRule="exact"/>
              <w:ind w:left="583" w:right="0"/>
              <w:jc w:val="left"/>
              <w:rPr>
                <w:rFonts w:ascii="宋体" w:hAnsi="宋体" w:cs="宋体" w:eastAsia="宋体" w:hint="default"/>
                <w:sz w:val="21"/>
                <w:szCs w:val="21"/>
              </w:rPr>
            </w:pPr>
            <w:r>
              <w:rPr>
                <w:rFonts w:ascii="宋体"/>
                <w:sz w:val="21"/>
              </w:rPr>
              <w:t>45</w:t>
            </w:r>
          </w:p>
        </w:tc>
        <w:tc>
          <w:tcPr>
            <w:tcW w:w="91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82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21"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18,60</w:t>
            </w:r>
          </w:p>
          <w:p>
            <w:pPr>
              <w:pStyle w:val="TableParagraph"/>
              <w:spacing w:line="273" w:lineRule="exact"/>
              <w:ind w:left="180" w:right="0"/>
              <w:jc w:val="left"/>
              <w:rPr>
                <w:rFonts w:ascii="宋体" w:hAnsi="宋体" w:cs="宋体" w:eastAsia="宋体" w:hint="default"/>
                <w:sz w:val="21"/>
                <w:szCs w:val="21"/>
              </w:rPr>
            </w:pPr>
            <w:r>
              <w:rPr>
                <w:rFonts w:ascii="宋体"/>
                <w:sz w:val="21"/>
              </w:rPr>
              <w:t>0,165</w:t>
            </w:r>
          </w:p>
          <w:p>
            <w:pPr>
              <w:pStyle w:val="TableParagraph"/>
              <w:spacing w:line="273" w:lineRule="exact"/>
              <w:ind w:left="391" w:right="0"/>
              <w:jc w:val="left"/>
              <w:rPr>
                <w:rFonts w:ascii="宋体" w:hAnsi="宋体" w:cs="宋体" w:eastAsia="宋体" w:hint="default"/>
                <w:sz w:val="21"/>
                <w:szCs w:val="21"/>
              </w:rPr>
            </w:pPr>
            <w:r>
              <w:rPr>
                <w:rFonts w:ascii="宋体"/>
                <w:sz w:val="21"/>
              </w:rPr>
              <w:t>.76</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left="218" w:right="8208"/>
        <w:jc w:val="left"/>
      </w:pPr>
      <w:r>
        <w:rPr/>
        <w:t>其他说明</w:t>
      </w:r>
      <w:r>
        <w:rPr>
          <w:w w:val="100"/>
        </w:rPr>
        <w:t> </w:t>
      </w: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7"/>
        <w:spacing w:line="240" w:lineRule="auto"/>
        <w:ind w:right="0"/>
        <w:jc w:val="left"/>
        <w:rPr>
          <w:b w:val="0"/>
          <w:bCs w:val="0"/>
        </w:rPr>
      </w:pPr>
      <w:r>
        <w:rPr>
          <w:rFonts w:ascii="宋体" w:hAnsi="宋体" w:cs="宋体" w:eastAsia="宋体" w:hint="default"/>
          <w:spacing w:val="-1"/>
        </w:rPr>
        <w:t>(4).</w:t>
      </w:r>
      <w:r>
        <w:rPr>
          <w:spacing w:val="-1"/>
        </w:rPr>
        <w:t>不重要的合营企业和联营企业的汇总财务信息</w:t>
      </w:r>
      <w:r>
        <w:rPr>
          <w:b w:val="0"/>
          <w:bCs w:val="0"/>
          <w:spacing w:val="-1"/>
        </w:rPr>
      </w:r>
    </w:p>
    <w:p>
      <w:pPr>
        <w:pStyle w:val="BodyText"/>
        <w:tabs>
          <w:tab w:pos="1060" w:val="left" w:leader="none"/>
        </w:tabs>
        <w:spacing w:line="240" w:lineRule="auto" w:before="56"/>
        <w:ind w:left="21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060" w:bottom="1380" w:left="1580" w:right="1040"/>
          <w:cols w:num="2" w:equalWidth="0">
            <w:col w:w="4863" w:space="1870"/>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z w:val="21"/>
                <w:szCs w:val="21"/>
              </w:rPr>
              <w:t>本期发生额</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z w:val="21"/>
                <w:szCs w:val="21"/>
              </w:rPr>
              <w:t>上期发生额</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5" w:right="0"/>
              <w:jc w:val="left"/>
              <w:rPr>
                <w:rFonts w:ascii="宋体" w:hAnsi="宋体" w:cs="宋体" w:eastAsia="宋体" w:hint="default"/>
                <w:sz w:val="21"/>
                <w:szCs w:val="21"/>
              </w:rPr>
            </w:pPr>
            <w:r>
              <w:rPr>
                <w:rFonts w:ascii="宋体"/>
                <w:sz w:val="21"/>
              </w:rPr>
              <w:t>426,022,789.78</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90" w:right="0"/>
              <w:jc w:val="left"/>
              <w:rPr>
                <w:rFonts w:ascii="宋体" w:hAnsi="宋体" w:cs="宋体" w:eastAsia="宋体" w:hint="default"/>
                <w:sz w:val="21"/>
                <w:szCs w:val="21"/>
              </w:rPr>
            </w:pPr>
            <w:r>
              <w:rPr>
                <w:rFonts w:ascii="宋体"/>
                <w:sz w:val="21"/>
              </w:rPr>
              <w:t>440,508,185.64</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22,467,804.56</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97,648,175.57</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22,467,804.56</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97,648,175.57</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309,071,261.01</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304,544,161.76</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31,398,586.91</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33,992,890.05</w:t>
            </w:r>
          </w:p>
        </w:tc>
      </w:tr>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31,398,586.91</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33,992,890.05</w:t>
            </w:r>
          </w:p>
        </w:tc>
      </w:tr>
    </w:tbl>
    <w:p>
      <w:pPr>
        <w:spacing w:line="240" w:lineRule="auto" w:before="5"/>
        <w:rPr>
          <w:rFonts w:ascii="宋体" w:hAnsi="宋体" w:cs="宋体" w:eastAsia="宋体" w:hint="default"/>
          <w:sz w:val="15"/>
          <w:szCs w:val="15"/>
        </w:rPr>
      </w:pPr>
    </w:p>
    <w:p>
      <w:pPr>
        <w:pStyle w:val="BodyText"/>
        <w:spacing w:line="240" w:lineRule="auto" w:before="36"/>
        <w:ind w:left="218" w:right="8208"/>
        <w:jc w:val="left"/>
      </w:pPr>
      <w:r>
        <w:rPr/>
        <w:t>其他说明</w:t>
      </w:r>
      <w:r>
        <w:rPr>
          <w:w w:val="100"/>
        </w:rPr>
        <w:t> </w:t>
      </w:r>
      <w:r>
        <w:rPr/>
        <w:t>无。</w:t>
      </w:r>
    </w:p>
    <w:p>
      <w:pPr>
        <w:spacing w:line="240" w:lineRule="auto" w:before="3"/>
        <w:rPr>
          <w:rFonts w:ascii="宋体" w:hAnsi="宋体" w:cs="宋体" w:eastAsia="宋体" w:hint="default"/>
          <w:sz w:val="25"/>
          <w:szCs w:val="25"/>
        </w:rPr>
      </w:pPr>
    </w:p>
    <w:p>
      <w:pPr>
        <w:pStyle w:val="Heading7"/>
        <w:spacing w:line="240" w:lineRule="auto" w:before="0"/>
        <w:ind w:right="2465"/>
        <w:jc w:val="left"/>
        <w:rPr>
          <w:b w:val="0"/>
          <w:bCs w:val="0"/>
        </w:rPr>
      </w:pPr>
      <w:r>
        <w:rPr>
          <w:rFonts w:ascii="宋体" w:hAnsi="宋体" w:cs="宋体" w:eastAsia="宋体" w:hint="default"/>
        </w:rPr>
        <w:t>(5).</w:t>
      </w:r>
      <w:r>
        <w:rPr/>
        <w:t>合营企业或联营企业向本公司转移资金的能力存在重大限制的说明</w:t>
      </w:r>
      <w:r>
        <w:rPr>
          <w:b w:val="0"/>
          <w:bCs w:val="0"/>
        </w:rPr>
      </w:r>
    </w:p>
    <w:p>
      <w:pPr>
        <w:tabs>
          <w:tab w:pos="1060" w:val="left" w:leader="none"/>
        </w:tabs>
        <w:spacing w:line="290" w:lineRule="auto" w:before="56"/>
        <w:ind w:left="218" w:right="5267"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sz w:val="21"/>
          <w:szCs w:val="21"/>
        </w:rPr>
      </w:r>
    </w:p>
    <w:p>
      <w:pPr>
        <w:tabs>
          <w:tab w:pos="1060" w:val="left" w:leader="none"/>
        </w:tabs>
        <w:spacing w:line="290" w:lineRule="auto" w:before="12"/>
        <w:ind w:left="218" w:right="5478"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(7).</w:t>
      </w:r>
      <w:r>
        <w:rPr>
          <w:rFonts w:ascii="宋体" w:hAnsi="宋体" w:cs="宋体" w:eastAsia="宋体" w:hint="default"/>
          <w:b/>
          <w:bCs/>
          <w:sz w:val="21"/>
          <w:szCs w:val="21"/>
        </w:rPr>
        <w:t>与合营企业投资相关的未确认承诺</w:t>
      </w:r>
      <w:r>
        <w:rPr>
          <w:rFonts w:ascii="宋体" w:hAnsi="宋体" w:cs="宋体" w:eastAsia="宋体" w:hint="default"/>
          <w:sz w:val="21"/>
          <w:szCs w:val="21"/>
        </w:rPr>
      </w:r>
    </w:p>
    <w:p>
      <w:pPr>
        <w:tabs>
          <w:tab w:pos="1060" w:val="left" w:leader="none"/>
        </w:tabs>
        <w:spacing w:line="290" w:lineRule="auto" w:before="12"/>
        <w:ind w:left="218" w:right="463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(8).</w:t>
      </w:r>
      <w:r>
        <w:rPr>
          <w:rFonts w:ascii="宋体" w:hAnsi="宋体" w:cs="宋体" w:eastAsia="宋体" w:hint="default"/>
          <w:b/>
          <w:bCs/>
          <w:sz w:val="21"/>
          <w:szCs w:val="21"/>
        </w:rPr>
        <w:t>与合营企业或联营企业投资相关的或有负债</w:t>
      </w:r>
      <w:r>
        <w:rPr>
          <w:rFonts w:ascii="宋体" w:hAnsi="宋体" w:cs="宋体" w:eastAsia="宋体" w:hint="default"/>
          <w:sz w:val="21"/>
          <w:szCs w:val="21"/>
        </w:rPr>
      </w:r>
    </w:p>
    <w:p>
      <w:pPr>
        <w:tabs>
          <w:tab w:pos="1060" w:val="left" w:leader="none"/>
        </w:tabs>
        <w:spacing w:line="290" w:lineRule="auto" w:before="12"/>
        <w:ind w:left="218" w:right="7168"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重要的共同经营</w:t>
      </w:r>
      <w:r>
        <w:rPr>
          <w:rFonts w:ascii="宋体" w:hAnsi="宋体" w:cs="宋体" w:eastAsia="宋体" w:hint="default"/>
          <w:sz w:val="21"/>
          <w:szCs w:val="21"/>
        </w:rPr>
      </w:r>
    </w:p>
    <w:p>
      <w:pPr>
        <w:pStyle w:val="BodyText"/>
        <w:spacing w:line="240" w:lineRule="auto" w:before="14"/>
        <w:ind w:left="218" w:right="2465"/>
        <w:jc w:val="left"/>
      </w:pPr>
      <w:r>
        <w:rPr/>
        <w:t>□适用</w:t>
      </w:r>
      <w:r>
        <w:rPr>
          <w:spacing w:val="-1"/>
        </w:rPr>
        <w:t> </w:t>
      </w:r>
      <w:r>
        <w:rPr/>
        <w:t>√不适用</w:t>
      </w:r>
    </w:p>
    <w:p>
      <w:pPr>
        <w:spacing w:line="290" w:lineRule="auto" w:before="56"/>
        <w:ind w:left="218" w:right="39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7" w:lineRule="exact"/>
        <w:ind w:left="218" w:right="2465"/>
        <w:jc w:val="left"/>
      </w:pPr>
      <w:r>
        <w:rPr/>
        <w:t>□适用</w:t>
      </w:r>
      <w:r>
        <w:rPr>
          <w:spacing w:val="-1"/>
        </w:rPr>
        <w:t> </w:t>
      </w:r>
      <w:r>
        <w:rPr/>
        <w:t>√不适用</w:t>
      </w:r>
    </w:p>
    <w:p>
      <w:pPr>
        <w:pStyle w:val="Heading7"/>
        <w:spacing w:line="240" w:lineRule="auto" w:before="58"/>
        <w:ind w:right="2465"/>
        <w:jc w:val="left"/>
        <w:rPr>
          <w:b w:val="0"/>
          <w:bCs w:val="0"/>
        </w:rPr>
      </w:pPr>
      <w:r>
        <w:rPr>
          <w:rFonts w:ascii="宋体" w:hAnsi="宋体" w:cs="宋体" w:eastAsia="宋体" w:hint="default"/>
        </w:rPr>
        <w:t>6</w:t>
      </w:r>
      <w:r>
        <w:rPr/>
        <w:t>、</w:t>
      </w:r>
      <w:r>
        <w:rPr>
          <w:spacing w:val="-3"/>
        </w:rPr>
        <w:t> </w:t>
      </w:r>
      <w:r>
        <w:rPr/>
        <w:t>其他</w:t>
      </w:r>
      <w:r>
        <w:rPr>
          <w:b w:val="0"/>
          <w:bCs w:val="0"/>
        </w:rPr>
      </w:r>
    </w:p>
    <w:p>
      <w:pPr>
        <w:tabs>
          <w:tab w:pos="1060" w:val="left" w:leader="none"/>
        </w:tabs>
        <w:spacing w:line="292" w:lineRule="auto" w:before="56"/>
        <w:ind w:left="218" w:right="6531"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十、与金融工具相关的风险</w:t>
      </w:r>
      <w:r>
        <w:rPr>
          <w:rFonts w:ascii="宋体" w:hAnsi="宋体" w:cs="宋体" w:eastAsia="宋体" w:hint="default"/>
          <w:sz w:val="21"/>
          <w:szCs w:val="21"/>
        </w:rPr>
      </w:r>
    </w:p>
    <w:p>
      <w:pPr>
        <w:spacing w:line="272" w:lineRule="exact" w:before="38"/>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金融工具分类</w:t>
      </w:r>
      <w:r>
        <w:rPr>
          <w:rFonts w:ascii="宋体" w:hAnsi="宋体" w:cs="宋体" w:eastAsia="宋体" w:hint="default"/>
          <w:sz w:val="21"/>
          <w:szCs w:val="21"/>
        </w:rPr>
      </w:r>
    </w:p>
    <w:p>
      <w:pPr>
        <w:spacing w:line="240" w:lineRule="auto" w:before="12"/>
        <w:rPr>
          <w:rFonts w:ascii="宋体" w:hAnsi="宋体" w:cs="宋体" w:eastAsia="宋体" w:hint="default"/>
          <w:b/>
          <w:bCs/>
          <w:sz w:val="18"/>
          <w:szCs w:val="18"/>
        </w:rPr>
      </w:pPr>
    </w:p>
    <w:p>
      <w:pPr>
        <w:pStyle w:val="BodyText"/>
        <w:spacing w:line="475" w:lineRule="auto"/>
        <w:ind w:left="218" w:right="4329"/>
        <w:jc w:val="left"/>
      </w:pPr>
      <w:r>
        <w:rPr>
          <w:spacing w:val="-2"/>
        </w:rPr>
        <w:t>资产负债表日的各类金融工具的账面价值如下：</w:t>
      </w:r>
      <w:r>
        <w:rPr>
          <w:spacing w:val="-65"/>
        </w:rPr>
        <w:t> </w:t>
      </w:r>
      <w:r>
        <w:rPr>
          <w:spacing w:val="-65"/>
        </w:rPr>
      </w:r>
      <w:r>
        <w:rPr>
          <w:rFonts w:ascii="宋体" w:hAnsi="宋体" w:cs="宋体" w:eastAsia="宋体" w:hint="default"/>
        </w:rPr>
        <w:t>2018</w:t>
      </w:r>
      <w:r>
        <w:rPr/>
        <w:t>年</w:t>
      </w:r>
    </w:p>
    <w:p>
      <w:pPr>
        <w:pStyle w:val="BodyText"/>
        <w:spacing w:line="240" w:lineRule="auto" w:before="64"/>
        <w:ind w:left="218" w:right="2465"/>
        <w:jc w:val="left"/>
      </w:pPr>
      <w:r>
        <w:rPr/>
        <w:t>金融资产</w:t>
      </w:r>
    </w:p>
    <w:p>
      <w:pPr>
        <w:spacing w:line="240" w:lineRule="auto" w:before="12"/>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440"/>
        <w:gridCol w:w="1976"/>
        <w:gridCol w:w="1937"/>
        <w:gridCol w:w="1692"/>
        <w:gridCol w:w="2005"/>
      </w:tblGrid>
      <w:tr>
        <w:trPr>
          <w:trHeight w:val="845" w:hRule="exact"/>
        </w:trPr>
        <w:tc>
          <w:tcPr>
            <w:tcW w:w="144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41" w:right="139"/>
              <w:jc w:val="center"/>
              <w:rPr>
                <w:rFonts w:ascii="宋体" w:hAnsi="宋体" w:cs="宋体" w:eastAsia="宋体" w:hint="default"/>
                <w:sz w:val="21"/>
                <w:szCs w:val="21"/>
              </w:rPr>
            </w:pPr>
            <w:r>
              <w:rPr>
                <w:rFonts w:ascii="宋体" w:hAnsi="宋体" w:cs="宋体" w:eastAsia="宋体" w:hint="default"/>
                <w:spacing w:val="-2"/>
                <w:sz w:val="21"/>
                <w:szCs w:val="21"/>
              </w:rPr>
              <w:t>以公允价值计量且</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其变动计入当期损</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益的金融资产</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以摊余成本计量</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5" w:right="101"/>
              <w:jc w:val="center"/>
              <w:rPr>
                <w:rFonts w:ascii="宋体" w:hAnsi="宋体" w:cs="宋体" w:eastAsia="宋体" w:hint="default"/>
                <w:sz w:val="21"/>
                <w:szCs w:val="21"/>
              </w:rPr>
            </w:pPr>
            <w:r>
              <w:rPr>
                <w:rFonts w:ascii="宋体" w:hAnsi="宋体" w:cs="宋体" w:eastAsia="宋体" w:hint="default"/>
                <w:spacing w:val="-1"/>
                <w:sz w:val="21"/>
                <w:szCs w:val="21"/>
              </w:rPr>
              <w:t>以公允价值计量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且其变动计入其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他综合收益</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5,729,285,870.35</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 w:right="0"/>
              <w:jc w:val="center"/>
              <w:rPr>
                <w:rFonts w:ascii="宋体" w:hAnsi="宋体" w:cs="宋体" w:eastAsia="宋体" w:hint="default"/>
                <w:sz w:val="21"/>
                <w:szCs w:val="21"/>
              </w:rPr>
            </w:pPr>
            <w:r>
              <w:rPr>
                <w:rFonts w:ascii="宋体"/>
                <w:sz w:val="21"/>
              </w:rPr>
              <w:t>5,729,285,870.35</w:t>
            </w:r>
          </w:p>
        </w:tc>
      </w:tr>
      <w:tr>
        <w:trPr>
          <w:trHeight w:val="28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61"/>
                <w:sz w:val="21"/>
                <w:szCs w:val="21"/>
              </w:rPr>
              <w:t> </w:t>
            </w:r>
            <w:r>
              <w:rPr>
                <w:rFonts w:ascii="宋体" w:hAnsi="宋体" w:cs="宋体" w:eastAsia="宋体" w:hint="default"/>
                <w:sz w:val="21"/>
                <w:szCs w:val="21"/>
              </w:rPr>
              <w:t>易</w:t>
            </w:r>
            <w:r>
              <w:rPr>
                <w:rFonts w:ascii="宋体" w:hAnsi="宋体" w:cs="宋体" w:eastAsia="宋体" w:hint="default"/>
                <w:spacing w:val="-61"/>
                <w:sz w:val="21"/>
                <w:szCs w:val="21"/>
              </w:rPr>
              <w:t> </w:t>
            </w:r>
            <w:r>
              <w:rPr>
                <w:rFonts w:ascii="宋体" w:hAnsi="宋体" w:cs="宋体" w:eastAsia="宋体" w:hint="default"/>
                <w:sz w:val="21"/>
                <w:szCs w:val="21"/>
              </w:rPr>
              <w:t>性</w:t>
            </w:r>
            <w:r>
              <w:rPr>
                <w:rFonts w:ascii="宋体" w:hAnsi="宋体" w:cs="宋体" w:eastAsia="宋体" w:hint="default"/>
                <w:spacing w:val="-61"/>
                <w:sz w:val="21"/>
                <w:szCs w:val="21"/>
              </w:rPr>
              <w:t> </w:t>
            </w:r>
            <w:r>
              <w:rPr>
                <w:rFonts w:ascii="宋体" w:hAnsi="宋体" w:cs="宋体" w:eastAsia="宋体" w:hint="default"/>
                <w:sz w:val="21"/>
                <w:szCs w:val="21"/>
              </w:rPr>
              <w:t>金</w:t>
            </w:r>
            <w:r>
              <w:rPr>
                <w:rFonts w:ascii="宋体" w:hAnsi="宋体" w:cs="宋体" w:eastAsia="宋体" w:hint="default"/>
                <w:spacing w:val="-64"/>
                <w:sz w:val="21"/>
                <w:szCs w:val="21"/>
              </w:rPr>
              <w:t> </w:t>
            </w:r>
            <w:r>
              <w:rPr>
                <w:rFonts w:ascii="宋体" w:hAnsi="宋体" w:cs="宋体" w:eastAsia="宋体" w:hint="default"/>
                <w:sz w:val="21"/>
                <w:szCs w:val="21"/>
              </w:rPr>
              <w:t>融</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1,892,520,046.14</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 w:right="0"/>
              <w:jc w:val="center"/>
              <w:rPr>
                <w:rFonts w:ascii="宋体" w:hAnsi="宋体" w:cs="宋体" w:eastAsia="宋体" w:hint="default"/>
                <w:sz w:val="21"/>
                <w:szCs w:val="21"/>
              </w:rPr>
            </w:pPr>
            <w:r>
              <w:rPr>
                <w:rFonts w:ascii="宋体"/>
                <w:sz w:val="21"/>
              </w:rPr>
              <w:t>1,892,520,046.14</w:t>
            </w:r>
          </w:p>
        </w:tc>
      </w:tr>
    </w:tbl>
    <w:p>
      <w:pPr>
        <w:spacing w:after="0" w:line="241" w:lineRule="exact"/>
        <w:jc w:val="center"/>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440"/>
        <w:gridCol w:w="1976"/>
        <w:gridCol w:w="1937"/>
        <w:gridCol w:w="1692"/>
        <w:gridCol w:w="2005"/>
      </w:tblGrid>
      <w:tr>
        <w:trPr>
          <w:trHeight w:val="279" w:hRule="exact"/>
        </w:trPr>
        <w:tc>
          <w:tcPr>
            <w:tcW w:w="144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976" w:type="dxa"/>
            <w:tcBorders>
              <w:top w:val="nil" w:sz="6" w:space="0" w:color="auto"/>
              <w:left w:val="single" w:sz="4" w:space="0" w:color="000000"/>
              <w:bottom w:val="single" w:sz="4" w:space="0" w:color="000000"/>
              <w:right w:val="single" w:sz="4" w:space="0" w:color="000000"/>
            </w:tcBorders>
          </w:tcPr>
          <w:p>
            <w:pPr/>
          </w:p>
        </w:tc>
        <w:tc>
          <w:tcPr>
            <w:tcW w:w="1937" w:type="dxa"/>
            <w:tcBorders>
              <w:top w:val="nil" w:sz="6" w:space="0" w:color="auto"/>
              <w:left w:val="single" w:sz="4" w:space="0" w:color="000000"/>
              <w:bottom w:val="single" w:sz="4" w:space="0" w:color="000000"/>
              <w:right w:val="single" w:sz="4" w:space="0" w:color="000000"/>
            </w:tcBorders>
          </w:tcPr>
          <w:p>
            <w:pPr/>
          </w:p>
        </w:tc>
        <w:tc>
          <w:tcPr>
            <w:tcW w:w="1692" w:type="dxa"/>
            <w:tcBorders>
              <w:top w:val="nil" w:sz="6" w:space="0" w:color="auto"/>
              <w:left w:val="single" w:sz="4" w:space="0" w:color="000000"/>
              <w:bottom w:val="single" w:sz="4" w:space="0" w:color="000000"/>
              <w:right w:val="single" w:sz="4" w:space="0" w:color="000000"/>
            </w:tcBorders>
          </w:tcPr>
          <w:p>
            <w:pPr/>
          </w:p>
        </w:tc>
        <w:tc>
          <w:tcPr>
            <w:tcW w:w="2005" w:type="dxa"/>
            <w:tcBorders>
              <w:top w:val="nil" w:sz="6" w:space="0" w:color="auto"/>
              <w:left w:val="single" w:sz="4" w:space="0" w:color="000000"/>
              <w:bottom w:val="single" w:sz="4" w:space="0" w:color="000000"/>
              <w:right w:val="single" w:sz="4" w:space="0" w:color="000000"/>
            </w:tcBorders>
          </w:tcPr>
          <w:p>
            <w:pPr/>
          </w:p>
        </w:tc>
      </w:tr>
      <w:tr>
        <w:trPr>
          <w:trHeight w:val="55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61"/>
                <w:sz w:val="21"/>
                <w:szCs w:val="21"/>
              </w:rPr>
              <w:t> </w:t>
            </w:r>
            <w:r>
              <w:rPr>
                <w:rFonts w:ascii="宋体" w:hAnsi="宋体" w:cs="宋体" w:eastAsia="宋体" w:hint="default"/>
                <w:sz w:val="21"/>
                <w:szCs w:val="21"/>
              </w:rPr>
              <w:t>收</w:t>
            </w:r>
            <w:r>
              <w:rPr>
                <w:rFonts w:ascii="宋体" w:hAnsi="宋体" w:cs="宋体" w:eastAsia="宋体" w:hint="default"/>
                <w:spacing w:val="-61"/>
                <w:sz w:val="21"/>
                <w:szCs w:val="21"/>
              </w:rPr>
              <w:t> </w:t>
            </w:r>
            <w:r>
              <w:rPr>
                <w:rFonts w:ascii="宋体" w:hAnsi="宋体" w:cs="宋体" w:eastAsia="宋体" w:hint="default"/>
                <w:sz w:val="21"/>
                <w:szCs w:val="21"/>
              </w:rPr>
              <w:t>票</w:t>
            </w:r>
            <w:r>
              <w:rPr>
                <w:rFonts w:ascii="宋体" w:hAnsi="宋体" w:cs="宋体" w:eastAsia="宋体" w:hint="default"/>
                <w:spacing w:val="-61"/>
                <w:sz w:val="21"/>
                <w:szCs w:val="21"/>
              </w:rPr>
              <w:t> </w:t>
            </w:r>
            <w:r>
              <w:rPr>
                <w:rFonts w:ascii="宋体" w:hAnsi="宋体" w:cs="宋体" w:eastAsia="宋体" w:hint="default"/>
                <w:sz w:val="21"/>
                <w:szCs w:val="21"/>
              </w:rPr>
              <w:t>据</w:t>
            </w:r>
            <w:r>
              <w:rPr>
                <w:rFonts w:ascii="宋体" w:hAnsi="宋体" w:cs="宋体" w:eastAsia="宋体" w:hint="default"/>
                <w:spacing w:val="-64"/>
                <w:sz w:val="21"/>
                <w:szCs w:val="21"/>
              </w:rPr>
              <w:t> </w:t>
            </w:r>
            <w:r>
              <w:rPr>
                <w:rFonts w:ascii="宋体" w:hAnsi="宋体" w:cs="宋体" w:eastAsia="宋体" w:hint="default"/>
                <w:sz w:val="21"/>
                <w:szCs w:val="21"/>
              </w:rPr>
              <w:t>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947,433,479.68</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947,433,479.68</w:t>
            </w:r>
          </w:p>
        </w:tc>
      </w:tr>
      <w:tr>
        <w:trPr>
          <w:trHeight w:val="28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663,019,375.41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663,019,375.41</w:t>
            </w:r>
          </w:p>
        </w:tc>
      </w:tr>
      <w:tr>
        <w:trPr>
          <w:trHeight w:val="55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61"/>
                <w:sz w:val="21"/>
                <w:szCs w:val="21"/>
              </w:rPr>
              <w:t> </w:t>
            </w:r>
            <w:r>
              <w:rPr>
                <w:rFonts w:ascii="宋体" w:hAnsi="宋体" w:cs="宋体" w:eastAsia="宋体" w:hint="default"/>
                <w:sz w:val="21"/>
                <w:szCs w:val="21"/>
              </w:rPr>
              <w:t>他</w:t>
            </w:r>
            <w:r>
              <w:rPr>
                <w:rFonts w:ascii="宋体" w:hAnsi="宋体" w:cs="宋体" w:eastAsia="宋体" w:hint="default"/>
                <w:spacing w:val="-61"/>
                <w:sz w:val="21"/>
                <w:szCs w:val="21"/>
              </w:rPr>
              <w:t> </w:t>
            </w:r>
            <w:r>
              <w:rPr>
                <w:rFonts w:ascii="宋体" w:hAnsi="宋体" w:cs="宋体" w:eastAsia="宋体" w:hint="default"/>
                <w:sz w:val="21"/>
                <w:szCs w:val="21"/>
              </w:rPr>
              <w:t>权</w:t>
            </w:r>
            <w:r>
              <w:rPr>
                <w:rFonts w:ascii="宋体" w:hAnsi="宋体" w:cs="宋体" w:eastAsia="宋体" w:hint="default"/>
                <w:spacing w:val="-61"/>
                <w:sz w:val="21"/>
                <w:szCs w:val="21"/>
              </w:rPr>
              <w:t> </w:t>
            </w:r>
            <w:r>
              <w:rPr>
                <w:rFonts w:ascii="宋体" w:hAnsi="宋体" w:cs="宋体" w:eastAsia="宋体" w:hint="default"/>
                <w:sz w:val="21"/>
                <w:szCs w:val="21"/>
              </w:rPr>
              <w:t>益</w:t>
            </w:r>
            <w:r>
              <w:rPr>
                <w:rFonts w:ascii="宋体" w:hAnsi="宋体" w:cs="宋体" w:eastAsia="宋体" w:hint="default"/>
                <w:spacing w:val="-64"/>
                <w:sz w:val="21"/>
                <w:szCs w:val="21"/>
              </w:rPr>
              <w:t> </w:t>
            </w:r>
            <w:r>
              <w:rPr>
                <w:rFonts w:ascii="宋体" w:hAnsi="宋体" w:cs="宋体" w:eastAsia="宋体" w:hint="default"/>
                <w:sz w:val="21"/>
                <w:szCs w:val="21"/>
              </w:rPr>
              <w:t>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具投资</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w w:val="100"/>
                <w:sz w:val="21"/>
              </w:rPr>
              <w:t>-</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179,146,371.30</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179,146,371.30</w:t>
            </w:r>
          </w:p>
        </w:tc>
      </w:tr>
      <w:tr>
        <w:trPr>
          <w:trHeight w:val="28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1,892,520,046.14</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7,339,738,725.44</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179,146,371.30</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9,411,405,142.88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36"/>
        <w:ind w:left="218" w:right="2465"/>
        <w:jc w:val="left"/>
      </w:pPr>
      <w:r>
        <w:rPr/>
        <w:t>金融负债</w:t>
      </w:r>
    </w:p>
    <w:p>
      <w:pPr>
        <w:spacing w:line="240" w:lineRule="auto" w:before="1"/>
        <w:rPr>
          <w:rFonts w:ascii="宋体" w:hAnsi="宋体" w:cs="宋体" w:eastAsia="宋体" w:hint="default"/>
          <w:sz w:val="23"/>
          <w:szCs w:val="23"/>
        </w:rPr>
      </w:pPr>
    </w:p>
    <w:tbl>
      <w:tblPr>
        <w:tblW w:w="0" w:type="auto"/>
        <w:jc w:val="left"/>
        <w:tblInd w:w="208" w:type="dxa"/>
        <w:tblLayout w:type="fixed"/>
        <w:tblCellMar>
          <w:top w:w="0" w:type="dxa"/>
          <w:left w:w="0" w:type="dxa"/>
          <w:bottom w:w="0" w:type="dxa"/>
          <w:right w:w="0" w:type="dxa"/>
        </w:tblCellMar>
        <w:tblLook w:val="01E0"/>
      </w:tblPr>
      <w:tblGrid>
        <w:gridCol w:w="3267"/>
        <w:gridCol w:w="5670"/>
      </w:tblGrid>
      <w:tr>
        <w:trPr>
          <w:trHeight w:val="591" w:hRule="exact"/>
        </w:trPr>
        <w:tc>
          <w:tcPr>
            <w:tcW w:w="3267" w:type="dxa"/>
            <w:tcBorders>
              <w:top w:val="single" w:sz="4" w:space="0" w:color="000000"/>
              <w:left w:val="single" w:sz="4" w:space="0" w:color="000000"/>
              <w:bottom w:val="single" w:sz="4" w:space="0" w:color="000000"/>
              <w:right w:val="single" w:sz="4" w:space="0" w:color="000000"/>
            </w:tcBorders>
          </w:tcPr>
          <w:p>
            <w:pP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hAnsi="宋体" w:cs="宋体" w:eastAsia="宋体" w:hint="default"/>
                <w:spacing w:val="-2"/>
                <w:sz w:val="21"/>
                <w:szCs w:val="21"/>
              </w:rPr>
              <w:t>以摊余成本计量的金融负债</w:t>
            </w:r>
          </w:p>
        </w:tc>
      </w:tr>
      <w:tr>
        <w:trPr>
          <w:trHeight w:val="295"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3,399,536,753.89</w:t>
            </w:r>
          </w:p>
        </w:tc>
      </w:tr>
      <w:tr>
        <w:trPr>
          <w:trHeight w:val="295"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224,442,511.34</w:t>
            </w:r>
          </w:p>
        </w:tc>
      </w:tr>
      <w:tr>
        <w:trPr>
          <w:trHeight w:val="295"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911,030,967.62</w:t>
            </w:r>
          </w:p>
        </w:tc>
      </w:tr>
      <w:tr>
        <w:trPr>
          <w:trHeight w:val="295"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800,076,181.57</w:t>
            </w:r>
          </w:p>
        </w:tc>
      </w:tr>
      <w:tr>
        <w:trPr>
          <w:trHeight w:val="295"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2,052,026,017.12</w:t>
            </w:r>
          </w:p>
        </w:tc>
      </w:tr>
      <w:tr>
        <w:trPr>
          <w:trHeight w:val="295"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5,873,223,359.39</w:t>
            </w:r>
          </w:p>
        </w:tc>
      </w:tr>
      <w:tr>
        <w:trPr>
          <w:trHeight w:val="295"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40,000,000.00</w:t>
            </w:r>
          </w:p>
        </w:tc>
      </w:tr>
      <w:tr>
        <w:trPr>
          <w:trHeight w:val="295"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宋体" w:hAnsi="宋体" w:cs="宋体" w:eastAsia="宋体" w:hint="default"/>
                <w:sz w:val="21"/>
                <w:szCs w:val="21"/>
              </w:rPr>
            </w:pPr>
            <w:r>
              <w:rPr>
                <w:rFonts w:ascii="宋体"/>
                <w:spacing w:val="-1"/>
                <w:sz w:val="21"/>
              </w:rPr>
              <w:t>13,300,335,790.93</w:t>
            </w:r>
          </w:p>
        </w:tc>
      </w:tr>
    </w:tbl>
    <w:p>
      <w:pPr>
        <w:spacing w:line="240" w:lineRule="auto" w:before="5"/>
        <w:rPr>
          <w:rFonts w:ascii="宋体" w:hAnsi="宋体" w:cs="宋体" w:eastAsia="宋体" w:hint="default"/>
          <w:sz w:val="15"/>
          <w:szCs w:val="15"/>
        </w:rPr>
      </w:pPr>
    </w:p>
    <w:p>
      <w:pPr>
        <w:pStyle w:val="BodyText"/>
        <w:spacing w:line="240" w:lineRule="auto" w:before="36"/>
        <w:ind w:left="218" w:right="2465"/>
        <w:jc w:val="left"/>
      </w:pPr>
      <w:r>
        <w:rPr>
          <w:rFonts w:ascii="宋体" w:hAnsi="宋体" w:cs="宋体" w:eastAsia="宋体" w:hint="default"/>
        </w:rPr>
        <w:t>2017</w:t>
      </w:r>
      <w:r>
        <w:rPr/>
        <w:t>年</w:t>
      </w:r>
    </w:p>
    <w:p>
      <w:pPr>
        <w:spacing w:line="240" w:lineRule="auto" w:before="9"/>
        <w:rPr>
          <w:rFonts w:ascii="宋体" w:hAnsi="宋体" w:cs="宋体" w:eastAsia="宋体" w:hint="default"/>
          <w:sz w:val="20"/>
          <w:szCs w:val="20"/>
        </w:rPr>
      </w:pPr>
    </w:p>
    <w:p>
      <w:pPr>
        <w:pStyle w:val="BodyText"/>
        <w:spacing w:line="240" w:lineRule="auto"/>
        <w:ind w:left="218" w:right="2465"/>
        <w:jc w:val="left"/>
      </w:pPr>
      <w:r>
        <w:rPr/>
        <w:t>金融资产</w:t>
      </w:r>
    </w:p>
    <w:p>
      <w:pPr>
        <w:spacing w:line="240" w:lineRule="auto" w:before="3"/>
        <w:rPr>
          <w:rFonts w:ascii="宋体" w:hAnsi="宋体" w:cs="宋体" w:eastAsia="宋体" w:hint="default"/>
          <w:sz w:val="23"/>
          <w:szCs w:val="23"/>
        </w:rPr>
      </w:pPr>
    </w:p>
    <w:tbl>
      <w:tblPr>
        <w:tblW w:w="0" w:type="auto"/>
        <w:jc w:val="left"/>
        <w:tblInd w:w="208" w:type="dxa"/>
        <w:tblLayout w:type="fixed"/>
        <w:tblCellMar>
          <w:top w:w="0" w:type="dxa"/>
          <w:left w:w="0" w:type="dxa"/>
          <w:bottom w:w="0" w:type="dxa"/>
          <w:right w:w="0" w:type="dxa"/>
        </w:tblCellMar>
        <w:tblLook w:val="01E0"/>
      </w:tblPr>
      <w:tblGrid>
        <w:gridCol w:w="1632"/>
        <w:gridCol w:w="1477"/>
        <w:gridCol w:w="1997"/>
        <w:gridCol w:w="1704"/>
        <w:gridCol w:w="2137"/>
      </w:tblGrid>
      <w:tr>
        <w:trPr>
          <w:trHeight w:val="1099" w:hRule="exact"/>
        </w:trPr>
        <w:tc>
          <w:tcPr>
            <w:tcW w:w="163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以公允价值计</w:t>
            </w:r>
          </w:p>
          <w:p>
            <w:pPr>
              <w:pStyle w:val="TableParagraph"/>
              <w:spacing w:line="237" w:lineRule="auto" w:before="2"/>
              <w:ind w:left="100" w:right="101"/>
              <w:jc w:val="center"/>
              <w:rPr>
                <w:rFonts w:ascii="宋体" w:hAnsi="宋体" w:cs="宋体" w:eastAsia="宋体" w:hint="default"/>
                <w:sz w:val="21"/>
                <w:szCs w:val="21"/>
              </w:rPr>
            </w:pPr>
            <w:r>
              <w:rPr>
                <w:rFonts w:ascii="宋体" w:hAnsi="宋体" w:cs="宋体" w:eastAsia="宋体" w:hint="default"/>
                <w:spacing w:val="-1"/>
                <w:sz w:val="21"/>
                <w:szCs w:val="21"/>
              </w:rPr>
              <w:t>量且其变动计</w:t>
            </w:r>
            <w:r>
              <w:rPr>
                <w:rFonts w:ascii="宋体" w:hAnsi="宋体" w:cs="宋体" w:eastAsia="宋体" w:hint="default"/>
                <w:w w:val="100"/>
                <w:sz w:val="21"/>
                <w:szCs w:val="21"/>
              </w:rPr>
              <w:t> </w:t>
            </w:r>
            <w:r>
              <w:rPr>
                <w:rFonts w:ascii="宋体" w:hAnsi="宋体" w:cs="宋体" w:eastAsia="宋体" w:hint="default"/>
                <w:spacing w:val="-1"/>
                <w:sz w:val="21"/>
                <w:szCs w:val="21"/>
              </w:rPr>
              <w:t>入当期损益的</w:t>
            </w:r>
            <w:r>
              <w:rPr>
                <w:rFonts w:ascii="宋体" w:hAnsi="宋体" w:cs="宋体" w:eastAsia="宋体" w:hint="default"/>
                <w:w w:val="100"/>
                <w:sz w:val="21"/>
                <w:szCs w:val="21"/>
              </w:rPr>
              <w:t> </w:t>
            </w:r>
            <w:r>
              <w:rPr>
                <w:rFonts w:ascii="宋体" w:hAnsi="宋体" w:cs="宋体" w:eastAsia="宋体" w:hint="default"/>
                <w:sz w:val="21"/>
                <w:szCs w:val="21"/>
              </w:rPr>
              <w:t>金融资产</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贷款和应收款项</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739" w:right="110" w:hanging="632"/>
              <w:jc w:val="left"/>
              <w:rPr>
                <w:rFonts w:ascii="宋体" w:hAnsi="宋体" w:cs="宋体" w:eastAsia="宋体" w:hint="default"/>
                <w:sz w:val="21"/>
                <w:szCs w:val="21"/>
              </w:rPr>
            </w:pPr>
            <w:r>
              <w:rPr>
                <w:rFonts w:ascii="宋体" w:hAnsi="宋体" w:cs="宋体" w:eastAsia="宋体" w:hint="default"/>
                <w:sz w:val="21"/>
                <w:szCs w:val="21"/>
              </w:rPr>
              <w:t>可供出售金融资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7,507,917,166.59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7,507,917,166.59</w:t>
            </w:r>
          </w:p>
        </w:tc>
      </w:tr>
      <w:tr>
        <w:trPr>
          <w:trHeight w:val="554"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73"/>
                <w:sz w:val="21"/>
                <w:szCs w:val="21"/>
              </w:rPr>
              <w:t> </w:t>
            </w:r>
            <w:r>
              <w:rPr>
                <w:rFonts w:ascii="宋体" w:hAnsi="宋体" w:cs="宋体" w:eastAsia="宋体" w:hint="default"/>
                <w:sz w:val="21"/>
                <w:szCs w:val="21"/>
              </w:rPr>
              <w:t>易</w:t>
            </w:r>
            <w:r>
              <w:rPr>
                <w:rFonts w:ascii="宋体" w:hAnsi="宋体" w:cs="宋体" w:eastAsia="宋体" w:hint="default"/>
                <w:spacing w:val="-76"/>
                <w:sz w:val="21"/>
                <w:szCs w:val="21"/>
              </w:rPr>
              <w:t> </w:t>
            </w:r>
            <w:r>
              <w:rPr>
                <w:rFonts w:ascii="宋体" w:hAnsi="宋体" w:cs="宋体" w:eastAsia="宋体" w:hint="default"/>
                <w:sz w:val="21"/>
                <w:szCs w:val="21"/>
              </w:rPr>
              <w:t>性</w:t>
            </w:r>
            <w:r>
              <w:rPr>
                <w:rFonts w:ascii="宋体" w:hAnsi="宋体" w:cs="宋体" w:eastAsia="宋体" w:hint="default"/>
                <w:spacing w:val="-73"/>
                <w:sz w:val="21"/>
                <w:szCs w:val="21"/>
              </w:rPr>
              <w:t> </w:t>
            </w:r>
            <w:r>
              <w:rPr>
                <w:rFonts w:ascii="宋体" w:hAnsi="宋体" w:cs="宋体" w:eastAsia="宋体" w:hint="default"/>
                <w:sz w:val="21"/>
                <w:szCs w:val="21"/>
              </w:rPr>
              <w:t>金</w:t>
            </w:r>
            <w:r>
              <w:rPr>
                <w:rFonts w:ascii="宋体" w:hAnsi="宋体" w:cs="宋体" w:eastAsia="宋体" w:hint="default"/>
                <w:spacing w:val="-76"/>
                <w:sz w:val="21"/>
                <w:szCs w:val="21"/>
              </w:rPr>
              <w:t> </w:t>
            </w:r>
            <w:r>
              <w:rPr>
                <w:rFonts w:ascii="宋体" w:hAnsi="宋体" w:cs="宋体" w:eastAsia="宋体" w:hint="default"/>
                <w:sz w:val="21"/>
                <w:szCs w:val="21"/>
              </w:rPr>
              <w:t>融</w:t>
            </w:r>
            <w:r>
              <w:rPr>
                <w:rFonts w:ascii="宋体" w:hAnsi="宋体" w:cs="宋体" w:eastAsia="宋体" w:hint="default"/>
                <w:spacing w:val="-73"/>
                <w:sz w:val="21"/>
                <w:szCs w:val="21"/>
              </w:rPr>
              <w:t> </w:t>
            </w:r>
            <w:r>
              <w:rPr>
                <w:rFonts w:ascii="宋体" w:hAnsi="宋体" w:cs="宋体" w:eastAsia="宋体" w:hint="default"/>
                <w:sz w:val="21"/>
                <w:szCs w:val="21"/>
              </w:rPr>
              <w:t>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5,050,497.50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5,050,497.50</w:t>
            </w:r>
          </w:p>
        </w:tc>
      </w:tr>
      <w:tr>
        <w:trPr>
          <w:trHeight w:val="554"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3"/>
                <w:sz w:val="21"/>
                <w:szCs w:val="21"/>
              </w:rPr>
              <w:t> </w:t>
            </w:r>
            <w:r>
              <w:rPr>
                <w:rFonts w:ascii="宋体" w:hAnsi="宋体" w:cs="宋体" w:eastAsia="宋体" w:hint="default"/>
                <w:sz w:val="21"/>
                <w:szCs w:val="21"/>
              </w:rPr>
              <w:t>收</w:t>
            </w:r>
            <w:r>
              <w:rPr>
                <w:rFonts w:ascii="宋体" w:hAnsi="宋体" w:cs="宋体" w:eastAsia="宋体" w:hint="default"/>
                <w:spacing w:val="-76"/>
                <w:sz w:val="21"/>
                <w:szCs w:val="21"/>
              </w:rPr>
              <w:t> </w:t>
            </w:r>
            <w:r>
              <w:rPr>
                <w:rFonts w:ascii="宋体" w:hAnsi="宋体" w:cs="宋体" w:eastAsia="宋体" w:hint="default"/>
                <w:sz w:val="21"/>
                <w:szCs w:val="21"/>
              </w:rPr>
              <w:t>票</w:t>
            </w:r>
            <w:r>
              <w:rPr>
                <w:rFonts w:ascii="宋体" w:hAnsi="宋体" w:cs="宋体" w:eastAsia="宋体" w:hint="default"/>
                <w:spacing w:val="-73"/>
                <w:sz w:val="21"/>
                <w:szCs w:val="21"/>
              </w:rPr>
              <w:t> </w:t>
            </w:r>
            <w:r>
              <w:rPr>
                <w:rFonts w:ascii="宋体" w:hAnsi="宋体" w:cs="宋体" w:eastAsia="宋体" w:hint="default"/>
                <w:sz w:val="21"/>
                <w:szCs w:val="21"/>
              </w:rPr>
              <w:t>据</w:t>
            </w:r>
            <w:r>
              <w:rPr>
                <w:rFonts w:ascii="宋体" w:hAnsi="宋体" w:cs="宋体" w:eastAsia="宋体" w:hint="default"/>
                <w:spacing w:val="-76"/>
                <w:sz w:val="21"/>
                <w:szCs w:val="21"/>
              </w:rPr>
              <w:t> </w:t>
            </w:r>
            <w:r>
              <w:rPr>
                <w:rFonts w:ascii="宋体" w:hAnsi="宋体" w:cs="宋体" w:eastAsia="宋体" w:hint="default"/>
                <w:sz w:val="21"/>
                <w:szCs w:val="21"/>
              </w:rPr>
              <w:t>及</w:t>
            </w:r>
            <w:r>
              <w:rPr>
                <w:rFonts w:ascii="宋体" w:hAnsi="宋体" w:cs="宋体" w:eastAsia="宋体" w:hint="default"/>
                <w:spacing w:val="-73"/>
                <w:sz w:val="21"/>
                <w:szCs w:val="21"/>
              </w:rPr>
              <w:t> </w:t>
            </w:r>
            <w:r>
              <w:rPr>
                <w:rFonts w:ascii="宋体" w:hAnsi="宋体" w:cs="宋体" w:eastAsia="宋体" w:hint="default"/>
                <w:sz w:val="21"/>
                <w:szCs w:val="21"/>
              </w:rPr>
              <w:t>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收账款</w:t>
            </w:r>
          </w:p>
        </w:tc>
        <w:tc>
          <w:tcPr>
            <w:tcW w:w="1477"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1,201,883,882.80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1,201,883,882.80</w:t>
            </w:r>
          </w:p>
        </w:tc>
      </w:tr>
      <w:tr>
        <w:trPr>
          <w:trHeight w:val="284"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77"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606,274,255.10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606,274,255.10</w:t>
            </w:r>
          </w:p>
        </w:tc>
      </w:tr>
      <w:tr>
        <w:trPr>
          <w:trHeight w:val="281"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477"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150,000,000.00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150,000,000.00</w:t>
            </w:r>
          </w:p>
        </w:tc>
      </w:tr>
      <w:tr>
        <w:trPr>
          <w:trHeight w:val="557"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73"/>
                <w:sz w:val="21"/>
                <w:szCs w:val="21"/>
              </w:rPr>
              <w:t> </w:t>
            </w:r>
            <w:r>
              <w:rPr>
                <w:rFonts w:ascii="宋体" w:hAnsi="宋体" w:cs="宋体" w:eastAsia="宋体" w:hint="default"/>
                <w:sz w:val="21"/>
                <w:szCs w:val="21"/>
              </w:rPr>
              <w:t>供</w:t>
            </w:r>
            <w:r>
              <w:rPr>
                <w:rFonts w:ascii="宋体" w:hAnsi="宋体" w:cs="宋体" w:eastAsia="宋体" w:hint="default"/>
                <w:spacing w:val="-76"/>
                <w:sz w:val="21"/>
                <w:szCs w:val="21"/>
              </w:rPr>
              <w:t> </w:t>
            </w:r>
            <w:r>
              <w:rPr>
                <w:rFonts w:ascii="宋体" w:hAnsi="宋体" w:cs="宋体" w:eastAsia="宋体" w:hint="default"/>
                <w:sz w:val="21"/>
                <w:szCs w:val="21"/>
              </w:rPr>
              <w:t>出</w:t>
            </w:r>
            <w:r>
              <w:rPr>
                <w:rFonts w:ascii="宋体" w:hAnsi="宋体" w:cs="宋体" w:eastAsia="宋体" w:hint="default"/>
                <w:spacing w:val="-73"/>
                <w:sz w:val="21"/>
                <w:szCs w:val="21"/>
              </w:rPr>
              <w:t> </w:t>
            </w:r>
            <w:r>
              <w:rPr>
                <w:rFonts w:ascii="宋体" w:hAnsi="宋体" w:cs="宋体" w:eastAsia="宋体" w:hint="default"/>
                <w:sz w:val="21"/>
                <w:szCs w:val="21"/>
              </w:rPr>
              <w:t>售</w:t>
            </w:r>
            <w:r>
              <w:rPr>
                <w:rFonts w:ascii="宋体" w:hAnsi="宋体" w:cs="宋体" w:eastAsia="宋体" w:hint="default"/>
                <w:spacing w:val="-76"/>
                <w:sz w:val="21"/>
                <w:szCs w:val="21"/>
              </w:rPr>
              <w:t> </w:t>
            </w:r>
            <w:r>
              <w:rPr>
                <w:rFonts w:ascii="宋体" w:hAnsi="宋体" w:cs="宋体" w:eastAsia="宋体" w:hint="default"/>
                <w:sz w:val="21"/>
                <w:szCs w:val="21"/>
              </w:rPr>
              <w:t>金</w:t>
            </w:r>
            <w:r>
              <w:rPr>
                <w:rFonts w:ascii="宋体" w:hAnsi="宋体" w:cs="宋体" w:eastAsia="宋体" w:hint="default"/>
                <w:spacing w:val="-73"/>
                <w:sz w:val="21"/>
                <w:szCs w:val="21"/>
              </w:rPr>
              <w:t> </w:t>
            </w:r>
            <w:r>
              <w:rPr>
                <w:rFonts w:ascii="宋体" w:hAnsi="宋体" w:cs="宋体" w:eastAsia="宋体" w:hint="default"/>
                <w:sz w:val="21"/>
                <w:szCs w:val="21"/>
              </w:rPr>
              <w:t>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477"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159,423,791.18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159,423,791.18</w:t>
            </w:r>
          </w:p>
        </w:tc>
      </w:tr>
      <w:tr>
        <w:trPr>
          <w:trHeight w:val="281"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5,050,497.50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9,316,075,304.49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309,423,791.18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9,630,549,593.17</w:t>
            </w:r>
          </w:p>
        </w:tc>
      </w:tr>
    </w:tbl>
    <w:p>
      <w:pPr>
        <w:spacing w:line="240" w:lineRule="auto" w:before="7"/>
        <w:rPr>
          <w:rFonts w:ascii="宋体" w:hAnsi="宋体" w:cs="宋体" w:eastAsia="宋体" w:hint="default"/>
          <w:sz w:val="15"/>
          <w:szCs w:val="15"/>
        </w:rPr>
      </w:pPr>
    </w:p>
    <w:p>
      <w:pPr>
        <w:pStyle w:val="BodyText"/>
        <w:spacing w:line="240" w:lineRule="auto" w:before="36"/>
        <w:ind w:left="218" w:right="2465"/>
        <w:jc w:val="left"/>
      </w:pPr>
      <w:r>
        <w:rPr/>
        <w:t>金融负债</w:t>
      </w:r>
    </w:p>
    <w:p>
      <w:pPr>
        <w:spacing w:line="240" w:lineRule="auto" w:before="4"/>
        <w:rPr>
          <w:rFonts w:ascii="宋体" w:hAnsi="宋体" w:cs="宋体" w:eastAsia="宋体" w:hint="default"/>
          <w:sz w:val="2"/>
          <w:szCs w:val="2"/>
        </w:rPr>
      </w:pPr>
    </w:p>
    <w:tbl>
      <w:tblPr>
        <w:tblW w:w="0" w:type="auto"/>
        <w:jc w:val="left"/>
        <w:tblInd w:w="208" w:type="dxa"/>
        <w:tblLayout w:type="fixed"/>
        <w:tblCellMar>
          <w:top w:w="0" w:type="dxa"/>
          <w:left w:w="0" w:type="dxa"/>
          <w:bottom w:w="0" w:type="dxa"/>
          <w:right w:w="0" w:type="dxa"/>
        </w:tblCellMar>
        <w:tblLook w:val="01E0"/>
      </w:tblPr>
      <w:tblGrid>
        <w:gridCol w:w="2554"/>
        <w:gridCol w:w="1987"/>
        <w:gridCol w:w="2201"/>
        <w:gridCol w:w="2204"/>
      </w:tblGrid>
      <w:tr>
        <w:trPr>
          <w:trHeight w:val="878" w:hRule="exact"/>
        </w:trPr>
        <w:tc>
          <w:tcPr>
            <w:tcW w:w="255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8"/>
              <w:ind w:left="148" w:right="144"/>
              <w:jc w:val="center"/>
              <w:rPr>
                <w:rFonts w:ascii="宋体" w:hAnsi="宋体" w:cs="宋体" w:eastAsia="宋体" w:hint="default"/>
                <w:sz w:val="21"/>
                <w:szCs w:val="21"/>
              </w:rPr>
            </w:pPr>
            <w:r>
              <w:rPr>
                <w:rFonts w:ascii="宋体" w:hAnsi="宋体" w:cs="宋体" w:eastAsia="宋体" w:hint="default"/>
                <w:spacing w:val="-2"/>
                <w:sz w:val="21"/>
                <w:szCs w:val="21"/>
              </w:rPr>
              <w:t>以公允价值计量且</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其变动计入当期损</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益的金融负债</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其他金融负债</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3,271,234,002.74</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3,271,234,002.74</w:t>
            </w:r>
          </w:p>
        </w:tc>
      </w:tr>
      <w:tr>
        <w:trPr>
          <w:trHeight w:val="557"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3,810,902.00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3,810,902.00</w:t>
            </w:r>
          </w:p>
        </w:tc>
      </w:tr>
      <w:tr>
        <w:trPr>
          <w:trHeight w:val="281"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380,389,360.83</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380,389,360.83</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128" w:type="dxa"/>
        <w:tblLayout w:type="fixed"/>
        <w:tblCellMar>
          <w:top w:w="0" w:type="dxa"/>
          <w:left w:w="0" w:type="dxa"/>
          <w:bottom w:w="0" w:type="dxa"/>
          <w:right w:w="0" w:type="dxa"/>
        </w:tblCellMar>
        <w:tblLook w:val="01E0"/>
      </w:tblPr>
      <w:tblGrid>
        <w:gridCol w:w="2554"/>
        <w:gridCol w:w="1987"/>
        <w:gridCol w:w="2201"/>
        <w:gridCol w:w="2204"/>
      </w:tblGrid>
      <w:tr>
        <w:trPr>
          <w:trHeight w:val="279" w:hRule="exact"/>
        </w:trPr>
        <w:tc>
          <w:tcPr>
            <w:tcW w:w="2554"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987"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20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809,203,751.83</w:t>
            </w:r>
          </w:p>
        </w:tc>
        <w:tc>
          <w:tcPr>
            <w:tcW w:w="2204"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809,203,751.83</w:t>
            </w:r>
          </w:p>
        </w:tc>
      </w:tr>
      <w:tr>
        <w:trPr>
          <w:trHeight w:val="283"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4,158,328,072.94</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4,158,328,072.94</w:t>
            </w:r>
          </w:p>
        </w:tc>
      </w:tr>
      <w:tr>
        <w:trPr>
          <w:trHeight w:val="281"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2,581,543,935.59</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2,581,543,935.59</w:t>
            </w:r>
          </w:p>
        </w:tc>
      </w:tr>
      <w:tr>
        <w:trPr>
          <w:trHeight w:val="283"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3,404,498,647.79</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3,404,498,647.79</w:t>
            </w:r>
          </w:p>
        </w:tc>
      </w:tr>
      <w:tr>
        <w:trPr>
          <w:trHeight w:val="336"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宋体" w:hAnsi="宋体" w:cs="宋体" w:eastAsia="宋体" w:hint="default"/>
                <w:sz w:val="21"/>
                <w:szCs w:val="21"/>
              </w:rPr>
            </w:pPr>
            <w:r>
              <w:rPr>
                <w:rFonts w:ascii="宋体"/>
                <w:spacing w:val="-1"/>
                <w:sz w:val="21"/>
              </w:rPr>
              <w:t>3,810,902.00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宋体" w:hAnsi="宋体" w:cs="宋体" w:eastAsia="宋体" w:hint="default"/>
                <w:sz w:val="21"/>
                <w:szCs w:val="21"/>
              </w:rPr>
            </w:pPr>
            <w:r>
              <w:rPr>
                <w:rFonts w:ascii="宋体"/>
                <w:spacing w:val="-1"/>
                <w:sz w:val="21"/>
              </w:rPr>
              <w:t>14,605,197,771.72</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宋体" w:hAnsi="宋体" w:cs="宋体" w:eastAsia="宋体" w:hint="default"/>
                <w:sz w:val="21"/>
                <w:szCs w:val="21"/>
              </w:rPr>
            </w:pPr>
            <w:r>
              <w:rPr>
                <w:rFonts w:ascii="宋体"/>
                <w:spacing w:val="-1"/>
                <w:sz w:val="21"/>
              </w:rPr>
              <w:t>14,609,008,673.72</w:t>
            </w:r>
          </w:p>
        </w:tc>
      </w:tr>
    </w:tbl>
    <w:p>
      <w:pPr>
        <w:spacing w:line="240" w:lineRule="auto" w:before="2"/>
        <w:rPr>
          <w:rFonts w:ascii="宋体" w:hAnsi="宋体" w:cs="宋体" w:eastAsia="宋体" w:hint="default"/>
          <w:sz w:val="15"/>
          <w:szCs w:val="15"/>
        </w:rPr>
      </w:pPr>
    </w:p>
    <w:p>
      <w:pPr>
        <w:pStyle w:val="Heading7"/>
        <w:spacing w:line="240" w:lineRule="auto"/>
        <w:ind w:left="138" w:right="0"/>
        <w:jc w:val="left"/>
        <w:rPr>
          <w:b w:val="0"/>
          <w:bCs w:val="0"/>
        </w:rPr>
      </w:pPr>
      <w:r>
        <w:rPr>
          <w:rFonts w:ascii="宋体" w:hAnsi="宋体" w:cs="宋体" w:eastAsia="宋体" w:hint="default"/>
        </w:rPr>
        <w:t>2.</w:t>
      </w:r>
      <w:r>
        <w:rPr/>
        <w:t>金融资产转移</w:t>
      </w:r>
      <w:r>
        <w:rPr>
          <w:b w:val="0"/>
          <w:bCs w:val="0"/>
        </w:rPr>
      </w:r>
    </w:p>
    <w:p>
      <w:pPr>
        <w:spacing w:line="240" w:lineRule="auto" w:before="8"/>
        <w:rPr>
          <w:rFonts w:ascii="宋体" w:hAnsi="宋体" w:cs="宋体" w:eastAsia="宋体" w:hint="default"/>
          <w:b/>
          <w:bCs/>
          <w:sz w:val="18"/>
          <w:szCs w:val="18"/>
        </w:rPr>
      </w:pPr>
    </w:p>
    <w:p>
      <w:pPr>
        <w:pStyle w:val="BodyText"/>
        <w:spacing w:line="240" w:lineRule="auto"/>
        <w:ind w:right="0"/>
        <w:jc w:val="left"/>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已转移但未整体终止确认的金融资产</w:t>
      </w:r>
      <w:r>
        <w:rPr/>
      </w:r>
    </w:p>
    <w:p>
      <w:pPr>
        <w:spacing w:line="240" w:lineRule="auto" w:before="11"/>
        <w:rPr>
          <w:rFonts w:ascii="宋体" w:hAnsi="宋体" w:cs="宋体" w:eastAsia="宋体" w:hint="default"/>
          <w:sz w:val="17"/>
          <w:szCs w:val="17"/>
        </w:rPr>
      </w:pPr>
    </w:p>
    <w:p>
      <w:pPr>
        <w:pStyle w:val="BodyText"/>
        <w:spacing w:line="237" w:lineRule="auto" w:before="38"/>
        <w:ind w:right="0"/>
        <w:jc w:val="left"/>
      </w:pPr>
      <w:r>
        <w:rPr/>
        <w:t>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日，本集团已背书给供应商用于结算其他应付款的银行承兑汇票的账面价值为人</w:t>
      </w:r>
      <w:r>
        <w:rPr>
          <w:spacing w:val="-98"/>
        </w:rPr>
        <w:t> </w:t>
      </w:r>
      <w:r>
        <w:rPr>
          <w:spacing w:val="-98"/>
        </w:rPr>
      </w:r>
      <w:r>
        <w:rPr/>
        <w:t>民币</w:t>
      </w:r>
      <w:r>
        <w:rPr>
          <w:rFonts w:ascii="宋体" w:hAnsi="宋体" w:cs="宋体" w:eastAsia="宋体" w:hint="default"/>
        </w:rPr>
        <w:t>7,073,910.19</w:t>
      </w:r>
      <w:r>
        <w:rPr/>
        <w:t>元</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日：无</w:t>
      </w:r>
      <w:r>
        <w:rPr>
          <w:rFonts w:ascii="宋体" w:hAnsi="宋体" w:cs="宋体" w:eastAsia="宋体" w:hint="default"/>
        </w:rPr>
        <w:t>)</w:t>
      </w:r>
      <w:r>
        <w:rPr/>
        <w:t>。本集团认为，本集团保留了其几乎所有的风险和报</w:t>
      </w:r>
      <w:r>
        <w:rPr>
          <w:spacing w:val="-100"/>
        </w:rPr>
        <w:t> </w:t>
      </w:r>
      <w:r>
        <w:rPr>
          <w:spacing w:val="-100"/>
        </w:rPr>
      </w:r>
      <w:r>
        <w:rPr>
          <w:spacing w:val="-4"/>
        </w:rPr>
        <w:t>酬，包括与其相关的违约风险，因此，继续全额确认其及与之相关的已结算其他应付款。背书后，</w:t>
      </w:r>
      <w:r>
        <w:rPr>
          <w:spacing w:val="-34"/>
        </w:rPr>
        <w:t> </w:t>
      </w:r>
      <w:r>
        <w:rPr>
          <w:spacing w:val="-34"/>
        </w:rPr>
      </w:r>
      <w:r>
        <w:rPr/>
        <w:t>本集团不再保留使用其的权利，包括将其出售、转让或质押给其他第三方的权利。于</w:t>
      </w:r>
      <w:r>
        <w:rPr>
          <w:rFonts w:ascii="宋体" w:hAnsi="宋体" w:cs="宋体" w:eastAsia="宋体" w:hint="default"/>
        </w:rPr>
        <w:t>2018</w:t>
      </w:r>
      <w:r>
        <w:rPr/>
        <w:t>年</w:t>
      </w:r>
      <w:r>
        <w:rPr>
          <w:rFonts w:ascii="宋体" w:hAnsi="宋体" w:cs="宋体" w:eastAsia="宋体" w:hint="default"/>
        </w:rPr>
        <w:t>12</w:t>
      </w:r>
      <w:r>
        <w:rPr/>
        <w:t>月</w:t>
      </w:r>
      <w:r>
        <w:rPr>
          <w:spacing w:val="-96"/>
        </w:rPr>
        <w:t> </w:t>
      </w:r>
      <w:r>
        <w:rPr>
          <w:rFonts w:ascii="宋体" w:hAnsi="宋体" w:cs="宋体" w:eastAsia="宋体" w:hint="default"/>
        </w:rPr>
        <w:t>31</w:t>
      </w:r>
      <w:r>
        <w:rPr/>
        <w:t>日，本集团以其结算的其他应付款账面价值总计为人民币</w:t>
      </w:r>
      <w:r>
        <w:rPr>
          <w:rFonts w:ascii="宋体" w:hAnsi="宋体" w:cs="宋体" w:eastAsia="宋体" w:hint="default"/>
        </w:rPr>
        <w:t>7,073,910.19</w:t>
      </w:r>
      <w:r>
        <w:rPr/>
        <w:t>元</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w:t>
      </w:r>
      <w:r>
        <w:rPr>
          <w:spacing w:val="2"/>
        </w:rPr>
        <w:t> </w:t>
      </w:r>
      <w:r>
        <w:rPr/>
        <w:t>无</w:t>
      </w:r>
      <w:r>
        <w:rPr>
          <w:rFonts w:ascii="宋体" w:hAnsi="宋体" w:cs="宋体" w:eastAsia="宋体" w:hint="default"/>
        </w:rPr>
        <w:t>)</w:t>
      </w:r>
      <w:r>
        <w:rPr/>
        <w:t>。</w:t>
      </w:r>
    </w:p>
    <w:p>
      <w:pPr>
        <w:spacing w:line="240" w:lineRule="auto" w:before="9"/>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已整体终止确认但继续涉入的已转移金融资产</w:t>
      </w:r>
      <w:r>
        <w:rPr/>
      </w:r>
    </w:p>
    <w:p>
      <w:pPr>
        <w:spacing w:line="240" w:lineRule="auto" w:before="11"/>
        <w:rPr>
          <w:rFonts w:ascii="宋体" w:hAnsi="宋体" w:cs="宋体" w:eastAsia="宋体" w:hint="default"/>
          <w:sz w:val="17"/>
          <w:szCs w:val="17"/>
        </w:rPr>
      </w:pPr>
    </w:p>
    <w:p>
      <w:pPr>
        <w:pStyle w:val="BodyText"/>
        <w:spacing w:line="237" w:lineRule="auto" w:before="38"/>
        <w:ind w:right="228"/>
        <w:jc w:val="both"/>
      </w:pPr>
      <w:r>
        <w:rPr>
          <w:spacing w:val="-1"/>
        </w:rPr>
        <w:t>于</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日，本集团已背书给供应商用于结算应付账款的银行承兑汇票的账面价值为人民</w:t>
      </w:r>
      <w:r>
        <w:rPr>
          <w:spacing w:val="-52"/>
        </w:rPr>
        <w:t> </w:t>
      </w:r>
      <w:r>
        <w:rPr>
          <w:spacing w:val="-52"/>
        </w:rPr>
      </w:r>
      <w:r>
        <w:rPr/>
        <w:t>币</w:t>
      </w:r>
      <w:r>
        <w:rPr>
          <w:spacing w:val="1"/>
        </w:rPr>
        <w:t> </w:t>
      </w:r>
      <w:r>
        <w:rPr>
          <w:rFonts w:ascii="宋体" w:hAnsi="宋体" w:cs="宋体" w:eastAsia="宋体" w:hint="default"/>
        </w:rPr>
        <w:t>48,602,332.58</w:t>
      </w:r>
      <w:r>
        <w:rPr/>
        <w:t>元</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日：人民币</w:t>
      </w:r>
      <w:r>
        <w:rPr>
          <w:rFonts w:ascii="宋体" w:hAnsi="宋体" w:cs="宋体" w:eastAsia="宋体" w:hint="default"/>
        </w:rPr>
        <w:t>51,950,634.95</w:t>
      </w:r>
      <w:r>
        <w:rPr/>
        <w:t>元</w:t>
      </w:r>
      <w:r>
        <w:rPr>
          <w:rFonts w:ascii="宋体" w:hAnsi="宋体" w:cs="宋体" w:eastAsia="宋体" w:hint="default"/>
        </w:rPr>
        <w:t>)</w:t>
      </w:r>
      <w:r>
        <w:rPr/>
        <w:t>。于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日，其到期</w:t>
      </w:r>
      <w:r>
        <w:rPr>
          <w:w w:val="100"/>
        </w:rPr>
        <w:t> </w:t>
      </w:r>
      <w:r>
        <w:rPr>
          <w:spacing w:val="-4"/>
        </w:rPr>
        <w:t>日为</w:t>
      </w:r>
      <w:r>
        <w:rPr>
          <w:rFonts w:ascii="宋体" w:hAnsi="宋体" w:cs="宋体" w:eastAsia="宋体" w:hint="default"/>
          <w:spacing w:val="-4"/>
        </w:rPr>
        <w:t>1</w:t>
      </w:r>
      <w:r>
        <w:rPr>
          <w:spacing w:val="-4"/>
        </w:rPr>
        <w:t>至</w:t>
      </w:r>
      <w:r>
        <w:rPr>
          <w:rFonts w:ascii="宋体" w:hAnsi="宋体" w:cs="宋体" w:eastAsia="宋体" w:hint="default"/>
          <w:spacing w:val="-4"/>
        </w:rPr>
        <w:t>12</w:t>
      </w:r>
      <w:r>
        <w:rPr>
          <w:spacing w:val="-4"/>
        </w:rPr>
        <w:t>个月，根据《票据法》相关规定，若承兑银行拒绝付款的，其持有人有权向本集团追索</w:t>
      </w:r>
      <w:r>
        <w:rPr>
          <w:spacing w:val="-29"/>
        </w:rPr>
        <w:t> </w:t>
      </w:r>
      <w:r>
        <w:rPr>
          <w:spacing w:val="-29"/>
        </w:rPr>
      </w:r>
      <w:r>
        <w:rPr>
          <w:spacing w:val="-1"/>
        </w:rPr>
        <w:t>(“继续涉入”)。本集团认为，本集团已经转移了其几乎所有的风险和报酬，因此，终止确认其</w:t>
      </w:r>
      <w:r>
        <w:rPr>
          <w:spacing w:val="-55"/>
        </w:rPr>
        <w:t> </w:t>
      </w:r>
      <w:r>
        <w:rPr>
          <w:spacing w:val="-55"/>
        </w:rPr>
      </w:r>
      <w:r>
        <w:rPr>
          <w:spacing w:val="-1"/>
        </w:rPr>
        <w:t>及与之相关的已结算应付账款的账面价值。本集团认为，继续涉入及回购的最大损失和未折现现</w:t>
      </w:r>
      <w:r>
        <w:rPr>
          <w:spacing w:val="-55"/>
        </w:rPr>
        <w:t> </w:t>
      </w:r>
      <w:r>
        <w:rPr>
          <w:spacing w:val="-55"/>
        </w:rPr>
      </w:r>
      <w:r>
        <w:rPr/>
        <w:t>金流量等于其账面价值。</w:t>
      </w:r>
    </w:p>
    <w:p>
      <w:pPr>
        <w:spacing w:line="240" w:lineRule="auto" w:before="9"/>
        <w:rPr>
          <w:rFonts w:ascii="宋体" w:hAnsi="宋体" w:cs="宋体" w:eastAsia="宋体" w:hint="default"/>
          <w:sz w:val="20"/>
          <w:szCs w:val="20"/>
        </w:rPr>
      </w:pPr>
    </w:p>
    <w:p>
      <w:pPr>
        <w:pStyle w:val="BodyText"/>
        <w:spacing w:line="240" w:lineRule="auto"/>
        <w:ind w:right="228"/>
        <w:jc w:val="both"/>
      </w:pPr>
      <w:r>
        <w:rPr>
          <w:rFonts w:ascii="宋体" w:hAnsi="宋体" w:cs="宋体" w:eastAsia="宋体" w:hint="default"/>
          <w:spacing w:val="-1"/>
        </w:rPr>
        <w:t>2018</w:t>
      </w:r>
      <w:r>
        <w:rPr>
          <w:spacing w:val="-1"/>
        </w:rPr>
        <w:t>年，本集团于其转移日未确认利得或损失。本集团无因继续涉入已终止确认金融资产当年度</w:t>
      </w:r>
      <w:r>
        <w:rPr>
          <w:spacing w:val="-54"/>
        </w:rPr>
        <w:t> </w:t>
      </w:r>
      <w:r>
        <w:rPr>
          <w:spacing w:val="-54"/>
        </w:rPr>
      </w:r>
      <w:r>
        <w:rPr/>
        <w:t>和累计确认的收益或费用。背书在本年度大致均衡发生。</w:t>
      </w:r>
    </w:p>
    <w:p>
      <w:pPr>
        <w:spacing w:line="240" w:lineRule="auto" w:before="6"/>
        <w:rPr>
          <w:rFonts w:ascii="宋体" w:hAnsi="宋体" w:cs="宋体" w:eastAsia="宋体" w:hint="default"/>
          <w:sz w:val="20"/>
          <w:szCs w:val="20"/>
        </w:rPr>
      </w:pPr>
    </w:p>
    <w:p>
      <w:pPr>
        <w:pStyle w:val="Heading7"/>
        <w:spacing w:line="240" w:lineRule="auto" w:before="0"/>
        <w:ind w:left="138" w:right="0"/>
        <w:jc w:val="both"/>
        <w:rPr>
          <w:b w:val="0"/>
          <w:bCs w:val="0"/>
        </w:rPr>
      </w:pPr>
      <w:r>
        <w:rPr>
          <w:rFonts w:ascii="宋体" w:hAnsi="宋体" w:cs="宋体" w:eastAsia="宋体" w:hint="default"/>
        </w:rPr>
        <w:t>3.</w:t>
      </w:r>
      <w:r>
        <w:rPr/>
        <w:t>金融工具风险</w:t>
      </w:r>
      <w:r>
        <w:rPr>
          <w:b w:val="0"/>
          <w:bCs w:val="0"/>
        </w:rPr>
      </w:r>
    </w:p>
    <w:p>
      <w:pPr>
        <w:spacing w:line="240" w:lineRule="auto" w:before="5"/>
        <w:rPr>
          <w:rFonts w:ascii="宋体" w:hAnsi="宋体" w:cs="宋体" w:eastAsia="宋体" w:hint="default"/>
          <w:b/>
          <w:bCs/>
          <w:sz w:val="19"/>
          <w:szCs w:val="19"/>
        </w:rPr>
      </w:pPr>
    </w:p>
    <w:p>
      <w:pPr>
        <w:pStyle w:val="BodyText"/>
        <w:spacing w:line="237" w:lineRule="auto"/>
        <w:ind w:right="228"/>
        <w:jc w:val="both"/>
      </w:pPr>
      <w:r>
        <w:rPr>
          <w:spacing w:val="-4"/>
        </w:rPr>
        <w:t>本集团在日常活动中面临各种金融工具的风险，主要包括信用风险、流动性风险及市场风险</w:t>
      </w:r>
      <w:r>
        <w:rPr>
          <w:rFonts w:ascii="宋体" w:hAnsi="宋体" w:cs="宋体" w:eastAsia="宋体" w:hint="default"/>
          <w:spacing w:val="-4"/>
        </w:rPr>
        <w:t>(</w:t>
      </w:r>
      <w:r>
        <w:rPr>
          <w:spacing w:val="-4"/>
        </w:rPr>
        <w:t>包括</w:t>
      </w:r>
      <w:r>
        <w:rPr>
          <w:spacing w:val="-38"/>
        </w:rPr>
        <w:t> </w:t>
      </w:r>
      <w:r>
        <w:rPr>
          <w:spacing w:val="-4"/>
        </w:rPr>
        <w:t>汇率风险、利率风险</w:t>
      </w:r>
      <w:r>
        <w:rPr>
          <w:rFonts w:ascii="宋体" w:hAnsi="宋体" w:cs="宋体" w:eastAsia="宋体" w:hint="default"/>
          <w:spacing w:val="-4"/>
        </w:rPr>
        <w:t>)</w:t>
      </w:r>
      <w:r>
        <w:rPr>
          <w:spacing w:val="-4"/>
        </w:rPr>
        <w:t>。本集团的主要金融工具包括货币资金、股权投资、借款、应收票据及应收</w:t>
      </w:r>
      <w:r>
        <w:rPr>
          <w:spacing w:val="-34"/>
        </w:rPr>
        <w:t> </w:t>
      </w:r>
      <w:r>
        <w:rPr>
          <w:spacing w:val="-34"/>
        </w:rPr>
      </w:r>
      <w:r>
        <w:rPr>
          <w:spacing w:val="-1"/>
        </w:rPr>
        <w:t>账款、应付账款等。与这些金融工具相关的风险，以及本集团为降低这些风险所采取的风险管理</w:t>
      </w:r>
      <w:r>
        <w:rPr>
          <w:spacing w:val="-55"/>
        </w:rPr>
        <w:t> </w:t>
      </w:r>
      <w:r>
        <w:rPr>
          <w:spacing w:val="-55"/>
        </w:rPr>
      </w:r>
      <w:r>
        <w:rPr/>
        <w:t>策略如下所述。</w:t>
      </w:r>
    </w:p>
    <w:p>
      <w:pPr>
        <w:spacing w:line="240" w:lineRule="auto" w:before="12"/>
        <w:rPr>
          <w:rFonts w:ascii="宋体" w:hAnsi="宋体" w:cs="宋体" w:eastAsia="宋体" w:hint="default"/>
          <w:sz w:val="20"/>
          <w:szCs w:val="20"/>
        </w:rPr>
      </w:pPr>
    </w:p>
    <w:p>
      <w:pPr>
        <w:pStyle w:val="BodyText"/>
        <w:spacing w:line="237" w:lineRule="auto"/>
        <w:ind w:right="228"/>
        <w:jc w:val="both"/>
      </w:pPr>
      <w:r>
        <w:rPr>
          <w:spacing w:val="-1"/>
        </w:rPr>
        <w:t>董事会负责规划并建立本集团的风险管理架构，制定本集团的风险管理政策和相关指引并监督风</w:t>
      </w:r>
      <w:r>
        <w:rPr>
          <w:spacing w:val="-55"/>
        </w:rPr>
        <w:t> </w:t>
      </w:r>
      <w:r>
        <w:rPr>
          <w:spacing w:val="-55"/>
        </w:rPr>
      </w:r>
      <w:r>
        <w:rPr>
          <w:spacing w:val="-1"/>
        </w:rPr>
        <w:t>险管理措施的执行情况。本集团已制定风险管理政策以识别和分析本集团所面临的风险，这些风</w:t>
      </w:r>
      <w:r>
        <w:rPr>
          <w:spacing w:val="-55"/>
        </w:rPr>
        <w:t> </w:t>
      </w:r>
      <w:r>
        <w:rPr>
          <w:spacing w:val="-55"/>
        </w:rPr>
      </w:r>
      <w:r>
        <w:rPr>
          <w:spacing w:val="-1"/>
        </w:rPr>
        <w:t>险管理政策对特定风险进行了明确规定，涵盖了市场风险、信用风险和流动性风险管理等诸多方</w:t>
      </w:r>
      <w:r>
        <w:rPr>
          <w:spacing w:val="-55"/>
        </w:rPr>
        <w:t> </w:t>
      </w:r>
      <w:r>
        <w:rPr>
          <w:spacing w:val="-55"/>
        </w:rPr>
      </w:r>
      <w:r>
        <w:rPr>
          <w:spacing w:val="-1"/>
        </w:rPr>
        <w:t>面。本集团定期评估市场环境及本集团经营活动的变化以决定是否对风险管理政策及系统进行更</w:t>
      </w:r>
      <w:r>
        <w:rPr>
          <w:spacing w:val="-55"/>
        </w:rPr>
        <w:t> </w:t>
      </w:r>
      <w:r>
        <w:rPr>
          <w:spacing w:val="-55"/>
        </w:rPr>
      </w:r>
      <w:r>
        <w:rPr>
          <w:spacing w:val="-1"/>
        </w:rPr>
        <w:t>新。本集团的风险管理由风险管理委员会按照董事会批准的政策开展。风险管理委员会通过与本</w:t>
      </w:r>
      <w:r>
        <w:rPr>
          <w:spacing w:val="-55"/>
        </w:rPr>
        <w:t> </w:t>
      </w:r>
      <w:r>
        <w:rPr>
          <w:spacing w:val="-55"/>
        </w:rPr>
      </w:r>
      <w:r>
        <w:rPr>
          <w:spacing w:val="-1"/>
        </w:rPr>
        <w:t>集团其他业务部门的紧密合作来识别、评价和规避相关风险。本集团内部审计部门就风险管理控</w:t>
      </w:r>
      <w:r>
        <w:rPr>
          <w:spacing w:val="-55"/>
        </w:rPr>
        <w:t> </w:t>
      </w:r>
      <w:r>
        <w:rPr>
          <w:spacing w:val="-55"/>
        </w:rPr>
      </w:r>
      <w:r>
        <w:rPr/>
        <w:t>制及程序进行定期的审核，并将审核结果上报本集团的审计委员会。</w:t>
      </w:r>
    </w:p>
    <w:p>
      <w:pPr>
        <w:spacing w:line="240" w:lineRule="auto" w:before="10"/>
        <w:rPr>
          <w:rFonts w:ascii="宋体" w:hAnsi="宋体" w:cs="宋体" w:eastAsia="宋体" w:hint="default"/>
          <w:sz w:val="22"/>
          <w:szCs w:val="22"/>
        </w:rPr>
      </w:pPr>
    </w:p>
    <w:p>
      <w:pPr>
        <w:pStyle w:val="BodyText"/>
        <w:spacing w:line="272" w:lineRule="exact"/>
        <w:ind w:right="228"/>
        <w:jc w:val="both"/>
      </w:pPr>
      <w:r>
        <w:rPr>
          <w:spacing w:val="-1"/>
        </w:rPr>
        <w:t>本集团通过适当的多样化投资及业务组合来分散金融工具风险，并通过制定相应的风险管理政策</w:t>
      </w:r>
      <w:r>
        <w:rPr>
          <w:spacing w:val="-55"/>
        </w:rPr>
        <w:t> </w:t>
      </w:r>
      <w:r>
        <w:rPr>
          <w:spacing w:val="-55"/>
        </w:rPr>
      </w:r>
      <w:r>
        <w:rPr/>
        <w:t>减少集中于任何单一行业、特定地区或特定交易对手的风险。</w:t>
      </w:r>
    </w:p>
    <w:p>
      <w:pPr>
        <w:spacing w:line="240" w:lineRule="auto" w:before="10"/>
        <w:rPr>
          <w:rFonts w:ascii="宋体" w:hAnsi="宋体" w:cs="宋体" w:eastAsia="宋体" w:hint="default"/>
          <w:sz w:val="18"/>
          <w:szCs w:val="18"/>
        </w:rPr>
      </w:pPr>
    </w:p>
    <w:p>
      <w:pPr>
        <w:pStyle w:val="Heading7"/>
        <w:spacing w:line="240" w:lineRule="auto" w:before="0"/>
        <w:ind w:left="138" w:right="0"/>
        <w:jc w:val="both"/>
        <w:rPr>
          <w:b w:val="0"/>
          <w:bCs w:val="0"/>
        </w:rPr>
      </w:pPr>
      <w:r>
        <w:rPr/>
        <w:t>信用风险</w:t>
      </w:r>
      <w:r>
        <w:rPr>
          <w:b w:val="0"/>
          <w:bCs w:val="0"/>
        </w:rPr>
      </w:r>
    </w:p>
    <w:p>
      <w:pPr>
        <w:spacing w:after="0" w:line="240" w:lineRule="auto"/>
        <w:jc w:val="both"/>
        <w:sectPr>
          <w:pgSz w:w="11910" w:h="16840"/>
          <w:pgMar w:header="882" w:footer="1195" w:top="1120" w:bottom="1380" w:left="1660" w:right="1040"/>
        </w:sectPr>
      </w:pPr>
    </w:p>
    <w:p>
      <w:pPr>
        <w:spacing w:line="240" w:lineRule="auto" w:before="1"/>
        <w:rPr>
          <w:rFonts w:ascii="宋体" w:hAnsi="宋体" w:cs="宋体" w:eastAsia="宋体" w:hint="default"/>
          <w:b/>
          <w:bCs/>
          <w:sz w:val="25"/>
          <w:szCs w:val="25"/>
        </w:rPr>
      </w:pPr>
    </w:p>
    <w:p>
      <w:pPr>
        <w:pStyle w:val="BodyText"/>
        <w:spacing w:line="237" w:lineRule="auto" w:before="38"/>
        <w:ind w:right="208"/>
        <w:jc w:val="both"/>
      </w:pPr>
      <w:r>
        <w:rPr>
          <w:spacing w:val="-1"/>
        </w:rPr>
        <w:t>本集团仅与经认可的、信誉良好的第三方进行交易。按照本集团的政策，需对所有要求采用信用</w:t>
      </w:r>
      <w:r>
        <w:rPr>
          <w:spacing w:val="-55"/>
        </w:rPr>
        <w:t> </w:t>
      </w:r>
      <w:r>
        <w:rPr>
          <w:spacing w:val="-55"/>
        </w:rPr>
      </w:r>
      <w:r>
        <w:rPr>
          <w:spacing w:val="-1"/>
        </w:rPr>
        <w:t>方式进行交易的客户进行信用审核。另外，本集团对应收账款余额进行持续监控，以确保本集团</w:t>
      </w:r>
      <w:r>
        <w:rPr>
          <w:spacing w:val="-55"/>
        </w:rPr>
        <w:t> </w:t>
      </w:r>
      <w:r>
        <w:rPr>
          <w:spacing w:val="-55"/>
        </w:rPr>
      </w:r>
      <w:r>
        <w:rPr>
          <w:spacing w:val="-1"/>
        </w:rPr>
        <w:t>不致面临重大坏账风险。对于未采用相关经营单位的记账本位币结算的交易，除非本集团信用控</w:t>
      </w:r>
      <w:r>
        <w:rPr>
          <w:spacing w:val="-55"/>
        </w:rPr>
        <w:t> </w:t>
      </w:r>
      <w:r>
        <w:rPr>
          <w:spacing w:val="-55"/>
        </w:rPr>
      </w:r>
      <w:r>
        <w:rPr/>
        <w:t>制部门特别批准，否则本集团不提供信用交易条件。</w:t>
      </w:r>
    </w:p>
    <w:p>
      <w:pPr>
        <w:spacing w:line="240" w:lineRule="auto" w:before="9"/>
        <w:rPr>
          <w:rFonts w:ascii="宋体" w:hAnsi="宋体" w:cs="宋体" w:eastAsia="宋体" w:hint="default"/>
          <w:sz w:val="20"/>
          <w:szCs w:val="20"/>
        </w:rPr>
      </w:pPr>
    </w:p>
    <w:p>
      <w:pPr>
        <w:pStyle w:val="BodyText"/>
        <w:spacing w:line="240" w:lineRule="auto"/>
        <w:ind w:right="101"/>
        <w:jc w:val="left"/>
      </w:pPr>
      <w:r>
        <w:rPr/>
        <w:t>由于货币资金的交易对手是声誉良好并拥有较高信用评级的银行，这些金融工具信用风险较低。</w:t>
      </w:r>
    </w:p>
    <w:p>
      <w:pPr>
        <w:spacing w:line="240" w:lineRule="auto" w:before="10"/>
        <w:rPr>
          <w:rFonts w:ascii="宋体" w:hAnsi="宋体" w:cs="宋体" w:eastAsia="宋体" w:hint="default"/>
          <w:sz w:val="22"/>
          <w:szCs w:val="22"/>
        </w:rPr>
      </w:pPr>
    </w:p>
    <w:p>
      <w:pPr>
        <w:pStyle w:val="BodyText"/>
        <w:spacing w:line="272" w:lineRule="exact"/>
        <w:ind w:right="101"/>
        <w:jc w:val="left"/>
      </w:pPr>
      <w:r>
        <w:rPr>
          <w:spacing w:val="-1"/>
        </w:rPr>
        <w:t>本集团其他金融资产包括货币资金、其他应收款，这些金融资产的信用风险源自交易对手违约，</w:t>
      </w:r>
      <w:r>
        <w:rPr>
          <w:spacing w:val="-55"/>
        </w:rPr>
        <w:t> </w:t>
      </w:r>
      <w:r>
        <w:rPr>
          <w:spacing w:val="-55"/>
        </w:rPr>
      </w:r>
      <w:r>
        <w:rPr/>
        <w:t>最大风险敞口等于这些工具的账面金额。</w:t>
      </w:r>
    </w:p>
    <w:p>
      <w:pPr>
        <w:spacing w:line="240" w:lineRule="auto" w:before="12"/>
        <w:rPr>
          <w:rFonts w:ascii="宋体" w:hAnsi="宋体" w:cs="宋体" w:eastAsia="宋体" w:hint="default"/>
          <w:sz w:val="18"/>
          <w:szCs w:val="18"/>
        </w:rPr>
      </w:pPr>
    </w:p>
    <w:p>
      <w:pPr>
        <w:pStyle w:val="BodyText"/>
        <w:spacing w:line="237" w:lineRule="auto"/>
        <w:ind w:right="208"/>
        <w:jc w:val="both"/>
      </w:pPr>
      <w:r>
        <w:rPr>
          <w:spacing w:val="-1"/>
        </w:rPr>
        <w:t>由于本集团仅与经认可的且信誉良好的第三方进行交易，所以无需担保物。信用风险集中按照客</w:t>
      </w:r>
      <w:r>
        <w:rPr>
          <w:spacing w:val="-55"/>
        </w:rPr>
        <w:t> </w:t>
      </w:r>
      <w:r>
        <w:rPr>
          <w:spacing w:val="-55"/>
        </w:rPr>
      </w:r>
      <w:r>
        <w:rPr>
          <w:spacing w:val="-1"/>
        </w:rPr>
        <w:t>户进行管理。于</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日，本集团具有特定信用风险集中，本集团的应收账款的</w:t>
      </w:r>
      <w:r>
        <w:rPr>
          <w:rFonts w:ascii="宋体" w:hAnsi="宋体" w:cs="宋体" w:eastAsia="宋体" w:hint="default"/>
          <w:spacing w:val="-1"/>
        </w:rPr>
        <w:t>18%(2017</w:t>
      </w:r>
      <w:r>
        <w:rPr>
          <w:rFonts w:ascii="宋体" w:hAnsi="宋体" w:cs="宋体" w:eastAsia="宋体" w:hint="default"/>
          <w:spacing w:val="-50"/>
        </w:rPr>
        <w:t> </w:t>
      </w:r>
      <w:r>
        <w:rPr>
          <w:rFonts w:ascii="宋体" w:hAnsi="宋体" w:cs="宋体" w:eastAsia="宋体" w:hint="default"/>
          <w:spacing w:val="-50"/>
        </w:rPr>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w:t>
      </w:r>
      <w:r>
        <w:rPr>
          <w:rFonts w:ascii="宋体" w:hAnsi="宋体" w:cs="宋体" w:eastAsia="宋体" w:hint="default"/>
          <w:spacing w:val="-1"/>
        </w:rPr>
        <w:t>14%)</w:t>
      </w:r>
      <w:r>
        <w:rPr>
          <w:spacing w:val="-1"/>
        </w:rPr>
        <w:t>和</w:t>
      </w:r>
      <w:r>
        <w:rPr>
          <w:rFonts w:ascii="宋体" w:hAnsi="宋体" w:cs="宋体" w:eastAsia="宋体" w:hint="default"/>
          <w:spacing w:val="-1"/>
        </w:rPr>
        <w:t>43%(2017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w:t>
      </w:r>
      <w:r>
        <w:rPr>
          <w:rFonts w:ascii="宋体" w:hAnsi="宋体" w:cs="宋体" w:eastAsia="宋体" w:hint="default"/>
          <w:spacing w:val="-1"/>
        </w:rPr>
        <w:t>37%)</w:t>
      </w:r>
      <w:r>
        <w:rPr>
          <w:spacing w:val="-1"/>
        </w:rPr>
        <w:t>分别源于应收账款余额最大和前五大客户。本集</w:t>
      </w:r>
      <w:r>
        <w:rPr>
          <w:spacing w:val="-45"/>
        </w:rPr>
        <w:t> </w:t>
      </w:r>
      <w:r>
        <w:rPr>
          <w:spacing w:val="-45"/>
        </w:rPr>
      </w:r>
      <w:r>
        <w:rPr/>
        <w:t>团对应收账款余额未持有任何担保物或其他信用增级。</w:t>
      </w:r>
    </w:p>
    <w:p>
      <w:pPr>
        <w:spacing w:line="240" w:lineRule="auto" w:before="6"/>
        <w:rPr>
          <w:rFonts w:ascii="宋体" w:hAnsi="宋体" w:cs="宋体" w:eastAsia="宋体" w:hint="default"/>
          <w:sz w:val="20"/>
          <w:szCs w:val="20"/>
        </w:rPr>
      </w:pPr>
    </w:p>
    <w:p>
      <w:pPr>
        <w:pStyle w:val="BodyText"/>
        <w:spacing w:line="240" w:lineRule="auto"/>
        <w:ind w:right="101"/>
        <w:jc w:val="left"/>
      </w:pPr>
      <w:r>
        <w:rPr>
          <w:rFonts w:ascii="宋体" w:hAnsi="宋体" w:cs="宋体" w:eastAsia="宋体" w:hint="default"/>
        </w:rPr>
        <w:t>2018</w:t>
      </w:r>
      <w:r>
        <w:rPr/>
        <w:t>年</w:t>
      </w:r>
    </w:p>
    <w:p>
      <w:pPr>
        <w:spacing w:line="240" w:lineRule="auto" w:before="6"/>
        <w:rPr>
          <w:rFonts w:ascii="宋体" w:hAnsi="宋体" w:cs="宋体" w:eastAsia="宋体" w:hint="default"/>
          <w:sz w:val="18"/>
          <w:szCs w:val="18"/>
        </w:rPr>
      </w:pPr>
    </w:p>
    <w:p>
      <w:pPr>
        <w:pStyle w:val="BodyText"/>
        <w:spacing w:line="237" w:lineRule="auto"/>
        <w:ind w:right="101"/>
        <w:jc w:val="left"/>
      </w:pPr>
      <w:r>
        <w:rPr>
          <w:rFonts w:ascii="宋体" w:hAnsi="宋体" w:cs="宋体" w:eastAsia="宋体" w:hint="default"/>
          <w:i/>
          <w:sz w:val="22"/>
          <w:szCs w:val="22"/>
        </w:rPr>
        <w:t>信用风险显著增加判断标准</w:t>
      </w:r>
      <w:r>
        <w:rPr>
          <w:rFonts w:ascii="宋体" w:hAnsi="宋体" w:cs="宋体" w:eastAsia="宋体" w:hint="default"/>
          <w:i/>
          <w:w w:val="95"/>
          <w:sz w:val="22"/>
          <w:szCs w:val="22"/>
        </w:rPr>
        <w:t> </w:t>
      </w:r>
      <w:r>
        <w:rPr>
          <w:spacing w:val="-1"/>
        </w:rPr>
        <w:t>本集团在每个资产负债表日评估相关金融工具的信用风险自初始确认后是否已显著增加。在确定</w:t>
      </w:r>
      <w:r>
        <w:rPr>
          <w:spacing w:val="-55"/>
        </w:rPr>
        <w:t> </w:t>
      </w:r>
      <w:r>
        <w:rPr>
          <w:spacing w:val="-55"/>
        </w:rPr>
      </w:r>
      <w:r>
        <w:rPr>
          <w:spacing w:val="-1"/>
        </w:rPr>
        <w:t>信用风险自初始确认后是否显著增加时，本集团考虑在无须付出不必要的额外成本或努力即可获</w:t>
      </w:r>
      <w:r>
        <w:rPr>
          <w:spacing w:val="-55"/>
        </w:rPr>
        <w:t> </w:t>
      </w:r>
      <w:r>
        <w:rPr>
          <w:spacing w:val="-55"/>
        </w:rPr>
      </w:r>
      <w:r>
        <w:rPr>
          <w:spacing w:val="-1"/>
        </w:rPr>
        <w:t>得合理且有依据的信息，包括基于本集团历史数据的定性和定量分析、外部信用风险评级以及前</w:t>
      </w:r>
      <w:r>
        <w:rPr>
          <w:spacing w:val="-55"/>
        </w:rPr>
        <w:t> </w:t>
      </w:r>
      <w:r>
        <w:rPr>
          <w:spacing w:val="-55"/>
        </w:rPr>
      </w:r>
      <w:r>
        <w:rPr>
          <w:spacing w:val="-1"/>
        </w:rPr>
        <w:t>瞻性信息。本集团以单项金融工具或者具有相似信用风险特征的金融工具组合为基础，通过比较</w:t>
      </w:r>
      <w:r>
        <w:rPr>
          <w:spacing w:val="-55"/>
        </w:rPr>
        <w:t> </w:t>
      </w:r>
      <w:r>
        <w:rPr>
          <w:spacing w:val="-55"/>
        </w:rPr>
      </w:r>
      <w:r>
        <w:rPr>
          <w:spacing w:val="-1"/>
        </w:rPr>
        <w:t>金融工具在资产负债表日发生违约的风险与在初始确认日发生违约的风险，以确定金融工具预计</w:t>
      </w:r>
      <w:r>
        <w:rPr>
          <w:spacing w:val="-55"/>
        </w:rPr>
        <w:t> </w:t>
      </w:r>
      <w:r>
        <w:rPr>
          <w:spacing w:val="-55"/>
        </w:rPr>
      </w:r>
      <w:r>
        <w:rPr/>
        <w:t>存续期内发生违约风险的变化情况。</w:t>
      </w:r>
    </w:p>
    <w:p>
      <w:pPr>
        <w:spacing w:line="240" w:lineRule="auto" w:before="9"/>
        <w:rPr>
          <w:rFonts w:ascii="宋体" w:hAnsi="宋体" w:cs="宋体" w:eastAsia="宋体" w:hint="default"/>
          <w:sz w:val="20"/>
          <w:szCs w:val="20"/>
        </w:rPr>
      </w:pPr>
    </w:p>
    <w:p>
      <w:pPr>
        <w:pStyle w:val="BodyText"/>
        <w:spacing w:line="240" w:lineRule="auto"/>
        <w:ind w:right="101"/>
        <w:jc w:val="left"/>
      </w:pPr>
      <w:r>
        <w:rPr/>
        <w:t>当触发以下一个或多个定量、定性标准时，本集团认为金融工具的信用风险已发生显著增加：</w:t>
      </w:r>
    </w:p>
    <w:p>
      <w:pPr>
        <w:spacing w:line="240" w:lineRule="auto" w:before="8"/>
        <w:rPr>
          <w:rFonts w:ascii="宋体" w:hAnsi="宋体" w:cs="宋体" w:eastAsia="宋体" w:hint="default"/>
          <w:sz w:val="20"/>
          <w:szCs w:val="20"/>
        </w:rPr>
      </w:pPr>
    </w:p>
    <w:p>
      <w:pPr>
        <w:pStyle w:val="BodyText"/>
        <w:tabs>
          <w:tab w:pos="557" w:val="left" w:leader="none"/>
        </w:tabs>
        <w:spacing w:line="282" w:lineRule="exact"/>
        <w:ind w:right="101"/>
        <w:jc w:val="left"/>
      </w:pPr>
      <w:r>
        <w:rPr>
          <w:rFonts w:ascii="Wingdings" w:hAnsi="Wingdings" w:cs="Wingdings" w:eastAsia="Wingdings" w:hint="default"/>
        </w:rPr>
        <w:t></w:t>
      </w:r>
      <w:r>
        <w:rPr>
          <w:rFonts w:ascii="Times New Roman" w:hAnsi="Times New Roman" w:cs="Times New Roman" w:eastAsia="Times New Roman" w:hint="default"/>
        </w:rPr>
        <w:tab/>
      </w:r>
      <w:r>
        <w:rPr/>
        <w:t>定量标准主要为报告日剩余存续期违约概率较初始确认时上升超过一定比例</w:t>
      </w:r>
    </w:p>
    <w:p>
      <w:pPr>
        <w:pStyle w:val="BodyText"/>
        <w:tabs>
          <w:tab w:pos="557" w:val="left" w:leader="none"/>
        </w:tabs>
        <w:spacing w:line="282" w:lineRule="exact"/>
        <w:ind w:right="101"/>
        <w:jc w:val="left"/>
      </w:pPr>
      <w:r>
        <w:rPr>
          <w:rFonts w:ascii="Wingdings" w:hAnsi="Wingdings" w:cs="Wingdings" w:eastAsia="Wingdings" w:hint="default"/>
        </w:rPr>
        <w:t></w:t>
      </w:r>
      <w:r>
        <w:rPr>
          <w:rFonts w:ascii="Times New Roman" w:hAnsi="Times New Roman" w:cs="Times New Roman" w:eastAsia="Times New Roman" w:hint="default"/>
        </w:rPr>
        <w:tab/>
      </w:r>
      <w:r>
        <w:rPr/>
        <w:t>定性标准主要为债务人经营或财务情况出现重大不利变化、预警客户清单等</w:t>
      </w:r>
    </w:p>
    <w:p>
      <w:pPr>
        <w:spacing w:line="240" w:lineRule="auto" w:before="11"/>
        <w:rPr>
          <w:rFonts w:ascii="宋体" w:hAnsi="宋体" w:cs="宋体" w:eastAsia="宋体" w:hint="default"/>
          <w:sz w:val="18"/>
          <w:szCs w:val="18"/>
        </w:rPr>
      </w:pPr>
    </w:p>
    <w:p>
      <w:pPr>
        <w:pStyle w:val="BodyText"/>
        <w:spacing w:line="237" w:lineRule="auto"/>
        <w:ind w:right="101"/>
        <w:jc w:val="left"/>
      </w:pPr>
      <w:r>
        <w:rPr>
          <w:rFonts w:ascii="宋体" w:hAnsi="宋体" w:cs="宋体" w:eastAsia="宋体" w:hint="default"/>
          <w:i/>
          <w:sz w:val="22"/>
          <w:szCs w:val="22"/>
        </w:rPr>
        <w:t>已发生信用减值资产的定义</w:t>
      </w:r>
      <w:r>
        <w:rPr>
          <w:rFonts w:ascii="宋体" w:hAnsi="宋体" w:cs="宋体" w:eastAsia="宋体" w:hint="default"/>
          <w:i/>
          <w:w w:val="95"/>
          <w:sz w:val="22"/>
          <w:szCs w:val="22"/>
        </w:rPr>
        <w:t> </w:t>
      </w:r>
      <w:r>
        <w:rPr>
          <w:spacing w:val="-1"/>
        </w:rPr>
        <w:t>为确定是否发生信用减值，本集团所采用的界定标准，与内部针对相关金融工具的信用风险管理</w:t>
      </w:r>
      <w:r>
        <w:rPr>
          <w:spacing w:val="-55"/>
        </w:rPr>
        <w:t> </w:t>
      </w:r>
      <w:r>
        <w:rPr>
          <w:spacing w:val="-55"/>
        </w:rPr>
      </w:r>
      <w:r>
        <w:rPr>
          <w:spacing w:val="-1"/>
        </w:rPr>
        <w:t>目标保持一致，同时考虑定量、定性指标。本集团评估债务人是否发生信用减值时，主要考虑以</w:t>
      </w:r>
      <w:r>
        <w:rPr>
          <w:spacing w:val="-55"/>
        </w:rPr>
        <w:t> </w:t>
      </w:r>
      <w:r>
        <w:rPr>
          <w:spacing w:val="-55"/>
        </w:rPr>
      </w:r>
      <w:r>
        <w:rPr/>
        <w:t>下因素：</w:t>
      </w:r>
    </w:p>
    <w:p>
      <w:pPr>
        <w:spacing w:line="240" w:lineRule="auto" w:before="9"/>
        <w:rPr>
          <w:rFonts w:ascii="宋体" w:hAnsi="宋体" w:cs="宋体" w:eastAsia="宋体" w:hint="default"/>
          <w:sz w:val="20"/>
          <w:szCs w:val="20"/>
        </w:rPr>
      </w:pPr>
    </w:p>
    <w:p>
      <w:pPr>
        <w:pStyle w:val="BodyText"/>
        <w:tabs>
          <w:tab w:pos="557" w:val="left" w:leader="none"/>
        </w:tabs>
        <w:spacing w:line="282" w:lineRule="exact"/>
        <w:ind w:right="101"/>
        <w:jc w:val="left"/>
      </w:pPr>
      <w:r>
        <w:rPr>
          <w:rFonts w:ascii="Wingdings" w:hAnsi="Wingdings" w:cs="Wingdings" w:eastAsia="Wingdings" w:hint="default"/>
        </w:rPr>
        <w:t></w:t>
      </w:r>
      <w:r>
        <w:rPr>
          <w:rFonts w:ascii="Times New Roman" w:hAnsi="Times New Roman" w:cs="Times New Roman" w:eastAsia="Times New Roman" w:hint="default"/>
        </w:rPr>
        <w:tab/>
      </w:r>
      <w:r>
        <w:rPr/>
        <w:t>发行方或债务人发生重大财务困难；</w:t>
      </w:r>
    </w:p>
    <w:p>
      <w:pPr>
        <w:pStyle w:val="BodyText"/>
        <w:tabs>
          <w:tab w:pos="557" w:val="left" w:leader="none"/>
        </w:tabs>
        <w:spacing w:line="273" w:lineRule="exact"/>
        <w:ind w:right="101"/>
        <w:jc w:val="left"/>
      </w:pPr>
      <w:r>
        <w:rPr>
          <w:rFonts w:ascii="Wingdings" w:hAnsi="Wingdings" w:cs="Wingdings" w:eastAsia="Wingdings" w:hint="default"/>
        </w:rPr>
        <w:t></w:t>
      </w:r>
      <w:r>
        <w:rPr>
          <w:rFonts w:ascii="Times New Roman" w:hAnsi="Times New Roman" w:cs="Times New Roman" w:eastAsia="Times New Roman" w:hint="default"/>
        </w:rPr>
        <w:tab/>
      </w:r>
      <w:r>
        <w:rPr/>
        <w:t>债务人违反合同，如偿付利息或本金违约或逾期等；</w:t>
      </w:r>
    </w:p>
    <w:p>
      <w:pPr>
        <w:pStyle w:val="BodyText"/>
        <w:tabs>
          <w:tab w:pos="557" w:val="left" w:leader="none"/>
        </w:tabs>
        <w:spacing w:line="272" w:lineRule="exact" w:before="18"/>
        <w:ind w:left="558" w:right="266" w:hanging="420"/>
        <w:jc w:val="left"/>
      </w:pPr>
      <w:r>
        <w:rPr>
          <w:rFonts w:ascii="Wingdings" w:hAnsi="Wingdings" w:cs="Wingdings" w:eastAsia="Wingdings" w:hint="default"/>
        </w:rPr>
        <w:t></w:t>
      </w:r>
      <w:r>
        <w:rPr>
          <w:rFonts w:ascii="Times New Roman" w:hAnsi="Times New Roman" w:cs="Times New Roman" w:eastAsia="Times New Roman" w:hint="default"/>
        </w:rPr>
        <w:tab/>
      </w:r>
      <w:r>
        <w:rPr>
          <w:spacing w:val="-2"/>
        </w:rPr>
        <w:t>债权人出于与债务人财务困难有关的经济或合同考虑，给予债务人在任何其他情况下都不会</w:t>
      </w:r>
      <w:r>
        <w:rPr>
          <w:spacing w:val="-19"/>
        </w:rPr>
        <w:t> </w:t>
      </w:r>
      <w:r>
        <w:rPr>
          <w:spacing w:val="-19"/>
        </w:rPr>
      </w:r>
      <w:r>
        <w:rPr/>
        <w:t>做出的让步；</w:t>
      </w:r>
    </w:p>
    <w:p>
      <w:pPr>
        <w:pStyle w:val="BodyText"/>
        <w:tabs>
          <w:tab w:pos="557" w:val="left" w:leader="none"/>
        </w:tabs>
        <w:spacing w:line="254" w:lineRule="exact"/>
        <w:ind w:right="101"/>
        <w:jc w:val="left"/>
      </w:pPr>
      <w:r>
        <w:rPr>
          <w:rFonts w:ascii="Wingdings" w:hAnsi="Wingdings" w:cs="Wingdings" w:eastAsia="Wingdings" w:hint="default"/>
        </w:rPr>
        <w:t></w:t>
      </w:r>
      <w:r>
        <w:rPr>
          <w:rFonts w:ascii="Times New Roman" w:hAnsi="Times New Roman" w:cs="Times New Roman" w:eastAsia="Times New Roman" w:hint="default"/>
        </w:rPr>
        <w:tab/>
      </w:r>
      <w:r>
        <w:rPr/>
        <w:t>债务人很可能破产或进行其他财务重组；</w:t>
      </w:r>
    </w:p>
    <w:p>
      <w:pPr>
        <w:pStyle w:val="BodyText"/>
        <w:tabs>
          <w:tab w:pos="557" w:val="left" w:leader="none"/>
        </w:tabs>
        <w:spacing w:line="272" w:lineRule="exact"/>
        <w:ind w:right="101"/>
        <w:jc w:val="left"/>
      </w:pPr>
      <w:r>
        <w:rPr>
          <w:rFonts w:ascii="Wingdings" w:hAnsi="Wingdings" w:cs="Wingdings" w:eastAsia="Wingdings" w:hint="default"/>
        </w:rPr>
        <w:t></w:t>
      </w:r>
      <w:r>
        <w:rPr>
          <w:rFonts w:ascii="Times New Roman" w:hAnsi="Times New Roman" w:cs="Times New Roman" w:eastAsia="Times New Roman" w:hint="default"/>
        </w:rPr>
        <w:tab/>
      </w:r>
      <w:r>
        <w:rPr/>
        <w:t>发行方或债务人财务困难导致该金融资产的活跃市场消失；</w:t>
      </w:r>
    </w:p>
    <w:p>
      <w:pPr>
        <w:pStyle w:val="BodyText"/>
        <w:tabs>
          <w:tab w:pos="557" w:val="left" w:leader="none"/>
        </w:tabs>
        <w:spacing w:line="451" w:lineRule="auto"/>
        <w:ind w:right="428"/>
        <w:jc w:val="left"/>
      </w:pPr>
      <w:r>
        <w:rPr>
          <w:rFonts w:ascii="Wingdings" w:hAnsi="Wingdings" w:cs="Wingdings" w:eastAsia="Wingdings" w:hint="default"/>
        </w:rPr>
        <w:t></w:t>
      </w:r>
      <w:r>
        <w:rPr>
          <w:rFonts w:ascii="Times New Roman" w:hAnsi="Times New Roman" w:cs="Times New Roman" w:eastAsia="Times New Roman" w:hint="default"/>
        </w:rPr>
        <w:tab/>
      </w:r>
      <w:r>
        <w:rPr/>
        <w:t>以大幅折扣购买或源生一项金融资产，该折扣反映了发生信用损失的事实；</w:t>
      </w:r>
      <w:r>
        <w:rPr>
          <w:w w:val="100"/>
        </w:rPr>
        <w:t> </w:t>
      </w:r>
      <w:r>
        <w:rPr>
          <w:spacing w:val="-2"/>
        </w:rPr>
        <w:t>金融资产发生信用减值，有可能是多个事件的共同作用所致，未必是可单独识别的事件所致。</w:t>
      </w:r>
    </w:p>
    <w:p>
      <w:pPr>
        <w:pStyle w:val="BodyText"/>
        <w:spacing w:line="237" w:lineRule="auto" w:before="76"/>
        <w:ind w:right="101"/>
        <w:jc w:val="left"/>
      </w:pPr>
      <w:r>
        <w:rPr>
          <w:rFonts w:ascii="宋体" w:hAnsi="宋体" w:cs="宋体" w:eastAsia="宋体" w:hint="default"/>
          <w:i/>
          <w:sz w:val="22"/>
          <w:szCs w:val="22"/>
        </w:rPr>
        <w:t>预期信用损失计量的参数</w:t>
      </w:r>
      <w:r>
        <w:rPr>
          <w:rFonts w:ascii="宋体" w:hAnsi="宋体" w:cs="宋体" w:eastAsia="宋体" w:hint="default"/>
          <w:i/>
          <w:w w:val="96"/>
          <w:sz w:val="22"/>
          <w:szCs w:val="22"/>
        </w:rPr>
        <w:t> </w:t>
      </w:r>
      <w:r>
        <w:rPr/>
        <w:t>根据信用风险是否发生显著增加以及是否已发生信用减值，本集团对不同的资产分别以</w:t>
      </w:r>
      <w:r>
        <w:rPr>
          <w:rFonts w:ascii="宋体" w:hAnsi="宋体" w:cs="宋体" w:eastAsia="宋体" w:hint="default"/>
        </w:rPr>
        <w:t>12</w:t>
      </w:r>
      <w:r>
        <w:rPr/>
        <w:t>个月或</w:t>
      </w:r>
      <w:r>
        <w:rPr>
          <w:spacing w:val="-97"/>
        </w:rPr>
        <w:t> </w:t>
      </w:r>
      <w:r>
        <w:rPr>
          <w:spacing w:val="-4"/>
          <w:w w:val="100"/>
        </w:rPr>
        <w:t>整个存续期的预期信用损失计量减值准备。预期信用损失计量的关键参数包括损失率和风险敞口。</w:t>
      </w:r>
      <w:r>
        <w:rPr>
          <w:spacing w:val="-85"/>
          <w:w w:val="100"/>
        </w:rPr>
        <w:t> </w:t>
      </w:r>
      <w:r>
        <w:rPr>
          <w:spacing w:val="-85"/>
          <w:w w:val="100"/>
        </w:rPr>
      </w:r>
      <w:r>
        <w:rPr/>
        <w:t>本集团考虑历史统计数据的定量分析及前瞻性信息，建立损失率及风险敞口模型。</w:t>
      </w:r>
    </w:p>
    <w:p>
      <w:pPr>
        <w:spacing w:line="240" w:lineRule="auto" w:before="9"/>
        <w:rPr>
          <w:rFonts w:ascii="宋体" w:hAnsi="宋体" w:cs="宋体" w:eastAsia="宋体" w:hint="default"/>
          <w:sz w:val="20"/>
          <w:szCs w:val="20"/>
        </w:rPr>
      </w:pPr>
    </w:p>
    <w:p>
      <w:pPr>
        <w:pStyle w:val="BodyText"/>
        <w:spacing w:line="240" w:lineRule="auto"/>
        <w:ind w:right="101"/>
        <w:jc w:val="left"/>
      </w:pPr>
      <w:r>
        <w:rPr/>
        <w:t>相关定义如下：</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32" w:lineRule="auto" w:before="43"/>
        <w:ind w:left="558" w:right="227" w:hanging="420"/>
        <w:jc w:val="both"/>
      </w:pPr>
      <w:r>
        <w:rPr>
          <w:rFonts w:ascii="Wingdings" w:hAnsi="Wingdings" w:cs="Wingdings" w:eastAsia="Wingdings" w:hint="default"/>
        </w:rPr>
        <w:t></w:t>
      </w:r>
      <w:r>
        <w:rPr>
          <w:rFonts w:ascii="Wingdings" w:hAnsi="Wingdings" w:cs="Wingdings" w:eastAsia="Wingdings" w:hint="default"/>
          <w:spacing w:val="58"/>
        </w:rPr>
        <w:t></w:t>
      </w:r>
      <w:r>
        <w:rPr>
          <w:rFonts w:ascii="Times New Roman" w:hAnsi="Times New Roman" w:cs="Times New Roman" w:eastAsia="Times New Roman" w:hint="default"/>
          <w:spacing w:val="58"/>
        </w:rPr>
      </w:r>
      <w:r>
        <w:rPr/>
        <w:t>损失率是指本集团对预计发生损失程度作出的预期。本集团的损失率以历史账龄迁徙率模型</w:t>
      </w:r>
      <w:r>
        <w:rPr>
          <w:w w:val="100"/>
        </w:rPr>
        <w:t> </w:t>
      </w:r>
      <w:r>
        <w:rPr>
          <w:spacing w:val="-4"/>
        </w:rPr>
        <w:t>为基础进行调整，加入前瞻性信息。损失率为风险敞口预计损失的百分比，以未来 </w:t>
      </w:r>
      <w:r>
        <w:rPr>
          <w:rFonts w:ascii="宋体" w:hAnsi="宋体" w:cs="宋体" w:eastAsia="宋体" w:hint="default"/>
        </w:rPr>
        <w:t>12</w:t>
      </w:r>
      <w:r>
        <w:rPr>
          <w:rFonts w:ascii="宋体" w:hAnsi="宋体" w:cs="宋体" w:eastAsia="宋体" w:hint="default"/>
          <w:spacing w:val="-64"/>
        </w:rPr>
        <w:t> </w:t>
      </w:r>
      <w:r>
        <w:rPr/>
        <w:t>个月内</w:t>
      </w:r>
      <w:r>
        <w:rPr>
          <w:w w:val="100"/>
        </w:rPr>
        <w:t> </w:t>
      </w:r>
      <w:r>
        <w:rPr/>
        <w:t>或整个存续期为基准进行计算；</w:t>
      </w:r>
    </w:p>
    <w:p>
      <w:pPr>
        <w:pStyle w:val="BodyText"/>
        <w:spacing w:line="272" w:lineRule="exact" w:before="27"/>
        <w:ind w:left="558" w:right="228" w:hanging="420"/>
        <w:jc w:val="both"/>
      </w:pPr>
      <w:r>
        <w:rPr>
          <w:rFonts w:ascii="Wingdings" w:hAnsi="Wingdings" w:cs="Wingdings" w:eastAsia="Wingdings" w:hint="default"/>
        </w:rPr>
        <w:t></w:t>
      </w:r>
      <w:r>
        <w:rPr>
          <w:rFonts w:ascii="Wingdings" w:hAnsi="Wingdings" w:cs="Wingdings" w:eastAsia="Wingdings" w:hint="default"/>
          <w:spacing w:val="98"/>
        </w:rPr>
        <w:t></w:t>
      </w:r>
      <w:r>
        <w:rPr>
          <w:rFonts w:ascii="Times New Roman" w:hAnsi="Times New Roman" w:cs="Times New Roman" w:eastAsia="Times New Roman" w:hint="default"/>
          <w:spacing w:val="98"/>
        </w:rPr>
      </w:r>
      <w:r>
        <w:rPr>
          <w:spacing w:val="-5"/>
        </w:rPr>
        <w:t>风险敞口是指，在未来</w:t>
      </w:r>
      <w:r>
        <w:rPr>
          <w:spacing w:val="-43"/>
        </w:rPr>
        <w:t> </w:t>
      </w:r>
      <w:r>
        <w:rPr>
          <w:rFonts w:ascii="宋体" w:hAnsi="宋体" w:cs="宋体" w:eastAsia="宋体" w:hint="default"/>
        </w:rPr>
        <w:t>12</w:t>
      </w:r>
      <w:r>
        <w:rPr>
          <w:rFonts w:ascii="宋体" w:hAnsi="宋体" w:cs="宋体" w:eastAsia="宋体" w:hint="default"/>
          <w:spacing w:val="-46"/>
        </w:rPr>
        <w:t> </w:t>
      </w:r>
      <w:r>
        <w:rPr>
          <w:spacing w:val="-4"/>
        </w:rPr>
        <w:t>个月或在整个剩余存续期中，在违约发生时，本集团应被偿付的金</w:t>
      </w:r>
      <w:r>
        <w:rPr>
          <w:spacing w:val="-102"/>
        </w:rPr>
        <w:t> </w:t>
      </w:r>
      <w:r>
        <w:rPr>
          <w:spacing w:val="-102"/>
        </w:rPr>
      </w:r>
      <w:r>
        <w:rPr/>
        <w:t>额。</w:t>
      </w:r>
    </w:p>
    <w:p>
      <w:pPr>
        <w:spacing w:line="240" w:lineRule="auto" w:before="0"/>
        <w:rPr>
          <w:rFonts w:ascii="宋体" w:hAnsi="宋体" w:cs="宋体" w:eastAsia="宋体" w:hint="default"/>
          <w:sz w:val="18"/>
          <w:szCs w:val="18"/>
        </w:rPr>
      </w:pPr>
    </w:p>
    <w:p>
      <w:pPr>
        <w:pStyle w:val="BodyText"/>
        <w:spacing w:line="237" w:lineRule="auto"/>
        <w:ind w:right="232"/>
        <w:jc w:val="left"/>
      </w:pPr>
      <w:r>
        <w:rPr>
          <w:rFonts w:ascii="宋体" w:hAnsi="宋体" w:cs="宋体" w:eastAsia="宋体" w:hint="default"/>
          <w:i/>
          <w:sz w:val="22"/>
          <w:szCs w:val="22"/>
        </w:rPr>
        <w:t>前瞻性信息</w:t>
      </w:r>
      <w:r>
        <w:rPr>
          <w:rFonts w:ascii="宋体" w:hAnsi="宋体" w:cs="宋体" w:eastAsia="宋体" w:hint="default"/>
          <w:i/>
          <w:w w:val="96"/>
          <w:sz w:val="22"/>
          <w:szCs w:val="22"/>
        </w:rPr>
        <w:t> </w:t>
      </w:r>
      <w:r>
        <w:rPr/>
        <w:t>信用风险显著增加的评估及预期信用损失的计算均涉及前瞻性信息。本集团根据未来</w:t>
      </w:r>
      <w:r>
        <w:rPr>
          <w:spacing w:val="-53"/>
        </w:rPr>
        <w:t> </w:t>
      </w:r>
      <w:r>
        <w:rPr>
          <w:rFonts w:ascii="宋体" w:hAnsi="宋体" w:cs="宋体" w:eastAsia="宋体" w:hint="default"/>
        </w:rPr>
        <w:t>1</w:t>
      </w:r>
      <w:r>
        <w:rPr>
          <w:rFonts w:ascii="宋体" w:hAnsi="宋体" w:cs="宋体" w:eastAsia="宋体" w:hint="default"/>
          <w:spacing w:val="-56"/>
        </w:rPr>
        <w:t> </w:t>
      </w:r>
      <w:r>
        <w:rPr/>
        <w:t>年宏观经</w:t>
      </w:r>
      <w:r>
        <w:rPr>
          <w:w w:val="100"/>
        </w:rPr>
        <w:t> </w:t>
      </w:r>
      <w:r>
        <w:rPr/>
        <w:t>济的预期变化对基于历史数据计算的损失率进行调整。</w:t>
      </w:r>
    </w:p>
    <w:p>
      <w:pPr>
        <w:spacing w:line="240" w:lineRule="auto" w:before="0"/>
        <w:rPr>
          <w:rFonts w:ascii="宋体" w:hAnsi="宋体" w:cs="宋体" w:eastAsia="宋体" w:hint="default"/>
          <w:sz w:val="19"/>
          <w:szCs w:val="19"/>
        </w:rPr>
      </w:pPr>
    </w:p>
    <w:p>
      <w:pPr>
        <w:pStyle w:val="BodyText"/>
        <w:spacing w:line="240" w:lineRule="auto"/>
        <w:ind w:right="0"/>
        <w:jc w:val="left"/>
      </w:pPr>
      <w:r>
        <w:rPr>
          <w:rFonts w:ascii="宋体" w:hAnsi="宋体" w:cs="宋体" w:eastAsia="宋体" w:hint="default"/>
        </w:rPr>
        <w:t>2017</w:t>
      </w:r>
      <w:r>
        <w:rPr/>
        <w:t>年</w:t>
      </w:r>
    </w:p>
    <w:p>
      <w:pPr>
        <w:spacing w:line="240" w:lineRule="auto" w:before="9"/>
        <w:rPr>
          <w:rFonts w:ascii="宋体" w:hAnsi="宋体" w:cs="宋体" w:eastAsia="宋体" w:hint="default"/>
          <w:sz w:val="20"/>
          <w:szCs w:val="20"/>
        </w:rPr>
      </w:pPr>
    </w:p>
    <w:p>
      <w:pPr>
        <w:pStyle w:val="BodyText"/>
        <w:spacing w:line="240" w:lineRule="auto"/>
        <w:ind w:right="0"/>
        <w:jc w:val="left"/>
      </w:pPr>
      <w:r>
        <w:rPr/>
        <w:t>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日，认为没有发生减值的金融资产的期限分析如下：</w:t>
      </w:r>
    </w:p>
    <w:p>
      <w:pPr>
        <w:spacing w:line="240" w:lineRule="auto" w:before="5"/>
        <w:rPr>
          <w:rFonts w:ascii="宋体" w:hAnsi="宋体" w:cs="宋体" w:eastAsia="宋体" w:hint="default"/>
          <w:sz w:val="23"/>
          <w:szCs w:val="23"/>
        </w:rPr>
      </w:pPr>
    </w:p>
    <w:tbl>
      <w:tblPr>
        <w:tblW w:w="0" w:type="auto"/>
        <w:jc w:val="left"/>
        <w:tblInd w:w="128" w:type="dxa"/>
        <w:tblLayout w:type="fixed"/>
        <w:tblCellMar>
          <w:top w:w="0" w:type="dxa"/>
          <w:left w:w="0" w:type="dxa"/>
          <w:bottom w:w="0" w:type="dxa"/>
          <w:right w:w="0" w:type="dxa"/>
        </w:tblCellMar>
        <w:tblLook w:val="01E0"/>
      </w:tblPr>
      <w:tblGrid>
        <w:gridCol w:w="2720"/>
        <w:gridCol w:w="2105"/>
        <w:gridCol w:w="2269"/>
        <w:gridCol w:w="1702"/>
      </w:tblGrid>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未逾期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逾期三年以上</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7,507,917,166.59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7,507,917,166.59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5,050,497.50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5,050,497.50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1,166,582,641.44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1,096,464,521.36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70,118,120.08</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475,926,132.25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475,926,132.25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150,000,000.00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159,423,791.18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159,423,791.18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9,464,900,228.96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9,394,782,108.88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70,118,120.08</w:t>
            </w:r>
          </w:p>
        </w:tc>
      </w:tr>
    </w:tbl>
    <w:p>
      <w:pPr>
        <w:spacing w:line="240" w:lineRule="auto" w:before="7"/>
        <w:rPr>
          <w:rFonts w:ascii="宋体" w:hAnsi="宋体" w:cs="宋体" w:eastAsia="宋体" w:hint="default"/>
          <w:sz w:val="15"/>
          <w:szCs w:val="15"/>
        </w:rPr>
      </w:pPr>
    </w:p>
    <w:p>
      <w:pPr>
        <w:pStyle w:val="BodyText"/>
        <w:spacing w:line="272" w:lineRule="exact" w:before="64"/>
        <w:ind w:right="228"/>
        <w:jc w:val="both"/>
      </w:pPr>
      <w:r>
        <w:rPr>
          <w:spacing w:val="-1"/>
        </w:rPr>
        <w:t>于</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日，尚未逾期和发生减值的应收款项与大量的近期无违约记录的分散化的客户有</w:t>
      </w:r>
      <w:r>
        <w:rPr>
          <w:spacing w:val="-52"/>
        </w:rPr>
        <w:t> </w:t>
      </w:r>
      <w:r>
        <w:rPr>
          <w:spacing w:val="-52"/>
        </w:rPr>
      </w:r>
      <w:r>
        <w:rPr/>
        <w:t>关。</w:t>
      </w:r>
    </w:p>
    <w:p>
      <w:pPr>
        <w:spacing w:line="240" w:lineRule="auto" w:before="10"/>
        <w:rPr>
          <w:rFonts w:ascii="宋体" w:hAnsi="宋体" w:cs="宋体" w:eastAsia="宋体" w:hint="default"/>
          <w:sz w:val="18"/>
          <w:szCs w:val="18"/>
        </w:rPr>
      </w:pPr>
    </w:p>
    <w:p>
      <w:pPr>
        <w:pStyle w:val="BodyText"/>
        <w:spacing w:line="240" w:lineRule="auto"/>
        <w:ind w:right="228"/>
        <w:jc w:val="both"/>
      </w:pPr>
      <w:r>
        <w:rPr>
          <w:spacing w:val="-1"/>
        </w:rPr>
        <w:t>于</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日，已逾期但未减值的应收账款由于信用质量未发生重大变化且仍被认为可全额</w:t>
      </w:r>
      <w:r>
        <w:rPr>
          <w:spacing w:val="-52"/>
        </w:rPr>
        <w:t> </w:t>
      </w:r>
      <w:r>
        <w:rPr>
          <w:spacing w:val="-52"/>
        </w:rPr>
      </w:r>
      <w:r>
        <w:rPr/>
        <w:t>收回，本集团认为无需对其计提减值准备。</w:t>
      </w:r>
    </w:p>
    <w:p>
      <w:pPr>
        <w:spacing w:line="240" w:lineRule="auto" w:before="8"/>
        <w:rPr>
          <w:rFonts w:ascii="宋体" w:hAnsi="宋体" w:cs="宋体" w:eastAsia="宋体" w:hint="default"/>
          <w:sz w:val="20"/>
          <w:szCs w:val="20"/>
        </w:rPr>
      </w:pPr>
    </w:p>
    <w:p>
      <w:pPr>
        <w:pStyle w:val="Heading7"/>
        <w:spacing w:line="240" w:lineRule="auto" w:before="0"/>
        <w:ind w:left="138" w:right="0"/>
        <w:jc w:val="both"/>
        <w:rPr>
          <w:b w:val="0"/>
          <w:bCs w:val="0"/>
        </w:rPr>
      </w:pPr>
      <w:r>
        <w:rPr/>
        <w:t>流动性风险</w:t>
      </w:r>
      <w:r>
        <w:rPr>
          <w:b w:val="0"/>
          <w:bCs w:val="0"/>
        </w:rPr>
      </w:r>
    </w:p>
    <w:p>
      <w:pPr>
        <w:spacing w:line="240" w:lineRule="auto" w:before="10"/>
        <w:rPr>
          <w:rFonts w:ascii="宋体" w:hAnsi="宋体" w:cs="宋体" w:eastAsia="宋体" w:hint="default"/>
          <w:b/>
          <w:bCs/>
          <w:sz w:val="22"/>
          <w:szCs w:val="22"/>
        </w:rPr>
      </w:pPr>
    </w:p>
    <w:p>
      <w:pPr>
        <w:pStyle w:val="BodyText"/>
        <w:spacing w:line="272" w:lineRule="exact"/>
        <w:ind w:right="228"/>
        <w:jc w:val="both"/>
      </w:pPr>
      <w:r>
        <w:rPr>
          <w:spacing w:val="-1"/>
        </w:rPr>
        <w:t>本集团采用循环流动性计划工具管理资金短缺风险。该工具既考虑其金融工具的到期日，也考虑</w:t>
      </w:r>
      <w:r>
        <w:rPr>
          <w:spacing w:val="-55"/>
        </w:rPr>
        <w:t> </w:t>
      </w:r>
      <w:r>
        <w:rPr>
          <w:spacing w:val="-55"/>
        </w:rPr>
      </w:r>
      <w:r>
        <w:rPr/>
        <w:t>本集团运营产生的预计现金流量。</w:t>
      </w:r>
    </w:p>
    <w:p>
      <w:pPr>
        <w:spacing w:line="240" w:lineRule="auto" w:before="10"/>
        <w:rPr>
          <w:rFonts w:ascii="宋体" w:hAnsi="宋体" w:cs="宋体" w:eastAsia="宋体" w:hint="default"/>
          <w:sz w:val="18"/>
          <w:szCs w:val="18"/>
        </w:rPr>
      </w:pPr>
    </w:p>
    <w:p>
      <w:pPr>
        <w:pStyle w:val="BodyText"/>
        <w:spacing w:line="237" w:lineRule="auto"/>
        <w:ind w:right="225"/>
        <w:jc w:val="both"/>
      </w:pPr>
      <w:r>
        <w:rPr>
          <w:spacing w:val="-1"/>
        </w:rPr>
        <w:t>本集团的目标是运用银行借款、融资租赁、应付债券和其他计息借款等多种融资手段以保持融资</w:t>
      </w:r>
      <w:r>
        <w:rPr>
          <w:spacing w:val="-55"/>
        </w:rPr>
        <w:t> </w:t>
      </w:r>
      <w:r>
        <w:rPr>
          <w:spacing w:val="-55"/>
        </w:rPr>
      </w:r>
      <w:r>
        <w:rPr>
          <w:spacing w:val="-1"/>
        </w:rPr>
        <w:t>的持续性与灵活性的平衡。本集团政策未明确规定财务报表中反映的借款的账面价值，</w:t>
      </w:r>
      <w:r>
        <w:rPr>
          <w:rFonts w:ascii="宋体" w:hAnsi="宋体" w:cs="宋体" w:eastAsia="宋体" w:hint="default"/>
          <w:spacing w:val="-1"/>
        </w:rPr>
        <w:t>12</w:t>
      </w:r>
      <w:r>
        <w:rPr>
          <w:spacing w:val="-1"/>
        </w:rPr>
        <w:t>个月内</w:t>
      </w:r>
      <w:r>
        <w:rPr>
          <w:spacing w:val="-54"/>
        </w:rPr>
        <w:t> </w:t>
      </w:r>
      <w:r>
        <w:rPr>
          <w:spacing w:val="-54"/>
        </w:rPr>
      </w:r>
      <w:r>
        <w:rPr>
          <w:spacing w:val="-3"/>
        </w:rPr>
        <w:t>到期的借款应占比例。于</w:t>
      </w: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日，本集团</w:t>
      </w:r>
      <w:r>
        <w:rPr>
          <w:rFonts w:ascii="宋体" w:hAnsi="宋体" w:cs="宋体" w:eastAsia="宋体" w:hint="default"/>
          <w:spacing w:val="-3"/>
        </w:rPr>
        <w:t>40%(2017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w:t>
      </w:r>
      <w:r>
        <w:rPr>
          <w:rFonts w:ascii="宋体" w:hAnsi="宋体" w:cs="宋体" w:eastAsia="宋体" w:hint="default"/>
          <w:spacing w:val="-3"/>
        </w:rPr>
        <w:t>59%)</w:t>
      </w:r>
      <w:r>
        <w:rPr>
          <w:spacing w:val="-3"/>
        </w:rPr>
        <w:t>的债务在不足</w:t>
      </w:r>
      <w:r>
        <w:rPr>
          <w:rFonts w:ascii="宋体" w:hAnsi="宋体" w:cs="宋体" w:eastAsia="宋体" w:hint="default"/>
          <w:spacing w:val="-3"/>
        </w:rPr>
        <w:t>1</w:t>
      </w:r>
      <w:r>
        <w:rPr>
          <w:spacing w:val="-3"/>
        </w:rPr>
        <w:t>年内</w:t>
      </w:r>
      <w:r>
        <w:rPr>
          <w:spacing w:val="-39"/>
        </w:rPr>
        <w:t> </w:t>
      </w:r>
      <w:r>
        <w:rPr/>
        <w:t>到期。</w:t>
      </w:r>
    </w:p>
    <w:p>
      <w:pPr>
        <w:spacing w:line="240" w:lineRule="auto" w:before="9"/>
        <w:rPr>
          <w:rFonts w:ascii="宋体" w:hAnsi="宋体" w:cs="宋体" w:eastAsia="宋体" w:hint="default"/>
          <w:sz w:val="20"/>
          <w:szCs w:val="20"/>
        </w:rPr>
      </w:pPr>
    </w:p>
    <w:p>
      <w:pPr>
        <w:pStyle w:val="BodyText"/>
        <w:spacing w:line="477" w:lineRule="auto"/>
        <w:ind w:right="2218"/>
        <w:jc w:val="left"/>
      </w:pPr>
      <w:r>
        <w:rPr>
          <w:spacing w:val="-2"/>
        </w:rPr>
        <w:t>下表概括了金融负债按未折现的合同现金流量所作的到期期限分析：</w:t>
      </w:r>
      <w:r>
        <w:rPr>
          <w:spacing w:val="-48"/>
        </w:rPr>
        <w:t> </w:t>
      </w:r>
      <w:r>
        <w:rPr>
          <w:spacing w:val="-48"/>
        </w:rPr>
      </w:r>
      <w:r>
        <w:rPr>
          <w:rFonts w:ascii="宋体" w:hAnsi="宋体" w:cs="宋体" w:eastAsia="宋体" w:hint="default"/>
        </w:rPr>
        <w:t>2018</w:t>
      </w:r>
      <w:r>
        <w:rPr/>
        <w:t>年</w:t>
      </w:r>
    </w:p>
    <w:p>
      <w:pPr>
        <w:spacing w:line="240" w:lineRule="auto" w:before="3"/>
        <w:rPr>
          <w:rFonts w:ascii="宋体" w:hAnsi="宋体" w:cs="宋体" w:eastAsia="宋体" w:hint="default"/>
          <w:sz w:val="28"/>
          <w:szCs w:val="28"/>
        </w:rPr>
      </w:pPr>
    </w:p>
    <w:tbl>
      <w:tblPr>
        <w:tblW w:w="0" w:type="auto"/>
        <w:jc w:val="left"/>
        <w:tblInd w:w="128" w:type="dxa"/>
        <w:tblLayout w:type="fixed"/>
        <w:tblCellMar>
          <w:top w:w="0" w:type="dxa"/>
          <w:left w:w="0" w:type="dxa"/>
          <w:bottom w:w="0" w:type="dxa"/>
          <w:right w:w="0" w:type="dxa"/>
        </w:tblCellMar>
        <w:tblLook w:val="01E0"/>
      </w:tblPr>
      <w:tblGrid>
        <w:gridCol w:w="1260"/>
        <w:gridCol w:w="1553"/>
        <w:gridCol w:w="1555"/>
        <w:gridCol w:w="1553"/>
        <w:gridCol w:w="1388"/>
        <w:gridCol w:w="1637"/>
      </w:tblGrid>
      <w:tr>
        <w:trPr>
          <w:trHeight w:val="281" w:hRule="exact"/>
        </w:trPr>
        <w:tc>
          <w:tcPr>
            <w:tcW w:w="126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7"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3,469,346,23</w:t>
            </w:r>
          </w:p>
          <w:p>
            <w:pPr>
              <w:pStyle w:val="TableParagraph"/>
              <w:spacing w:line="273" w:lineRule="exact"/>
              <w:ind w:left="1018" w:right="0"/>
              <w:jc w:val="left"/>
              <w:rPr>
                <w:rFonts w:ascii="宋体" w:hAnsi="宋体" w:cs="宋体" w:eastAsia="宋体" w:hint="default"/>
                <w:sz w:val="21"/>
                <w:szCs w:val="21"/>
              </w:rPr>
            </w:pPr>
            <w:r>
              <w:rPr>
                <w:rFonts w:ascii="宋体"/>
                <w:sz w:val="21"/>
              </w:rPr>
              <w:t>4.83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3,469,346,234</w:t>
            </w:r>
          </w:p>
          <w:p>
            <w:pPr>
              <w:pStyle w:val="TableParagraph"/>
              <w:spacing w:line="273" w:lineRule="exact"/>
              <w:ind w:right="96"/>
              <w:jc w:val="right"/>
              <w:rPr>
                <w:rFonts w:ascii="宋体" w:hAnsi="宋体" w:cs="宋体" w:eastAsia="宋体" w:hint="default"/>
                <w:sz w:val="21"/>
                <w:szCs w:val="21"/>
              </w:rPr>
            </w:pPr>
            <w:r>
              <w:rPr>
                <w:rFonts w:ascii="宋体"/>
                <w:sz w:val="21"/>
              </w:rPr>
              <w:t>.83</w:t>
            </w:r>
          </w:p>
        </w:tc>
      </w:tr>
      <w:tr>
        <w:trPr>
          <w:trHeight w:val="82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应付票据</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及应付账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right="101"/>
              <w:jc w:val="right"/>
              <w:rPr>
                <w:rFonts w:ascii="宋体" w:hAnsi="宋体" w:cs="宋体" w:eastAsia="宋体" w:hint="default"/>
                <w:sz w:val="21"/>
                <w:szCs w:val="21"/>
              </w:rPr>
            </w:pPr>
            <w:r>
              <w:rPr>
                <w:rFonts w:ascii="宋体"/>
                <w:spacing w:val="-1"/>
                <w:sz w:val="21"/>
              </w:rPr>
              <w:t>224,442,511.</w:t>
            </w:r>
          </w:p>
          <w:p>
            <w:pPr>
              <w:pStyle w:val="TableParagraph"/>
              <w:spacing w:line="274" w:lineRule="exact"/>
              <w:ind w:right="103"/>
              <w:jc w:val="right"/>
              <w:rPr>
                <w:rFonts w:ascii="宋体" w:hAnsi="宋体" w:cs="宋体" w:eastAsia="宋体" w:hint="default"/>
                <w:sz w:val="21"/>
                <w:szCs w:val="21"/>
              </w:rPr>
            </w:pPr>
            <w:r>
              <w:rPr>
                <w:rFonts w:ascii="宋体"/>
                <w:sz w:val="21"/>
              </w:rPr>
              <w:t>34</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right="96"/>
              <w:jc w:val="right"/>
              <w:rPr>
                <w:rFonts w:ascii="宋体" w:hAnsi="宋体" w:cs="宋体" w:eastAsia="宋体" w:hint="default"/>
                <w:sz w:val="21"/>
                <w:szCs w:val="21"/>
              </w:rPr>
            </w:pPr>
            <w:r>
              <w:rPr>
                <w:rFonts w:ascii="宋体"/>
                <w:spacing w:val="-1"/>
                <w:sz w:val="21"/>
              </w:rPr>
              <w:t>224,442,511.3</w:t>
            </w:r>
          </w:p>
          <w:p>
            <w:pPr>
              <w:pStyle w:val="TableParagraph"/>
              <w:spacing w:line="274" w:lineRule="exact"/>
              <w:ind w:right="98"/>
              <w:jc w:val="right"/>
              <w:rPr>
                <w:rFonts w:ascii="宋体" w:hAnsi="宋体" w:cs="宋体" w:eastAsia="宋体" w:hint="default"/>
                <w:sz w:val="21"/>
                <w:szCs w:val="21"/>
              </w:rPr>
            </w:pPr>
            <w:r>
              <w:rPr>
                <w:rFonts w:ascii="宋体"/>
                <w:w w:val="100"/>
                <w:sz w:val="21"/>
              </w:rPr>
              <w:t>4</w:t>
            </w:r>
          </w:p>
        </w:tc>
      </w:tr>
    </w:tbl>
    <w:p>
      <w:pPr>
        <w:spacing w:after="0" w:line="274" w:lineRule="exact"/>
        <w:jc w:val="right"/>
        <w:rPr>
          <w:rFonts w:ascii="宋体" w:hAnsi="宋体" w:cs="宋体" w:eastAsia="宋体" w:hint="default"/>
          <w:sz w:val="21"/>
          <w:szCs w:val="21"/>
        </w:rPr>
        <w:sectPr>
          <w:footerReference w:type="default" r:id="rId80"/>
          <w:pgSz w:w="11910" w:h="16840"/>
          <w:pgMar w:footer="1195" w:header="882" w:top="1120" w:bottom="1380" w:left="166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128" w:type="dxa"/>
        <w:tblLayout w:type="fixed"/>
        <w:tblCellMar>
          <w:top w:w="0" w:type="dxa"/>
          <w:left w:w="0" w:type="dxa"/>
          <w:bottom w:w="0" w:type="dxa"/>
          <w:right w:w="0" w:type="dxa"/>
        </w:tblCellMar>
        <w:tblLook w:val="01E0"/>
      </w:tblPr>
      <w:tblGrid>
        <w:gridCol w:w="1260"/>
        <w:gridCol w:w="1553"/>
        <w:gridCol w:w="1555"/>
        <w:gridCol w:w="1553"/>
        <w:gridCol w:w="1388"/>
        <w:gridCol w:w="1637"/>
      </w:tblGrid>
      <w:tr>
        <w:trPr>
          <w:trHeight w:val="550" w:hRule="exact"/>
        </w:trPr>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其他应付</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款</w:t>
            </w:r>
          </w:p>
        </w:tc>
        <w:tc>
          <w:tcPr>
            <w:tcW w:w="1553"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911,030,967.</w:t>
            </w:r>
          </w:p>
          <w:p>
            <w:pPr>
              <w:pStyle w:val="TableParagraph"/>
              <w:spacing w:line="274" w:lineRule="exact"/>
              <w:ind w:right="103"/>
              <w:jc w:val="right"/>
              <w:rPr>
                <w:rFonts w:ascii="宋体" w:hAnsi="宋体" w:cs="宋体" w:eastAsia="宋体" w:hint="default"/>
                <w:sz w:val="21"/>
                <w:szCs w:val="21"/>
              </w:rPr>
            </w:pPr>
            <w:r>
              <w:rPr>
                <w:rFonts w:ascii="宋体"/>
                <w:sz w:val="21"/>
              </w:rPr>
              <w:t>62</w:t>
            </w:r>
          </w:p>
        </w:tc>
        <w:tc>
          <w:tcPr>
            <w:tcW w:w="15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w w:val="100"/>
                <w:sz w:val="21"/>
              </w:rPr>
              <w:t>-</w:t>
            </w:r>
          </w:p>
        </w:tc>
        <w:tc>
          <w:tcPr>
            <w:tcW w:w="15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w w:val="100"/>
                <w:sz w:val="21"/>
              </w:rPr>
              <w:t>-</w:t>
            </w:r>
          </w:p>
        </w:tc>
        <w:tc>
          <w:tcPr>
            <w:tcW w:w="13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w:t>
            </w:r>
          </w:p>
        </w:tc>
        <w:tc>
          <w:tcPr>
            <w:tcW w:w="1637"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911,030,967.6</w:t>
            </w:r>
          </w:p>
          <w:p>
            <w:pPr>
              <w:pStyle w:val="TableParagraph"/>
              <w:spacing w:line="274" w:lineRule="exact"/>
              <w:ind w:right="98"/>
              <w:jc w:val="right"/>
              <w:rPr>
                <w:rFonts w:ascii="宋体" w:hAnsi="宋体" w:cs="宋体" w:eastAsia="宋体" w:hint="default"/>
                <w:sz w:val="21"/>
                <w:szCs w:val="21"/>
              </w:rPr>
            </w:pPr>
            <w:r>
              <w:rPr>
                <w:rFonts w:ascii="宋体"/>
                <w:w w:val="100"/>
                <w:sz w:val="21"/>
              </w:rPr>
              <w:t>2</w:t>
            </w:r>
          </w:p>
        </w:tc>
      </w:tr>
      <w:tr>
        <w:trPr>
          <w:trHeight w:val="82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一年内到</w:t>
            </w:r>
          </w:p>
          <w:p>
            <w:pPr>
              <w:pStyle w:val="TableParagraph"/>
              <w:spacing w:line="272" w:lineRule="exact" w:before="26"/>
              <w:ind w:left="309" w:right="201" w:hanging="106"/>
              <w:jc w:val="left"/>
              <w:rPr>
                <w:rFonts w:ascii="宋体" w:hAnsi="宋体" w:cs="宋体" w:eastAsia="宋体" w:hint="default"/>
                <w:sz w:val="21"/>
                <w:szCs w:val="21"/>
              </w:rPr>
            </w:pPr>
            <w:r>
              <w:rPr>
                <w:rFonts w:ascii="宋体" w:hAnsi="宋体" w:cs="宋体" w:eastAsia="宋体" w:hint="default"/>
                <w:sz w:val="21"/>
                <w:szCs w:val="21"/>
              </w:rPr>
              <w:t>期的非流</w:t>
            </w:r>
            <w:r>
              <w:rPr>
                <w:rFonts w:ascii="宋体" w:hAnsi="宋体" w:cs="宋体" w:eastAsia="宋体" w:hint="default"/>
                <w:w w:val="100"/>
                <w:sz w:val="21"/>
                <w:szCs w:val="21"/>
              </w:rPr>
              <w:t> </w:t>
            </w:r>
            <w:r>
              <w:rPr>
                <w:rFonts w:ascii="宋体" w:hAnsi="宋体" w:cs="宋体" w:eastAsia="宋体" w:hint="default"/>
                <w:sz w:val="21"/>
                <w:szCs w:val="21"/>
              </w:rPr>
              <w:t>动负债</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right="101"/>
              <w:jc w:val="right"/>
              <w:rPr>
                <w:rFonts w:ascii="宋体" w:hAnsi="宋体" w:cs="宋体" w:eastAsia="宋体" w:hint="default"/>
                <w:sz w:val="21"/>
                <w:szCs w:val="21"/>
              </w:rPr>
            </w:pPr>
            <w:r>
              <w:rPr>
                <w:rFonts w:ascii="宋体"/>
                <w:spacing w:val="-1"/>
                <w:sz w:val="21"/>
              </w:rPr>
              <w:t>808,619,961.</w:t>
            </w:r>
          </w:p>
          <w:p>
            <w:pPr>
              <w:pStyle w:val="TableParagraph"/>
              <w:spacing w:line="274" w:lineRule="exact"/>
              <w:ind w:right="103"/>
              <w:jc w:val="right"/>
              <w:rPr>
                <w:rFonts w:ascii="宋体" w:hAnsi="宋体" w:cs="宋体" w:eastAsia="宋体" w:hint="default"/>
                <w:sz w:val="21"/>
                <w:szCs w:val="21"/>
              </w:rPr>
            </w:pPr>
            <w:r>
              <w:rPr>
                <w:rFonts w:ascii="宋体"/>
                <w:sz w:val="21"/>
              </w:rPr>
              <w:t>33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right="96"/>
              <w:jc w:val="right"/>
              <w:rPr>
                <w:rFonts w:ascii="宋体" w:hAnsi="宋体" w:cs="宋体" w:eastAsia="宋体" w:hint="default"/>
                <w:sz w:val="21"/>
                <w:szCs w:val="21"/>
              </w:rPr>
            </w:pPr>
            <w:r>
              <w:rPr>
                <w:rFonts w:ascii="宋体"/>
                <w:spacing w:val="-1"/>
                <w:sz w:val="21"/>
              </w:rPr>
              <w:t>808,619,961.3</w:t>
            </w:r>
          </w:p>
          <w:p>
            <w:pPr>
              <w:pStyle w:val="TableParagraph"/>
              <w:spacing w:line="274" w:lineRule="exact"/>
              <w:ind w:right="98"/>
              <w:jc w:val="right"/>
              <w:rPr>
                <w:rFonts w:ascii="宋体" w:hAnsi="宋体" w:cs="宋体" w:eastAsia="宋体" w:hint="default"/>
                <w:sz w:val="21"/>
                <w:szCs w:val="21"/>
              </w:rPr>
            </w:pPr>
            <w:r>
              <w:rPr>
                <w:rFonts w:ascii="宋体"/>
                <w:w w:val="100"/>
                <w:sz w:val="21"/>
              </w:rPr>
              <w:t>3</w:t>
            </w:r>
          </w:p>
        </w:tc>
      </w:tr>
      <w:tr>
        <w:trPr>
          <w:trHeight w:val="55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1"/>
              <w:jc w:val="right"/>
              <w:rPr>
                <w:rFonts w:ascii="宋体" w:hAnsi="宋体" w:cs="宋体" w:eastAsia="宋体" w:hint="default"/>
                <w:sz w:val="21"/>
                <w:szCs w:val="21"/>
              </w:rPr>
            </w:pPr>
            <w:r>
              <w:rPr>
                <w:rFonts w:ascii="宋体" w:hAnsi="宋体" w:cs="宋体" w:eastAsia="宋体" w:hint="default"/>
                <w:spacing w:val="-1"/>
                <w:sz w:val="21"/>
                <w:szCs w:val="21"/>
              </w:rPr>
              <w:t>长期借款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90,054,002.0</w:t>
            </w:r>
          </w:p>
          <w:p>
            <w:pPr>
              <w:pStyle w:val="TableParagraph"/>
              <w:spacing w:line="274" w:lineRule="exact"/>
              <w:ind w:right="103"/>
              <w:jc w:val="right"/>
              <w:rPr>
                <w:rFonts w:ascii="宋体" w:hAnsi="宋体" w:cs="宋体" w:eastAsia="宋体" w:hint="default"/>
                <w:sz w:val="21"/>
                <w:szCs w:val="21"/>
              </w:rPr>
            </w:pPr>
            <w:r>
              <w:rPr>
                <w:rFonts w:ascii="宋体"/>
                <w:w w:val="100"/>
                <w:sz w:val="21"/>
              </w:rPr>
              <w:t>6</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849,426,563.</w:t>
            </w:r>
          </w:p>
          <w:p>
            <w:pPr>
              <w:pStyle w:val="TableParagraph"/>
              <w:spacing w:line="274" w:lineRule="exact"/>
              <w:ind w:right="103"/>
              <w:jc w:val="right"/>
              <w:rPr>
                <w:rFonts w:ascii="宋体" w:hAnsi="宋体" w:cs="宋体" w:eastAsia="宋体" w:hint="default"/>
                <w:sz w:val="21"/>
                <w:szCs w:val="21"/>
              </w:rPr>
            </w:pPr>
            <w:r>
              <w:rPr>
                <w:rFonts w:ascii="宋体"/>
                <w:sz w:val="21"/>
              </w:rPr>
              <w:t>89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669,487,177.</w:t>
            </w:r>
          </w:p>
          <w:p>
            <w:pPr>
              <w:pStyle w:val="TableParagraph"/>
              <w:spacing w:line="274" w:lineRule="exact"/>
              <w:ind w:right="103"/>
              <w:jc w:val="right"/>
              <w:rPr>
                <w:rFonts w:ascii="宋体" w:hAnsi="宋体" w:cs="宋体" w:eastAsia="宋体" w:hint="default"/>
                <w:sz w:val="21"/>
                <w:szCs w:val="21"/>
              </w:rPr>
            </w:pPr>
            <w:r>
              <w:rPr>
                <w:rFonts w:ascii="宋体"/>
                <w:sz w:val="21"/>
              </w:rPr>
              <w:t>53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841,118,846</w:t>
            </w:r>
          </w:p>
          <w:p>
            <w:pPr>
              <w:pStyle w:val="TableParagraph"/>
              <w:spacing w:line="274" w:lineRule="exact"/>
              <w:ind w:right="99"/>
              <w:jc w:val="right"/>
              <w:rPr>
                <w:rFonts w:ascii="宋体" w:hAnsi="宋体" w:cs="宋体" w:eastAsia="宋体" w:hint="default"/>
                <w:sz w:val="21"/>
                <w:szCs w:val="21"/>
              </w:rPr>
            </w:pPr>
            <w:r>
              <w:rPr>
                <w:rFonts w:ascii="宋体"/>
                <w:sz w:val="21"/>
              </w:rPr>
              <w:t>.35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2,450,086,589</w:t>
            </w:r>
          </w:p>
          <w:p>
            <w:pPr>
              <w:pStyle w:val="TableParagraph"/>
              <w:spacing w:line="274" w:lineRule="exact"/>
              <w:ind w:right="96"/>
              <w:jc w:val="right"/>
              <w:rPr>
                <w:rFonts w:ascii="宋体" w:hAnsi="宋体" w:cs="宋体" w:eastAsia="宋体" w:hint="default"/>
                <w:sz w:val="21"/>
                <w:szCs w:val="21"/>
              </w:rPr>
            </w:pPr>
            <w:r>
              <w:rPr>
                <w:rFonts w:ascii="宋体"/>
                <w:sz w:val="21"/>
              </w:rPr>
              <w:t>.83</w:t>
            </w:r>
          </w:p>
        </w:tc>
      </w:tr>
      <w:tr>
        <w:trPr>
          <w:trHeight w:val="55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1"/>
              <w:jc w:val="right"/>
              <w:rPr>
                <w:rFonts w:ascii="宋体" w:hAnsi="宋体" w:cs="宋体" w:eastAsia="宋体" w:hint="default"/>
                <w:sz w:val="21"/>
                <w:szCs w:val="21"/>
              </w:rPr>
            </w:pPr>
            <w:r>
              <w:rPr>
                <w:rFonts w:ascii="宋体" w:hAnsi="宋体" w:cs="宋体" w:eastAsia="宋体" w:hint="default"/>
                <w:spacing w:val="-1"/>
                <w:sz w:val="21"/>
                <w:szCs w:val="21"/>
              </w:rPr>
              <w:t>应付债券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138,086,794.</w:t>
            </w:r>
          </w:p>
          <w:p>
            <w:pPr>
              <w:pStyle w:val="TableParagraph"/>
              <w:spacing w:line="274" w:lineRule="exact"/>
              <w:ind w:right="103"/>
              <w:jc w:val="right"/>
              <w:rPr>
                <w:rFonts w:ascii="宋体" w:hAnsi="宋体" w:cs="宋体" w:eastAsia="宋体" w:hint="default"/>
                <w:sz w:val="21"/>
                <w:szCs w:val="21"/>
              </w:rPr>
            </w:pPr>
            <w:r>
              <w:rPr>
                <w:rFonts w:ascii="宋体"/>
                <w:sz w:val="21"/>
              </w:rPr>
              <w:t>52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299,793,753.</w:t>
            </w:r>
          </w:p>
          <w:p>
            <w:pPr>
              <w:pStyle w:val="TableParagraph"/>
              <w:spacing w:line="274" w:lineRule="exact"/>
              <w:ind w:right="103"/>
              <w:jc w:val="right"/>
              <w:rPr>
                <w:rFonts w:ascii="宋体" w:hAnsi="宋体" w:cs="宋体" w:eastAsia="宋体" w:hint="default"/>
                <w:sz w:val="21"/>
                <w:szCs w:val="21"/>
              </w:rPr>
            </w:pPr>
            <w:r>
              <w:rPr>
                <w:rFonts w:ascii="宋体"/>
                <w:sz w:val="21"/>
              </w:rPr>
              <w:t>42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6,515,647,45</w:t>
            </w:r>
          </w:p>
          <w:p>
            <w:pPr>
              <w:pStyle w:val="TableParagraph"/>
              <w:spacing w:line="274" w:lineRule="exact"/>
              <w:ind w:left="1017" w:right="0"/>
              <w:jc w:val="left"/>
              <w:rPr>
                <w:rFonts w:ascii="宋体" w:hAnsi="宋体" w:cs="宋体" w:eastAsia="宋体" w:hint="default"/>
                <w:sz w:val="21"/>
                <w:szCs w:val="21"/>
              </w:rPr>
            </w:pPr>
            <w:r>
              <w:rPr>
                <w:rFonts w:ascii="宋体"/>
                <w:sz w:val="21"/>
              </w:rPr>
              <w:t>2.05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6,953,527,999</w:t>
            </w:r>
          </w:p>
          <w:p>
            <w:pPr>
              <w:pStyle w:val="TableParagraph"/>
              <w:spacing w:line="274" w:lineRule="exact"/>
              <w:ind w:right="96"/>
              <w:jc w:val="right"/>
              <w:rPr>
                <w:rFonts w:ascii="宋体" w:hAnsi="宋体" w:cs="宋体" w:eastAsia="宋体" w:hint="default"/>
                <w:sz w:val="21"/>
                <w:szCs w:val="21"/>
              </w:rPr>
            </w:pPr>
            <w:r>
              <w:rPr>
                <w:rFonts w:ascii="宋体"/>
                <w:sz w:val="21"/>
              </w:rPr>
              <w:t>.99</w:t>
            </w:r>
          </w:p>
        </w:tc>
      </w:tr>
      <w:tr>
        <w:trPr>
          <w:trHeight w:val="55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长期应付</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7,500,000.00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15,000,000.0</w:t>
            </w:r>
          </w:p>
          <w:p>
            <w:pPr>
              <w:pStyle w:val="TableParagraph"/>
              <w:spacing w:line="274" w:lineRule="exact"/>
              <w:ind w:right="103"/>
              <w:jc w:val="right"/>
              <w:rPr>
                <w:rFonts w:ascii="宋体" w:hAnsi="宋体" w:cs="宋体" w:eastAsia="宋体" w:hint="default"/>
                <w:sz w:val="21"/>
                <w:szCs w:val="21"/>
              </w:rPr>
            </w:pPr>
            <w:r>
              <w:rPr>
                <w:rFonts w:ascii="宋体"/>
                <w:w w:val="100"/>
                <w:sz w:val="21"/>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17,500,000.</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0" w:right="0"/>
              <w:jc w:val="left"/>
              <w:rPr>
                <w:rFonts w:ascii="宋体" w:hAnsi="宋体" w:cs="宋体" w:eastAsia="宋体" w:hint="default"/>
                <w:sz w:val="21"/>
                <w:szCs w:val="21"/>
              </w:rPr>
            </w:pPr>
            <w:r>
              <w:rPr>
                <w:rFonts w:ascii="宋体"/>
                <w:sz w:val="21"/>
              </w:rPr>
              <w:t>40,000,000.00</w:t>
            </w:r>
          </w:p>
        </w:tc>
      </w:tr>
      <w:tr>
        <w:trPr>
          <w:trHeight w:val="557" w:hRule="exact"/>
        </w:trPr>
        <w:tc>
          <w:tcPr>
            <w:tcW w:w="126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5,641,580,47</w:t>
            </w:r>
          </w:p>
          <w:p>
            <w:pPr>
              <w:pStyle w:val="TableParagraph"/>
              <w:spacing w:line="275" w:lineRule="exact"/>
              <w:ind w:left="1018" w:right="0"/>
              <w:jc w:val="left"/>
              <w:rPr>
                <w:rFonts w:ascii="宋体" w:hAnsi="宋体" w:cs="宋体" w:eastAsia="宋体" w:hint="default"/>
                <w:sz w:val="21"/>
                <w:szCs w:val="21"/>
              </w:rPr>
            </w:pPr>
            <w:r>
              <w:rPr>
                <w:rFonts w:ascii="宋体"/>
                <w:sz w:val="21"/>
              </w:rPr>
              <w:t>1.70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sz w:val="21"/>
              </w:rPr>
              <w:t>1,156,720,31</w:t>
            </w:r>
          </w:p>
          <w:p>
            <w:pPr>
              <w:pStyle w:val="TableParagraph"/>
              <w:spacing w:line="275" w:lineRule="exact"/>
              <w:ind w:left="1019" w:right="0"/>
              <w:jc w:val="left"/>
              <w:rPr>
                <w:rFonts w:ascii="宋体" w:hAnsi="宋体" w:cs="宋体" w:eastAsia="宋体" w:hint="default"/>
                <w:sz w:val="21"/>
                <w:szCs w:val="21"/>
              </w:rPr>
            </w:pPr>
            <w:r>
              <w:rPr>
                <w:rFonts w:ascii="宋体"/>
                <w:sz w:val="21"/>
              </w:rPr>
              <w:t>7.31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7,200,134,62</w:t>
            </w:r>
          </w:p>
          <w:p>
            <w:pPr>
              <w:pStyle w:val="TableParagraph"/>
              <w:spacing w:line="275" w:lineRule="exact"/>
              <w:ind w:left="1017" w:right="0"/>
              <w:jc w:val="left"/>
              <w:rPr>
                <w:rFonts w:ascii="宋体" w:hAnsi="宋体" w:cs="宋体" w:eastAsia="宋体" w:hint="default"/>
                <w:sz w:val="21"/>
                <w:szCs w:val="21"/>
              </w:rPr>
            </w:pPr>
            <w:r>
              <w:rPr>
                <w:rFonts w:ascii="宋体"/>
                <w:sz w:val="21"/>
              </w:rPr>
              <w:t>9.58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858,618,846</w:t>
            </w:r>
          </w:p>
          <w:p>
            <w:pPr>
              <w:pStyle w:val="TableParagraph"/>
              <w:spacing w:line="275" w:lineRule="exact"/>
              <w:ind w:right="99"/>
              <w:jc w:val="right"/>
              <w:rPr>
                <w:rFonts w:ascii="宋体" w:hAnsi="宋体" w:cs="宋体" w:eastAsia="宋体" w:hint="default"/>
                <w:sz w:val="21"/>
                <w:szCs w:val="21"/>
              </w:rPr>
            </w:pPr>
            <w:r>
              <w:rPr>
                <w:rFonts w:ascii="宋体"/>
                <w:sz w:val="21"/>
              </w:rPr>
              <w:t>.35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14,857,054,26</w:t>
            </w:r>
          </w:p>
          <w:p>
            <w:pPr>
              <w:pStyle w:val="TableParagraph"/>
              <w:spacing w:line="275" w:lineRule="exact"/>
              <w:ind w:right="96"/>
              <w:jc w:val="right"/>
              <w:rPr>
                <w:rFonts w:ascii="宋体" w:hAnsi="宋体" w:cs="宋体" w:eastAsia="宋体" w:hint="default"/>
                <w:sz w:val="21"/>
                <w:szCs w:val="21"/>
              </w:rPr>
            </w:pPr>
            <w:r>
              <w:rPr>
                <w:rFonts w:ascii="宋体"/>
                <w:sz w:val="21"/>
              </w:rPr>
              <w:t>4.94</w:t>
            </w:r>
          </w:p>
        </w:tc>
      </w:tr>
    </w:tbl>
    <w:p>
      <w:pPr>
        <w:spacing w:line="240" w:lineRule="auto" w:before="5"/>
        <w:rPr>
          <w:rFonts w:ascii="宋体" w:hAnsi="宋体" w:cs="宋体" w:eastAsia="宋体" w:hint="default"/>
          <w:sz w:val="15"/>
          <w:szCs w:val="15"/>
        </w:rPr>
      </w:pPr>
    </w:p>
    <w:p>
      <w:pPr>
        <w:pStyle w:val="BodyText"/>
        <w:spacing w:line="240" w:lineRule="auto" w:before="36"/>
        <w:ind w:right="0"/>
        <w:jc w:val="left"/>
      </w:pPr>
      <w:r>
        <w:rPr>
          <w:rFonts w:ascii="宋体" w:hAnsi="宋体" w:cs="宋体" w:eastAsia="宋体" w:hint="default"/>
        </w:rPr>
        <w:t>2017</w:t>
      </w:r>
      <w:r>
        <w:rPr/>
        <w:t>年</w:t>
      </w:r>
    </w:p>
    <w:p>
      <w:pPr>
        <w:spacing w:line="240" w:lineRule="auto" w:before="3"/>
        <w:rPr>
          <w:rFonts w:ascii="宋体" w:hAnsi="宋体" w:cs="宋体" w:eastAsia="宋体" w:hint="default"/>
          <w:sz w:val="23"/>
          <w:szCs w:val="23"/>
        </w:rPr>
      </w:pPr>
    </w:p>
    <w:tbl>
      <w:tblPr>
        <w:tblW w:w="0" w:type="auto"/>
        <w:jc w:val="left"/>
        <w:tblInd w:w="128" w:type="dxa"/>
        <w:tblLayout w:type="fixed"/>
        <w:tblCellMar>
          <w:top w:w="0" w:type="dxa"/>
          <w:left w:w="0" w:type="dxa"/>
          <w:bottom w:w="0" w:type="dxa"/>
          <w:right w:w="0" w:type="dxa"/>
        </w:tblCellMar>
        <w:tblLook w:val="01E0"/>
      </w:tblPr>
      <w:tblGrid>
        <w:gridCol w:w="1068"/>
        <w:gridCol w:w="1592"/>
        <w:gridCol w:w="1594"/>
        <w:gridCol w:w="1594"/>
        <w:gridCol w:w="1421"/>
        <w:gridCol w:w="1678"/>
      </w:tblGrid>
      <w:tr>
        <w:trPr>
          <w:trHeight w:val="283" w:hRule="exact"/>
        </w:trPr>
        <w:tc>
          <w:tcPr>
            <w:tcW w:w="106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1644"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以公允价</w:t>
            </w:r>
          </w:p>
          <w:p>
            <w:pPr>
              <w:pStyle w:val="TableParagraph"/>
              <w:spacing w:line="237" w:lineRule="auto"/>
              <w:ind w:left="103" w:right="110"/>
              <w:jc w:val="both"/>
              <w:rPr>
                <w:rFonts w:ascii="宋体" w:hAnsi="宋体" w:cs="宋体" w:eastAsia="宋体" w:hint="default"/>
                <w:sz w:val="21"/>
                <w:szCs w:val="21"/>
              </w:rPr>
            </w:pPr>
            <w:r>
              <w:rPr>
                <w:rFonts w:ascii="宋体" w:hAnsi="宋体" w:cs="宋体" w:eastAsia="宋体" w:hint="default"/>
                <w:sz w:val="21"/>
                <w:szCs w:val="21"/>
              </w:rPr>
              <w:t>值计量且</w:t>
            </w:r>
            <w:r>
              <w:rPr>
                <w:rFonts w:ascii="宋体" w:hAnsi="宋体" w:cs="宋体" w:eastAsia="宋体" w:hint="default"/>
                <w:w w:val="100"/>
                <w:sz w:val="21"/>
                <w:szCs w:val="21"/>
              </w:rPr>
              <w:t> </w:t>
            </w:r>
            <w:r>
              <w:rPr>
                <w:rFonts w:ascii="宋体" w:hAnsi="宋体" w:cs="宋体" w:eastAsia="宋体" w:hint="default"/>
                <w:sz w:val="21"/>
                <w:szCs w:val="21"/>
              </w:rPr>
              <w:t>其变动计</w:t>
            </w:r>
            <w:r>
              <w:rPr>
                <w:rFonts w:ascii="宋体" w:hAnsi="宋体" w:cs="宋体" w:eastAsia="宋体" w:hint="default"/>
                <w:w w:val="100"/>
                <w:sz w:val="21"/>
                <w:szCs w:val="21"/>
              </w:rPr>
              <w:t> </w:t>
            </w:r>
            <w:r>
              <w:rPr>
                <w:rFonts w:ascii="宋体" w:hAnsi="宋体" w:cs="宋体" w:eastAsia="宋体" w:hint="default"/>
                <w:sz w:val="21"/>
                <w:szCs w:val="21"/>
              </w:rPr>
              <w:t>入当期损</w:t>
            </w:r>
            <w:r>
              <w:rPr>
                <w:rFonts w:ascii="宋体" w:hAnsi="宋体" w:cs="宋体" w:eastAsia="宋体" w:hint="default"/>
                <w:w w:val="100"/>
                <w:sz w:val="21"/>
                <w:szCs w:val="21"/>
              </w:rPr>
              <w:t> </w:t>
            </w:r>
            <w:r>
              <w:rPr>
                <w:rFonts w:ascii="宋体" w:hAnsi="宋体" w:cs="宋体" w:eastAsia="宋体" w:hint="default"/>
                <w:sz w:val="21"/>
                <w:szCs w:val="21"/>
              </w:rPr>
              <w:t>益的金融</w:t>
            </w:r>
            <w:r>
              <w:rPr>
                <w:rFonts w:ascii="宋体" w:hAnsi="宋体" w:cs="宋体" w:eastAsia="宋体" w:hint="default"/>
                <w:w w:val="100"/>
                <w:sz w:val="21"/>
                <w:szCs w:val="21"/>
              </w:rPr>
              <w:t> </w:t>
            </w:r>
            <w:r>
              <w:rPr>
                <w:rFonts w:ascii="宋体" w:hAnsi="宋体" w:cs="宋体" w:eastAsia="宋体" w:hint="default"/>
                <w:sz w:val="21"/>
                <w:szCs w:val="21"/>
              </w:rPr>
              <w:t>负债</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3,810,902.00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07" w:right="0"/>
              <w:jc w:val="left"/>
              <w:rPr>
                <w:rFonts w:ascii="宋体" w:hAnsi="宋体" w:cs="宋体" w:eastAsia="宋体" w:hint="default"/>
                <w:sz w:val="21"/>
                <w:szCs w:val="21"/>
              </w:rPr>
            </w:pPr>
            <w:r>
              <w:rPr>
                <w:rFonts w:ascii="宋体"/>
                <w:sz w:val="21"/>
              </w:rPr>
              <w:t>3,810,902.00</w:t>
            </w:r>
          </w:p>
        </w:tc>
      </w:tr>
      <w:tr>
        <w:trPr>
          <w:trHeight w:val="555"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3,307,789,131</w:t>
            </w:r>
          </w:p>
          <w:p>
            <w:pPr>
              <w:pStyle w:val="TableParagraph"/>
              <w:spacing w:line="273" w:lineRule="exact"/>
              <w:ind w:right="98"/>
              <w:jc w:val="right"/>
              <w:rPr>
                <w:rFonts w:ascii="宋体" w:hAnsi="宋体" w:cs="宋体" w:eastAsia="宋体" w:hint="default"/>
                <w:sz w:val="21"/>
                <w:szCs w:val="21"/>
              </w:rPr>
            </w:pPr>
            <w:r>
              <w:rPr>
                <w:rFonts w:ascii="宋体"/>
                <w:sz w:val="21"/>
              </w:rPr>
              <w:t>.89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3,307,789,131</w:t>
            </w:r>
          </w:p>
          <w:p>
            <w:pPr>
              <w:pStyle w:val="TableParagraph"/>
              <w:spacing w:line="273" w:lineRule="exact"/>
              <w:ind w:right="96"/>
              <w:jc w:val="right"/>
              <w:rPr>
                <w:rFonts w:ascii="宋体" w:hAnsi="宋体" w:cs="宋体" w:eastAsia="宋体" w:hint="default"/>
                <w:sz w:val="21"/>
                <w:szCs w:val="21"/>
              </w:rPr>
            </w:pPr>
            <w:r>
              <w:rPr>
                <w:rFonts w:ascii="宋体"/>
                <w:sz w:val="21"/>
              </w:rPr>
              <w:t>.89</w:t>
            </w:r>
          </w:p>
        </w:tc>
      </w:tr>
      <w:tr>
        <w:trPr>
          <w:trHeight w:val="826"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p>
            <w:pPr>
              <w:pStyle w:val="TableParagraph"/>
              <w:spacing w:line="240" w:lineRule="auto"/>
              <w:ind w:left="103" w:right="110"/>
              <w:jc w:val="left"/>
              <w:rPr>
                <w:rFonts w:ascii="宋体" w:hAnsi="宋体" w:cs="宋体" w:eastAsia="宋体" w:hint="default"/>
                <w:sz w:val="21"/>
                <w:szCs w:val="21"/>
              </w:rPr>
            </w:pPr>
            <w:r>
              <w:rPr>
                <w:rFonts w:ascii="宋体" w:hAnsi="宋体" w:cs="宋体" w:eastAsia="宋体" w:hint="default"/>
                <w:sz w:val="21"/>
                <w:szCs w:val="21"/>
              </w:rPr>
              <w:t>及应付账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99"/>
              <w:jc w:val="right"/>
              <w:rPr>
                <w:rFonts w:ascii="宋体" w:hAnsi="宋体" w:cs="宋体" w:eastAsia="宋体" w:hint="default"/>
                <w:sz w:val="21"/>
                <w:szCs w:val="21"/>
              </w:rPr>
            </w:pPr>
            <w:r>
              <w:rPr>
                <w:rFonts w:ascii="宋体"/>
                <w:spacing w:val="-1"/>
                <w:sz w:val="21"/>
              </w:rPr>
              <w:t>380,389,360.8</w:t>
            </w:r>
          </w:p>
          <w:p>
            <w:pPr>
              <w:pStyle w:val="TableParagraph"/>
              <w:spacing w:line="273" w:lineRule="exact"/>
              <w:ind w:right="101"/>
              <w:jc w:val="right"/>
              <w:rPr>
                <w:rFonts w:ascii="宋体" w:hAnsi="宋体" w:cs="宋体" w:eastAsia="宋体" w:hint="default"/>
                <w:sz w:val="21"/>
                <w:szCs w:val="21"/>
              </w:rPr>
            </w:pPr>
            <w:r>
              <w:rPr>
                <w:rFonts w:ascii="宋体"/>
                <w:w w:val="100"/>
                <w:sz w:val="21"/>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96"/>
              <w:jc w:val="right"/>
              <w:rPr>
                <w:rFonts w:ascii="宋体" w:hAnsi="宋体" w:cs="宋体" w:eastAsia="宋体" w:hint="default"/>
                <w:sz w:val="21"/>
                <w:szCs w:val="21"/>
              </w:rPr>
            </w:pPr>
            <w:r>
              <w:rPr>
                <w:rFonts w:ascii="宋体"/>
                <w:spacing w:val="-1"/>
                <w:sz w:val="21"/>
              </w:rPr>
              <w:t>380,389,360.8</w:t>
            </w:r>
          </w:p>
          <w:p>
            <w:pPr>
              <w:pStyle w:val="TableParagraph"/>
              <w:spacing w:line="273" w:lineRule="exact"/>
              <w:ind w:right="98"/>
              <w:jc w:val="right"/>
              <w:rPr>
                <w:rFonts w:ascii="宋体" w:hAnsi="宋体" w:cs="宋体" w:eastAsia="宋体" w:hint="default"/>
                <w:sz w:val="21"/>
                <w:szCs w:val="21"/>
              </w:rPr>
            </w:pPr>
            <w:r>
              <w:rPr>
                <w:rFonts w:ascii="宋体"/>
                <w:w w:val="100"/>
                <w:sz w:val="21"/>
              </w:rPr>
              <w:t>3</w:t>
            </w:r>
          </w:p>
        </w:tc>
      </w:tr>
      <w:tr>
        <w:trPr>
          <w:trHeight w:val="557"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809,203,751.8</w:t>
            </w:r>
          </w:p>
          <w:p>
            <w:pPr>
              <w:pStyle w:val="TableParagraph"/>
              <w:spacing w:line="273" w:lineRule="exact"/>
              <w:ind w:right="101"/>
              <w:jc w:val="right"/>
              <w:rPr>
                <w:rFonts w:ascii="宋体" w:hAnsi="宋体" w:cs="宋体" w:eastAsia="宋体" w:hint="default"/>
                <w:sz w:val="21"/>
                <w:szCs w:val="21"/>
              </w:rPr>
            </w:pPr>
            <w:r>
              <w:rPr>
                <w:rFonts w:ascii="宋体"/>
                <w:w w:val="100"/>
                <w:sz w:val="21"/>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809,203,751.8</w:t>
            </w:r>
          </w:p>
          <w:p>
            <w:pPr>
              <w:pStyle w:val="TableParagraph"/>
              <w:spacing w:line="273" w:lineRule="exact"/>
              <w:ind w:right="98"/>
              <w:jc w:val="right"/>
              <w:rPr>
                <w:rFonts w:ascii="宋体" w:hAnsi="宋体" w:cs="宋体" w:eastAsia="宋体" w:hint="default"/>
                <w:sz w:val="21"/>
                <w:szCs w:val="21"/>
              </w:rPr>
            </w:pPr>
            <w:r>
              <w:rPr>
                <w:rFonts w:ascii="宋体"/>
                <w:w w:val="100"/>
                <w:sz w:val="21"/>
              </w:rPr>
              <w:t>3</w:t>
            </w:r>
          </w:p>
        </w:tc>
      </w:tr>
      <w:tr>
        <w:trPr>
          <w:trHeight w:val="826"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w:t>
            </w:r>
          </w:p>
          <w:p>
            <w:pPr>
              <w:pStyle w:val="TableParagraph"/>
              <w:spacing w:line="240" w:lineRule="auto"/>
              <w:ind w:left="103" w:right="110"/>
              <w:jc w:val="left"/>
              <w:rPr>
                <w:rFonts w:ascii="宋体" w:hAnsi="宋体" w:cs="宋体" w:eastAsia="宋体" w:hint="default"/>
                <w:sz w:val="21"/>
                <w:szCs w:val="21"/>
              </w:rPr>
            </w:pPr>
            <w:r>
              <w:rPr>
                <w:rFonts w:ascii="宋体" w:hAnsi="宋体" w:cs="宋体" w:eastAsia="宋体" w:hint="default"/>
                <w:sz w:val="21"/>
                <w:szCs w:val="21"/>
              </w:rPr>
              <w:t>期的非流</w:t>
            </w:r>
            <w:r>
              <w:rPr>
                <w:rFonts w:ascii="宋体" w:hAnsi="宋体" w:cs="宋体" w:eastAsia="宋体" w:hint="default"/>
                <w:w w:val="100"/>
                <w:sz w:val="21"/>
                <w:szCs w:val="21"/>
              </w:rPr>
              <w:t> </w:t>
            </w:r>
            <w:r>
              <w:rPr>
                <w:rFonts w:ascii="宋体" w:hAnsi="宋体" w:cs="宋体" w:eastAsia="宋体" w:hint="default"/>
                <w:sz w:val="21"/>
                <w:szCs w:val="21"/>
              </w:rPr>
              <w:t>动负债</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right="99"/>
              <w:jc w:val="right"/>
              <w:rPr>
                <w:rFonts w:ascii="宋体" w:hAnsi="宋体" w:cs="宋体" w:eastAsia="宋体" w:hint="default"/>
                <w:sz w:val="21"/>
                <w:szCs w:val="21"/>
              </w:rPr>
            </w:pPr>
            <w:r>
              <w:rPr>
                <w:rFonts w:ascii="宋体"/>
                <w:spacing w:val="-1"/>
                <w:sz w:val="21"/>
              </w:rPr>
              <w:t>4,297,593,947</w:t>
            </w:r>
          </w:p>
          <w:p>
            <w:pPr>
              <w:pStyle w:val="TableParagraph"/>
              <w:spacing w:line="274" w:lineRule="exact"/>
              <w:ind w:right="98"/>
              <w:jc w:val="right"/>
              <w:rPr>
                <w:rFonts w:ascii="宋体" w:hAnsi="宋体" w:cs="宋体" w:eastAsia="宋体" w:hint="default"/>
                <w:sz w:val="21"/>
                <w:szCs w:val="21"/>
              </w:rPr>
            </w:pPr>
            <w:r>
              <w:rPr>
                <w:rFonts w:ascii="宋体"/>
                <w:sz w:val="21"/>
              </w:rPr>
              <w:t>.54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right="96"/>
              <w:jc w:val="right"/>
              <w:rPr>
                <w:rFonts w:ascii="宋体" w:hAnsi="宋体" w:cs="宋体" w:eastAsia="宋体" w:hint="default"/>
                <w:sz w:val="21"/>
                <w:szCs w:val="21"/>
              </w:rPr>
            </w:pPr>
            <w:r>
              <w:rPr>
                <w:rFonts w:ascii="宋体"/>
                <w:spacing w:val="-1"/>
                <w:sz w:val="21"/>
              </w:rPr>
              <w:t>4,297,593,947</w:t>
            </w:r>
          </w:p>
          <w:p>
            <w:pPr>
              <w:pStyle w:val="TableParagraph"/>
              <w:spacing w:line="274" w:lineRule="exact"/>
              <w:ind w:right="96"/>
              <w:jc w:val="right"/>
              <w:rPr>
                <w:rFonts w:ascii="宋体" w:hAnsi="宋体" w:cs="宋体" w:eastAsia="宋体" w:hint="default"/>
                <w:sz w:val="21"/>
                <w:szCs w:val="21"/>
              </w:rPr>
            </w:pPr>
            <w:r>
              <w:rPr>
                <w:rFonts w:ascii="宋体"/>
                <w:sz w:val="21"/>
              </w:rPr>
              <w:t>.54</w:t>
            </w:r>
          </w:p>
        </w:tc>
      </w:tr>
      <w:tr>
        <w:trPr>
          <w:trHeight w:val="554"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长期借款</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106,162,969.6</w:t>
            </w:r>
          </w:p>
          <w:p>
            <w:pPr>
              <w:pStyle w:val="TableParagraph"/>
              <w:spacing w:line="274" w:lineRule="exact"/>
              <w:ind w:right="101"/>
              <w:jc w:val="right"/>
              <w:rPr>
                <w:rFonts w:ascii="宋体" w:hAnsi="宋体" w:cs="宋体" w:eastAsia="宋体" w:hint="default"/>
                <w:sz w:val="21"/>
                <w:szCs w:val="21"/>
              </w:rPr>
            </w:pPr>
            <w:r>
              <w:rPr>
                <w:rFonts w:ascii="宋体"/>
                <w:w w:val="100"/>
                <w:sz w:val="21"/>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846,344,841.5</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1,390,026,238</w:t>
            </w:r>
          </w:p>
          <w:p>
            <w:pPr>
              <w:pStyle w:val="TableParagraph"/>
              <w:spacing w:line="274" w:lineRule="exact"/>
              <w:ind w:right="98"/>
              <w:jc w:val="right"/>
              <w:rPr>
                <w:rFonts w:ascii="宋体" w:hAnsi="宋体" w:cs="宋体" w:eastAsia="宋体" w:hint="default"/>
                <w:sz w:val="21"/>
                <w:szCs w:val="21"/>
              </w:rPr>
            </w:pPr>
            <w:r>
              <w:rPr>
                <w:rFonts w:ascii="宋体"/>
                <w:sz w:val="21"/>
              </w:rPr>
              <w:t>.67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669,136,973</w:t>
            </w:r>
          </w:p>
          <w:p>
            <w:pPr>
              <w:pStyle w:val="TableParagraph"/>
              <w:spacing w:line="274" w:lineRule="exact"/>
              <w:ind w:right="99"/>
              <w:jc w:val="right"/>
              <w:rPr>
                <w:rFonts w:ascii="宋体" w:hAnsi="宋体" w:cs="宋体" w:eastAsia="宋体" w:hint="default"/>
                <w:sz w:val="21"/>
                <w:szCs w:val="21"/>
              </w:rPr>
            </w:pPr>
            <w:r>
              <w:rPr>
                <w:rFonts w:ascii="宋体"/>
                <w:sz w:val="21"/>
              </w:rPr>
              <w:t>.82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3,011,671,023</w:t>
            </w:r>
          </w:p>
          <w:p>
            <w:pPr>
              <w:pStyle w:val="TableParagraph"/>
              <w:spacing w:line="274" w:lineRule="exact"/>
              <w:ind w:right="96"/>
              <w:jc w:val="right"/>
              <w:rPr>
                <w:rFonts w:ascii="宋体" w:hAnsi="宋体" w:cs="宋体" w:eastAsia="宋体" w:hint="default"/>
                <w:sz w:val="21"/>
                <w:szCs w:val="21"/>
              </w:rPr>
            </w:pPr>
            <w:r>
              <w:rPr>
                <w:rFonts w:ascii="宋体"/>
                <w:sz w:val="21"/>
              </w:rPr>
              <w:t>.62</w:t>
            </w:r>
          </w:p>
        </w:tc>
      </w:tr>
      <w:tr>
        <w:trPr>
          <w:trHeight w:val="555"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应付债券</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65,741,589.04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176,391,945.2</w:t>
            </w:r>
          </w:p>
          <w:p>
            <w:pPr>
              <w:pStyle w:val="TableParagraph"/>
              <w:spacing w:line="274" w:lineRule="exact"/>
              <w:ind w:right="101"/>
              <w:jc w:val="right"/>
              <w:rPr>
                <w:rFonts w:ascii="宋体" w:hAnsi="宋体" w:cs="宋体" w:eastAsia="宋体" w:hint="default"/>
                <w:sz w:val="21"/>
                <w:szCs w:val="21"/>
              </w:rPr>
            </w:pPr>
            <w:r>
              <w:rPr>
                <w:rFonts w:ascii="宋体"/>
                <w:w w:val="100"/>
                <w:sz w:val="21"/>
              </w:rPr>
              <w:t>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3,824,766,547</w:t>
            </w:r>
          </w:p>
          <w:p>
            <w:pPr>
              <w:pStyle w:val="TableParagraph"/>
              <w:spacing w:line="274" w:lineRule="exact"/>
              <w:ind w:right="98"/>
              <w:jc w:val="right"/>
              <w:rPr>
                <w:rFonts w:ascii="宋体" w:hAnsi="宋体" w:cs="宋体" w:eastAsia="宋体" w:hint="default"/>
                <w:sz w:val="21"/>
                <w:szCs w:val="21"/>
              </w:rPr>
            </w:pPr>
            <w:r>
              <w:rPr>
                <w:rFonts w:ascii="宋体"/>
                <w:sz w:val="21"/>
              </w:rPr>
              <w:t>.95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4,066,900,082</w:t>
            </w:r>
          </w:p>
          <w:p>
            <w:pPr>
              <w:pStyle w:val="TableParagraph"/>
              <w:spacing w:line="274" w:lineRule="exact"/>
              <w:ind w:right="96"/>
              <w:jc w:val="right"/>
              <w:rPr>
                <w:rFonts w:ascii="宋体" w:hAnsi="宋体" w:cs="宋体" w:eastAsia="宋体" w:hint="default"/>
                <w:sz w:val="21"/>
                <w:szCs w:val="21"/>
              </w:rPr>
            </w:pPr>
            <w:r>
              <w:rPr>
                <w:rFonts w:ascii="宋体"/>
                <w:sz w:val="21"/>
              </w:rPr>
              <w:t>.20</w:t>
            </w:r>
          </w:p>
        </w:tc>
      </w:tr>
      <w:tr>
        <w:trPr>
          <w:trHeight w:val="557" w:hRule="exact"/>
        </w:trPr>
        <w:tc>
          <w:tcPr>
            <w:tcW w:w="106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8,970,691,652</w:t>
            </w:r>
          </w:p>
          <w:p>
            <w:pPr>
              <w:pStyle w:val="TableParagraph"/>
              <w:spacing w:line="273" w:lineRule="exact"/>
              <w:ind w:right="98"/>
              <w:jc w:val="right"/>
              <w:rPr>
                <w:rFonts w:ascii="宋体" w:hAnsi="宋体" w:cs="宋体" w:eastAsia="宋体" w:hint="default"/>
                <w:sz w:val="21"/>
                <w:szCs w:val="21"/>
              </w:rPr>
            </w:pPr>
            <w:r>
              <w:rPr>
                <w:rFonts w:ascii="宋体"/>
                <w:sz w:val="21"/>
              </w:rPr>
              <w:t>.76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1,022,736,786</w:t>
            </w:r>
          </w:p>
          <w:p>
            <w:pPr>
              <w:pStyle w:val="TableParagraph"/>
              <w:spacing w:line="273" w:lineRule="exact"/>
              <w:ind w:right="98"/>
              <w:jc w:val="right"/>
              <w:rPr>
                <w:rFonts w:ascii="宋体" w:hAnsi="宋体" w:cs="宋体" w:eastAsia="宋体" w:hint="default"/>
                <w:sz w:val="21"/>
                <w:szCs w:val="21"/>
              </w:rPr>
            </w:pPr>
            <w:r>
              <w:rPr>
                <w:rFonts w:ascii="宋体"/>
                <w:sz w:val="21"/>
              </w:rPr>
              <w:t>.71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5,214,792,786</w:t>
            </w:r>
          </w:p>
          <w:p>
            <w:pPr>
              <w:pStyle w:val="TableParagraph"/>
              <w:spacing w:line="273" w:lineRule="exact"/>
              <w:ind w:right="98"/>
              <w:jc w:val="right"/>
              <w:rPr>
                <w:rFonts w:ascii="宋体" w:hAnsi="宋体" w:cs="宋体" w:eastAsia="宋体" w:hint="default"/>
                <w:sz w:val="21"/>
                <w:szCs w:val="21"/>
              </w:rPr>
            </w:pPr>
            <w:r>
              <w:rPr>
                <w:rFonts w:ascii="宋体"/>
                <w:sz w:val="21"/>
              </w:rPr>
              <w:t>.62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669,136,973</w:t>
            </w:r>
          </w:p>
          <w:p>
            <w:pPr>
              <w:pStyle w:val="TableParagraph"/>
              <w:spacing w:line="273" w:lineRule="exact"/>
              <w:ind w:right="99"/>
              <w:jc w:val="right"/>
              <w:rPr>
                <w:rFonts w:ascii="宋体" w:hAnsi="宋体" w:cs="宋体" w:eastAsia="宋体" w:hint="default"/>
                <w:sz w:val="21"/>
                <w:szCs w:val="21"/>
              </w:rPr>
            </w:pPr>
            <w:r>
              <w:rPr>
                <w:rFonts w:ascii="宋体"/>
                <w:sz w:val="21"/>
              </w:rPr>
              <w:t>.82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15,877,358,19</w:t>
            </w:r>
          </w:p>
          <w:p>
            <w:pPr>
              <w:pStyle w:val="TableParagraph"/>
              <w:spacing w:line="273" w:lineRule="exact"/>
              <w:ind w:right="96"/>
              <w:jc w:val="right"/>
              <w:rPr>
                <w:rFonts w:ascii="宋体" w:hAnsi="宋体" w:cs="宋体" w:eastAsia="宋体" w:hint="default"/>
                <w:sz w:val="21"/>
                <w:szCs w:val="21"/>
              </w:rPr>
            </w:pPr>
            <w:r>
              <w:rPr>
                <w:rFonts w:ascii="宋体"/>
                <w:sz w:val="21"/>
              </w:rPr>
              <w:t>9.91</w:t>
            </w:r>
          </w:p>
        </w:tc>
      </w:tr>
    </w:tbl>
    <w:p>
      <w:pPr>
        <w:spacing w:line="240" w:lineRule="auto" w:before="5"/>
        <w:rPr>
          <w:rFonts w:ascii="宋体" w:hAnsi="宋体" w:cs="宋体" w:eastAsia="宋体" w:hint="default"/>
          <w:sz w:val="15"/>
          <w:szCs w:val="15"/>
        </w:rPr>
      </w:pPr>
    </w:p>
    <w:p>
      <w:pPr>
        <w:pStyle w:val="Heading7"/>
        <w:spacing w:line="240" w:lineRule="auto"/>
        <w:ind w:left="138" w:right="0"/>
        <w:jc w:val="left"/>
        <w:rPr>
          <w:b w:val="0"/>
          <w:bCs w:val="0"/>
        </w:rPr>
      </w:pPr>
      <w:r>
        <w:rPr/>
        <w:t>市场风险</w:t>
      </w:r>
      <w:r>
        <w:rPr>
          <w:b w:val="0"/>
          <w:bCs w:val="0"/>
        </w:rPr>
      </w:r>
    </w:p>
    <w:p>
      <w:pPr>
        <w:spacing w:line="240" w:lineRule="auto" w:before="8"/>
        <w:rPr>
          <w:rFonts w:ascii="宋体" w:hAnsi="宋体" w:cs="宋体" w:eastAsia="宋体" w:hint="default"/>
          <w:b/>
          <w:bCs/>
          <w:sz w:val="20"/>
          <w:szCs w:val="20"/>
        </w:rPr>
      </w:pPr>
    </w:p>
    <w:p>
      <w:pPr>
        <w:pStyle w:val="BodyText"/>
        <w:spacing w:line="240" w:lineRule="auto"/>
        <w:ind w:right="0"/>
        <w:jc w:val="left"/>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利率风险</w:t>
      </w:r>
      <w:r>
        <w:rPr/>
      </w:r>
    </w:p>
    <w:p>
      <w:pPr>
        <w:spacing w:line="240" w:lineRule="auto" w:before="11"/>
        <w:rPr>
          <w:rFonts w:ascii="宋体" w:hAnsi="宋体" w:cs="宋体" w:eastAsia="宋体" w:hint="default"/>
          <w:sz w:val="17"/>
          <w:szCs w:val="17"/>
        </w:rPr>
      </w:pPr>
    </w:p>
    <w:p>
      <w:pPr>
        <w:pStyle w:val="BodyText"/>
        <w:spacing w:line="475" w:lineRule="auto" w:before="36"/>
        <w:ind w:right="0"/>
        <w:jc w:val="left"/>
      </w:pPr>
      <w:r>
        <w:rPr/>
        <w:t>本集团面临的市场利率变动的风险主要与本集团以浮动利率计息的长期负债有关。</w:t>
      </w:r>
      <w:r>
        <w:rPr>
          <w:w w:val="100"/>
        </w:rPr>
        <w:t> </w:t>
      </w:r>
      <w:r>
        <w:rPr/>
        <w:t>本集团通过维持适当的固定利率债务与浮动利率债务组合以管理利息成本。</w:t>
      </w:r>
    </w:p>
    <w:p>
      <w:pPr>
        <w:pStyle w:val="BodyText"/>
        <w:spacing w:line="272" w:lineRule="exact" w:before="92"/>
        <w:ind w:right="0"/>
        <w:jc w:val="left"/>
      </w:pPr>
      <w:r>
        <w:rPr>
          <w:spacing w:val="-2"/>
        </w:rPr>
        <w:t>下述为利率风险的敏感性分析，反映了在其他所有变量保持不变的假设下，利率发生合理、可能</w:t>
      </w:r>
      <w:r>
        <w:rPr>
          <w:spacing w:val="-25"/>
        </w:rPr>
        <w:t> </w:t>
      </w:r>
      <w:r>
        <w:rPr>
          <w:spacing w:val="-25"/>
        </w:rPr>
      </w:r>
      <w:r>
        <w:rPr/>
        <w:t>的变动时，将对净损益</w:t>
      </w:r>
      <w:r>
        <w:rPr>
          <w:rFonts w:ascii="宋体" w:hAnsi="宋体" w:cs="宋体" w:eastAsia="宋体" w:hint="default"/>
        </w:rPr>
        <w:t>(</w:t>
      </w:r>
      <w:r>
        <w:rPr/>
        <w:t>通过对浮动利率借款的影响</w:t>
      </w:r>
      <w:r>
        <w:rPr>
          <w:rFonts w:ascii="宋体" w:hAnsi="宋体" w:cs="宋体" w:eastAsia="宋体" w:hint="default"/>
        </w:rPr>
        <w:t>)</w:t>
      </w:r>
      <w:r>
        <w:rPr/>
        <w:t>和股东权益产生的影响。</w:t>
      </w:r>
    </w:p>
    <w:p>
      <w:pPr>
        <w:spacing w:after="0" w:line="272" w:lineRule="exact"/>
        <w:jc w:val="left"/>
        <w:sectPr>
          <w:footerReference w:type="default" r:id="rId81"/>
          <w:pgSz w:w="11910" w:h="16840"/>
          <w:pgMar w:footer="1195" w:header="882" w:top="1120" w:bottom="1380" w:left="1660" w:right="1040"/>
          <w:pgNumType w:start="24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28" w:type="dxa"/>
        <w:tblLayout w:type="fixed"/>
        <w:tblCellMar>
          <w:top w:w="0" w:type="dxa"/>
          <w:left w:w="0" w:type="dxa"/>
          <w:bottom w:w="0" w:type="dxa"/>
          <w:right w:w="0" w:type="dxa"/>
        </w:tblCellMar>
        <w:tblLook w:val="01E0"/>
      </w:tblPr>
      <w:tblGrid>
        <w:gridCol w:w="1519"/>
        <w:gridCol w:w="2381"/>
        <w:gridCol w:w="2381"/>
        <w:gridCol w:w="2379"/>
      </w:tblGrid>
      <w:tr>
        <w:trPr>
          <w:trHeight w:val="590" w:hRule="exact"/>
        </w:trPr>
        <w:tc>
          <w:tcPr>
            <w:tcW w:w="1519"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基点增加</w:t>
            </w:r>
            <w:r>
              <w:rPr>
                <w:rFonts w:ascii="宋体" w:hAnsi="宋体" w:cs="宋体" w:eastAsia="宋体" w:hint="default"/>
                <w:sz w:val="21"/>
                <w:szCs w:val="21"/>
              </w:rPr>
              <w:t>/(</w:t>
            </w:r>
            <w:r>
              <w:rPr>
                <w:rFonts w:ascii="宋体" w:hAnsi="宋体" w:cs="宋体" w:eastAsia="宋体" w:hint="default"/>
                <w:sz w:val="21"/>
                <w:szCs w:val="21"/>
              </w:rPr>
              <w:t>减少</w:t>
            </w:r>
            <w:r>
              <w:rPr>
                <w:rFonts w:ascii="宋体" w:hAnsi="宋体" w:cs="宋体" w:eastAsia="宋体" w:hint="default"/>
                <w:sz w:val="21"/>
                <w:szCs w:val="21"/>
              </w:rPr>
              <w:t>)</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净损益增加</w:t>
            </w:r>
            <w:r>
              <w:rPr>
                <w:rFonts w:ascii="宋体" w:hAnsi="宋体" w:cs="宋体" w:eastAsia="宋体" w:hint="default"/>
                <w:sz w:val="21"/>
                <w:szCs w:val="21"/>
              </w:rPr>
              <w:t>/(</w:t>
            </w:r>
            <w:r>
              <w:rPr>
                <w:rFonts w:ascii="宋体" w:hAnsi="宋体" w:cs="宋体" w:eastAsia="宋体" w:hint="default"/>
                <w:sz w:val="21"/>
                <w:szCs w:val="21"/>
              </w:rPr>
              <w:t>减少</w:t>
            </w:r>
            <w:r>
              <w:rPr>
                <w:rFonts w:ascii="宋体" w:hAnsi="宋体" w:cs="宋体" w:eastAsia="宋体" w:hint="default"/>
                <w:sz w:val="21"/>
                <w:szCs w:val="21"/>
              </w:rPr>
              <w:t>)</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股东权益增加</w:t>
            </w:r>
            <w:r>
              <w:rPr>
                <w:rFonts w:ascii="宋体" w:hAnsi="宋体" w:cs="宋体" w:eastAsia="宋体" w:hint="default"/>
                <w:sz w:val="21"/>
                <w:szCs w:val="21"/>
              </w:rPr>
              <w:t>/(</w:t>
            </w:r>
            <w:r>
              <w:rPr>
                <w:rFonts w:ascii="宋体" w:hAnsi="宋体" w:cs="宋体" w:eastAsia="宋体" w:hint="default"/>
                <w:sz w:val="21"/>
                <w:szCs w:val="21"/>
              </w:rPr>
              <w:t>减少</w:t>
            </w:r>
            <w:r>
              <w:rPr>
                <w:rFonts w:ascii="宋体" w:hAnsi="宋体" w:cs="宋体" w:eastAsia="宋体" w:hint="default"/>
                <w:sz w:val="21"/>
                <w:szCs w:val="21"/>
              </w:rPr>
              <w:t>)</w:t>
            </w:r>
          </w:p>
        </w:tc>
      </w:tr>
      <w:tr>
        <w:trPr>
          <w:trHeight w:val="295"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81"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237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z w:val="21"/>
              </w:rPr>
              <w:t>50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-9,999,321.48</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-9,999,321.48</w:t>
            </w:r>
          </w:p>
        </w:tc>
      </w:tr>
      <w:tr>
        <w:trPr>
          <w:trHeight w:val="293"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z w:val="21"/>
              </w:rPr>
              <w:t>-50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9,999,321.48</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9,999,321.48</w:t>
            </w:r>
          </w:p>
        </w:tc>
      </w:tr>
      <w:tr>
        <w:trPr>
          <w:trHeight w:val="295" w:hRule="exact"/>
        </w:trPr>
        <w:tc>
          <w:tcPr>
            <w:tcW w:w="1519"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237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81"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237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sz w:val="21"/>
              </w:rPr>
              <w:t>50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-11,585,811.91</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-11,585,811.91</w:t>
            </w:r>
          </w:p>
        </w:tc>
      </w:tr>
      <w:tr>
        <w:trPr>
          <w:trHeight w:val="295"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z w:val="21"/>
              </w:rPr>
              <w:t>-50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11,585,811.91</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11,585,811.91</w:t>
            </w:r>
          </w:p>
        </w:tc>
      </w:tr>
    </w:tbl>
    <w:p>
      <w:pPr>
        <w:spacing w:line="240" w:lineRule="auto" w:before="6"/>
        <w:rPr>
          <w:rFonts w:ascii="宋体" w:hAnsi="宋体" w:cs="宋体" w:eastAsia="宋体" w:hint="default"/>
          <w:sz w:val="25"/>
          <w:szCs w:val="25"/>
        </w:rPr>
      </w:pPr>
    </w:p>
    <w:p>
      <w:pPr>
        <w:pStyle w:val="BodyText"/>
        <w:spacing w:line="240" w:lineRule="auto" w:before="36"/>
        <w:ind w:right="101"/>
        <w:jc w:val="left"/>
      </w:pPr>
      <w:r>
        <w:rPr>
          <w:rFonts w:ascii="Times New Roman" w:hAnsi="Times New Roman" w:cs="Times New Roman" w:eastAsia="Times New Roman" w:hint="default"/>
          <w:color w:val="221F1F"/>
          <w:w w:val="100"/>
        </w:rPr>
      </w:r>
      <w:r>
        <w:rPr>
          <w:rFonts w:ascii="Times New Roman" w:hAnsi="Times New Roman" w:cs="Times New Roman" w:eastAsia="Times New Roman" w:hint="default"/>
          <w:color w:val="221F1F"/>
          <w:spacing w:val="-53"/>
          <w:w w:val="100"/>
          <w:u w:val="single" w:color="221F1F"/>
        </w:rPr>
        <w:t> </w:t>
      </w:r>
      <w:r>
        <w:rPr>
          <w:color w:val="221F1F"/>
          <w:u w:val="single" w:color="221F1F"/>
        </w:rPr>
        <w:t>汇率风险</w:t>
      </w:r>
      <w:r>
        <w:rPr>
          <w:color w:val="221F1F"/>
        </w:rPr>
      </w:r>
      <w:r>
        <w:rPr/>
      </w:r>
    </w:p>
    <w:p>
      <w:pPr>
        <w:spacing w:line="240" w:lineRule="auto" w:before="11"/>
        <w:rPr>
          <w:rFonts w:ascii="宋体" w:hAnsi="宋体" w:cs="宋体" w:eastAsia="宋体" w:hint="default"/>
          <w:sz w:val="17"/>
          <w:szCs w:val="17"/>
        </w:rPr>
      </w:pPr>
    </w:p>
    <w:p>
      <w:pPr>
        <w:pStyle w:val="BodyText"/>
        <w:spacing w:line="237" w:lineRule="auto" w:before="38"/>
        <w:ind w:right="208"/>
        <w:jc w:val="both"/>
      </w:pPr>
      <w:r>
        <w:rPr>
          <w:spacing w:val="-1"/>
        </w:rPr>
        <w:t>本集团面临交易性的汇率风险。此类风险由于经营单位以其记账本位币以外的货币进行的销售或</w:t>
      </w:r>
      <w:r>
        <w:rPr>
          <w:spacing w:val="-55"/>
        </w:rPr>
        <w:t> </w:t>
      </w:r>
      <w:r>
        <w:rPr>
          <w:spacing w:val="-55"/>
        </w:rPr>
      </w:r>
      <w:r>
        <w:rPr>
          <w:spacing w:val="-1"/>
        </w:rPr>
        <w:t>采购所致。本集团销售额约</w:t>
      </w:r>
      <w:r>
        <w:rPr>
          <w:rFonts w:ascii="宋体" w:hAnsi="宋体" w:cs="宋体" w:eastAsia="宋体" w:hint="default"/>
          <w:spacing w:val="-1"/>
        </w:rPr>
        <w:t>3%(2017</w:t>
      </w:r>
      <w:r>
        <w:rPr>
          <w:spacing w:val="-1"/>
        </w:rPr>
        <w:t>年：</w:t>
      </w:r>
      <w:r>
        <w:rPr>
          <w:rFonts w:ascii="宋体" w:hAnsi="宋体" w:cs="宋体" w:eastAsia="宋体" w:hint="default"/>
          <w:spacing w:val="-1"/>
        </w:rPr>
        <w:t>3%)</w:t>
      </w:r>
      <w:r>
        <w:rPr>
          <w:spacing w:val="-1"/>
        </w:rPr>
        <w:t>是以发生销售的经营单位的记账本位币以外的货币计</w:t>
      </w:r>
      <w:r>
        <w:rPr>
          <w:spacing w:val="-51"/>
        </w:rPr>
        <w:t> </w:t>
      </w:r>
      <w:r>
        <w:rPr>
          <w:spacing w:val="-51"/>
        </w:rPr>
      </w:r>
      <w:r>
        <w:rPr/>
        <w:t>价的，而约</w:t>
      </w:r>
      <w:r>
        <w:rPr>
          <w:rFonts w:ascii="宋体" w:hAnsi="宋体" w:cs="宋体" w:eastAsia="宋体" w:hint="default"/>
        </w:rPr>
        <w:t>7%(2017</w:t>
      </w:r>
      <w:r>
        <w:rPr/>
        <w:t>年：</w:t>
      </w:r>
      <w:r>
        <w:rPr>
          <w:rFonts w:ascii="宋体" w:hAnsi="宋体" w:cs="宋体" w:eastAsia="宋体" w:hint="default"/>
        </w:rPr>
        <w:t>22%)</w:t>
      </w:r>
      <w:r>
        <w:rPr/>
        <w:t>的成本以经营单位的记账本位币计价。</w:t>
      </w:r>
    </w:p>
    <w:p>
      <w:pPr>
        <w:spacing w:line="240" w:lineRule="auto" w:before="10"/>
        <w:rPr>
          <w:rFonts w:ascii="宋体" w:hAnsi="宋体" w:cs="宋体" w:eastAsia="宋体" w:hint="default"/>
          <w:sz w:val="22"/>
          <w:szCs w:val="22"/>
        </w:rPr>
      </w:pPr>
    </w:p>
    <w:p>
      <w:pPr>
        <w:pStyle w:val="BodyText"/>
        <w:spacing w:line="272" w:lineRule="exact"/>
        <w:ind w:right="208"/>
        <w:jc w:val="both"/>
      </w:pPr>
      <w:r>
        <w:rPr>
          <w:spacing w:val="-1"/>
        </w:rPr>
        <w:t>下表为汇率风险的敏感性分析，反映了在其他所有变量保持不变的假设下，美元等其他外币汇率</w:t>
      </w:r>
      <w:r>
        <w:rPr>
          <w:spacing w:val="-55"/>
        </w:rPr>
        <w:t> </w:t>
      </w:r>
      <w:r>
        <w:rPr>
          <w:spacing w:val="-55"/>
        </w:rPr>
      </w:r>
      <w:r>
        <w:rPr/>
        <w:t>发生合理、可能的变动时，将对净损益和其他综合收益的税后净额产生的影响。</w:t>
      </w:r>
    </w:p>
    <w:p>
      <w:pPr>
        <w:spacing w:line="240" w:lineRule="auto" w:before="10"/>
        <w:rPr>
          <w:rFonts w:ascii="宋体" w:hAnsi="宋体" w:cs="宋体" w:eastAsia="宋体" w:hint="default"/>
          <w:sz w:val="18"/>
          <w:szCs w:val="18"/>
        </w:rPr>
      </w:pPr>
    </w:p>
    <w:p>
      <w:pPr>
        <w:pStyle w:val="BodyText"/>
        <w:spacing w:line="240" w:lineRule="auto"/>
        <w:ind w:right="0"/>
        <w:jc w:val="both"/>
      </w:pPr>
      <w:r>
        <w:rPr>
          <w:rFonts w:ascii="宋体" w:hAnsi="宋体" w:cs="宋体" w:eastAsia="宋体" w:hint="default"/>
        </w:rPr>
        <w:t>2018</w:t>
      </w:r>
      <w:r>
        <w:rPr/>
        <w:t>年</w:t>
      </w:r>
    </w:p>
    <w:p>
      <w:pPr>
        <w:spacing w:line="240" w:lineRule="auto" w:before="3"/>
        <w:rPr>
          <w:rFonts w:ascii="宋体" w:hAnsi="宋体" w:cs="宋体" w:eastAsia="宋体" w:hint="default"/>
          <w:sz w:val="23"/>
          <w:szCs w:val="23"/>
        </w:rPr>
      </w:pPr>
    </w:p>
    <w:tbl>
      <w:tblPr>
        <w:tblW w:w="0" w:type="auto"/>
        <w:jc w:val="left"/>
        <w:tblInd w:w="128" w:type="dxa"/>
        <w:tblLayout w:type="fixed"/>
        <w:tblCellMar>
          <w:top w:w="0" w:type="dxa"/>
          <w:left w:w="0" w:type="dxa"/>
          <w:bottom w:w="0" w:type="dxa"/>
          <w:right w:w="0" w:type="dxa"/>
        </w:tblCellMar>
        <w:tblLook w:val="01E0"/>
      </w:tblPr>
      <w:tblGrid>
        <w:gridCol w:w="2132"/>
        <w:gridCol w:w="1277"/>
        <w:gridCol w:w="1985"/>
        <w:gridCol w:w="1558"/>
        <w:gridCol w:w="1985"/>
      </w:tblGrid>
      <w:tr>
        <w:trPr>
          <w:trHeight w:val="788"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60" w:lineRule="exact"/>
              <w:ind w:left="232" w:right="0"/>
              <w:jc w:val="left"/>
              <w:rPr>
                <w:rFonts w:ascii="宋体" w:hAnsi="宋体" w:cs="宋体" w:eastAsia="宋体" w:hint="default"/>
                <w:sz w:val="20"/>
                <w:szCs w:val="20"/>
              </w:rPr>
            </w:pPr>
            <w:r>
              <w:rPr>
                <w:rFonts w:ascii="宋体" w:hAnsi="宋体" w:cs="宋体" w:eastAsia="宋体" w:hint="default"/>
                <w:sz w:val="20"/>
                <w:szCs w:val="20"/>
              </w:rPr>
              <w:t>汇率增加</w:t>
            </w:r>
          </w:p>
          <w:p>
            <w:pPr>
              <w:pStyle w:val="TableParagraph"/>
              <w:spacing w:line="260" w:lineRule="exact"/>
              <w:ind w:left="280"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减少</w:t>
            </w:r>
            <w:r>
              <w:rPr>
                <w:rFonts w:ascii="宋体" w:hAnsi="宋体" w:cs="宋体" w:eastAsia="宋体" w:hint="default"/>
                <w:sz w:val="20"/>
                <w:szCs w:val="20"/>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40"/>
              <w:jc w:val="right"/>
              <w:rPr>
                <w:rFonts w:ascii="宋体" w:hAnsi="宋体" w:cs="宋体" w:eastAsia="宋体" w:hint="default"/>
                <w:sz w:val="20"/>
                <w:szCs w:val="20"/>
              </w:rPr>
            </w:pPr>
            <w:r>
              <w:rPr>
                <w:rFonts w:ascii="宋体" w:hAnsi="宋体" w:cs="宋体" w:eastAsia="宋体" w:hint="default"/>
                <w:w w:val="95"/>
                <w:sz w:val="20"/>
                <w:szCs w:val="20"/>
              </w:rPr>
              <w:t>净损益增加</w:t>
            </w:r>
            <w:r>
              <w:rPr>
                <w:rFonts w:ascii="宋体" w:hAnsi="宋体" w:cs="宋体" w:eastAsia="宋体" w:hint="default"/>
                <w:w w:val="95"/>
                <w:sz w:val="20"/>
                <w:szCs w:val="20"/>
              </w:rPr>
              <w:t>/(</w:t>
            </w:r>
            <w:r>
              <w:rPr>
                <w:rFonts w:ascii="宋体" w:hAnsi="宋体" w:cs="宋体" w:eastAsia="宋体" w:hint="default"/>
                <w:w w:val="95"/>
                <w:sz w:val="20"/>
                <w:szCs w:val="20"/>
              </w:rPr>
              <w:t>减少</w:t>
            </w:r>
            <w:r>
              <w:rPr>
                <w:rFonts w:ascii="宋体" w:hAnsi="宋体" w:cs="宋体" w:eastAsia="宋体" w:hint="default"/>
                <w:w w:val="95"/>
                <w:sz w:val="20"/>
                <w:szCs w:val="20"/>
              </w:rPr>
              <w:t>)</w:t>
            </w:r>
            <w:r>
              <w:rPr>
                <w:rFonts w:ascii="宋体" w:hAnsi="宋体" w:cs="宋体" w:eastAsia="宋体" w:hint="default"/>
                <w:sz w:val="20"/>
                <w:szCs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72" w:right="0"/>
              <w:jc w:val="left"/>
              <w:rPr>
                <w:rFonts w:ascii="宋体" w:hAnsi="宋体" w:cs="宋体" w:eastAsia="宋体" w:hint="default"/>
                <w:sz w:val="20"/>
                <w:szCs w:val="20"/>
              </w:rPr>
            </w:pPr>
            <w:r>
              <w:rPr>
                <w:rFonts w:ascii="宋体" w:hAnsi="宋体" w:cs="宋体" w:eastAsia="宋体" w:hint="default"/>
                <w:sz w:val="20"/>
                <w:szCs w:val="20"/>
              </w:rPr>
              <w:t>其他综合收益</w:t>
            </w:r>
          </w:p>
          <w:p>
            <w:pPr>
              <w:pStyle w:val="TableParagraph"/>
              <w:spacing w:line="260" w:lineRule="exact" w:before="24"/>
              <w:ind w:left="321" w:right="175" w:hanging="149"/>
              <w:jc w:val="left"/>
              <w:rPr>
                <w:rFonts w:ascii="宋体" w:hAnsi="宋体" w:cs="宋体" w:eastAsia="宋体" w:hint="default"/>
                <w:sz w:val="20"/>
                <w:szCs w:val="20"/>
              </w:rPr>
            </w:pPr>
            <w:r>
              <w:rPr>
                <w:rFonts w:ascii="宋体" w:hAnsi="宋体" w:cs="宋体" w:eastAsia="宋体" w:hint="default"/>
                <w:sz w:val="20"/>
                <w:szCs w:val="20"/>
              </w:rPr>
              <w:t>的税后净额增</w:t>
            </w:r>
            <w:r>
              <w:rPr>
                <w:rFonts w:ascii="宋体" w:hAnsi="宋体" w:cs="宋体" w:eastAsia="宋体" w:hint="default"/>
                <w:w w:val="99"/>
                <w:sz w:val="20"/>
                <w:szCs w:val="20"/>
              </w:rPr>
              <w:t> </w:t>
            </w:r>
            <w:r>
              <w:rPr>
                <w:rFonts w:ascii="宋体" w:hAnsi="宋体" w:cs="宋体" w:eastAsia="宋体" w:hint="default"/>
                <w:sz w:val="20"/>
                <w:szCs w:val="20"/>
              </w:rPr>
              <w:t>加</w:t>
            </w:r>
            <w:r>
              <w:rPr>
                <w:rFonts w:ascii="宋体" w:hAnsi="宋体" w:cs="宋体" w:eastAsia="宋体" w:hint="default"/>
                <w:sz w:val="20"/>
                <w:szCs w:val="20"/>
              </w:rPr>
              <w:t>/(</w:t>
            </w:r>
            <w:r>
              <w:rPr>
                <w:rFonts w:ascii="宋体" w:hAnsi="宋体" w:cs="宋体" w:eastAsia="宋体" w:hint="default"/>
                <w:sz w:val="20"/>
                <w:szCs w:val="20"/>
              </w:rPr>
              <w:t>减少</w:t>
            </w:r>
            <w:r>
              <w:rPr>
                <w:rFonts w:ascii="宋体" w:hAnsi="宋体" w:cs="宋体" w:eastAsia="宋体" w:hint="default"/>
                <w:sz w:val="20"/>
                <w:szCs w:val="20"/>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股东权益合计增加</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减少</w:t>
            </w:r>
            <w:r>
              <w:rPr>
                <w:rFonts w:ascii="宋体" w:hAnsi="宋体" w:cs="宋体" w:eastAsia="宋体" w:hint="default"/>
                <w:sz w:val="20"/>
                <w:szCs w:val="20"/>
              </w:rPr>
              <w:t>)</w:t>
            </w:r>
          </w:p>
        </w:tc>
      </w:tr>
      <w:tr>
        <w:trPr>
          <w:trHeight w:val="281"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0"/>
                <w:szCs w:val="20"/>
              </w:rPr>
            </w:pPr>
            <w:r>
              <w:rPr>
                <w:rFonts w:ascii="宋体" w:hAnsi="宋体" w:cs="宋体" w:eastAsia="宋体" w:hint="default"/>
                <w:sz w:val="20"/>
                <w:szCs w:val="20"/>
              </w:rPr>
              <w:t>人民币对美元升值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z w:val="20"/>
              </w:rPr>
              <w:t>-1%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4"/>
              <w:jc w:val="right"/>
              <w:rPr>
                <w:rFonts w:ascii="宋体" w:hAnsi="宋体" w:cs="宋体" w:eastAsia="宋体" w:hint="default"/>
                <w:sz w:val="20"/>
                <w:szCs w:val="20"/>
              </w:rPr>
            </w:pPr>
            <w:r>
              <w:rPr>
                <w:rFonts w:ascii="宋体"/>
                <w:w w:val="95"/>
                <w:sz w:val="20"/>
              </w:rPr>
              <w:t>-14,937,796.18</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w w:val="95"/>
                <w:sz w:val="20"/>
              </w:rPr>
              <w:t>-284,782.23</w:t>
            </w:r>
            <w:r>
              <w:rPr>
                <w:rFonts w:ascii="宋体"/>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w w:val="95"/>
                <w:sz w:val="20"/>
              </w:rPr>
              <w:t>-15,222,578.41</w:t>
            </w:r>
            <w:r>
              <w:rPr>
                <w:rFonts w:ascii="宋体"/>
                <w:sz w:val="20"/>
              </w:rPr>
            </w:r>
          </w:p>
        </w:tc>
      </w:tr>
      <w:tr>
        <w:trPr>
          <w:trHeight w:val="281"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0"/>
                <w:szCs w:val="20"/>
              </w:rPr>
            </w:pPr>
            <w:r>
              <w:rPr>
                <w:rFonts w:ascii="宋体" w:hAnsi="宋体" w:cs="宋体" w:eastAsia="宋体" w:hint="default"/>
                <w:sz w:val="20"/>
                <w:szCs w:val="20"/>
              </w:rPr>
              <w:t>人民币对港币升值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z w:val="20"/>
              </w:rPr>
              <w:t>-1%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3"/>
              <w:jc w:val="right"/>
              <w:rPr>
                <w:rFonts w:ascii="宋体" w:hAnsi="宋体" w:cs="宋体" w:eastAsia="宋体" w:hint="default"/>
                <w:sz w:val="20"/>
                <w:szCs w:val="20"/>
              </w:rPr>
            </w:pPr>
            <w:r>
              <w:rPr>
                <w:rFonts w:ascii="宋体"/>
                <w:w w:val="95"/>
                <w:sz w:val="20"/>
              </w:rPr>
              <w:t>-26.11</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w w:val="95"/>
                <w:sz w:val="20"/>
              </w:rPr>
              <w:t>-280,494.76</w:t>
            </w:r>
            <w:r>
              <w:rPr>
                <w:rFonts w:ascii="宋体"/>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w w:val="95"/>
                <w:sz w:val="20"/>
              </w:rPr>
              <w:t>-280,520.87</w:t>
            </w:r>
            <w:r>
              <w:rPr>
                <w:rFonts w:ascii="宋体"/>
                <w:sz w:val="20"/>
              </w:rPr>
            </w:r>
          </w:p>
        </w:tc>
      </w:tr>
      <w:tr>
        <w:trPr>
          <w:trHeight w:val="278"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0"/>
                <w:szCs w:val="20"/>
              </w:rPr>
            </w:pPr>
            <w:r>
              <w:rPr>
                <w:rFonts w:ascii="宋体" w:hAnsi="宋体" w:cs="宋体" w:eastAsia="宋体" w:hint="default"/>
                <w:sz w:val="20"/>
                <w:szCs w:val="20"/>
              </w:rPr>
              <w:t>人民币对日元升值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0"/>
                <w:szCs w:val="20"/>
              </w:rPr>
            </w:pPr>
            <w:r>
              <w:rPr>
                <w:rFonts w:ascii="宋体"/>
                <w:sz w:val="20"/>
              </w:rPr>
              <w:t>-1%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4"/>
              <w:jc w:val="right"/>
              <w:rPr>
                <w:rFonts w:ascii="宋体" w:hAnsi="宋体" w:cs="宋体" w:eastAsia="宋体" w:hint="default"/>
                <w:sz w:val="20"/>
                <w:szCs w:val="20"/>
              </w:rPr>
            </w:pPr>
            <w:r>
              <w:rPr>
                <w:rFonts w:ascii="宋体"/>
                <w:w w:val="95"/>
                <w:sz w:val="20"/>
              </w:rPr>
              <w:t>-47,530.87</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2"/>
              <w:jc w:val="right"/>
              <w:rPr>
                <w:rFonts w:ascii="宋体" w:hAnsi="宋体" w:cs="宋体" w:eastAsia="宋体" w:hint="default"/>
                <w:sz w:val="20"/>
                <w:szCs w:val="20"/>
              </w:rPr>
            </w:pPr>
            <w:r>
              <w:rPr>
                <w:rFonts w:ascii="宋体"/>
                <w:w w:val="99"/>
                <w:sz w:val="20"/>
              </w:rPr>
              <w:t>-</w:t>
            </w:r>
            <w:r>
              <w:rPr>
                <w:rFonts w:ascii="宋体"/>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0"/>
                <w:szCs w:val="20"/>
              </w:rPr>
            </w:pPr>
            <w:r>
              <w:rPr>
                <w:rFonts w:ascii="宋体"/>
                <w:w w:val="95"/>
                <w:sz w:val="20"/>
              </w:rPr>
              <w:t>-47,530.87</w:t>
            </w:r>
            <w:r>
              <w:rPr>
                <w:rFonts w:ascii="宋体"/>
                <w:sz w:val="20"/>
              </w:rPr>
            </w:r>
          </w:p>
        </w:tc>
      </w:tr>
      <w:tr>
        <w:trPr>
          <w:trHeight w:val="281"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0"/>
                <w:szCs w:val="20"/>
              </w:rPr>
            </w:pPr>
            <w:r>
              <w:rPr>
                <w:rFonts w:ascii="宋体" w:hAnsi="宋体" w:cs="宋体" w:eastAsia="宋体" w:hint="default"/>
                <w:sz w:val="20"/>
                <w:szCs w:val="20"/>
              </w:rPr>
              <w:t>人民币对韩元升值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z w:val="20"/>
              </w:rPr>
              <w:t>-1%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3"/>
              <w:jc w:val="right"/>
              <w:rPr>
                <w:rFonts w:ascii="宋体" w:hAnsi="宋体" w:cs="宋体" w:eastAsia="宋体" w:hint="default"/>
                <w:sz w:val="20"/>
                <w:szCs w:val="20"/>
              </w:rPr>
            </w:pPr>
            <w:r>
              <w:rPr>
                <w:rFonts w:ascii="宋体"/>
                <w:w w:val="95"/>
                <w:sz w:val="20"/>
              </w:rPr>
              <w:t>-1,387.97</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w w:val="99"/>
                <w:sz w:val="20"/>
              </w:rPr>
              <w:t>-</w:t>
            </w:r>
            <w:r>
              <w:rPr>
                <w:rFonts w:ascii="宋体"/>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w w:val="95"/>
                <w:sz w:val="20"/>
              </w:rPr>
              <w:t>-1,387.97</w:t>
            </w:r>
            <w:r>
              <w:rPr>
                <w:rFonts w:ascii="宋体"/>
                <w:sz w:val="20"/>
              </w:rPr>
            </w:r>
          </w:p>
        </w:tc>
      </w:tr>
      <w:tr>
        <w:trPr>
          <w:trHeight w:val="281"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0"/>
                <w:szCs w:val="20"/>
              </w:rPr>
            </w:pPr>
            <w:r>
              <w:rPr>
                <w:rFonts w:ascii="宋体" w:hAnsi="宋体" w:cs="宋体" w:eastAsia="宋体" w:hint="default"/>
                <w:sz w:val="20"/>
                <w:szCs w:val="20"/>
              </w:rPr>
              <w:t>人民币对美元贬值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0"/>
                <w:szCs w:val="20"/>
              </w:rPr>
            </w:pPr>
            <w:r>
              <w:rPr>
                <w:rFonts w:ascii="宋体"/>
                <w:sz w:val="20"/>
              </w:rPr>
              <w:t>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4"/>
              <w:jc w:val="right"/>
              <w:rPr>
                <w:rFonts w:ascii="宋体" w:hAnsi="宋体" w:cs="宋体" w:eastAsia="宋体" w:hint="default"/>
                <w:sz w:val="20"/>
                <w:szCs w:val="20"/>
              </w:rPr>
            </w:pPr>
            <w:r>
              <w:rPr>
                <w:rFonts w:ascii="宋体"/>
                <w:w w:val="95"/>
                <w:sz w:val="20"/>
              </w:rPr>
              <w:t>14,937,796.18</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0"/>
                <w:szCs w:val="20"/>
              </w:rPr>
            </w:pPr>
            <w:r>
              <w:rPr>
                <w:rFonts w:ascii="宋体"/>
                <w:w w:val="95"/>
                <w:sz w:val="20"/>
              </w:rPr>
              <w:t>284,782.23</w:t>
            </w:r>
            <w:r>
              <w:rPr>
                <w:rFonts w:ascii="宋体"/>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0"/>
                <w:szCs w:val="20"/>
              </w:rPr>
            </w:pPr>
            <w:r>
              <w:rPr>
                <w:rFonts w:ascii="宋体"/>
                <w:w w:val="95"/>
                <w:sz w:val="20"/>
              </w:rPr>
              <w:t>15,222,578.41</w:t>
            </w:r>
            <w:r>
              <w:rPr>
                <w:rFonts w:ascii="宋体"/>
                <w:sz w:val="20"/>
              </w:rPr>
            </w:r>
          </w:p>
        </w:tc>
      </w:tr>
      <w:tr>
        <w:trPr>
          <w:trHeight w:val="281"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0"/>
                <w:szCs w:val="20"/>
              </w:rPr>
            </w:pPr>
            <w:r>
              <w:rPr>
                <w:rFonts w:ascii="宋体" w:hAnsi="宋体" w:cs="宋体" w:eastAsia="宋体" w:hint="default"/>
                <w:sz w:val="20"/>
                <w:szCs w:val="20"/>
              </w:rPr>
              <w:t>人民币对港币贬值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z w:val="20"/>
              </w:rPr>
              <w:t>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3"/>
              <w:jc w:val="right"/>
              <w:rPr>
                <w:rFonts w:ascii="宋体" w:hAnsi="宋体" w:cs="宋体" w:eastAsia="宋体" w:hint="default"/>
                <w:sz w:val="20"/>
                <w:szCs w:val="20"/>
              </w:rPr>
            </w:pPr>
            <w:r>
              <w:rPr>
                <w:rFonts w:ascii="宋体"/>
                <w:w w:val="95"/>
                <w:sz w:val="20"/>
              </w:rPr>
              <w:t>26.11</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w w:val="95"/>
                <w:sz w:val="20"/>
              </w:rPr>
              <w:t>280,494.76</w:t>
            </w:r>
            <w:r>
              <w:rPr>
                <w:rFonts w:ascii="宋体"/>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w w:val="95"/>
                <w:sz w:val="20"/>
              </w:rPr>
              <w:t>280,520.87</w:t>
            </w:r>
            <w:r>
              <w:rPr>
                <w:rFonts w:ascii="宋体"/>
                <w:sz w:val="20"/>
              </w:rPr>
            </w:r>
          </w:p>
        </w:tc>
      </w:tr>
      <w:tr>
        <w:trPr>
          <w:trHeight w:val="281"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0"/>
                <w:szCs w:val="20"/>
              </w:rPr>
            </w:pPr>
            <w:r>
              <w:rPr>
                <w:rFonts w:ascii="宋体" w:hAnsi="宋体" w:cs="宋体" w:eastAsia="宋体" w:hint="default"/>
                <w:sz w:val="20"/>
                <w:szCs w:val="20"/>
              </w:rPr>
              <w:t>人民币对日元贬值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z w:val="20"/>
              </w:rPr>
              <w:t>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4"/>
              <w:jc w:val="right"/>
              <w:rPr>
                <w:rFonts w:ascii="宋体" w:hAnsi="宋体" w:cs="宋体" w:eastAsia="宋体" w:hint="default"/>
                <w:sz w:val="20"/>
                <w:szCs w:val="20"/>
              </w:rPr>
            </w:pPr>
            <w:r>
              <w:rPr>
                <w:rFonts w:ascii="宋体"/>
                <w:w w:val="95"/>
                <w:sz w:val="20"/>
              </w:rPr>
              <w:t>47,530.87</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w w:val="99"/>
                <w:sz w:val="20"/>
              </w:rPr>
              <w:t>-</w:t>
            </w:r>
            <w:r>
              <w:rPr>
                <w:rFonts w:ascii="宋体"/>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w w:val="95"/>
                <w:sz w:val="20"/>
              </w:rPr>
              <w:t>47,530.87</w:t>
            </w:r>
            <w:r>
              <w:rPr>
                <w:rFonts w:ascii="宋体"/>
                <w:sz w:val="20"/>
              </w:rPr>
            </w:r>
          </w:p>
        </w:tc>
      </w:tr>
      <w:tr>
        <w:trPr>
          <w:trHeight w:val="281"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0"/>
                <w:szCs w:val="20"/>
              </w:rPr>
            </w:pPr>
            <w:r>
              <w:rPr>
                <w:rFonts w:ascii="宋体" w:hAnsi="宋体" w:cs="宋体" w:eastAsia="宋体" w:hint="default"/>
                <w:sz w:val="20"/>
                <w:szCs w:val="20"/>
              </w:rPr>
              <w:t>人民币对韩元贬值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0"/>
                <w:szCs w:val="20"/>
              </w:rPr>
            </w:pPr>
            <w:r>
              <w:rPr>
                <w:rFonts w:ascii="宋体"/>
                <w:sz w:val="20"/>
              </w:rPr>
              <w:t>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3"/>
              <w:jc w:val="right"/>
              <w:rPr>
                <w:rFonts w:ascii="宋体" w:hAnsi="宋体" w:cs="宋体" w:eastAsia="宋体" w:hint="default"/>
                <w:sz w:val="20"/>
                <w:szCs w:val="20"/>
              </w:rPr>
            </w:pPr>
            <w:r>
              <w:rPr>
                <w:rFonts w:ascii="宋体"/>
                <w:w w:val="95"/>
                <w:sz w:val="20"/>
              </w:rPr>
              <w:t>1,387.97</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2"/>
              <w:jc w:val="right"/>
              <w:rPr>
                <w:rFonts w:ascii="宋体" w:hAnsi="宋体" w:cs="宋体" w:eastAsia="宋体" w:hint="default"/>
                <w:sz w:val="20"/>
                <w:szCs w:val="20"/>
              </w:rPr>
            </w:pPr>
            <w:r>
              <w:rPr>
                <w:rFonts w:ascii="宋体"/>
                <w:w w:val="99"/>
                <w:sz w:val="20"/>
              </w:rPr>
              <w:t>-</w:t>
            </w:r>
            <w:r>
              <w:rPr>
                <w:rFonts w:ascii="宋体"/>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0"/>
                <w:szCs w:val="20"/>
              </w:rPr>
            </w:pPr>
            <w:r>
              <w:rPr>
                <w:rFonts w:ascii="宋体"/>
                <w:w w:val="95"/>
                <w:sz w:val="20"/>
              </w:rPr>
              <w:t>1,387.97</w:t>
            </w:r>
            <w:r>
              <w:rPr>
                <w:rFonts w:ascii="宋体"/>
                <w:sz w:val="20"/>
              </w:rPr>
            </w:r>
          </w:p>
        </w:tc>
      </w:tr>
    </w:tbl>
    <w:p>
      <w:pPr>
        <w:spacing w:line="240" w:lineRule="auto" w:before="5"/>
        <w:rPr>
          <w:rFonts w:ascii="宋体" w:hAnsi="宋体" w:cs="宋体" w:eastAsia="宋体" w:hint="default"/>
          <w:sz w:val="15"/>
          <w:szCs w:val="15"/>
        </w:rPr>
      </w:pPr>
    </w:p>
    <w:p>
      <w:pPr>
        <w:pStyle w:val="BodyText"/>
        <w:spacing w:line="240" w:lineRule="auto" w:before="36"/>
        <w:ind w:right="101"/>
        <w:jc w:val="left"/>
      </w:pPr>
      <w:r>
        <w:rPr>
          <w:rFonts w:ascii="宋体" w:hAnsi="宋体" w:cs="宋体" w:eastAsia="宋体" w:hint="default"/>
        </w:rPr>
        <w:t>2017</w:t>
      </w:r>
      <w:r>
        <w:rPr/>
        <w:t>年</w:t>
      </w:r>
    </w:p>
    <w:p>
      <w:pPr>
        <w:spacing w:line="240" w:lineRule="auto" w:before="7"/>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1841"/>
        <w:gridCol w:w="1568"/>
        <w:gridCol w:w="1985"/>
        <w:gridCol w:w="1700"/>
        <w:gridCol w:w="1843"/>
      </w:tblGrid>
      <w:tr>
        <w:trPr>
          <w:trHeight w:val="989" w:hRule="exact"/>
        </w:trPr>
        <w:tc>
          <w:tcPr>
            <w:tcW w:w="184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60" w:lineRule="exact"/>
              <w:ind w:left="626" w:right="182" w:hanging="452"/>
              <w:jc w:val="left"/>
              <w:rPr>
                <w:rFonts w:ascii="宋体" w:hAnsi="宋体" w:cs="宋体" w:eastAsia="宋体" w:hint="default"/>
                <w:sz w:val="20"/>
                <w:szCs w:val="20"/>
              </w:rPr>
            </w:pPr>
            <w:r>
              <w:rPr>
                <w:rFonts w:ascii="宋体" w:hAnsi="宋体" w:cs="宋体" w:eastAsia="宋体" w:hint="default"/>
                <w:sz w:val="20"/>
                <w:szCs w:val="20"/>
              </w:rPr>
              <w:t>汇率增加</w:t>
            </w:r>
            <w:r>
              <w:rPr>
                <w:rFonts w:ascii="宋体" w:hAnsi="宋体" w:cs="宋体" w:eastAsia="宋体" w:hint="default"/>
                <w:sz w:val="20"/>
                <w:szCs w:val="20"/>
              </w:rPr>
              <w:t>/(</w:t>
            </w:r>
            <w:r>
              <w:rPr>
                <w:rFonts w:ascii="宋体" w:hAnsi="宋体" w:cs="宋体" w:eastAsia="宋体" w:hint="default"/>
                <w:sz w:val="20"/>
                <w:szCs w:val="20"/>
              </w:rPr>
              <w:t>减</w:t>
            </w:r>
            <w:r>
              <w:rPr>
                <w:rFonts w:ascii="宋体" w:hAnsi="宋体" w:cs="宋体" w:eastAsia="宋体" w:hint="default"/>
                <w:w w:val="99"/>
                <w:sz w:val="20"/>
                <w:szCs w:val="20"/>
              </w:rPr>
              <w:t> </w:t>
            </w:r>
            <w:r>
              <w:rPr>
                <w:rFonts w:ascii="宋体" w:hAnsi="宋体" w:cs="宋体" w:eastAsia="宋体" w:hint="default"/>
                <w:sz w:val="20"/>
                <w:szCs w:val="20"/>
              </w:rPr>
              <w:t>少</w:t>
            </w:r>
            <w:r>
              <w:rPr>
                <w:rFonts w:ascii="宋体" w:hAnsi="宋体" w:cs="宋体" w:eastAsia="宋体" w:hint="default"/>
                <w:sz w:val="20"/>
                <w:szCs w:val="20"/>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right="140"/>
              <w:jc w:val="right"/>
              <w:rPr>
                <w:rFonts w:ascii="宋体" w:hAnsi="宋体" w:cs="宋体" w:eastAsia="宋体" w:hint="default"/>
                <w:sz w:val="20"/>
                <w:szCs w:val="20"/>
              </w:rPr>
            </w:pPr>
            <w:r>
              <w:rPr>
                <w:rFonts w:ascii="宋体" w:hAnsi="宋体" w:cs="宋体" w:eastAsia="宋体" w:hint="default"/>
                <w:w w:val="95"/>
                <w:sz w:val="20"/>
                <w:szCs w:val="20"/>
              </w:rPr>
              <w:t>净损益增加</w:t>
            </w:r>
            <w:r>
              <w:rPr>
                <w:rFonts w:ascii="宋体" w:hAnsi="宋体" w:cs="宋体" w:eastAsia="宋体" w:hint="default"/>
                <w:w w:val="95"/>
                <w:sz w:val="20"/>
                <w:szCs w:val="20"/>
              </w:rPr>
              <w:t>/(</w:t>
            </w:r>
            <w:r>
              <w:rPr>
                <w:rFonts w:ascii="宋体" w:hAnsi="宋体" w:cs="宋体" w:eastAsia="宋体" w:hint="default"/>
                <w:w w:val="95"/>
                <w:sz w:val="20"/>
                <w:szCs w:val="20"/>
              </w:rPr>
              <w:t>减少</w:t>
            </w:r>
            <w:r>
              <w:rPr>
                <w:rFonts w:ascii="宋体" w:hAnsi="宋体" w:cs="宋体" w:eastAsia="宋体" w:hint="default"/>
                <w:w w:val="95"/>
                <w:sz w:val="20"/>
                <w:szCs w:val="20"/>
              </w:rPr>
              <w:t>)</w:t>
            </w:r>
            <w:r>
              <w:rPr>
                <w:rFonts w:ascii="宋体" w:hAnsi="宋体" w:cs="宋体" w:eastAsia="宋体" w:hint="default"/>
                <w:sz w:val="20"/>
                <w:szCs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60" w:lineRule="exact"/>
              <w:ind w:left="143" w:right="147"/>
              <w:jc w:val="center"/>
              <w:rPr>
                <w:rFonts w:ascii="宋体" w:hAnsi="宋体" w:cs="宋体" w:eastAsia="宋体" w:hint="default"/>
                <w:sz w:val="20"/>
                <w:szCs w:val="20"/>
              </w:rPr>
            </w:pPr>
            <w:r>
              <w:rPr>
                <w:rFonts w:ascii="宋体" w:hAnsi="宋体" w:cs="宋体" w:eastAsia="宋体" w:hint="default"/>
                <w:sz w:val="20"/>
                <w:szCs w:val="20"/>
              </w:rPr>
              <w:t>其他综合收益的</w:t>
            </w:r>
            <w:r>
              <w:rPr>
                <w:rFonts w:ascii="宋体" w:hAnsi="宋体" w:cs="宋体" w:eastAsia="宋体" w:hint="default"/>
                <w:w w:val="99"/>
                <w:sz w:val="20"/>
                <w:szCs w:val="20"/>
              </w:rPr>
              <w:t> </w:t>
            </w:r>
            <w:r>
              <w:rPr>
                <w:rFonts w:ascii="宋体" w:hAnsi="宋体" w:cs="宋体" w:eastAsia="宋体" w:hint="default"/>
                <w:sz w:val="20"/>
                <w:szCs w:val="20"/>
              </w:rPr>
              <w:t>税后净额增加</w:t>
            </w:r>
          </w:p>
          <w:p>
            <w:pPr>
              <w:pStyle w:val="TableParagraph"/>
              <w:spacing w:line="235" w:lineRule="exact"/>
              <w:ind w:right="4"/>
              <w:jc w:val="center"/>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减少</w:t>
            </w:r>
            <w:r>
              <w:rPr>
                <w:rFonts w:ascii="宋体" w:hAnsi="宋体" w:cs="宋体" w:eastAsia="宋体" w:hint="default"/>
                <w:sz w:val="20"/>
                <w:szCs w:val="20"/>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60" w:lineRule="exact" w:before="167"/>
              <w:ind w:right="3"/>
              <w:jc w:val="center"/>
              <w:rPr>
                <w:rFonts w:ascii="宋体" w:hAnsi="宋体" w:cs="宋体" w:eastAsia="宋体" w:hint="default"/>
                <w:sz w:val="20"/>
                <w:szCs w:val="20"/>
              </w:rPr>
            </w:pPr>
            <w:r>
              <w:rPr>
                <w:rFonts w:ascii="宋体" w:hAnsi="宋体" w:cs="宋体" w:eastAsia="宋体" w:hint="default"/>
                <w:sz w:val="20"/>
                <w:szCs w:val="20"/>
              </w:rPr>
              <w:t>股东权益合计增加</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减少</w:t>
            </w:r>
            <w:r>
              <w:rPr>
                <w:rFonts w:ascii="宋体" w:hAnsi="宋体" w:cs="宋体" w:eastAsia="宋体" w:hint="default"/>
                <w:sz w:val="20"/>
                <w:szCs w:val="20"/>
              </w:rPr>
              <w:t>)</w:t>
            </w:r>
          </w:p>
        </w:tc>
      </w:tr>
      <w:tr>
        <w:trPr>
          <w:trHeight w:val="461"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27"/>
              <w:jc w:val="right"/>
              <w:rPr>
                <w:rFonts w:ascii="宋体" w:hAnsi="宋体" w:cs="宋体" w:eastAsia="宋体" w:hint="default"/>
                <w:sz w:val="20"/>
                <w:szCs w:val="20"/>
              </w:rPr>
            </w:pPr>
            <w:r>
              <w:rPr>
                <w:rFonts w:ascii="宋体" w:hAnsi="宋体" w:cs="宋体" w:eastAsia="宋体" w:hint="default"/>
                <w:w w:val="95"/>
                <w:sz w:val="20"/>
                <w:szCs w:val="20"/>
              </w:rPr>
              <w:t>人民币对美元升值</w:t>
            </w:r>
            <w:r>
              <w:rPr>
                <w:rFonts w:ascii="宋体" w:hAnsi="宋体" w:cs="宋体" w:eastAsia="宋体" w:hint="default"/>
                <w:sz w:val="20"/>
                <w:szCs w:val="20"/>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20"/>
                <w:szCs w:val="20"/>
              </w:rPr>
            </w:pPr>
            <w:r>
              <w:rPr>
                <w:rFonts w:ascii="宋体"/>
                <w:sz w:val="20"/>
              </w:rPr>
              <w:t>-1%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4"/>
              <w:jc w:val="right"/>
              <w:rPr>
                <w:rFonts w:ascii="宋体" w:hAnsi="宋体" w:cs="宋体" w:eastAsia="宋体" w:hint="default"/>
                <w:sz w:val="20"/>
                <w:szCs w:val="20"/>
              </w:rPr>
            </w:pPr>
            <w:r>
              <w:rPr>
                <w:rFonts w:ascii="宋体"/>
                <w:w w:val="95"/>
                <w:sz w:val="20"/>
              </w:rPr>
              <w:t>-25,306,905.76</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4"/>
              <w:jc w:val="right"/>
              <w:rPr>
                <w:rFonts w:ascii="宋体" w:hAnsi="宋体" w:cs="宋体" w:eastAsia="宋体" w:hint="default"/>
                <w:sz w:val="20"/>
                <w:szCs w:val="20"/>
              </w:rPr>
            </w:pPr>
            <w:r>
              <w:rPr>
                <w:rFonts w:ascii="宋体"/>
                <w:w w:val="99"/>
                <w:sz w:val="20"/>
              </w:rPr>
              <w:t>-</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20"/>
                <w:szCs w:val="20"/>
              </w:rPr>
            </w:pPr>
            <w:r>
              <w:rPr>
                <w:rFonts w:ascii="宋体"/>
                <w:w w:val="95"/>
                <w:sz w:val="20"/>
              </w:rPr>
              <w:t>-25,306,905.76</w:t>
            </w:r>
            <w:r>
              <w:rPr>
                <w:rFonts w:ascii="宋体"/>
                <w:sz w:val="20"/>
              </w:rPr>
            </w:r>
          </w:p>
        </w:tc>
      </w:tr>
      <w:tr>
        <w:trPr>
          <w:trHeight w:val="458"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27"/>
              <w:jc w:val="right"/>
              <w:rPr>
                <w:rFonts w:ascii="宋体" w:hAnsi="宋体" w:cs="宋体" w:eastAsia="宋体" w:hint="default"/>
                <w:sz w:val="20"/>
                <w:szCs w:val="20"/>
              </w:rPr>
            </w:pPr>
            <w:r>
              <w:rPr>
                <w:rFonts w:ascii="宋体" w:hAnsi="宋体" w:cs="宋体" w:eastAsia="宋体" w:hint="default"/>
                <w:w w:val="95"/>
                <w:sz w:val="20"/>
                <w:szCs w:val="20"/>
              </w:rPr>
              <w:t>人民币对港币升值</w:t>
            </w:r>
            <w:r>
              <w:rPr>
                <w:rFonts w:ascii="宋体" w:hAnsi="宋体" w:cs="宋体" w:eastAsia="宋体" w:hint="default"/>
                <w:sz w:val="20"/>
                <w:szCs w:val="20"/>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20"/>
                <w:szCs w:val="20"/>
              </w:rPr>
            </w:pPr>
            <w:r>
              <w:rPr>
                <w:rFonts w:ascii="宋体"/>
                <w:sz w:val="20"/>
              </w:rPr>
              <w:t>-1%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3"/>
              <w:jc w:val="right"/>
              <w:rPr>
                <w:rFonts w:ascii="宋体" w:hAnsi="宋体" w:cs="宋体" w:eastAsia="宋体" w:hint="default"/>
                <w:sz w:val="20"/>
                <w:szCs w:val="20"/>
              </w:rPr>
            </w:pPr>
            <w:r>
              <w:rPr>
                <w:rFonts w:ascii="宋体"/>
                <w:w w:val="95"/>
                <w:sz w:val="20"/>
              </w:rPr>
              <w:t>888.15</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20"/>
                <w:szCs w:val="20"/>
              </w:rPr>
            </w:pPr>
            <w:r>
              <w:rPr>
                <w:rFonts w:ascii="宋体"/>
                <w:w w:val="95"/>
                <w:sz w:val="20"/>
              </w:rPr>
              <w:t>-4,363,931.09</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20"/>
                <w:szCs w:val="20"/>
              </w:rPr>
            </w:pPr>
            <w:r>
              <w:rPr>
                <w:rFonts w:ascii="宋体"/>
                <w:w w:val="95"/>
                <w:sz w:val="20"/>
              </w:rPr>
              <w:t>-4,363,042.94</w:t>
            </w:r>
            <w:r>
              <w:rPr>
                <w:rFonts w:ascii="宋体"/>
                <w:sz w:val="20"/>
              </w:rPr>
            </w:r>
          </w:p>
        </w:tc>
      </w:tr>
      <w:tr>
        <w:trPr>
          <w:trHeight w:val="461" w:hRule="exact"/>
        </w:trPr>
        <w:tc>
          <w:tcPr>
            <w:tcW w:w="184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27"/>
              <w:jc w:val="right"/>
              <w:rPr>
                <w:rFonts w:ascii="宋体" w:hAnsi="宋体" w:cs="宋体" w:eastAsia="宋体" w:hint="default"/>
                <w:sz w:val="20"/>
                <w:szCs w:val="20"/>
              </w:rPr>
            </w:pPr>
            <w:r>
              <w:rPr>
                <w:rFonts w:ascii="宋体" w:hAnsi="宋体" w:cs="宋体" w:eastAsia="宋体" w:hint="default"/>
                <w:w w:val="95"/>
                <w:sz w:val="20"/>
                <w:szCs w:val="20"/>
              </w:rPr>
              <w:t>人民币对美元贬值</w:t>
            </w:r>
            <w:r>
              <w:rPr>
                <w:rFonts w:ascii="宋体" w:hAnsi="宋体" w:cs="宋体" w:eastAsia="宋体" w:hint="default"/>
                <w:sz w:val="20"/>
                <w:szCs w:val="20"/>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20"/>
                <w:szCs w:val="20"/>
              </w:rPr>
            </w:pPr>
            <w:r>
              <w:rPr>
                <w:rFonts w:ascii="宋体"/>
                <w:sz w:val="20"/>
              </w:rPr>
              <w:t>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4"/>
              <w:jc w:val="right"/>
              <w:rPr>
                <w:rFonts w:ascii="宋体" w:hAnsi="宋体" w:cs="宋体" w:eastAsia="宋体" w:hint="default"/>
                <w:sz w:val="20"/>
                <w:szCs w:val="20"/>
              </w:rPr>
            </w:pPr>
            <w:r>
              <w:rPr>
                <w:rFonts w:ascii="宋体"/>
                <w:w w:val="95"/>
                <w:sz w:val="20"/>
              </w:rPr>
              <w:t>25,306,905.76</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4"/>
              <w:jc w:val="right"/>
              <w:rPr>
                <w:rFonts w:ascii="宋体" w:hAnsi="宋体" w:cs="宋体" w:eastAsia="宋体" w:hint="default"/>
                <w:sz w:val="20"/>
                <w:szCs w:val="20"/>
              </w:rPr>
            </w:pPr>
            <w:r>
              <w:rPr>
                <w:rFonts w:ascii="宋体"/>
                <w:w w:val="99"/>
                <w:sz w:val="20"/>
              </w:rPr>
              <w:t>-</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20"/>
                <w:szCs w:val="20"/>
              </w:rPr>
            </w:pPr>
            <w:r>
              <w:rPr>
                <w:rFonts w:ascii="宋体"/>
                <w:w w:val="95"/>
                <w:sz w:val="20"/>
              </w:rPr>
              <w:t>25,306,905.76</w:t>
            </w:r>
            <w:r>
              <w:rPr>
                <w:rFonts w:ascii="宋体"/>
                <w:sz w:val="20"/>
              </w:rPr>
            </w:r>
          </w:p>
        </w:tc>
      </w:tr>
      <w:tr>
        <w:trPr>
          <w:trHeight w:val="461"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27"/>
              <w:jc w:val="right"/>
              <w:rPr>
                <w:rFonts w:ascii="宋体" w:hAnsi="宋体" w:cs="宋体" w:eastAsia="宋体" w:hint="default"/>
                <w:sz w:val="20"/>
                <w:szCs w:val="20"/>
              </w:rPr>
            </w:pPr>
            <w:r>
              <w:rPr>
                <w:rFonts w:ascii="宋体" w:hAnsi="宋体" w:cs="宋体" w:eastAsia="宋体" w:hint="default"/>
                <w:w w:val="95"/>
                <w:sz w:val="20"/>
                <w:szCs w:val="20"/>
              </w:rPr>
              <w:t>人民币对港币贬值</w:t>
            </w:r>
            <w:r>
              <w:rPr>
                <w:rFonts w:ascii="宋体" w:hAnsi="宋体" w:cs="宋体" w:eastAsia="宋体" w:hint="default"/>
                <w:sz w:val="20"/>
                <w:szCs w:val="20"/>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宋体" w:hAnsi="宋体" w:cs="宋体" w:eastAsia="宋体" w:hint="default"/>
                <w:sz w:val="20"/>
                <w:szCs w:val="20"/>
              </w:rPr>
            </w:pPr>
            <w:r>
              <w:rPr>
                <w:rFonts w:ascii="宋体"/>
                <w:sz w:val="20"/>
              </w:rPr>
              <w:t>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3"/>
              <w:jc w:val="right"/>
              <w:rPr>
                <w:rFonts w:ascii="宋体" w:hAnsi="宋体" w:cs="宋体" w:eastAsia="宋体" w:hint="default"/>
                <w:sz w:val="20"/>
                <w:szCs w:val="20"/>
              </w:rPr>
            </w:pPr>
            <w:r>
              <w:rPr>
                <w:rFonts w:ascii="宋体"/>
                <w:sz w:val="20"/>
              </w:rPr>
              <w:t>-888.15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2"/>
              <w:jc w:val="right"/>
              <w:rPr>
                <w:rFonts w:ascii="宋体" w:hAnsi="宋体" w:cs="宋体" w:eastAsia="宋体" w:hint="default"/>
                <w:sz w:val="20"/>
                <w:szCs w:val="20"/>
              </w:rPr>
            </w:pPr>
            <w:r>
              <w:rPr>
                <w:rFonts w:ascii="宋体"/>
                <w:w w:val="95"/>
                <w:sz w:val="20"/>
              </w:rPr>
              <w:t>4,363,931.09</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宋体" w:hAnsi="宋体" w:cs="宋体" w:eastAsia="宋体" w:hint="default"/>
                <w:sz w:val="20"/>
                <w:szCs w:val="20"/>
              </w:rPr>
            </w:pPr>
            <w:r>
              <w:rPr>
                <w:rFonts w:ascii="宋体"/>
                <w:w w:val="95"/>
                <w:sz w:val="20"/>
              </w:rPr>
              <w:t>4,363,042.94</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right="759"/>
        <w:jc w:val="left"/>
      </w:pPr>
      <w:r>
        <w:rPr>
          <w:color w:val="221F1F"/>
        </w:rPr>
        <w:t>权益工具投资价格风险</w:t>
      </w:r>
      <w:r>
        <w:rPr/>
      </w: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105.65pt;height:.6pt;mso-position-horizontal-relative:char;mso-position-vertical-relative:line" coordorigin="0,0" coordsize="2113,12">
            <v:group style="position:absolute;left:6;top:6;width:2101;height:2" coordorigin="6,6" coordsize="2101,2">
              <v:shape style="position:absolute;left:6;top:6;width:2101;height:2" coordorigin="6,6" coordsize="2101,0" path="m6,6l2106,6e" filled="false" stroked="true" strokeweight=".6pt" strokecolor="#221f1f">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1"/>
          <w:szCs w:val="11"/>
        </w:rPr>
      </w:pPr>
    </w:p>
    <w:p>
      <w:pPr>
        <w:pStyle w:val="BodyText"/>
        <w:spacing w:line="237" w:lineRule="auto" w:before="38"/>
        <w:ind w:right="0"/>
        <w:jc w:val="left"/>
      </w:pPr>
      <w:r>
        <w:rPr>
          <w:spacing w:val="-2"/>
        </w:rPr>
        <w:t>权益工具投资价格风险，是指权益性证券的公允价值因股票指数水平和个别证券价值的变化而降</w:t>
      </w:r>
      <w:r>
        <w:rPr>
          <w:spacing w:val="-25"/>
        </w:rPr>
        <w:t> </w:t>
      </w:r>
      <w:r>
        <w:rPr>
          <w:spacing w:val="-25"/>
        </w:rPr>
      </w:r>
      <w:r>
        <w:rPr/>
        <w:t>低的风险。于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3"/>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日，本集团暴露于因归类为交易性权益工具投资</w:t>
      </w:r>
      <w:r>
        <w:rPr>
          <w:rFonts w:ascii="宋体" w:hAnsi="宋体" w:cs="宋体" w:eastAsia="宋体" w:hint="default"/>
        </w:rPr>
        <w:t>(</w:t>
      </w:r>
      <w:r>
        <w:rPr/>
        <w:t>附注五、</w:t>
      </w:r>
      <w:r>
        <w:rPr>
          <w:rFonts w:ascii="宋体" w:hAnsi="宋体" w:cs="宋体" w:eastAsia="宋体" w:hint="default"/>
        </w:rPr>
        <w:t>2)</w:t>
      </w:r>
      <w:r>
        <w:rPr/>
        <w:t>和其</w:t>
      </w:r>
      <w:r>
        <w:rPr>
          <w:w w:val="100"/>
        </w:rPr>
        <w:t> </w:t>
      </w:r>
      <w:r>
        <w:rPr>
          <w:spacing w:val="-2"/>
        </w:rPr>
        <w:t>他权益工具投资</w:t>
      </w:r>
      <w:r>
        <w:rPr>
          <w:rFonts w:ascii="宋体" w:hAnsi="宋体" w:cs="宋体" w:eastAsia="宋体" w:hint="default"/>
          <w:spacing w:val="-2"/>
        </w:rPr>
        <w:t>(</w:t>
      </w:r>
      <w:r>
        <w:rPr>
          <w:spacing w:val="-2"/>
        </w:rPr>
        <w:t>附注五、</w:t>
      </w:r>
      <w:r>
        <w:rPr>
          <w:rFonts w:ascii="宋体" w:hAnsi="宋体" w:cs="宋体" w:eastAsia="宋体" w:hint="default"/>
          <w:spacing w:val="-2"/>
        </w:rPr>
        <w:t>12)</w:t>
      </w:r>
      <w:r>
        <w:rPr>
          <w:spacing w:val="-2"/>
        </w:rPr>
        <w:t>的个别权益工具投资而产生的权益工具投资价格风险之下。本集团</w:t>
      </w:r>
      <w:r>
        <w:rPr>
          <w:spacing w:val="-26"/>
        </w:rPr>
        <w:t> </w:t>
      </w:r>
      <w:r>
        <w:rPr>
          <w:spacing w:val="-26"/>
        </w:rPr>
      </w:r>
      <w:r>
        <w:rPr>
          <w:spacing w:val="-2"/>
        </w:rPr>
        <w:t>持有的上市权益工具投资在上海、深圳和香港的证券交易所上市，并在资产负债表日以市场报价</w:t>
      </w:r>
      <w:r>
        <w:rPr>
          <w:spacing w:val="-25"/>
        </w:rPr>
        <w:t> </w:t>
      </w:r>
      <w:r>
        <w:rPr>
          <w:spacing w:val="-25"/>
        </w:rPr>
      </w:r>
      <w:r>
        <w:rPr/>
        <w:t>计量。</w:t>
      </w:r>
      <w:r>
        <w:rPr>
          <w:spacing w:val="-102"/>
        </w:rPr>
        <w:t> </w:t>
      </w:r>
      <w:r>
        <w:rPr>
          <w:spacing w:val="-1"/>
        </w:rPr>
        <w:t>以下证券交易所的、在最接近资产负债表日的交易日的收盘时的市场股票指数，以及年度内其各</w:t>
      </w:r>
      <w:r>
        <w:rPr>
          <w:spacing w:val="-55"/>
        </w:rPr>
        <w:t> </w:t>
      </w:r>
      <w:r>
        <w:rPr>
          <w:spacing w:val="-55"/>
        </w:rPr>
      </w:r>
      <w:r>
        <w:rPr/>
        <w:t>自的最高收盘点和最低收盘点如下：</w:t>
      </w:r>
    </w:p>
    <w:p>
      <w:pPr>
        <w:spacing w:line="240" w:lineRule="auto" w:before="3"/>
        <w:rPr>
          <w:rFonts w:ascii="宋体" w:hAnsi="宋体" w:cs="宋体" w:eastAsia="宋体" w:hint="default"/>
          <w:sz w:val="23"/>
          <w:szCs w:val="23"/>
        </w:rPr>
      </w:pPr>
    </w:p>
    <w:tbl>
      <w:tblPr>
        <w:tblW w:w="0" w:type="auto"/>
        <w:jc w:val="left"/>
        <w:tblInd w:w="128" w:type="dxa"/>
        <w:tblLayout w:type="fixed"/>
        <w:tblCellMar>
          <w:top w:w="0" w:type="dxa"/>
          <w:left w:w="0" w:type="dxa"/>
          <w:bottom w:w="0" w:type="dxa"/>
          <w:right w:w="0" w:type="dxa"/>
        </w:tblCellMar>
        <w:tblLook w:val="01E0"/>
      </w:tblPr>
      <w:tblGrid>
        <w:gridCol w:w="1740"/>
        <w:gridCol w:w="1921"/>
        <w:gridCol w:w="1582"/>
        <w:gridCol w:w="1740"/>
        <w:gridCol w:w="1899"/>
      </w:tblGrid>
      <w:tr>
        <w:trPr>
          <w:trHeight w:val="564" w:hRule="exact"/>
        </w:trPr>
        <w:tc>
          <w:tcPr>
            <w:tcW w:w="1740"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最高</w:t>
            </w:r>
            <w:r>
              <w:rPr>
                <w:rFonts w:ascii="宋体" w:hAnsi="宋体" w:cs="宋体" w:eastAsia="宋体" w:hint="default"/>
                <w:sz w:val="21"/>
                <w:szCs w:val="21"/>
              </w:rPr>
              <w:t>/</w:t>
            </w:r>
            <w:r>
              <w:rPr>
                <w:rFonts w:ascii="宋体" w:hAnsi="宋体" w:cs="宋体" w:eastAsia="宋体" w:hint="default"/>
                <w:sz w:val="21"/>
                <w:szCs w:val="21"/>
              </w:rPr>
              <w:t>最低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最高</w:t>
            </w:r>
            <w:r>
              <w:rPr>
                <w:rFonts w:ascii="宋体" w:hAnsi="宋体" w:cs="宋体" w:eastAsia="宋体" w:hint="default"/>
                <w:sz w:val="21"/>
                <w:szCs w:val="21"/>
              </w:rPr>
              <w:t>/</w:t>
            </w:r>
            <w:r>
              <w:rPr>
                <w:rFonts w:ascii="宋体" w:hAnsi="宋体" w:cs="宋体" w:eastAsia="宋体" w:hint="default"/>
                <w:sz w:val="21"/>
                <w:szCs w:val="21"/>
              </w:rPr>
              <w:t>最低</w:t>
            </w:r>
          </w:p>
        </w:tc>
      </w:tr>
      <w:tr>
        <w:trPr>
          <w:trHeight w:val="284"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center"/>
              <w:rPr>
                <w:rFonts w:ascii="宋体" w:hAnsi="宋体" w:cs="宋体" w:eastAsia="宋体" w:hint="default"/>
                <w:sz w:val="21"/>
                <w:szCs w:val="21"/>
              </w:rPr>
            </w:pPr>
            <w:r>
              <w:rPr>
                <w:rFonts w:ascii="宋体" w:hAnsi="宋体" w:cs="宋体" w:eastAsia="宋体" w:hint="default"/>
                <w:sz w:val="21"/>
                <w:szCs w:val="21"/>
              </w:rPr>
              <w:t>上海—上证指数</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2,494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3,587/2,486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3,308</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3,450/3,017</w:t>
            </w:r>
          </w:p>
        </w:tc>
      </w:tr>
      <w:tr>
        <w:trPr>
          <w:trHeight w:val="281"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center"/>
              <w:rPr>
                <w:rFonts w:ascii="宋体" w:hAnsi="宋体" w:cs="宋体" w:eastAsia="宋体" w:hint="default"/>
                <w:sz w:val="21"/>
                <w:szCs w:val="21"/>
              </w:rPr>
            </w:pPr>
            <w:r>
              <w:rPr>
                <w:rFonts w:ascii="宋体" w:hAnsi="宋体" w:cs="宋体" w:eastAsia="宋体" w:hint="default"/>
                <w:sz w:val="21"/>
                <w:szCs w:val="21"/>
              </w:rPr>
              <w:t>深圳—深证成指</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7,240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11,633/7,187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11,041</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11,715/9,483</w:t>
            </w:r>
          </w:p>
        </w:tc>
      </w:tr>
      <w:tr>
        <w:trPr>
          <w:trHeight w:val="283"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center"/>
              <w:rPr>
                <w:rFonts w:ascii="宋体" w:hAnsi="宋体" w:cs="宋体" w:eastAsia="宋体" w:hint="default"/>
                <w:sz w:val="21"/>
                <w:szCs w:val="21"/>
              </w:rPr>
            </w:pPr>
            <w:r>
              <w:rPr>
                <w:rFonts w:ascii="宋体" w:hAnsi="宋体" w:cs="宋体" w:eastAsia="宋体" w:hint="default"/>
                <w:sz w:val="21"/>
                <w:szCs w:val="21"/>
              </w:rPr>
              <w:t>香港—恒生指数</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25,846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33,154/24,586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29,919</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30,200/21,883</w:t>
            </w:r>
          </w:p>
        </w:tc>
      </w:tr>
    </w:tbl>
    <w:p>
      <w:pPr>
        <w:spacing w:line="240" w:lineRule="auto" w:before="7"/>
        <w:rPr>
          <w:rFonts w:ascii="宋体" w:hAnsi="宋体" w:cs="宋体" w:eastAsia="宋体" w:hint="default"/>
          <w:sz w:val="15"/>
          <w:szCs w:val="15"/>
        </w:rPr>
      </w:pPr>
    </w:p>
    <w:p>
      <w:pPr>
        <w:pStyle w:val="BodyText"/>
        <w:spacing w:line="272" w:lineRule="exact" w:before="64"/>
        <w:ind w:right="0"/>
        <w:jc w:val="left"/>
      </w:pPr>
      <w:r>
        <w:rPr>
          <w:spacing w:val="-1"/>
        </w:rPr>
        <w:t>下表说明了，在所有其他变量保持不变的假设下，本集团的净损益和其他综合收益的税后净额对</w:t>
      </w:r>
      <w:r>
        <w:rPr>
          <w:spacing w:val="-55"/>
        </w:rPr>
        <w:t> </w:t>
      </w:r>
      <w:r>
        <w:rPr>
          <w:spacing w:val="-55"/>
        </w:rPr>
      </w:r>
      <w:r>
        <w:rPr/>
        <w:t>权益工具投资的公允价值的每</w:t>
      </w:r>
      <w:r>
        <w:rPr>
          <w:rFonts w:ascii="宋体" w:hAnsi="宋体" w:cs="宋体" w:eastAsia="宋体" w:hint="default"/>
        </w:rPr>
        <w:t>1%</w:t>
      </w:r>
      <w:r>
        <w:rPr/>
        <w:t>的增加</w:t>
      </w:r>
      <w:r>
        <w:rPr>
          <w:rFonts w:ascii="宋体" w:hAnsi="宋体" w:cs="宋体" w:eastAsia="宋体" w:hint="default"/>
        </w:rPr>
        <w:t>(</w:t>
      </w:r>
      <w:r>
        <w:rPr/>
        <w:t>以资产负债表日的账面价值为基础</w:t>
      </w:r>
      <w:r>
        <w:rPr>
          <w:rFonts w:ascii="宋体" w:hAnsi="宋体" w:cs="宋体" w:eastAsia="宋体" w:hint="default"/>
        </w:rPr>
        <w:t>)</w:t>
      </w:r>
      <w:r>
        <w:rPr/>
        <w:t>的敏感性。</w:t>
      </w:r>
    </w:p>
    <w:p>
      <w:pPr>
        <w:spacing w:line="240" w:lineRule="auto" w:before="7"/>
        <w:rPr>
          <w:rFonts w:ascii="宋体" w:hAnsi="宋体" w:cs="宋体" w:eastAsia="宋体" w:hint="default"/>
          <w:sz w:val="18"/>
          <w:szCs w:val="18"/>
        </w:rPr>
      </w:pPr>
    </w:p>
    <w:p>
      <w:pPr>
        <w:pStyle w:val="BodyText"/>
        <w:spacing w:line="240" w:lineRule="auto"/>
        <w:ind w:right="7280"/>
        <w:jc w:val="left"/>
      </w:pPr>
      <w:r>
        <w:rPr>
          <w:rFonts w:ascii="宋体" w:hAnsi="宋体" w:cs="宋体" w:eastAsia="宋体" w:hint="default"/>
        </w:rPr>
        <w:t>2018</w:t>
      </w:r>
      <w:r>
        <w:rPr/>
        <w:t>年</w:t>
      </w:r>
    </w:p>
    <w:p>
      <w:pPr>
        <w:spacing w:line="240" w:lineRule="auto" w:before="5"/>
        <w:rPr>
          <w:rFonts w:ascii="宋体" w:hAnsi="宋体" w:cs="宋体" w:eastAsia="宋体" w:hint="default"/>
          <w:sz w:val="23"/>
          <w:szCs w:val="23"/>
        </w:rPr>
      </w:pPr>
    </w:p>
    <w:tbl>
      <w:tblPr>
        <w:tblW w:w="0" w:type="auto"/>
        <w:jc w:val="left"/>
        <w:tblInd w:w="128" w:type="dxa"/>
        <w:tblLayout w:type="fixed"/>
        <w:tblCellMar>
          <w:top w:w="0" w:type="dxa"/>
          <w:left w:w="0" w:type="dxa"/>
          <w:bottom w:w="0" w:type="dxa"/>
          <w:right w:w="0" w:type="dxa"/>
        </w:tblCellMar>
        <w:tblLook w:val="01E0"/>
      </w:tblPr>
      <w:tblGrid>
        <w:gridCol w:w="2273"/>
        <w:gridCol w:w="1843"/>
        <w:gridCol w:w="1589"/>
        <w:gridCol w:w="1772"/>
        <w:gridCol w:w="1601"/>
      </w:tblGrid>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权益工具投资账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面价值</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净损益增加</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其他综合收益的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税后净额增加</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股东权益合计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增加</w:t>
            </w:r>
          </w:p>
        </w:tc>
      </w:tr>
      <w:tr>
        <w:trPr>
          <w:trHeight w:val="283"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权益工具投资</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上海—交易性金融资</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3,209,190.00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24,068.93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w w:val="100"/>
                <w:sz w:val="21"/>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24,068.93</w:t>
            </w:r>
          </w:p>
        </w:tc>
      </w:tr>
      <w:tr>
        <w:trPr>
          <w:trHeight w:val="55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深圳—交易性金融资</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1,427,157.50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10,703.68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10,703.68</w:t>
            </w:r>
          </w:p>
        </w:tc>
      </w:tr>
      <w:tr>
        <w:trPr>
          <w:trHeight w:val="283"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香港—其他权益投资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22,473,785.23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168,553.39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168,553.39</w:t>
            </w:r>
          </w:p>
        </w:tc>
      </w:tr>
      <w:tr>
        <w:trPr>
          <w:trHeight w:val="826"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hAnsi="宋体" w:cs="宋体" w:eastAsia="宋体" w:hint="default"/>
                <w:sz w:val="21"/>
                <w:szCs w:val="21"/>
              </w:rPr>
              <w:t>以公允价值计量的未</w:t>
            </w:r>
          </w:p>
          <w:p>
            <w:pPr>
              <w:pStyle w:val="TableParagraph"/>
              <w:spacing w:line="240" w:lineRule="auto"/>
              <w:ind w:left="501" w:right="183" w:hanging="317"/>
              <w:jc w:val="left"/>
              <w:rPr>
                <w:rFonts w:ascii="宋体" w:hAnsi="宋体" w:cs="宋体" w:eastAsia="宋体" w:hint="default"/>
                <w:sz w:val="21"/>
                <w:szCs w:val="21"/>
              </w:rPr>
            </w:pPr>
            <w:r>
              <w:rPr>
                <w:rFonts w:ascii="宋体" w:hAnsi="宋体" w:cs="宋体" w:eastAsia="宋体" w:hint="default"/>
                <w:sz w:val="21"/>
                <w:szCs w:val="21"/>
              </w:rPr>
              <w:t>上市权益工具投资—</w:t>
            </w:r>
            <w:r>
              <w:rPr>
                <w:rFonts w:ascii="宋体" w:hAnsi="宋体" w:cs="宋体" w:eastAsia="宋体" w:hint="default"/>
                <w:w w:val="100"/>
                <w:sz w:val="21"/>
                <w:szCs w:val="21"/>
              </w:rPr>
              <w:t> </w:t>
            </w:r>
            <w:r>
              <w:rPr>
                <w:rFonts w:ascii="宋体" w:hAnsi="宋体" w:cs="宋体" w:eastAsia="宋体" w:hint="default"/>
                <w:sz w:val="21"/>
                <w:szCs w:val="21"/>
              </w:rPr>
              <w:t>其他权益投资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156,672,586.07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1,175,044.40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1,175,044.40</w:t>
            </w:r>
          </w:p>
        </w:tc>
      </w:tr>
    </w:tbl>
    <w:p>
      <w:pPr>
        <w:spacing w:line="240" w:lineRule="auto" w:before="4"/>
        <w:rPr>
          <w:rFonts w:ascii="宋体" w:hAnsi="宋体" w:cs="宋体" w:eastAsia="宋体" w:hint="default"/>
          <w:sz w:val="29"/>
          <w:szCs w:val="29"/>
        </w:rPr>
      </w:pPr>
    </w:p>
    <w:p>
      <w:pPr>
        <w:pStyle w:val="BodyText"/>
        <w:spacing w:line="240" w:lineRule="auto" w:before="36"/>
        <w:ind w:right="7280"/>
        <w:jc w:val="left"/>
      </w:pPr>
      <w:r>
        <w:rPr>
          <w:rFonts w:ascii="宋体" w:hAnsi="宋体" w:cs="宋体" w:eastAsia="宋体" w:hint="default"/>
        </w:rPr>
        <w:t>2017</w:t>
      </w:r>
      <w:r>
        <w:rPr/>
        <w:t>年</w:t>
      </w:r>
    </w:p>
    <w:p>
      <w:pPr>
        <w:spacing w:line="240" w:lineRule="auto" w:before="9"/>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2482"/>
        <w:gridCol w:w="1634"/>
        <w:gridCol w:w="1277"/>
        <w:gridCol w:w="2125"/>
        <w:gridCol w:w="1560"/>
      </w:tblGrid>
      <w:tr>
        <w:trPr>
          <w:trHeight w:val="891" w:hRule="exact"/>
        </w:trPr>
        <w:tc>
          <w:tcPr>
            <w:tcW w:w="2482"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72" w:lineRule="exact"/>
              <w:ind w:left="391" w:right="177" w:hanging="209"/>
              <w:jc w:val="left"/>
              <w:rPr>
                <w:rFonts w:ascii="宋体" w:hAnsi="宋体" w:cs="宋体" w:eastAsia="宋体" w:hint="default"/>
                <w:sz w:val="21"/>
                <w:szCs w:val="21"/>
              </w:rPr>
            </w:pPr>
            <w:r>
              <w:rPr>
                <w:rFonts w:ascii="宋体" w:hAnsi="宋体" w:cs="宋体" w:eastAsia="宋体" w:hint="default"/>
                <w:sz w:val="21"/>
                <w:szCs w:val="21"/>
              </w:rPr>
              <w:t>权益工具投资</w:t>
            </w:r>
            <w:r>
              <w:rPr>
                <w:rFonts w:ascii="宋体" w:hAnsi="宋体" w:cs="宋体" w:eastAsia="宋体" w:hint="default"/>
                <w:w w:val="100"/>
                <w:sz w:val="21"/>
                <w:szCs w:val="21"/>
              </w:rPr>
              <w:t> </w:t>
            </w:r>
            <w:r>
              <w:rPr>
                <w:rFonts w:ascii="宋体" w:hAnsi="宋体" w:cs="宋体" w:eastAsia="宋体" w:hint="default"/>
                <w:sz w:val="21"/>
                <w:szCs w:val="21"/>
              </w:rPr>
              <w:t>账面价值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净损益增加</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72" w:lineRule="exact"/>
              <w:ind w:left="635" w:right="108" w:hanging="526"/>
              <w:jc w:val="left"/>
              <w:rPr>
                <w:rFonts w:ascii="宋体" w:hAnsi="宋体" w:cs="宋体" w:eastAsia="宋体" w:hint="default"/>
                <w:sz w:val="21"/>
                <w:szCs w:val="21"/>
              </w:rPr>
            </w:pPr>
            <w:r>
              <w:rPr>
                <w:rFonts w:ascii="宋体" w:hAnsi="宋体" w:cs="宋体" w:eastAsia="宋体" w:hint="default"/>
                <w:sz w:val="21"/>
                <w:szCs w:val="21"/>
              </w:rPr>
              <w:t>其他综合收益的税后</w:t>
            </w:r>
            <w:r>
              <w:rPr>
                <w:rFonts w:ascii="宋体" w:hAnsi="宋体" w:cs="宋体" w:eastAsia="宋体" w:hint="default"/>
                <w:w w:val="100"/>
                <w:sz w:val="21"/>
                <w:szCs w:val="21"/>
              </w:rPr>
              <w:t> </w:t>
            </w:r>
            <w:r>
              <w:rPr>
                <w:rFonts w:ascii="宋体" w:hAnsi="宋体" w:cs="宋体" w:eastAsia="宋体" w:hint="default"/>
                <w:sz w:val="21"/>
                <w:szCs w:val="21"/>
              </w:rPr>
              <w:t>净额增加</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72" w:lineRule="exact"/>
              <w:ind w:left="563" w:right="144" w:hanging="420"/>
              <w:jc w:val="left"/>
              <w:rPr>
                <w:rFonts w:ascii="宋体" w:hAnsi="宋体" w:cs="宋体" w:eastAsia="宋体" w:hint="default"/>
                <w:sz w:val="21"/>
                <w:szCs w:val="21"/>
              </w:rPr>
            </w:pPr>
            <w:r>
              <w:rPr>
                <w:rFonts w:ascii="宋体" w:hAnsi="宋体" w:cs="宋体" w:eastAsia="宋体" w:hint="default"/>
                <w:sz w:val="21"/>
                <w:szCs w:val="21"/>
              </w:rPr>
              <w:t>股东权益合计</w:t>
            </w:r>
            <w:r>
              <w:rPr>
                <w:rFonts w:ascii="宋体" w:hAnsi="宋体" w:cs="宋体" w:eastAsia="宋体" w:hint="default"/>
                <w:spacing w:val="-3"/>
                <w:w w:val="100"/>
                <w:sz w:val="21"/>
                <w:szCs w:val="21"/>
              </w:rPr>
              <w:t> </w:t>
            </w:r>
            <w:r>
              <w:rPr>
                <w:rFonts w:ascii="宋体" w:hAnsi="宋体" w:cs="宋体" w:eastAsia="宋体" w:hint="default"/>
                <w:sz w:val="21"/>
                <w:szCs w:val="21"/>
              </w:rPr>
              <w:t>增加</w:t>
            </w:r>
          </w:p>
        </w:tc>
      </w:tr>
      <w:tr>
        <w:trPr>
          <w:trHeight w:val="444"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权益工具投资</w:t>
            </w:r>
          </w:p>
        </w:tc>
        <w:tc>
          <w:tcPr>
            <w:tcW w:w="16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上海—交易性金融资产</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宋体" w:hAnsi="宋体" w:cs="宋体" w:eastAsia="宋体" w:hint="default"/>
                <w:sz w:val="21"/>
                <w:szCs w:val="21"/>
              </w:rPr>
            </w:pPr>
            <w:r>
              <w:rPr>
                <w:rFonts w:ascii="宋体"/>
                <w:spacing w:val="-1"/>
                <w:sz w:val="21"/>
              </w:rPr>
              <w:t>3,541,810.00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21"/>
                <w:szCs w:val="21"/>
              </w:rPr>
            </w:pPr>
            <w:r>
              <w:rPr>
                <w:rFonts w:ascii="宋体"/>
                <w:spacing w:val="-1"/>
                <w:sz w:val="21"/>
              </w:rPr>
              <w:t>26,563.58</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宋体" w:hAnsi="宋体" w:cs="宋体" w:eastAsia="宋体" w:hint="default"/>
                <w:sz w:val="21"/>
                <w:szCs w:val="21"/>
              </w:rPr>
            </w:pPr>
            <w:r>
              <w:rPr>
                <w:rFonts w:ascii="宋体"/>
                <w:spacing w:val="-1"/>
                <w:sz w:val="21"/>
              </w:rPr>
              <w:t>26,563.58</w:t>
            </w:r>
          </w:p>
        </w:tc>
      </w:tr>
      <w:tr>
        <w:trPr>
          <w:trHeight w:val="444"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深圳—交易性金融资产</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宋体" w:hAnsi="宋体" w:cs="宋体" w:eastAsia="宋体" w:hint="default"/>
                <w:sz w:val="21"/>
                <w:szCs w:val="21"/>
              </w:rPr>
            </w:pPr>
            <w:r>
              <w:rPr>
                <w:rFonts w:ascii="宋体"/>
                <w:spacing w:val="-1"/>
                <w:sz w:val="21"/>
              </w:rPr>
              <w:t>1,508,687.50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21"/>
                <w:szCs w:val="21"/>
              </w:rPr>
            </w:pPr>
            <w:r>
              <w:rPr>
                <w:rFonts w:ascii="宋体"/>
                <w:spacing w:val="-1"/>
                <w:sz w:val="21"/>
              </w:rPr>
              <w:t>11,315.16</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宋体" w:hAnsi="宋体" w:cs="宋体" w:eastAsia="宋体" w:hint="default"/>
                <w:sz w:val="21"/>
                <w:szCs w:val="21"/>
              </w:rPr>
            </w:pPr>
            <w:r>
              <w:rPr>
                <w:rFonts w:ascii="宋体"/>
                <w:spacing w:val="-1"/>
                <w:sz w:val="21"/>
              </w:rPr>
              <w:t>11,315.16</w:t>
            </w:r>
          </w:p>
        </w:tc>
      </w:tr>
      <w:tr>
        <w:trPr>
          <w:trHeight w:val="535"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宋体" w:hAnsi="宋体" w:cs="宋体" w:eastAsia="宋体" w:hint="default"/>
                <w:sz w:val="21"/>
                <w:szCs w:val="21"/>
              </w:rPr>
            </w:pPr>
            <w:r>
              <w:rPr>
                <w:rFonts w:ascii="宋体" w:hAnsi="宋体" w:cs="宋体" w:eastAsia="宋体" w:hint="default"/>
                <w:sz w:val="21"/>
                <w:szCs w:val="21"/>
              </w:rPr>
              <w:t>香港—其他权益投资</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宋体" w:hAnsi="宋体" w:cs="宋体" w:eastAsia="宋体" w:hint="default"/>
                <w:sz w:val="21"/>
                <w:szCs w:val="21"/>
              </w:rPr>
            </w:pPr>
            <w:r>
              <w:rPr>
                <w:rFonts w:ascii="宋体"/>
                <w:spacing w:val="-1"/>
                <w:sz w:val="21"/>
              </w:rPr>
              <w:t>15,861,099.68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21"/>
                <w:szCs w:val="21"/>
              </w:rPr>
            </w:pPr>
            <w:r>
              <w:rPr>
                <w:rFonts w:ascii="宋体"/>
                <w:w w:val="100"/>
                <w:sz w:val="21"/>
              </w:rPr>
              <w:t>-</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宋体" w:hAnsi="宋体" w:cs="宋体" w:eastAsia="宋体" w:hint="default"/>
                <w:sz w:val="21"/>
                <w:szCs w:val="21"/>
              </w:rPr>
            </w:pPr>
            <w:r>
              <w:rPr>
                <w:rFonts w:ascii="宋体"/>
                <w:spacing w:val="-1"/>
                <w:sz w:val="21"/>
              </w:rPr>
              <w:t>118,958.25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宋体" w:hAnsi="宋体" w:cs="宋体" w:eastAsia="宋体" w:hint="default"/>
                <w:sz w:val="21"/>
                <w:szCs w:val="21"/>
              </w:rPr>
            </w:pPr>
            <w:r>
              <w:rPr>
                <w:rFonts w:ascii="宋体"/>
                <w:spacing w:val="-1"/>
                <w:sz w:val="21"/>
              </w:rPr>
              <w:t>118,958.25</w:t>
            </w:r>
          </w:p>
        </w:tc>
      </w:tr>
    </w:tbl>
    <w:p>
      <w:pPr>
        <w:spacing w:line="240" w:lineRule="auto" w:before="5"/>
        <w:rPr>
          <w:rFonts w:ascii="宋体" w:hAnsi="宋体" w:cs="宋体" w:eastAsia="宋体" w:hint="default"/>
          <w:sz w:val="15"/>
          <w:szCs w:val="15"/>
        </w:rPr>
      </w:pPr>
    </w:p>
    <w:p>
      <w:pPr>
        <w:pStyle w:val="Heading7"/>
        <w:spacing w:line="240" w:lineRule="auto"/>
        <w:ind w:left="138" w:right="7280"/>
        <w:jc w:val="left"/>
        <w:rPr>
          <w:b w:val="0"/>
          <w:bCs w:val="0"/>
        </w:rPr>
      </w:pPr>
      <w:r>
        <w:rPr>
          <w:rFonts w:ascii="宋体" w:hAnsi="宋体" w:cs="宋体" w:eastAsia="宋体" w:hint="default"/>
        </w:rPr>
        <w:t>4.</w:t>
      </w:r>
      <w:r>
        <w:rPr/>
        <w:t>资本管理</w:t>
      </w:r>
      <w:r>
        <w:rPr>
          <w:b w:val="0"/>
          <w:bCs w:val="0"/>
        </w:rPr>
      </w:r>
    </w:p>
    <w:p>
      <w:pPr>
        <w:spacing w:line="240" w:lineRule="auto" w:before="10"/>
        <w:rPr>
          <w:rFonts w:ascii="宋体" w:hAnsi="宋体" w:cs="宋体" w:eastAsia="宋体" w:hint="default"/>
          <w:b/>
          <w:bCs/>
          <w:sz w:val="22"/>
          <w:szCs w:val="22"/>
        </w:rPr>
      </w:pPr>
    </w:p>
    <w:p>
      <w:pPr>
        <w:pStyle w:val="Heading5"/>
        <w:spacing w:line="284" w:lineRule="exact"/>
        <w:ind w:right="0"/>
        <w:jc w:val="left"/>
      </w:pPr>
      <w:r>
        <w:rPr>
          <w:spacing w:val="-1"/>
        </w:rPr>
        <w:t>本集团资本管理的主要目标是确保本集团持续经营的能力，并保持健康的资本比率，以支持</w:t>
      </w:r>
      <w:r>
        <w:rPr>
          <w:spacing w:val="-77"/>
        </w:rPr>
        <w:t> </w:t>
      </w:r>
      <w:r>
        <w:rPr>
          <w:spacing w:val="-77"/>
        </w:rPr>
      </w:r>
      <w:r>
        <w:rPr/>
        <w:t>业务发展并使股东价值最大化。</w:t>
      </w:r>
    </w:p>
    <w:p>
      <w:pPr>
        <w:spacing w:after="0" w:line="284" w:lineRule="exact"/>
        <w:jc w:val="left"/>
        <w:sectPr>
          <w:pgSz w:w="11910" w:h="16840"/>
          <w:pgMar w:header="882" w:footer="1195" w:top="1120" w:bottom="1380" w:left="1660" w:right="9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37" w:lineRule="auto" w:before="38"/>
        <w:ind w:right="157"/>
        <w:jc w:val="both"/>
      </w:pPr>
      <w:r>
        <w:rPr>
          <w:spacing w:val="-2"/>
        </w:rPr>
        <w:t>本集团根据经济形势以及相关资产的风险特征的变化的变化管理资本结构并对其进行调整。为维</w:t>
      </w:r>
      <w:r>
        <w:rPr>
          <w:spacing w:val="-25"/>
        </w:rPr>
        <w:t> </w:t>
      </w:r>
      <w:r>
        <w:rPr>
          <w:spacing w:val="-25"/>
        </w:rPr>
      </w:r>
      <w:r>
        <w:rPr>
          <w:spacing w:val="-2"/>
        </w:rPr>
        <w:t>持或调整资本结构，本集团可以调整对股东的利润分配、向股东归还资本或发行新股。本集团不</w:t>
      </w:r>
      <w:r>
        <w:rPr>
          <w:spacing w:val="-25"/>
        </w:rPr>
        <w:t> </w:t>
      </w:r>
      <w:r>
        <w:rPr>
          <w:spacing w:val="-25"/>
        </w:rPr>
      </w:r>
      <w:r>
        <w:rPr/>
        <w:t>受外部强制性资本要求的约束。</w:t>
      </w:r>
      <w:r>
        <w:rPr>
          <w:rFonts w:ascii="宋体" w:hAnsi="宋体" w:cs="宋体" w:eastAsia="宋体" w:hint="default"/>
        </w:rPr>
        <w:t>2018</w:t>
      </w:r>
      <w:r>
        <w:rPr>
          <w:rFonts w:ascii="宋体" w:hAnsi="宋体" w:cs="宋体" w:eastAsia="宋体" w:hint="default"/>
          <w:spacing w:val="-54"/>
        </w:rPr>
        <w:t> </w:t>
      </w:r>
      <w:r>
        <w:rPr/>
        <w:t>年度和</w:t>
      </w:r>
      <w:r>
        <w:rPr>
          <w:spacing w:val="-54"/>
        </w:rPr>
        <w:t> </w:t>
      </w:r>
      <w:r>
        <w:rPr>
          <w:rFonts w:ascii="宋体" w:hAnsi="宋体" w:cs="宋体" w:eastAsia="宋体" w:hint="default"/>
        </w:rPr>
        <w:t>2017</w:t>
      </w:r>
      <w:r>
        <w:rPr>
          <w:rFonts w:ascii="宋体" w:hAnsi="宋体" w:cs="宋体" w:eastAsia="宋体" w:hint="default"/>
          <w:spacing w:val="-56"/>
        </w:rPr>
        <w:t> </w:t>
      </w:r>
      <w:r>
        <w:rPr/>
        <w:t>年度，资本管理的目标、政策或程序未发生变</w:t>
      </w:r>
      <w:r>
        <w:rPr>
          <w:w w:val="100"/>
        </w:rPr>
        <w:t> </w:t>
      </w:r>
      <w:r>
        <w:rPr/>
        <w:t>化。</w:t>
      </w:r>
    </w:p>
    <w:p>
      <w:pPr>
        <w:spacing w:line="240" w:lineRule="auto" w:before="11"/>
        <w:rPr>
          <w:rFonts w:ascii="宋体" w:hAnsi="宋体" w:cs="宋体" w:eastAsia="宋体" w:hint="default"/>
          <w:sz w:val="20"/>
          <w:szCs w:val="20"/>
        </w:rPr>
      </w:pPr>
    </w:p>
    <w:p>
      <w:pPr>
        <w:pStyle w:val="BodyText"/>
        <w:spacing w:line="237" w:lineRule="auto"/>
        <w:ind w:right="157"/>
        <w:jc w:val="both"/>
      </w:pPr>
      <w:r>
        <w:rPr>
          <w:spacing w:val="-2"/>
        </w:rPr>
        <w:t>本集团采用杠杆比率来管理资本，杠杆比率是指净负债和调整后资本加净负债的比率。净负债是</w:t>
      </w:r>
      <w:r>
        <w:rPr>
          <w:spacing w:val="-25"/>
        </w:rPr>
        <w:t> </w:t>
      </w:r>
      <w:r>
        <w:rPr>
          <w:spacing w:val="-25"/>
        </w:rPr>
      </w:r>
      <w:r>
        <w:rPr>
          <w:spacing w:val="-2"/>
        </w:rPr>
        <w:t>指短期借款、一年内到期的非流动负债、长期借款、应付债券、长期应付款及其他非流动负债减</w:t>
      </w:r>
      <w:r>
        <w:rPr>
          <w:spacing w:val="-25"/>
        </w:rPr>
        <w:t> </w:t>
      </w:r>
      <w:r>
        <w:rPr>
          <w:spacing w:val="-25"/>
        </w:rPr>
      </w:r>
      <w:r>
        <w:rPr>
          <w:spacing w:val="-2"/>
        </w:rPr>
        <w:t>去货币资金、交易性金融资产及委托贷款。资本为合并资产负债表中列示的股东权益。本集团于</w:t>
      </w:r>
      <w:r>
        <w:rPr>
          <w:spacing w:val="-25"/>
        </w:rPr>
        <w:t> </w:t>
      </w:r>
      <w:r>
        <w:rPr>
          <w:spacing w:val="-25"/>
        </w:rPr>
      </w:r>
      <w:r>
        <w:rPr/>
        <w:t>资产负债表日的杠杆比率如下：</w:t>
      </w:r>
    </w:p>
    <w:p>
      <w:pPr>
        <w:spacing w:line="240" w:lineRule="auto" w:before="3"/>
        <w:rPr>
          <w:rFonts w:ascii="宋体" w:hAnsi="宋体" w:cs="宋体" w:eastAsia="宋体" w:hint="default"/>
          <w:sz w:val="23"/>
          <w:szCs w:val="23"/>
        </w:rPr>
      </w:pPr>
    </w:p>
    <w:tbl>
      <w:tblPr>
        <w:tblW w:w="0" w:type="auto"/>
        <w:jc w:val="left"/>
        <w:tblInd w:w="128" w:type="dxa"/>
        <w:tblLayout w:type="fixed"/>
        <w:tblCellMar>
          <w:top w:w="0" w:type="dxa"/>
          <w:left w:w="0" w:type="dxa"/>
          <w:bottom w:w="0" w:type="dxa"/>
          <w:right w:w="0" w:type="dxa"/>
        </w:tblCellMar>
        <w:tblLook w:val="01E0"/>
      </w:tblPr>
      <w:tblGrid>
        <w:gridCol w:w="3301"/>
        <w:gridCol w:w="2943"/>
        <w:gridCol w:w="2552"/>
      </w:tblGrid>
      <w:tr>
        <w:trPr>
          <w:trHeight w:val="310" w:hRule="exact"/>
        </w:trPr>
        <w:tc>
          <w:tcPr>
            <w:tcW w:w="3301"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94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9"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10"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98"/>
              <w:jc w:val="right"/>
              <w:rPr>
                <w:rFonts w:ascii="宋体" w:hAnsi="宋体" w:cs="宋体" w:eastAsia="宋体" w:hint="default"/>
                <w:sz w:val="21"/>
                <w:szCs w:val="21"/>
              </w:rPr>
            </w:pPr>
            <w:r>
              <w:rPr>
                <w:rFonts w:ascii="宋体"/>
                <w:spacing w:val="-1"/>
                <w:sz w:val="21"/>
              </w:rPr>
              <w:t>3,399,536,753.89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99"/>
              <w:jc w:val="right"/>
              <w:rPr>
                <w:rFonts w:ascii="宋体" w:hAnsi="宋体" w:cs="宋体" w:eastAsia="宋体" w:hint="default"/>
                <w:sz w:val="21"/>
                <w:szCs w:val="21"/>
              </w:rPr>
            </w:pPr>
            <w:r>
              <w:rPr>
                <w:rFonts w:ascii="宋体"/>
                <w:spacing w:val="-1"/>
                <w:sz w:val="21"/>
              </w:rPr>
              <w:t>3,271,234,002.74</w:t>
            </w:r>
          </w:p>
        </w:tc>
      </w:tr>
      <w:tr>
        <w:trPr>
          <w:trHeight w:val="310"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800,076,181.57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4,158,328,072.94</w:t>
            </w:r>
          </w:p>
        </w:tc>
      </w:tr>
      <w:tr>
        <w:trPr>
          <w:trHeight w:val="310"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2,052,026,017.12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2,581,543,935.59</w:t>
            </w:r>
          </w:p>
        </w:tc>
      </w:tr>
      <w:tr>
        <w:trPr>
          <w:trHeight w:val="310"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5,873,223,359.39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3,404,498,647.79</w:t>
            </w:r>
          </w:p>
        </w:tc>
      </w:tr>
      <w:tr>
        <w:trPr>
          <w:trHeight w:val="312"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40,000,000.00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w w:val="100"/>
                <w:sz w:val="21"/>
              </w:rPr>
              <w:t>-</w:t>
            </w:r>
          </w:p>
        </w:tc>
      </w:tr>
      <w:tr>
        <w:trPr>
          <w:trHeight w:val="310"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88,541,797.00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98,915,093.00</w:t>
            </w:r>
          </w:p>
        </w:tc>
      </w:tr>
      <w:tr>
        <w:trPr>
          <w:trHeight w:val="310"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减：货币资金</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5,729,285,870.35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7,507,917,166.59</w:t>
            </w:r>
          </w:p>
        </w:tc>
      </w:tr>
      <w:tr>
        <w:trPr>
          <w:trHeight w:val="554"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减：交易性金融资产</w:t>
            </w:r>
            <w:r>
              <w:rPr>
                <w:rFonts w:ascii="宋体" w:hAnsi="宋体" w:cs="宋体" w:eastAsia="宋体" w:hint="default"/>
                <w:sz w:val="21"/>
                <w:szCs w:val="21"/>
              </w:rPr>
              <w:t>-</w:t>
            </w:r>
            <w:r>
              <w:rPr>
                <w:rFonts w:ascii="宋体" w:hAnsi="宋体" w:cs="宋体" w:eastAsia="宋体" w:hint="default"/>
                <w:sz w:val="21"/>
                <w:szCs w:val="21"/>
              </w:rPr>
              <w:t>理财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1,892,520,046.14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r>
      <w:tr>
        <w:trPr>
          <w:trHeight w:val="310"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减：其他流动资产</w:t>
            </w:r>
            <w:r>
              <w:rPr>
                <w:rFonts w:ascii="宋体" w:hAnsi="宋体" w:cs="宋体" w:eastAsia="宋体" w:hint="default"/>
                <w:sz w:val="21"/>
                <w:szCs w:val="21"/>
              </w:rPr>
              <w:t>-</w:t>
            </w:r>
            <w:r>
              <w:rPr>
                <w:rFonts w:ascii="宋体" w:hAnsi="宋体" w:cs="宋体" w:eastAsia="宋体" w:hint="default"/>
                <w:sz w:val="21"/>
                <w:szCs w:val="21"/>
              </w:rPr>
              <w:t>理财产品</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w w:val="100"/>
                <w:sz w:val="21"/>
              </w:rPr>
              <w: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150,000,000.00</w:t>
            </w:r>
          </w:p>
        </w:tc>
      </w:tr>
      <w:tr>
        <w:trPr>
          <w:trHeight w:val="310"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减：其他应收款</w:t>
            </w:r>
            <w:r>
              <w:rPr>
                <w:rFonts w:ascii="宋体" w:hAnsi="宋体" w:cs="宋体" w:eastAsia="宋体" w:hint="default"/>
                <w:sz w:val="21"/>
                <w:szCs w:val="21"/>
              </w:rPr>
              <w:t>-</w:t>
            </w:r>
            <w:r>
              <w:rPr>
                <w:rFonts w:ascii="宋体" w:hAnsi="宋体" w:cs="宋体" w:eastAsia="宋体" w:hint="default"/>
                <w:sz w:val="21"/>
                <w:szCs w:val="21"/>
              </w:rPr>
              <w:t>委托贷款</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36,824,925.52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38,000,000.00</w:t>
            </w:r>
          </w:p>
        </w:tc>
      </w:tr>
      <w:tr>
        <w:trPr>
          <w:trHeight w:val="312"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净负债</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4,594,773,266.96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5,818,602,585.47</w:t>
            </w:r>
          </w:p>
        </w:tc>
      </w:tr>
      <w:tr>
        <w:trPr>
          <w:trHeight w:val="310"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股东权益</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20,860,315,944.17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20,619,798,073.65</w:t>
            </w:r>
          </w:p>
        </w:tc>
      </w:tr>
      <w:tr>
        <w:trPr>
          <w:trHeight w:val="310"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资本和净负债</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25,455,089,211.13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26,438,400,659.12</w:t>
            </w:r>
          </w:p>
        </w:tc>
      </w:tr>
      <w:tr>
        <w:trPr>
          <w:trHeight w:val="310"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杠杆比率</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z w:val="21"/>
              </w:rPr>
              <w:t>18%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z w:val="21"/>
              </w:rPr>
              <w:t>22%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660" w:right="1120"/>
        </w:sectPr>
      </w:pPr>
    </w:p>
    <w:p>
      <w:pPr>
        <w:pStyle w:val="Heading7"/>
        <w:tabs>
          <w:tab w:pos="977" w:val="left" w:leader="none"/>
        </w:tabs>
        <w:spacing w:line="240" w:lineRule="auto"/>
        <w:ind w:left="138" w:right="-18"/>
        <w:jc w:val="left"/>
        <w:rPr>
          <w:b w:val="0"/>
          <w:bCs w:val="0"/>
        </w:rPr>
      </w:pPr>
      <w:r>
        <w:rPr/>
        <w:t>十一、</w:t>
        <w:tab/>
        <w:t>公允价值的披露</w:t>
      </w:r>
      <w:r>
        <w:rPr>
          <w:b w:val="0"/>
          <w:bCs w:val="0"/>
        </w:rPr>
      </w:r>
    </w:p>
    <w:p>
      <w:pPr>
        <w:pStyle w:val="Heading7"/>
        <w:spacing w:line="240" w:lineRule="auto" w:before="56"/>
        <w:ind w:left="138"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08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1660" w:right="1120"/>
          <w:cols w:num="2" w:equalWidth="0">
            <w:col w:w="4783" w:space="1950"/>
            <w:col w:w="2397"/>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285"/>
        <w:gridCol w:w="1586"/>
        <w:gridCol w:w="1546"/>
        <w:gridCol w:w="1738"/>
        <w:gridCol w:w="1735"/>
      </w:tblGrid>
      <w:tr>
        <w:trPr>
          <w:trHeight w:val="281"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60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2285" w:type="dxa"/>
            <w:vMerge/>
            <w:tcBorders>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第三层次公允价值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计量</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一</w:t>
            </w:r>
            <w:r>
              <w:rPr>
                <w:rFonts w:ascii="宋体" w:hAnsi="宋体" w:cs="宋体" w:eastAsia="宋体" w:hint="default"/>
                <w:b/>
                <w:bCs/>
                <w:spacing w:val="-92"/>
                <w:w w:val="100"/>
                <w:sz w:val="21"/>
                <w:szCs w:val="21"/>
              </w:rPr>
              <w:t>、</w:t>
            </w:r>
            <w:r>
              <w:rPr>
                <w:rFonts w:ascii="宋体" w:hAnsi="宋体" w:cs="宋体" w:eastAsia="宋体" w:hint="default"/>
                <w:b/>
                <w:bCs/>
                <w:w w:val="100"/>
                <w:sz w:val="21"/>
                <w:szCs w:val="21"/>
              </w:rPr>
              <w:t>持续的公允价值计量</w:t>
            </w:r>
            <w:r>
              <w:rPr>
                <w:rFonts w:ascii="宋体" w:hAnsi="宋体" w:cs="宋体" w:eastAsia="宋体" w:hint="default"/>
                <w:w w:val="100"/>
                <w:sz w:val="21"/>
                <w:szCs w:val="21"/>
              </w:rPr>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（一）交易性金融资产</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4,636,347.50</w:t>
            </w: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1,887,883,698.64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1,892,520,046.14</w:t>
            </w:r>
          </w:p>
        </w:tc>
      </w:tr>
      <w:tr>
        <w:trPr>
          <w:trHeight w:val="82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w:t>
            </w:r>
          </w:p>
          <w:p>
            <w:pPr>
              <w:pStyle w:val="TableParagraph"/>
              <w:spacing w:line="240" w:lineRule="auto"/>
              <w:ind w:left="23" w:right="147"/>
              <w:jc w:val="left"/>
              <w:rPr>
                <w:rFonts w:ascii="宋体" w:hAnsi="宋体" w:cs="宋体" w:eastAsia="宋体" w:hint="default"/>
                <w:sz w:val="21"/>
                <w:szCs w:val="21"/>
              </w:rPr>
            </w:pPr>
            <w:r>
              <w:rPr>
                <w:rFonts w:ascii="宋体" w:hAnsi="宋体" w:cs="宋体" w:eastAsia="宋体" w:hint="default"/>
                <w:spacing w:val="-2"/>
                <w:sz w:val="21"/>
                <w:szCs w:val="21"/>
              </w:rPr>
              <w:t>动计入当期损益的金融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资产</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4,636,347.50</w:t>
            </w: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1,887,883,698.64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1,892,520,046.14</w:t>
            </w:r>
          </w:p>
        </w:tc>
      </w:tr>
      <w:tr>
        <w:trPr>
          <w:trHeight w:val="28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1,887,883,698.64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1,887,883,698.64</w:t>
            </w:r>
          </w:p>
        </w:tc>
      </w:tr>
      <w:tr>
        <w:trPr>
          <w:trHeight w:val="281"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4,636,347.50</w:t>
            </w: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4,636,347.50</w:t>
            </w:r>
          </w:p>
        </w:tc>
      </w:tr>
      <w:tr>
        <w:trPr>
          <w:trHeight w:val="28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指定以公允价值计量</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且其变动计入当期损益</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285"/>
        <w:gridCol w:w="1586"/>
        <w:gridCol w:w="1546"/>
        <w:gridCol w:w="1738"/>
        <w:gridCol w:w="1735"/>
      </w:tblGrid>
      <w:tr>
        <w:trPr>
          <w:trHeight w:val="80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的金融资产</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（二）其他债权投资</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85"/>
                <w:w w:val="100"/>
                <w:sz w:val="21"/>
                <w:szCs w:val="21"/>
              </w:rPr>
              <w:t>）</w:t>
            </w:r>
            <w:r>
              <w:rPr>
                <w:rFonts w:ascii="宋体" w:hAnsi="宋体" w:cs="宋体" w:eastAsia="宋体" w:hint="default"/>
                <w:w w:val="100"/>
                <w:sz w:val="21"/>
                <w:szCs w:val="21"/>
              </w:rPr>
              <w:t>其</w:t>
            </w:r>
            <w:r>
              <w:rPr>
                <w:rFonts w:ascii="宋体" w:hAnsi="宋体" w:cs="宋体" w:eastAsia="宋体" w:hint="default"/>
                <w:spacing w:val="-3"/>
                <w:w w:val="100"/>
                <w:sz w:val="21"/>
                <w:szCs w:val="21"/>
              </w:rPr>
              <w:t>他</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w w:val="100"/>
                <w:sz w:val="21"/>
                <w:szCs w:val="21"/>
              </w:rPr>
              <w:t>工</w:t>
            </w:r>
            <w:r>
              <w:rPr>
                <w:rFonts w:ascii="宋体" w:hAnsi="宋体" w:cs="宋体" w:eastAsia="宋体" w:hint="default"/>
                <w:spacing w:val="-3"/>
                <w:w w:val="100"/>
                <w:sz w:val="21"/>
                <w:szCs w:val="21"/>
              </w:rPr>
              <w:t>具</w:t>
            </w:r>
            <w:r>
              <w:rPr>
                <w:rFonts w:ascii="宋体" w:hAnsi="宋体" w:cs="宋体" w:eastAsia="宋体" w:hint="default"/>
                <w:w w:val="100"/>
                <w:sz w:val="21"/>
                <w:szCs w:val="21"/>
              </w:rPr>
              <w:t>投资</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22,473,785.23</w:t>
            </w: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156,672,586.07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179,146,371.30</w:t>
            </w:r>
          </w:p>
        </w:tc>
      </w:tr>
      <w:tr>
        <w:trPr>
          <w:trHeight w:val="28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（四）投资性房地产</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让的土地使用权</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（五）生物资产</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5"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85"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27,110,132.73</w:t>
            </w: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2,044,556,284.71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2,071,666,417.44</w:t>
            </w:r>
          </w:p>
        </w:tc>
      </w:tr>
      <w:tr>
        <w:trPr>
          <w:trHeight w:val="307"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（六）交易性金融负债</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7,992,143,598.86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7,992,143,598.86</w:t>
            </w:r>
          </w:p>
        </w:tc>
      </w:tr>
      <w:tr>
        <w:trPr>
          <w:trHeight w:val="28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85"/>
                <w:w w:val="100"/>
                <w:sz w:val="21"/>
                <w:szCs w:val="21"/>
              </w:rPr>
              <w:t>：</w:t>
            </w:r>
            <w:r>
              <w:rPr>
                <w:rFonts w:ascii="宋体" w:hAnsi="宋体" w:cs="宋体" w:eastAsia="宋体" w:hint="default"/>
                <w:w w:val="100"/>
                <w:sz w:val="21"/>
                <w:szCs w:val="21"/>
              </w:rPr>
              <w:t>发</w:t>
            </w:r>
            <w:r>
              <w:rPr>
                <w:rFonts w:ascii="宋体" w:hAnsi="宋体" w:cs="宋体" w:eastAsia="宋体" w:hint="default"/>
                <w:spacing w:val="-3"/>
                <w:w w:val="100"/>
                <w:sz w:val="21"/>
                <w:szCs w:val="21"/>
              </w:rPr>
              <w:t>行</w:t>
            </w:r>
            <w:r>
              <w:rPr>
                <w:rFonts w:ascii="宋体" w:hAnsi="宋体" w:cs="宋体" w:eastAsia="宋体" w:hint="default"/>
                <w:w w:val="100"/>
                <w:sz w:val="21"/>
                <w:szCs w:val="21"/>
              </w:rPr>
              <w:t>的</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3"/>
                <w:w w:val="100"/>
                <w:sz w:val="21"/>
                <w:szCs w:val="21"/>
              </w:rPr>
              <w:t>性</w:t>
            </w:r>
            <w:r>
              <w:rPr>
                <w:rFonts w:ascii="宋体" w:hAnsi="宋体" w:cs="宋体" w:eastAsia="宋体" w:hint="default"/>
                <w:w w:val="100"/>
                <w:sz w:val="21"/>
                <w:szCs w:val="21"/>
              </w:rPr>
              <w:t>债券</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7,992,143,598.86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7,992,143,598.86</w:t>
            </w:r>
          </w:p>
        </w:tc>
      </w:tr>
      <w:tr>
        <w:trPr>
          <w:trHeight w:val="82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（七</w:t>
            </w:r>
            <w:r>
              <w:rPr>
                <w:rFonts w:ascii="宋体" w:hAnsi="宋体" w:cs="宋体" w:eastAsia="宋体" w:hint="default"/>
                <w:spacing w:val="-85"/>
                <w:w w:val="100"/>
                <w:sz w:val="21"/>
                <w:szCs w:val="21"/>
              </w:rPr>
              <w:t>）</w:t>
            </w:r>
            <w:r>
              <w:rPr>
                <w:rFonts w:ascii="宋体" w:hAnsi="宋体" w:cs="宋体" w:eastAsia="宋体" w:hint="default"/>
                <w:w w:val="100"/>
                <w:sz w:val="21"/>
                <w:szCs w:val="21"/>
              </w:rPr>
              <w:t>指</w:t>
            </w:r>
            <w:r>
              <w:rPr>
                <w:rFonts w:ascii="宋体" w:hAnsi="宋体" w:cs="宋体" w:eastAsia="宋体" w:hint="default"/>
                <w:spacing w:val="-3"/>
                <w:w w:val="100"/>
                <w:sz w:val="21"/>
                <w:szCs w:val="21"/>
              </w:rPr>
              <w:t>定</w:t>
            </w:r>
            <w:r>
              <w:rPr>
                <w:rFonts w:ascii="宋体" w:hAnsi="宋体" w:cs="宋体" w:eastAsia="宋体" w:hint="default"/>
                <w:w w:val="100"/>
                <w:sz w:val="21"/>
                <w:szCs w:val="21"/>
              </w:rPr>
              <w:t>为</w:t>
            </w:r>
            <w:r>
              <w:rPr>
                <w:rFonts w:ascii="宋体" w:hAnsi="宋体" w:cs="宋体" w:eastAsia="宋体" w:hint="default"/>
                <w:spacing w:val="-3"/>
                <w:w w:val="100"/>
                <w:sz w:val="21"/>
                <w:szCs w:val="21"/>
              </w:rPr>
              <w:t>以</w:t>
            </w:r>
            <w:r>
              <w:rPr>
                <w:rFonts w:ascii="宋体" w:hAnsi="宋体" w:cs="宋体" w:eastAsia="宋体" w:hint="default"/>
                <w:w w:val="100"/>
                <w:sz w:val="21"/>
                <w:szCs w:val="21"/>
              </w:rPr>
              <w:t>公</w:t>
            </w:r>
            <w:r>
              <w:rPr>
                <w:rFonts w:ascii="宋体" w:hAnsi="宋体" w:cs="宋体" w:eastAsia="宋体" w:hint="default"/>
                <w:spacing w:val="-3"/>
                <w:w w:val="100"/>
                <w:sz w:val="21"/>
                <w:szCs w:val="21"/>
              </w:rPr>
              <w:t>允</w:t>
            </w:r>
            <w:r>
              <w:rPr>
                <w:rFonts w:ascii="宋体" w:hAnsi="宋体" w:cs="宋体" w:eastAsia="宋体" w:hint="default"/>
                <w:w w:val="100"/>
                <w:sz w:val="21"/>
                <w:szCs w:val="21"/>
              </w:rPr>
              <w:t>价值</w:t>
            </w:r>
          </w:p>
          <w:p>
            <w:pPr>
              <w:pStyle w:val="TableParagraph"/>
              <w:spacing w:line="272" w:lineRule="exact" w:before="26"/>
              <w:ind w:left="23" w:right="147"/>
              <w:jc w:val="left"/>
              <w:rPr>
                <w:rFonts w:ascii="宋体" w:hAnsi="宋体" w:cs="宋体" w:eastAsia="宋体" w:hint="default"/>
                <w:sz w:val="21"/>
                <w:szCs w:val="21"/>
              </w:rPr>
            </w:pPr>
            <w:r>
              <w:rPr>
                <w:rFonts w:ascii="宋体" w:hAnsi="宋体" w:cs="宋体" w:eastAsia="宋体" w:hint="default"/>
                <w:spacing w:val="-2"/>
                <w:sz w:val="21"/>
                <w:szCs w:val="21"/>
              </w:rPr>
              <w:t>计量且变动计入当期损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益的金融负债</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5"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85"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7,992,143,598.86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7,992,143,598.86</w:t>
            </w:r>
          </w:p>
        </w:tc>
      </w:tr>
      <w:tr>
        <w:trPr>
          <w:trHeight w:val="55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二</w:t>
            </w:r>
            <w:r>
              <w:rPr>
                <w:rFonts w:ascii="宋体" w:hAnsi="宋体" w:cs="宋体" w:eastAsia="宋体" w:hint="default"/>
                <w:b/>
                <w:bCs/>
                <w:spacing w:val="-92"/>
                <w:w w:val="100"/>
                <w:sz w:val="21"/>
                <w:szCs w:val="21"/>
              </w:rPr>
              <w:t>、</w:t>
            </w:r>
            <w:r>
              <w:rPr>
                <w:rFonts w:ascii="宋体" w:hAnsi="宋体" w:cs="宋体" w:eastAsia="宋体" w:hint="default"/>
                <w:b/>
                <w:bCs/>
                <w:w w:val="100"/>
                <w:sz w:val="21"/>
                <w:szCs w:val="21"/>
              </w:rPr>
              <w:t>非持续的公允价值计</w:t>
            </w:r>
            <w:r>
              <w:rPr>
                <w:rFonts w:ascii="宋体" w:hAnsi="宋体" w:cs="宋体" w:eastAsia="宋体" w:hint="default"/>
                <w:w w:val="100"/>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5"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85"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的资产总额</w:t>
            </w:r>
            <w:r>
              <w:rPr>
                <w:rFonts w:ascii="宋体" w:hAnsi="宋体" w:cs="宋体" w:eastAsia="宋体" w:hint="default"/>
                <w:sz w:val="21"/>
                <w:szCs w:val="21"/>
              </w:rPr>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85"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5"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的负债总额</w:t>
            </w:r>
            <w:r>
              <w:rPr>
                <w:rFonts w:ascii="宋体" w:hAnsi="宋体" w:cs="宋体" w:eastAsia="宋体" w:hint="default"/>
                <w:sz w:val="21"/>
                <w:szCs w:val="21"/>
              </w:rPr>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7"/>
        <w:spacing w:line="240" w:lineRule="auto"/>
        <w:ind w:left="138" w:right="0"/>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1"/>
        <w:rPr>
          <w:rFonts w:ascii="宋体" w:hAnsi="宋体" w:cs="宋体" w:eastAsia="宋体" w:hint="default"/>
          <w:sz w:val="25"/>
          <w:szCs w:val="25"/>
        </w:rPr>
      </w:pPr>
    </w:p>
    <w:p>
      <w:pPr>
        <w:pStyle w:val="Heading7"/>
        <w:spacing w:line="240" w:lineRule="auto" w:before="0"/>
        <w:ind w:left="138"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40" w:lineRule="auto" w:before="58"/>
        <w:ind w:right="0"/>
        <w:jc w:val="left"/>
      </w:pPr>
      <w:r>
        <w:rPr/>
        <w:t>□适用</w:t>
      </w:r>
      <w:r>
        <w:rPr>
          <w:spacing w:val="-1"/>
        </w:rPr>
        <w:t> </w:t>
      </w:r>
      <w:r>
        <w:rPr/>
        <w:t>√不适用</w:t>
      </w:r>
    </w:p>
    <w:p>
      <w:pPr>
        <w:spacing w:after="0" w:line="240" w:lineRule="auto"/>
        <w:jc w:val="left"/>
        <w:sectPr>
          <w:pgSz w:w="11910" w:h="16840"/>
          <w:pgMar w:header="882"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7"/>
        <w:spacing w:line="240" w:lineRule="auto" w:before="175"/>
        <w:ind w:left="138" w:right="357"/>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40" w:lineRule="auto" w:before="56"/>
        <w:ind w:right="35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7"/>
        <w:spacing w:line="240" w:lineRule="auto" w:before="0"/>
        <w:ind w:left="562" w:right="35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40" w:lineRule="auto" w:before="56"/>
        <w:ind w:right="2247"/>
        <w:jc w:val="left"/>
      </w:pPr>
      <w:r>
        <w:rPr/>
        <w:t>√适用</w:t>
      </w:r>
      <w:r>
        <w:rPr>
          <w:spacing w:val="-2"/>
        </w:rPr>
        <w:t> </w:t>
      </w:r>
      <w:r>
        <w:rPr/>
        <w:t>□不适用</w:t>
      </w:r>
      <w:r>
        <w:rPr>
          <w:w w:val="100"/>
        </w:rPr>
        <w:t> </w:t>
      </w:r>
      <w:r>
        <w:rPr>
          <w:spacing w:val="-2"/>
        </w:rPr>
        <w:t>如下为第三层次公允价值计量的重要不可观察输入值概述：</w:t>
      </w: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574"/>
        <w:gridCol w:w="2835"/>
        <w:gridCol w:w="1136"/>
        <w:gridCol w:w="1702"/>
        <w:gridCol w:w="1558"/>
      </w:tblGrid>
      <w:tr>
        <w:trPr>
          <w:trHeight w:val="300" w:hRule="exact"/>
        </w:trPr>
        <w:tc>
          <w:tcPr>
            <w:tcW w:w="1574" w:type="dxa"/>
            <w:vMerge w:val="restart"/>
            <w:tcBorders>
              <w:top w:val="single" w:sz="8" w:space="0" w:color="000000"/>
              <w:left w:val="single" w:sz="8" w:space="0" w:color="000000"/>
              <w:right w:val="single" w:sz="8" w:space="0" w:color="000000"/>
            </w:tcBorders>
          </w:tcPr>
          <w:p>
            <w:pPr/>
          </w:p>
        </w:tc>
        <w:tc>
          <w:tcPr>
            <w:tcW w:w="2835" w:type="dxa"/>
            <w:vMerge w:val="restart"/>
            <w:tcBorders>
              <w:top w:val="single" w:sz="8" w:space="0" w:color="000000"/>
              <w:left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778" w:right="0"/>
              <w:jc w:val="left"/>
              <w:rPr>
                <w:rFonts w:ascii="宋体" w:hAnsi="宋体" w:cs="宋体" w:eastAsia="宋体" w:hint="default"/>
                <w:sz w:val="21"/>
                <w:szCs w:val="21"/>
              </w:rPr>
            </w:pPr>
            <w:r>
              <w:rPr>
                <w:rFonts w:ascii="宋体" w:hAnsi="宋体" w:cs="宋体" w:eastAsia="宋体" w:hint="default"/>
                <w:sz w:val="21"/>
                <w:szCs w:val="21"/>
              </w:rPr>
              <w:t>年末公允价值</w:t>
            </w:r>
          </w:p>
        </w:tc>
        <w:tc>
          <w:tcPr>
            <w:tcW w:w="1136" w:type="dxa"/>
            <w:vMerge w:val="restart"/>
            <w:tcBorders>
              <w:top w:val="single" w:sz="8" w:space="0" w:color="000000"/>
              <w:left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估值技术</w:t>
            </w:r>
          </w:p>
        </w:tc>
        <w:tc>
          <w:tcPr>
            <w:tcW w:w="1702" w:type="dxa"/>
            <w:tcBorders>
              <w:top w:val="single" w:sz="8" w:space="0" w:color="000000"/>
              <w:left w:val="single" w:sz="8" w:space="0" w:color="000000"/>
              <w:bottom w:val="nil" w:sz="6" w:space="0" w:color="auto"/>
              <w:right w:val="single" w:sz="8"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不可观察</w:t>
            </w:r>
          </w:p>
        </w:tc>
        <w:tc>
          <w:tcPr>
            <w:tcW w:w="1558" w:type="dxa"/>
            <w:vMerge w:val="restart"/>
            <w:tcBorders>
              <w:top w:val="single" w:sz="8" w:space="0" w:color="000000"/>
              <w:left w:val="single" w:sz="8" w:space="0" w:color="000000"/>
              <w:right w:val="single" w:sz="8" w:space="0" w:color="000000"/>
            </w:tcBorders>
          </w:tcPr>
          <w:p>
            <w:pPr>
              <w:pStyle w:val="TableParagraph"/>
              <w:spacing w:line="240" w:lineRule="auto"/>
              <w:ind w:left="295" w:right="191" w:hanging="106"/>
              <w:jc w:val="left"/>
              <w:rPr>
                <w:rFonts w:ascii="宋体" w:hAnsi="宋体" w:cs="宋体" w:eastAsia="宋体" w:hint="default"/>
                <w:sz w:val="21"/>
                <w:szCs w:val="21"/>
              </w:rPr>
            </w:pPr>
            <w:r>
              <w:rPr>
                <w:rFonts w:ascii="宋体" w:hAnsi="宋体" w:cs="宋体" w:eastAsia="宋体" w:hint="default"/>
                <w:sz w:val="21"/>
                <w:szCs w:val="21"/>
              </w:rPr>
              <w:t>范围区间</w:t>
            </w:r>
            <w:r>
              <w:rPr>
                <w:rFonts w:ascii="宋体" w:hAnsi="宋体" w:cs="宋体" w:eastAsia="宋体" w:hint="default"/>
                <w:sz w:val="21"/>
                <w:szCs w:val="21"/>
              </w:rPr>
              <w:t>(</w:t>
            </w: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权平均值</w:t>
            </w:r>
            <w:r>
              <w:rPr>
                <w:rFonts w:ascii="宋体" w:hAnsi="宋体" w:cs="宋体" w:eastAsia="宋体" w:hint="default"/>
                <w:sz w:val="21"/>
                <w:szCs w:val="21"/>
              </w:rPr>
              <w:t>)</w:t>
            </w:r>
          </w:p>
        </w:tc>
      </w:tr>
      <w:tr>
        <w:trPr>
          <w:trHeight w:val="298" w:hRule="exact"/>
        </w:trPr>
        <w:tc>
          <w:tcPr>
            <w:tcW w:w="1574" w:type="dxa"/>
            <w:vMerge/>
            <w:tcBorders>
              <w:left w:val="single" w:sz="8" w:space="0" w:color="000000"/>
              <w:bottom w:val="single" w:sz="8" w:space="0" w:color="000000"/>
              <w:right w:val="single" w:sz="8" w:space="0" w:color="000000"/>
            </w:tcBorders>
          </w:tcPr>
          <w:p>
            <w:pPr/>
          </w:p>
        </w:tc>
        <w:tc>
          <w:tcPr>
            <w:tcW w:w="2835" w:type="dxa"/>
            <w:vMerge/>
            <w:tcBorders>
              <w:left w:val="single" w:sz="8" w:space="0" w:color="000000"/>
              <w:bottom w:val="single" w:sz="8" w:space="0" w:color="000000"/>
              <w:right w:val="single" w:sz="8" w:space="0" w:color="000000"/>
            </w:tcBorders>
          </w:tcPr>
          <w:p>
            <w:pPr/>
          </w:p>
        </w:tc>
        <w:tc>
          <w:tcPr>
            <w:tcW w:w="1136" w:type="dxa"/>
            <w:vMerge/>
            <w:tcBorders>
              <w:left w:val="single" w:sz="8" w:space="0" w:color="000000"/>
              <w:bottom w:val="single" w:sz="8" w:space="0" w:color="000000"/>
              <w:right w:val="single" w:sz="8" w:space="0" w:color="000000"/>
            </w:tcBorders>
          </w:tcPr>
          <w:p>
            <w:pPr/>
          </w:p>
        </w:tc>
        <w:tc>
          <w:tcPr>
            <w:tcW w:w="1702" w:type="dxa"/>
            <w:tcBorders>
              <w:top w:val="nil" w:sz="6" w:space="0" w:color="auto"/>
              <w:left w:val="single" w:sz="8" w:space="0" w:color="000000"/>
              <w:bottom w:val="single" w:sz="8" w:space="0" w:color="000000"/>
              <w:right w:val="single" w:sz="8" w:space="0" w:color="000000"/>
            </w:tcBorders>
          </w:tcPr>
          <w:p>
            <w:pPr>
              <w:pStyle w:val="TableParagraph"/>
              <w:spacing w:line="258" w:lineRule="exact"/>
              <w:ind w:left="523" w:right="0"/>
              <w:jc w:val="left"/>
              <w:rPr>
                <w:rFonts w:ascii="宋体" w:hAnsi="宋体" w:cs="宋体" w:eastAsia="宋体" w:hint="default"/>
                <w:sz w:val="21"/>
                <w:szCs w:val="21"/>
              </w:rPr>
            </w:pPr>
            <w:r>
              <w:rPr>
                <w:rFonts w:ascii="宋体" w:hAnsi="宋体" w:cs="宋体" w:eastAsia="宋体" w:hint="default"/>
                <w:sz w:val="21"/>
                <w:szCs w:val="21"/>
              </w:rPr>
              <w:t>输入值</w:t>
            </w:r>
          </w:p>
        </w:tc>
        <w:tc>
          <w:tcPr>
            <w:tcW w:w="1558" w:type="dxa"/>
            <w:vMerge/>
            <w:tcBorders>
              <w:left w:val="single" w:sz="8" w:space="0" w:color="000000"/>
              <w:bottom w:val="single" w:sz="8" w:space="0" w:color="000000"/>
              <w:right w:val="single" w:sz="8" w:space="0" w:color="000000"/>
            </w:tcBorders>
          </w:tcPr>
          <w:p>
            <w:pPr/>
          </w:p>
        </w:tc>
      </w:tr>
      <w:tr>
        <w:trPr>
          <w:trHeight w:val="305" w:hRule="exact"/>
        </w:trPr>
        <w:tc>
          <w:tcPr>
            <w:tcW w:w="1574" w:type="dxa"/>
            <w:vMerge w:val="restart"/>
            <w:tcBorders>
              <w:top w:val="single" w:sz="8" w:space="0" w:color="000000"/>
              <w:left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债务工具投资</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z w:val="21"/>
                <w:szCs w:val="21"/>
              </w:rPr>
              <w:t>1,887,883,698.64</w:t>
            </w:r>
          </w:p>
        </w:tc>
        <w:tc>
          <w:tcPr>
            <w:tcW w:w="1136" w:type="dxa"/>
            <w:vMerge w:val="restart"/>
            <w:tcBorders>
              <w:top w:val="single" w:sz="8" w:space="0" w:color="000000"/>
              <w:left w:val="single" w:sz="8" w:space="0" w:color="000000"/>
              <w:right w:val="single" w:sz="8" w:space="0" w:color="000000"/>
            </w:tcBorders>
          </w:tcPr>
          <w:p>
            <w:pPr>
              <w:pStyle w:val="TableParagraph"/>
              <w:spacing w:line="240" w:lineRule="auto" w:before="11"/>
              <w:ind w:left="98" w:right="173"/>
              <w:jc w:val="left"/>
              <w:rPr>
                <w:rFonts w:ascii="宋体" w:hAnsi="宋体" w:cs="宋体" w:eastAsia="宋体" w:hint="default"/>
                <w:sz w:val="21"/>
                <w:szCs w:val="21"/>
              </w:rPr>
            </w:pPr>
            <w:r>
              <w:rPr>
                <w:rFonts w:ascii="宋体" w:hAnsi="宋体" w:cs="宋体" w:eastAsia="宋体" w:hint="default"/>
                <w:sz w:val="21"/>
                <w:szCs w:val="21"/>
              </w:rPr>
              <w:t>现金流量</w:t>
            </w:r>
            <w:r>
              <w:rPr>
                <w:rFonts w:ascii="宋体" w:hAnsi="宋体" w:cs="宋体" w:eastAsia="宋体" w:hint="default"/>
                <w:w w:val="100"/>
                <w:sz w:val="21"/>
                <w:szCs w:val="21"/>
              </w:rPr>
              <w:t> </w:t>
            </w:r>
            <w:r>
              <w:rPr>
                <w:rFonts w:ascii="宋体" w:hAnsi="宋体" w:cs="宋体" w:eastAsia="宋体" w:hint="default"/>
                <w:sz w:val="21"/>
                <w:szCs w:val="21"/>
              </w:rPr>
              <w:t>折现法</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5" w:right="0"/>
              <w:jc w:val="left"/>
              <w:rPr>
                <w:rFonts w:ascii="宋体" w:hAnsi="宋体" w:cs="宋体" w:eastAsia="宋体" w:hint="default"/>
                <w:sz w:val="21"/>
                <w:szCs w:val="21"/>
              </w:rPr>
            </w:pPr>
            <w:r>
              <w:rPr>
                <w:rFonts w:ascii="宋体" w:hAnsi="宋体" w:cs="宋体" w:eastAsia="宋体" w:hint="default"/>
                <w:sz w:val="21"/>
                <w:szCs w:val="21"/>
              </w:rPr>
              <w:t>提前偿付率</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z w:val="21"/>
                <w:szCs w:val="21"/>
              </w:rPr>
              <w:t>0%</w:t>
            </w:r>
          </w:p>
        </w:tc>
      </w:tr>
      <w:tr>
        <w:trPr>
          <w:trHeight w:val="305" w:hRule="exact"/>
        </w:trPr>
        <w:tc>
          <w:tcPr>
            <w:tcW w:w="1574" w:type="dxa"/>
            <w:vMerge/>
            <w:tcBorders>
              <w:left w:val="single" w:sz="8" w:space="0" w:color="000000"/>
              <w:bottom w:val="single" w:sz="8" w:space="0" w:color="000000"/>
              <w:right w:val="single" w:sz="8" w:space="0" w:color="000000"/>
            </w:tcBorders>
          </w:tcPr>
          <w:p>
            <w:pP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left="9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150,000,000.00</w:t>
            </w:r>
          </w:p>
        </w:tc>
        <w:tc>
          <w:tcPr>
            <w:tcW w:w="1136" w:type="dxa"/>
            <w:vMerge/>
            <w:tcBorders>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left="9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z w:val="21"/>
                <w:szCs w:val="21"/>
              </w:rPr>
              <w:t>0%</w:t>
            </w:r>
          </w:p>
        </w:tc>
      </w:tr>
      <w:tr>
        <w:trPr>
          <w:trHeight w:val="305" w:hRule="exact"/>
        </w:trPr>
        <w:tc>
          <w:tcPr>
            <w:tcW w:w="1574" w:type="dxa"/>
            <w:tcBorders>
              <w:top w:val="single" w:sz="8" w:space="0" w:color="000000"/>
              <w:left w:val="single" w:sz="8" w:space="0" w:color="000000"/>
              <w:bottom w:val="single" w:sz="8" w:space="0" w:color="000000"/>
              <w:right w:val="single" w:sz="8" w:space="0" w:color="000000"/>
            </w:tcBorders>
          </w:tcPr>
          <w:p>
            <w:pPr/>
          </w:p>
        </w:tc>
        <w:tc>
          <w:tcPr>
            <w:tcW w:w="2835" w:type="dxa"/>
            <w:tcBorders>
              <w:top w:val="single" w:sz="8" w:space="0" w:color="000000"/>
              <w:left w:val="single" w:sz="8" w:space="0" w:color="000000"/>
              <w:bottom w:val="single" w:sz="8" w:space="0" w:color="000000"/>
              <w:right w:val="single" w:sz="8" w:space="0" w:color="000000"/>
            </w:tcBorders>
          </w:tcPr>
          <w:p>
            <w:pPr/>
          </w:p>
        </w:tc>
        <w:tc>
          <w:tcPr>
            <w:tcW w:w="1136"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5" w:right="0"/>
              <w:jc w:val="left"/>
              <w:rPr>
                <w:rFonts w:ascii="宋体" w:hAnsi="宋体" w:cs="宋体" w:eastAsia="宋体" w:hint="default"/>
                <w:sz w:val="21"/>
                <w:szCs w:val="21"/>
              </w:rPr>
            </w:pPr>
            <w:r>
              <w:rPr>
                <w:rFonts w:ascii="宋体" w:hAnsi="宋体" w:cs="宋体" w:eastAsia="宋体" w:hint="default"/>
                <w:sz w:val="21"/>
                <w:szCs w:val="21"/>
              </w:rPr>
              <w:t>违约概率</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z w:val="21"/>
                <w:szCs w:val="21"/>
              </w:rPr>
              <w:t>0%</w:t>
            </w:r>
          </w:p>
        </w:tc>
      </w:tr>
      <w:tr>
        <w:trPr>
          <w:trHeight w:val="305" w:hRule="exact"/>
        </w:trPr>
        <w:tc>
          <w:tcPr>
            <w:tcW w:w="1574" w:type="dxa"/>
            <w:tcBorders>
              <w:top w:val="single" w:sz="8" w:space="0" w:color="000000"/>
              <w:left w:val="single" w:sz="8" w:space="0" w:color="000000"/>
              <w:bottom w:val="single" w:sz="8" w:space="0" w:color="000000"/>
              <w:right w:val="single" w:sz="8" w:space="0" w:color="000000"/>
            </w:tcBorders>
          </w:tcPr>
          <w:p>
            <w:pPr/>
          </w:p>
        </w:tc>
        <w:tc>
          <w:tcPr>
            <w:tcW w:w="2835" w:type="dxa"/>
            <w:tcBorders>
              <w:top w:val="single" w:sz="8" w:space="0" w:color="000000"/>
              <w:left w:val="single" w:sz="8" w:space="0" w:color="000000"/>
              <w:bottom w:val="single" w:sz="8" w:space="0" w:color="000000"/>
              <w:right w:val="single" w:sz="8" w:space="0" w:color="000000"/>
            </w:tcBorders>
          </w:tcPr>
          <w:p>
            <w:pPr/>
          </w:p>
        </w:tc>
        <w:tc>
          <w:tcPr>
            <w:tcW w:w="1136"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z w:val="21"/>
                <w:szCs w:val="21"/>
              </w:rPr>
              <w:t>0%</w:t>
            </w:r>
          </w:p>
        </w:tc>
      </w:tr>
      <w:tr>
        <w:trPr>
          <w:trHeight w:val="307" w:hRule="exact"/>
        </w:trPr>
        <w:tc>
          <w:tcPr>
            <w:tcW w:w="1574" w:type="dxa"/>
            <w:tcBorders>
              <w:top w:val="single" w:sz="8" w:space="0" w:color="000000"/>
              <w:left w:val="single" w:sz="8" w:space="0" w:color="000000"/>
              <w:bottom w:val="single" w:sz="8" w:space="0" w:color="000000"/>
              <w:right w:val="single" w:sz="8" w:space="0" w:color="000000"/>
            </w:tcBorders>
          </w:tcPr>
          <w:p>
            <w:pPr/>
          </w:p>
        </w:tc>
        <w:tc>
          <w:tcPr>
            <w:tcW w:w="2835" w:type="dxa"/>
            <w:tcBorders>
              <w:top w:val="single" w:sz="8" w:space="0" w:color="000000"/>
              <w:left w:val="single" w:sz="8" w:space="0" w:color="000000"/>
              <w:bottom w:val="single" w:sz="8" w:space="0" w:color="000000"/>
              <w:right w:val="single" w:sz="8" w:space="0" w:color="000000"/>
            </w:tcBorders>
          </w:tcPr>
          <w:p>
            <w:pPr/>
          </w:p>
        </w:tc>
        <w:tc>
          <w:tcPr>
            <w:tcW w:w="1136"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5" w:right="0"/>
              <w:jc w:val="left"/>
              <w:rPr>
                <w:rFonts w:ascii="宋体" w:hAnsi="宋体" w:cs="宋体" w:eastAsia="宋体" w:hint="default"/>
                <w:sz w:val="21"/>
                <w:szCs w:val="21"/>
              </w:rPr>
            </w:pPr>
            <w:r>
              <w:rPr>
                <w:rFonts w:ascii="宋体" w:hAnsi="宋体" w:cs="宋体" w:eastAsia="宋体" w:hint="default"/>
                <w:sz w:val="21"/>
                <w:szCs w:val="21"/>
              </w:rPr>
              <w:t>违约损失率</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z w:val="21"/>
                <w:szCs w:val="21"/>
              </w:rPr>
              <w:t>0%</w:t>
            </w:r>
          </w:p>
        </w:tc>
      </w:tr>
      <w:tr>
        <w:trPr>
          <w:trHeight w:val="305" w:hRule="exact"/>
        </w:trPr>
        <w:tc>
          <w:tcPr>
            <w:tcW w:w="1574" w:type="dxa"/>
            <w:tcBorders>
              <w:top w:val="single" w:sz="8" w:space="0" w:color="000000"/>
              <w:left w:val="single" w:sz="8" w:space="0" w:color="000000"/>
              <w:bottom w:val="single" w:sz="8" w:space="0" w:color="000000"/>
              <w:right w:val="single" w:sz="8" w:space="0" w:color="000000"/>
            </w:tcBorders>
          </w:tcPr>
          <w:p>
            <w:pPr/>
          </w:p>
        </w:tc>
        <w:tc>
          <w:tcPr>
            <w:tcW w:w="2835" w:type="dxa"/>
            <w:tcBorders>
              <w:top w:val="single" w:sz="8" w:space="0" w:color="000000"/>
              <w:left w:val="single" w:sz="8" w:space="0" w:color="000000"/>
              <w:bottom w:val="single" w:sz="8" w:space="0" w:color="000000"/>
              <w:right w:val="single" w:sz="8" w:space="0" w:color="000000"/>
            </w:tcBorders>
          </w:tcPr>
          <w:p>
            <w:pPr/>
          </w:p>
        </w:tc>
        <w:tc>
          <w:tcPr>
            <w:tcW w:w="1136"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left="9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z w:val="21"/>
                <w:szCs w:val="21"/>
              </w:rPr>
              <w:t>0%</w:t>
            </w:r>
          </w:p>
        </w:tc>
      </w:tr>
      <w:tr>
        <w:trPr>
          <w:trHeight w:val="583" w:hRule="exact"/>
        </w:trPr>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left="98" w:right="0"/>
              <w:jc w:val="left"/>
              <w:rPr>
                <w:rFonts w:ascii="宋体" w:hAnsi="宋体" w:cs="宋体" w:eastAsia="宋体" w:hint="default"/>
                <w:sz w:val="21"/>
                <w:szCs w:val="21"/>
              </w:rPr>
            </w:pPr>
            <w:r>
              <w:rPr>
                <w:rFonts w:ascii="宋体" w:hAnsi="宋体" w:cs="宋体" w:eastAsia="宋体" w:hint="default"/>
                <w:sz w:val="21"/>
                <w:szCs w:val="21"/>
              </w:rPr>
              <w:t>权益工具投资</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left="9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156,672,586.07</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3"/>
              <w:ind w:left="98" w:right="173"/>
              <w:jc w:val="left"/>
              <w:rPr>
                <w:rFonts w:ascii="宋体" w:hAnsi="宋体" w:cs="宋体" w:eastAsia="宋体" w:hint="default"/>
                <w:sz w:val="21"/>
                <w:szCs w:val="21"/>
              </w:rPr>
            </w:pPr>
            <w:r>
              <w:rPr>
                <w:rFonts w:ascii="宋体" w:hAnsi="宋体" w:cs="宋体" w:eastAsia="宋体" w:hint="default"/>
                <w:sz w:val="21"/>
                <w:szCs w:val="21"/>
              </w:rPr>
              <w:t>上市公司</w:t>
            </w:r>
            <w:r>
              <w:rPr>
                <w:rFonts w:ascii="宋体" w:hAnsi="宋体" w:cs="宋体" w:eastAsia="宋体" w:hint="default"/>
                <w:w w:val="100"/>
                <w:sz w:val="21"/>
                <w:szCs w:val="21"/>
              </w:rPr>
              <w:t> </w:t>
            </w:r>
            <w:r>
              <w:rPr>
                <w:rFonts w:ascii="宋体" w:hAnsi="宋体" w:cs="宋体" w:eastAsia="宋体" w:hint="default"/>
                <w:sz w:val="21"/>
                <w:szCs w:val="21"/>
              </w:rPr>
              <w:t>比较法</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left="95" w:right="0"/>
              <w:jc w:val="left"/>
              <w:rPr>
                <w:rFonts w:ascii="宋体" w:hAnsi="宋体" w:cs="宋体" w:eastAsia="宋体" w:hint="default"/>
                <w:sz w:val="21"/>
                <w:szCs w:val="21"/>
              </w:rPr>
            </w:pPr>
            <w:r>
              <w:rPr>
                <w:rFonts w:ascii="宋体" w:hAnsi="宋体" w:cs="宋体" w:eastAsia="宋体" w:hint="default"/>
                <w:sz w:val="21"/>
                <w:szCs w:val="21"/>
              </w:rPr>
              <w:t>流动性折扣</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left="9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3" w:lineRule="exact"/>
              <w:ind w:left="96" w:right="0"/>
              <w:jc w:val="left"/>
              <w:rPr>
                <w:rFonts w:ascii="宋体" w:hAnsi="宋体" w:cs="宋体" w:eastAsia="宋体" w:hint="default"/>
                <w:sz w:val="21"/>
                <w:szCs w:val="21"/>
              </w:rPr>
            </w:pPr>
            <w:r>
              <w:rPr>
                <w:rFonts w:ascii="宋体"/>
                <w:sz w:val="21"/>
              </w:rPr>
              <w:t>25%-30%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7"/>
        <w:spacing w:line="240" w:lineRule="auto"/>
        <w:ind w:left="562" w:right="35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40" w:lineRule="auto" w:before="56"/>
        <w:ind w:right="35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7"/>
        <w:spacing w:line="240" w:lineRule="auto" w:before="0"/>
        <w:ind w:left="138" w:right="357"/>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40" w:lineRule="auto" w:before="58"/>
        <w:ind w:right="35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7"/>
        <w:spacing w:line="240" w:lineRule="auto" w:before="0"/>
        <w:ind w:left="138" w:right="357"/>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spacing w:line="240" w:lineRule="auto" w:before="56"/>
        <w:ind w:right="357"/>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40" w:lineRule="auto"/>
        <w:ind w:right="357"/>
        <w:jc w:val="left"/>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金融工具公允价值</w:t>
      </w:r>
      <w:r>
        <w:rPr/>
      </w:r>
    </w:p>
    <w:p>
      <w:pPr>
        <w:spacing w:line="240" w:lineRule="auto" w:before="5"/>
        <w:rPr>
          <w:rFonts w:ascii="宋体" w:hAnsi="宋体" w:cs="宋体" w:eastAsia="宋体" w:hint="default"/>
          <w:sz w:val="16"/>
          <w:szCs w:val="16"/>
        </w:rPr>
      </w:pPr>
    </w:p>
    <w:p>
      <w:pPr>
        <w:pStyle w:val="BodyText"/>
        <w:spacing w:line="272" w:lineRule="exact" w:before="64"/>
        <w:ind w:right="357"/>
        <w:jc w:val="left"/>
      </w:pPr>
      <w:r>
        <w:rPr>
          <w:spacing w:val="-2"/>
        </w:rPr>
        <w:t>以下是本集团除账面价值与公允价值差异很小的金融工具之外的各类别金融工具的账面价值与公</w:t>
      </w:r>
      <w:r>
        <w:rPr>
          <w:spacing w:val="-25"/>
        </w:rPr>
        <w:t> </w:t>
      </w:r>
      <w:r>
        <w:rPr>
          <w:spacing w:val="-25"/>
        </w:rPr>
      </w:r>
      <w:r>
        <w:rPr/>
        <w:t>允价值的比较：</w:t>
      </w:r>
    </w:p>
    <w:p>
      <w:pPr>
        <w:spacing w:line="240" w:lineRule="auto" w:before="4"/>
        <w:rPr>
          <w:rFonts w:ascii="宋体" w:hAnsi="宋体" w:cs="宋体" w:eastAsia="宋体" w:hint="default"/>
          <w:sz w:val="21"/>
          <w:szCs w:val="21"/>
        </w:rPr>
      </w:pPr>
    </w:p>
    <w:tbl>
      <w:tblPr>
        <w:tblW w:w="0" w:type="auto"/>
        <w:jc w:val="left"/>
        <w:tblInd w:w="128" w:type="dxa"/>
        <w:tblLayout w:type="fixed"/>
        <w:tblCellMar>
          <w:top w:w="0" w:type="dxa"/>
          <w:left w:w="0" w:type="dxa"/>
          <w:bottom w:w="0" w:type="dxa"/>
          <w:right w:w="0" w:type="dxa"/>
        </w:tblCellMar>
        <w:tblLook w:val="01E0"/>
      </w:tblPr>
      <w:tblGrid>
        <w:gridCol w:w="1267"/>
        <w:gridCol w:w="1964"/>
        <w:gridCol w:w="1964"/>
        <w:gridCol w:w="1896"/>
        <w:gridCol w:w="2007"/>
      </w:tblGrid>
      <w:tr>
        <w:trPr>
          <w:trHeight w:val="283" w:hRule="exact"/>
        </w:trPr>
        <w:tc>
          <w:tcPr>
            <w:tcW w:w="1267" w:type="dxa"/>
            <w:vMerge w:val="restart"/>
            <w:tcBorders>
              <w:top w:val="single" w:sz="4" w:space="0" w:color="000000"/>
              <w:left w:val="single" w:sz="4" w:space="0" w:color="000000"/>
              <w:right w:val="single" w:sz="4" w:space="0" w:color="000000"/>
            </w:tcBorders>
          </w:tcPr>
          <w:p>
            <w:pPr/>
          </w:p>
        </w:tc>
        <w:tc>
          <w:tcPr>
            <w:tcW w:w="39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9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公允价值</w:t>
            </w:r>
          </w:p>
        </w:tc>
      </w:tr>
      <w:tr>
        <w:trPr>
          <w:trHeight w:val="283" w:hRule="exact"/>
        </w:trPr>
        <w:tc>
          <w:tcPr>
            <w:tcW w:w="1267" w:type="dxa"/>
            <w:vMerge/>
            <w:tcBorders>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81"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964"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sz w:val="21"/>
              </w:rPr>
              <w:t>2,052,026,017.12</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sz w:val="21"/>
              </w:rPr>
              <w:t>2,581,543,935.59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2,049,941,043.61</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 w:right="0"/>
              <w:jc w:val="center"/>
              <w:rPr>
                <w:rFonts w:ascii="宋体" w:hAnsi="宋体" w:cs="宋体" w:eastAsia="宋体" w:hint="default"/>
                <w:sz w:val="21"/>
                <w:szCs w:val="21"/>
              </w:rPr>
            </w:pPr>
            <w:r>
              <w:rPr>
                <w:rFonts w:ascii="宋体"/>
                <w:sz w:val="21"/>
              </w:rPr>
              <w:t>2,570,853,492.82</w:t>
            </w:r>
          </w:p>
        </w:tc>
      </w:tr>
      <w:tr>
        <w:trPr>
          <w:trHeight w:val="28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sz w:val="21"/>
              </w:rPr>
              <w:t>5,873,223,359.39</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sz w:val="21"/>
              </w:rPr>
              <w:t>3,404,498,647.79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5,942,202,555.25</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 w:right="0"/>
              <w:jc w:val="center"/>
              <w:rPr>
                <w:rFonts w:ascii="宋体" w:hAnsi="宋体" w:cs="宋体" w:eastAsia="宋体" w:hint="default"/>
                <w:sz w:val="21"/>
                <w:szCs w:val="21"/>
              </w:rPr>
            </w:pPr>
            <w:r>
              <w:rPr>
                <w:rFonts w:ascii="宋体"/>
                <w:sz w:val="21"/>
              </w:rPr>
              <w:t>3,566,520,394.87</w:t>
            </w:r>
          </w:p>
        </w:tc>
      </w:tr>
    </w:tbl>
    <w:p>
      <w:pPr>
        <w:spacing w:line="240" w:lineRule="auto" w:before="5"/>
        <w:rPr>
          <w:rFonts w:ascii="宋体" w:hAnsi="宋体" w:cs="宋体" w:eastAsia="宋体" w:hint="default"/>
          <w:sz w:val="15"/>
          <w:szCs w:val="15"/>
        </w:rPr>
      </w:pPr>
    </w:p>
    <w:p>
      <w:pPr>
        <w:pStyle w:val="BodyText"/>
        <w:spacing w:line="240" w:lineRule="auto" w:before="36"/>
        <w:ind w:right="357"/>
        <w:jc w:val="left"/>
      </w:pPr>
      <w:r>
        <w:rPr>
          <w:spacing w:val="-2"/>
        </w:rPr>
        <w:t>管理层已经评估了货币资金、应收票据及应收账款、其他应收款、短期借款、应付票据及应付账</w:t>
      </w:r>
      <w:r>
        <w:rPr>
          <w:spacing w:val="-25"/>
        </w:rPr>
        <w:t> </w:t>
      </w:r>
      <w:r>
        <w:rPr>
          <w:spacing w:val="-25"/>
        </w:rPr>
      </w:r>
      <w:r>
        <w:rPr/>
        <w:t>款和一年内到期的非流动负债等，因剩余期限不长，公允价值与账面价值相若。</w:t>
      </w:r>
    </w:p>
    <w:p>
      <w:pPr>
        <w:spacing w:line="240" w:lineRule="auto" w:before="10"/>
        <w:rPr>
          <w:rFonts w:ascii="宋体" w:hAnsi="宋体" w:cs="宋体" w:eastAsia="宋体" w:hint="default"/>
          <w:sz w:val="22"/>
          <w:szCs w:val="22"/>
        </w:rPr>
      </w:pPr>
    </w:p>
    <w:p>
      <w:pPr>
        <w:pStyle w:val="BodyText"/>
        <w:spacing w:line="272" w:lineRule="exact"/>
        <w:ind w:right="357"/>
        <w:jc w:val="left"/>
      </w:pPr>
      <w:r>
        <w:rPr>
          <w:spacing w:val="-2"/>
        </w:rPr>
        <w:t>本集团的财务部门由财务经理领导，负责制定金融工具公允价值计量的政策和程序。财务团队直</w:t>
      </w:r>
      <w:r>
        <w:rPr>
          <w:spacing w:val="-25"/>
        </w:rPr>
        <w:t> </w:t>
      </w:r>
      <w:r>
        <w:rPr>
          <w:spacing w:val="-25"/>
        </w:rPr>
      </w:r>
      <w:r>
        <w:rPr>
          <w:spacing w:val="-2"/>
        </w:rPr>
        <w:t>接向财务总监和审计委员会报告。每个资产负债表日，财务部门分析金融工具价值变动，确定估</w:t>
      </w:r>
    </w:p>
    <w:p>
      <w:pPr>
        <w:spacing w:after="0" w:line="272" w:lineRule="exact"/>
        <w:jc w:val="left"/>
        <w:sectPr>
          <w:pgSz w:w="11910" w:h="16840"/>
          <w:pgMar w:header="882" w:footer="1195" w:top="1120" w:bottom="1380" w:left="1660" w:right="900"/>
        </w:sectPr>
      </w:pPr>
    </w:p>
    <w:p>
      <w:pPr>
        <w:spacing w:line="240" w:lineRule="auto" w:before="1"/>
        <w:rPr>
          <w:rFonts w:ascii="宋体" w:hAnsi="宋体" w:cs="宋体" w:eastAsia="宋体" w:hint="default"/>
          <w:sz w:val="25"/>
          <w:szCs w:val="25"/>
        </w:rPr>
      </w:pPr>
    </w:p>
    <w:p>
      <w:pPr>
        <w:pStyle w:val="BodyText"/>
        <w:spacing w:line="240" w:lineRule="auto" w:before="36"/>
        <w:ind w:left="218" w:right="228"/>
        <w:jc w:val="both"/>
      </w:pPr>
      <w:r>
        <w:rPr>
          <w:spacing w:val="-2"/>
        </w:rPr>
        <w:t>值适用的主要输入值。估值须经财务经理审核批准。出于中期和年度财务报表目的，每年两次与</w:t>
      </w:r>
      <w:r>
        <w:rPr>
          <w:spacing w:val="-25"/>
        </w:rPr>
        <w:t> </w:t>
      </w:r>
      <w:r>
        <w:rPr>
          <w:spacing w:val="-25"/>
        </w:rPr>
      </w:r>
      <w:r>
        <w:rPr/>
        <w:t>审计委员会讨论估值流程和结果。</w:t>
      </w:r>
    </w:p>
    <w:p>
      <w:pPr>
        <w:spacing w:line="240" w:lineRule="auto" w:before="10"/>
        <w:rPr>
          <w:rFonts w:ascii="宋体" w:hAnsi="宋体" w:cs="宋体" w:eastAsia="宋体" w:hint="default"/>
          <w:sz w:val="22"/>
          <w:szCs w:val="22"/>
        </w:rPr>
      </w:pPr>
    </w:p>
    <w:p>
      <w:pPr>
        <w:pStyle w:val="BodyText"/>
        <w:spacing w:line="272" w:lineRule="exact"/>
        <w:ind w:left="218" w:right="122"/>
        <w:jc w:val="left"/>
      </w:pPr>
      <w:r>
        <w:rPr/>
        <w:t>金融资产和金融负债的公允价值，以在公平交易中，熟悉情况的交易双方自愿进行资产交换或者</w:t>
      </w:r>
      <w:r>
        <w:rPr>
          <w:spacing w:val="-97"/>
        </w:rPr>
        <w:t> </w:t>
      </w:r>
      <w:r>
        <w:rPr>
          <w:spacing w:val="-97"/>
        </w:rPr>
      </w:r>
      <w:r>
        <w:rPr>
          <w:spacing w:val="-4"/>
        </w:rPr>
        <w:t>债务清偿的金额确定，而不是被迫出售或清算情况下的金额。以下方法和假设用于估计公允价值。</w:t>
      </w:r>
    </w:p>
    <w:p>
      <w:pPr>
        <w:spacing w:line="240" w:lineRule="auto" w:before="12"/>
        <w:rPr>
          <w:rFonts w:ascii="宋体" w:hAnsi="宋体" w:cs="宋体" w:eastAsia="宋体" w:hint="default"/>
          <w:sz w:val="18"/>
          <w:szCs w:val="18"/>
        </w:rPr>
      </w:pPr>
    </w:p>
    <w:p>
      <w:pPr>
        <w:pStyle w:val="BodyText"/>
        <w:spacing w:line="237" w:lineRule="auto"/>
        <w:ind w:left="218" w:right="227"/>
        <w:jc w:val="both"/>
      </w:pPr>
      <w:r>
        <w:rPr>
          <w:spacing w:val="-1"/>
        </w:rPr>
        <w:t>长短期借款、应付债券、长期应付款等，采用未来现金流量折现法确定公允价值，以有相似合同</w:t>
      </w:r>
      <w:r>
        <w:rPr>
          <w:spacing w:val="-55"/>
        </w:rPr>
        <w:t> </w:t>
      </w:r>
      <w:r>
        <w:rPr>
          <w:spacing w:val="-55"/>
        </w:rPr>
      </w:r>
      <w:r>
        <w:rPr>
          <w:spacing w:val="-1"/>
        </w:rPr>
        <w:t>条款、信用风险和剩余期限的其他金融工具的市场收益率作为折现率。于</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日及</w:t>
      </w:r>
      <w:r>
        <w:rPr>
          <w:rFonts w:ascii="宋体" w:hAnsi="宋体" w:cs="宋体" w:eastAsia="宋体" w:hint="default"/>
          <w:spacing w:val="-1"/>
        </w:rPr>
        <w:t>2017</w:t>
      </w:r>
      <w:r>
        <w:rPr>
          <w:rFonts w:ascii="宋体" w:hAnsi="宋体" w:cs="宋体" w:eastAsia="宋体" w:hint="default"/>
          <w:spacing w:val="-49"/>
        </w:rPr>
        <w:t> </w:t>
      </w:r>
      <w:r>
        <w:rPr>
          <w:rFonts w:ascii="宋体" w:hAnsi="宋体" w:cs="宋体" w:eastAsia="宋体" w:hint="default"/>
          <w:spacing w:val="-49"/>
        </w:rPr>
      </w:r>
      <w:r>
        <w:rPr/>
        <w:t>年</w:t>
      </w:r>
      <w:r>
        <w:rPr>
          <w:rFonts w:ascii="宋体" w:hAnsi="宋体" w:cs="宋体" w:eastAsia="宋体" w:hint="default"/>
        </w:rPr>
        <w:t>12</w:t>
      </w:r>
      <w:r>
        <w:rPr/>
        <w:t>月</w:t>
      </w:r>
      <w:r>
        <w:rPr>
          <w:rFonts w:ascii="宋体" w:hAnsi="宋体" w:cs="宋体" w:eastAsia="宋体" w:hint="default"/>
        </w:rPr>
        <w:t>31</w:t>
      </w:r>
      <w:r>
        <w:rPr/>
        <w:t>日，针对长短期借款等自身不履约风险评估为不重大。</w:t>
      </w:r>
    </w:p>
    <w:p>
      <w:pPr>
        <w:spacing w:line="240" w:lineRule="auto" w:before="11"/>
        <w:rPr>
          <w:rFonts w:ascii="宋体" w:hAnsi="宋体" w:cs="宋体" w:eastAsia="宋体" w:hint="default"/>
          <w:sz w:val="20"/>
          <w:szCs w:val="20"/>
        </w:rPr>
      </w:pPr>
    </w:p>
    <w:p>
      <w:pPr>
        <w:pStyle w:val="BodyText"/>
        <w:spacing w:line="237" w:lineRule="auto"/>
        <w:ind w:left="218" w:right="228"/>
        <w:jc w:val="both"/>
      </w:pPr>
      <w:r>
        <w:rPr>
          <w:spacing w:val="-1"/>
        </w:rPr>
        <w:t>上市的权益工具，以市场报价确定公允价值。非上市的权益工具投资，采用估值模型估计公允价</w:t>
      </w:r>
      <w:r>
        <w:rPr>
          <w:spacing w:val="-55"/>
        </w:rPr>
        <w:t> </w:t>
      </w:r>
      <w:r>
        <w:rPr>
          <w:spacing w:val="-55"/>
        </w:rPr>
      </w:r>
      <w:r>
        <w:rPr>
          <w:spacing w:val="-1"/>
        </w:rPr>
        <w:t>值，采用的假设并非由可观察市场价格支持。本集团需要就相关假设和参数作出估计。本集团相</w:t>
      </w:r>
      <w:r>
        <w:rPr>
          <w:spacing w:val="-55"/>
        </w:rPr>
        <w:t> </w:t>
      </w:r>
      <w:r>
        <w:rPr>
          <w:spacing w:val="-55"/>
        </w:rPr>
      </w:r>
      <w:r>
        <w:rPr>
          <w:spacing w:val="-2"/>
        </w:rPr>
        <w:t>信，以估值技术估计的公允价值及其变动，是合理的，并且亦是于资产负债表日最合适的价值。</w:t>
      </w:r>
    </w:p>
    <w:p>
      <w:pPr>
        <w:spacing w:line="240" w:lineRule="auto" w:before="11"/>
        <w:rPr>
          <w:rFonts w:ascii="宋体" w:hAnsi="宋体" w:cs="宋体" w:eastAsia="宋体" w:hint="default"/>
          <w:sz w:val="20"/>
          <w:szCs w:val="20"/>
        </w:rPr>
      </w:pPr>
    </w:p>
    <w:p>
      <w:pPr>
        <w:pStyle w:val="BodyText"/>
        <w:spacing w:line="237" w:lineRule="auto"/>
        <w:ind w:left="218" w:right="229"/>
        <w:jc w:val="both"/>
      </w:pPr>
      <w:r>
        <w:rPr>
          <w:spacing w:val="-1"/>
        </w:rPr>
        <w:t>对于非上市的权益工具投资的公允价值，本集团估计并量化了采用其他合理、可能的假设作为估</w:t>
      </w:r>
      <w:r>
        <w:rPr>
          <w:spacing w:val="-55"/>
        </w:rPr>
        <w:t> </w:t>
      </w:r>
      <w:r>
        <w:rPr>
          <w:spacing w:val="-55"/>
        </w:rPr>
      </w:r>
      <w:r>
        <w:rPr>
          <w:spacing w:val="-4"/>
        </w:rPr>
        <w:t>值模型输入值的潜在影响：采用较为不利的假设，公允价值减少约人民币</w:t>
      </w:r>
      <w:r>
        <w:rPr>
          <w:rFonts w:ascii="宋体" w:hAnsi="宋体" w:cs="宋体" w:eastAsia="宋体" w:hint="default"/>
          <w:spacing w:val="-4"/>
        </w:rPr>
        <w:t>15,667,258.61</w:t>
      </w:r>
      <w:r>
        <w:rPr>
          <w:spacing w:val="-4"/>
        </w:rPr>
        <w:t>元；采用</w:t>
      </w:r>
      <w:r>
        <w:rPr>
          <w:spacing w:val="-10"/>
        </w:rPr>
        <w:t> </w:t>
      </w:r>
      <w:r>
        <w:rPr>
          <w:spacing w:val="-10"/>
        </w:rPr>
      </w:r>
      <w:r>
        <w:rPr/>
        <w:t>较为有利的假设，公允价值增加约人民币</w:t>
      </w:r>
      <w:r>
        <w:rPr>
          <w:rFonts w:ascii="宋体" w:hAnsi="宋体" w:cs="宋体" w:eastAsia="宋体" w:hint="default"/>
        </w:rPr>
        <w:t>15,667,258.61</w:t>
      </w:r>
      <w:r>
        <w:rPr/>
        <w:t>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7"/>
        <w:spacing w:line="240" w:lineRule="auto"/>
        <w:ind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spacing w:line="240" w:lineRule="auto" w:before="58"/>
        <w:ind w:left="218" w:right="0"/>
        <w:jc w:val="left"/>
      </w:pPr>
      <w:r>
        <w:rPr/>
        <w:t>□适用</w:t>
      </w:r>
      <w:r>
        <w:rPr>
          <w:spacing w:val="-1"/>
        </w:rPr>
        <w:t> </w:t>
      </w:r>
      <w:r>
        <w:rPr/>
        <w:t>√不适用</w:t>
      </w:r>
    </w:p>
    <w:p>
      <w:pPr>
        <w:pStyle w:val="Heading7"/>
        <w:tabs>
          <w:tab w:pos="1057" w:val="left" w:leader="none"/>
        </w:tabs>
        <w:spacing w:line="290" w:lineRule="auto" w:before="56"/>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spacing w:line="240" w:lineRule="auto" w:before="12"/>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480" w:val="left" w:leader="none"/>
        </w:tabs>
        <w:spacing w:line="240" w:lineRule="auto"/>
        <w:ind w:left="218" w:right="0"/>
        <w:jc w:val="left"/>
      </w:pPr>
      <w:r>
        <w:rPr>
          <w:spacing w:val="-1"/>
        </w:rPr>
        <w:t>单位：万元</w:t>
        <w:tab/>
      </w:r>
      <w:r>
        <w:rPr>
          <w:spacing w:val="-2"/>
        </w:rPr>
        <w:t>币种：人民币</w:t>
      </w:r>
    </w:p>
    <w:p>
      <w:pPr>
        <w:spacing w:after="0" w:line="240" w:lineRule="auto"/>
        <w:jc w:val="left"/>
        <w:sectPr>
          <w:type w:val="continuous"/>
          <w:pgSz w:w="11910" w:h="16840"/>
          <w:pgMar w:top="1060" w:bottom="1380" w:left="1580" w:right="1040"/>
          <w:cols w:num="2" w:equalWidth="0">
            <w:col w:w="2748" w:space="3562"/>
            <w:col w:w="29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2"/>
        <w:gridCol w:w="1234"/>
        <w:gridCol w:w="1462"/>
        <w:gridCol w:w="1476"/>
        <w:gridCol w:w="1681"/>
        <w:gridCol w:w="1814"/>
      </w:tblGrid>
      <w:tr>
        <w:trPr>
          <w:trHeight w:val="852"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6"/>
              <w:jc w:val="right"/>
              <w:rPr>
                <w:rFonts w:ascii="宋体" w:hAnsi="宋体" w:cs="宋体" w:eastAsia="宋体" w:hint="default"/>
                <w:sz w:val="21"/>
                <w:szCs w:val="21"/>
              </w:rPr>
            </w:pPr>
            <w:r>
              <w:rPr>
                <w:rFonts w:ascii="宋体" w:hAnsi="宋体" w:cs="宋体" w:eastAsia="宋体" w:hint="default"/>
                <w:spacing w:val="-1"/>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203" w:right="202"/>
              <w:jc w:val="center"/>
              <w:rPr>
                <w:rFonts w:ascii="宋体" w:hAnsi="宋体" w:cs="宋体" w:eastAsia="宋体"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p>
          <w:p>
            <w:pPr>
              <w:pStyle w:val="TableParagraph"/>
              <w:spacing w:line="249" w:lineRule="exact"/>
              <w:ind w:right="0"/>
              <w:jc w:val="center"/>
              <w:rPr>
                <w:rFonts w:ascii="宋体" w:hAnsi="宋体" w:cs="宋体" w:eastAsia="宋体" w:hint="default"/>
                <w:sz w:val="21"/>
                <w:szCs w:val="21"/>
              </w:rPr>
            </w:pPr>
            <w:r>
              <w:rPr>
                <w:rFonts w:ascii="宋体"/>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15" w:right="110" w:firstLine="50"/>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宋体" w:hAnsi="宋体" w:cs="宋体" w:eastAsia="宋体" w:hint="default"/>
                <w:sz w:val="21"/>
                <w:szCs w:val="21"/>
              </w:rPr>
              <w:t>(%)</w:t>
            </w:r>
          </w:p>
        </w:tc>
      </w:tr>
      <w:tr>
        <w:trPr>
          <w:trHeight w:val="283"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3"/>
              <w:jc w:val="right"/>
              <w:rPr>
                <w:rFonts w:ascii="宋体" w:hAnsi="宋体" w:cs="宋体" w:eastAsia="宋体" w:hint="default"/>
                <w:sz w:val="21"/>
                <w:szCs w:val="21"/>
              </w:rPr>
            </w:pPr>
            <w:r>
              <w:rPr>
                <w:rFonts w:ascii="宋体" w:hAnsi="宋体" w:cs="宋体" w:eastAsia="宋体" w:hint="default"/>
                <w:spacing w:val="-1"/>
                <w:sz w:val="21"/>
                <w:szCs w:val="21"/>
              </w:rPr>
              <w:t>大连港集团</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港口业务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1,208,315.60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sz w:val="21"/>
              </w:rPr>
              <w:t>46.78</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5" w:right="0"/>
              <w:jc w:val="left"/>
              <w:rPr>
                <w:rFonts w:ascii="宋体" w:hAnsi="宋体" w:cs="宋体" w:eastAsia="宋体" w:hint="default"/>
                <w:sz w:val="21"/>
                <w:szCs w:val="21"/>
              </w:rPr>
            </w:pPr>
            <w:r>
              <w:rPr>
                <w:rFonts w:ascii="宋体"/>
                <w:sz w:val="21"/>
              </w:rPr>
              <w:t>46.78</w:t>
            </w:r>
          </w:p>
        </w:tc>
      </w:tr>
    </w:tbl>
    <w:p>
      <w:pPr>
        <w:spacing w:line="240" w:lineRule="auto" w:before="7"/>
        <w:rPr>
          <w:rFonts w:ascii="宋体" w:hAnsi="宋体" w:cs="宋体" w:eastAsia="宋体" w:hint="default"/>
          <w:sz w:val="15"/>
          <w:szCs w:val="15"/>
        </w:rPr>
      </w:pPr>
    </w:p>
    <w:p>
      <w:pPr>
        <w:pStyle w:val="BodyText"/>
        <w:spacing w:line="237" w:lineRule="auto" w:before="38"/>
        <w:ind w:left="218" w:right="6121"/>
        <w:jc w:val="left"/>
      </w:pPr>
      <w:r>
        <w:rPr/>
        <w:t>本企业的母公司情况的说明</w:t>
      </w:r>
      <w:r>
        <w:rPr>
          <w:w w:val="100"/>
        </w:rPr>
        <w:t> </w:t>
      </w:r>
      <w:r>
        <w:rPr/>
        <w:t>无。</w:t>
      </w:r>
      <w:r>
        <w:rPr>
          <w:spacing w:val="-103"/>
        </w:rPr>
        <w:t> </w:t>
      </w:r>
      <w:r>
        <w:rPr>
          <w:spacing w:val="-2"/>
        </w:rPr>
        <w:t>本公司的母公司为大连港集团。</w:t>
      </w:r>
      <w:r>
        <w:rPr>
          <w:spacing w:val="-77"/>
        </w:rPr>
        <w:t> </w:t>
      </w:r>
      <w:r>
        <w:rPr>
          <w:spacing w:val="-77"/>
        </w:rPr>
      </w:r>
      <w:r>
        <w:rPr/>
        <w:t>其他说明：</w:t>
      </w:r>
    </w:p>
    <w:p>
      <w:pPr>
        <w:pStyle w:val="BodyText"/>
        <w:spacing w:line="274" w:lineRule="exact"/>
        <w:ind w:left="218" w:right="2465"/>
        <w:jc w:val="left"/>
      </w:pPr>
      <w:r>
        <w:rPr/>
        <w:t>无。</w:t>
      </w:r>
    </w:p>
    <w:p>
      <w:pPr>
        <w:spacing w:line="290" w:lineRule="auto" w:before="57"/>
        <w:ind w:left="218" w:right="672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21"/>
          <w:szCs w:val="21"/>
        </w:rPr>
        <w:t>本企业子公司的情况详见</w:t>
      </w:r>
    </w:p>
    <w:p>
      <w:pPr>
        <w:pStyle w:val="BodyText"/>
        <w:spacing w:line="225" w:lineRule="exact"/>
        <w:ind w:left="218" w:right="2465"/>
        <w:jc w:val="left"/>
      </w:pPr>
      <w:r>
        <w:rPr/>
        <w:t>√适用</w:t>
      </w:r>
      <w:r>
        <w:rPr>
          <w:spacing w:val="-1"/>
        </w:rPr>
        <w:t> </w:t>
      </w:r>
      <w:r>
        <w:rPr/>
        <w:t>□不适用</w:t>
      </w:r>
    </w:p>
    <w:p>
      <w:pPr>
        <w:pStyle w:val="Heading5"/>
        <w:spacing w:line="284" w:lineRule="exact"/>
        <w:ind w:left="218" w:right="2465"/>
        <w:jc w:val="left"/>
        <w:rPr>
          <w:rFonts w:ascii="黑体" w:hAnsi="黑体" w:cs="黑体" w:eastAsia="黑体" w:hint="default"/>
        </w:rPr>
      </w:pPr>
      <w:r>
        <w:rPr/>
        <w:t>子公司的情况详见九、在其他主体中的权益</w:t>
      </w:r>
      <w:r>
        <w:rPr>
          <w:spacing w:val="-57"/>
        </w:rPr>
        <w:t> </w:t>
      </w:r>
      <w:r>
        <w:rPr>
          <w:rFonts w:ascii="宋体" w:hAnsi="宋体" w:cs="宋体" w:eastAsia="宋体" w:hint="default"/>
        </w:rPr>
        <w:t>1</w:t>
      </w:r>
      <w:r>
        <w:rPr>
          <w:rFonts w:ascii="黑体" w:hAnsi="黑体" w:cs="黑体" w:eastAsia="黑体" w:hint="default"/>
        </w:rPr>
        <w:t>。</w:t>
      </w:r>
    </w:p>
    <w:p>
      <w:pPr>
        <w:spacing w:line="240" w:lineRule="auto" w:before="9"/>
        <w:rPr>
          <w:rFonts w:ascii="黑体" w:hAnsi="黑体" w:cs="黑体" w:eastAsia="黑体" w:hint="default"/>
          <w:sz w:val="25"/>
          <w:szCs w:val="25"/>
        </w:rPr>
      </w:pPr>
    </w:p>
    <w:p>
      <w:pPr>
        <w:pStyle w:val="Heading7"/>
        <w:spacing w:line="240" w:lineRule="auto" w:before="0"/>
        <w:ind w:right="2465"/>
        <w:jc w:val="left"/>
        <w:rPr>
          <w:b w:val="0"/>
          <w:bCs w:val="0"/>
        </w:rPr>
      </w:pPr>
      <w:r>
        <w:rPr>
          <w:rFonts w:ascii="宋体" w:hAnsi="宋体" w:cs="宋体" w:eastAsia="宋体" w:hint="default"/>
        </w:rPr>
        <w:t>3</w:t>
      </w:r>
      <w:r>
        <w:rPr/>
        <w:t>、 本企业合营和联营企业情况</w:t>
      </w:r>
      <w:r>
        <w:rPr>
          <w:b w:val="0"/>
          <w:bCs w:val="0"/>
        </w:rPr>
      </w:r>
    </w:p>
    <w:p>
      <w:pPr>
        <w:pStyle w:val="BodyText"/>
        <w:spacing w:line="240" w:lineRule="auto" w:before="56"/>
        <w:ind w:left="218" w:right="4688"/>
        <w:jc w:val="left"/>
      </w:pPr>
      <w:r>
        <w:rPr/>
        <w:t>√适用</w:t>
      </w:r>
      <w:r>
        <w:rPr>
          <w:spacing w:val="-2"/>
        </w:rPr>
        <w:t> </w:t>
      </w:r>
      <w:r>
        <w:rPr/>
        <w:t>□不适用</w:t>
      </w:r>
      <w:r>
        <w:rPr>
          <w:w w:val="100"/>
        </w:rPr>
        <w:t> </w:t>
      </w:r>
      <w:r>
        <w:rPr>
          <w:spacing w:val="-2"/>
        </w:rPr>
        <w:t>本企业重要的合营或联营企业详见附注</w:t>
      </w:r>
    </w:p>
    <w:p>
      <w:pPr>
        <w:spacing w:line="240" w:lineRule="auto" w:before="0"/>
        <w:ind w:left="218" w:right="122" w:firstLine="0"/>
        <w:jc w:val="left"/>
        <w:rPr>
          <w:rFonts w:ascii="宋体" w:hAnsi="宋体" w:cs="宋体" w:eastAsia="宋体" w:hint="default"/>
          <w:sz w:val="21"/>
          <w:szCs w:val="21"/>
        </w:rPr>
      </w:pPr>
      <w:r>
        <w:rPr>
          <w:rFonts w:ascii="宋体" w:hAnsi="宋体" w:cs="宋体" w:eastAsia="宋体" w:hint="default"/>
          <w:sz w:val="22"/>
          <w:szCs w:val="22"/>
        </w:rPr>
        <w:t>合营企业和联营企业详见九、在其他主体中的权益</w:t>
      </w:r>
      <w:r>
        <w:rPr>
          <w:rFonts w:ascii="宋体" w:hAnsi="宋体" w:cs="宋体" w:eastAsia="宋体" w:hint="default"/>
          <w:spacing w:val="-54"/>
          <w:sz w:val="22"/>
          <w:szCs w:val="22"/>
        </w:rPr>
        <w:t> </w:t>
      </w:r>
      <w:r>
        <w:rPr>
          <w:rFonts w:ascii="宋体" w:hAnsi="宋体" w:cs="宋体" w:eastAsia="宋体" w:hint="default"/>
          <w:sz w:val="22"/>
          <w:szCs w:val="22"/>
        </w:rPr>
        <w:t>3</w:t>
      </w:r>
      <w:r>
        <w:rPr>
          <w:rFonts w:ascii="黑体" w:hAnsi="黑体" w:cs="黑体" w:eastAsia="黑体" w:hint="default"/>
          <w:sz w:val="22"/>
          <w:szCs w:val="22"/>
        </w:rPr>
        <w:t>。</w:t>
      </w:r>
      <w:r>
        <w:rPr>
          <w:rFonts w:ascii="黑体" w:hAnsi="黑体" w:cs="黑体" w:eastAsia="黑体" w:hint="default"/>
          <w:w w:val="100"/>
          <w:sz w:val="22"/>
          <w:szCs w:val="22"/>
        </w:rPr>
        <w:t> </w:t>
      </w:r>
      <w:r>
        <w:rPr>
          <w:rFonts w:ascii="宋体" w:hAnsi="宋体" w:cs="宋体" w:eastAsia="宋体" w:hint="default"/>
          <w:spacing w:val="-2"/>
          <w:sz w:val="21"/>
          <w:szCs w:val="21"/>
        </w:rPr>
        <w:t>本期与本公司发生关联方交易，或前期与本公司发生关联方交易形成余额的其他合营或联营企业</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情况如下</w:t>
      </w:r>
    </w:p>
    <w:p>
      <w:pPr>
        <w:pStyle w:val="BodyText"/>
        <w:spacing w:line="274" w:lineRule="exact" w:before="23"/>
        <w:ind w:left="218" w:right="7474"/>
        <w:jc w:val="left"/>
      </w:pPr>
      <w:r>
        <w:rPr/>
        <w:t>□适用</w:t>
      </w:r>
      <w:r>
        <w:rPr>
          <w:spacing w:val="-1"/>
        </w:rPr>
        <w:t> </w:t>
      </w:r>
      <w:r>
        <w:rPr/>
        <w:t>√不适用</w:t>
      </w:r>
      <w:r>
        <w:rPr>
          <w:w w:val="100"/>
        </w:rPr>
        <w:t> </w:t>
      </w:r>
      <w:r>
        <w:rPr/>
        <w:t>其他说明</w:t>
      </w:r>
    </w:p>
    <w:p>
      <w:pPr>
        <w:spacing w:after="0" w:line="274" w:lineRule="exact"/>
        <w:jc w:val="left"/>
        <w:sectPr>
          <w:type w:val="continuous"/>
          <w:pgSz w:w="11910" w:h="16840"/>
          <w:pgMar w:top="106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7"/>
        <w:spacing w:line="240" w:lineRule="auto" w:before="0"/>
        <w:ind w:right="2465"/>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left="218"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2"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大连保税区永德信房地产开发建设有限公司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大连港置地有限公司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大连万峰置业有限公司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大连创意产业项目发展有限公司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大连大港宏誉家政服务有限公司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锦州辽西大连港置业有限公司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w:t>
            </w:r>
            <w:r>
              <w:rPr>
                <w:rFonts w:ascii="宋体" w:hAnsi="宋体" w:cs="宋体" w:eastAsia="宋体" w:hint="default"/>
                <w:sz w:val="21"/>
                <w:szCs w:val="21"/>
              </w:rPr>
              <w:t>(</w:t>
            </w:r>
            <w:r>
              <w:rPr>
                <w:rFonts w:ascii="宋体" w:hAnsi="宋体" w:cs="宋体" w:eastAsia="宋体" w:hint="default"/>
                <w:sz w:val="21"/>
                <w:szCs w:val="21"/>
              </w:rPr>
              <w:t>锦州</w:t>
            </w:r>
            <w:r>
              <w:rPr>
                <w:rFonts w:ascii="宋体" w:hAnsi="宋体" w:cs="宋体" w:eastAsia="宋体" w:hint="default"/>
                <w:sz w:val="21"/>
                <w:szCs w:val="21"/>
              </w:rPr>
              <w:t>)</w:t>
            </w:r>
            <w:r>
              <w:rPr>
                <w:rFonts w:ascii="宋体" w:hAnsi="宋体" w:cs="宋体" w:eastAsia="宋体" w:hint="default"/>
                <w:sz w:val="21"/>
                <w:szCs w:val="21"/>
              </w:rPr>
              <w:t>辽西港口投资开发有限公司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大连太平湾投资发展有限公司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大连太平湾建设工程有限公司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大连太平湾阳光置业有限公司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大连港万通物流有限公司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大连万通荣海船务有限公司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大连港机械有限公司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大连东北亚国际航运中心船舶交易市场有限公司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大连港保安服务有限公司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大连港石化有限公司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大连港北岸集装箱码头有限公司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大连港北岸汽车码头有限公司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大连港北岸投资开发有限公司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大连港航小额贷款股份有限公司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大连港泰保险经纪有限公司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大连港投融资控股集团有限公司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大连国际邮轮城开发有限公司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大连海港城建设开发有限公司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大连海港大厦有限公司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大连金港联合汽车国际贸易有限公司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大连太平湾港口有限公司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大连装备融资租赁有限公司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荣海丰集装箱有限公司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星海国际商业保理</w:t>
            </w:r>
            <w:r>
              <w:rPr>
                <w:rFonts w:ascii="宋体" w:hAnsi="宋体" w:cs="宋体" w:eastAsia="宋体" w:hint="default"/>
                <w:sz w:val="21"/>
                <w:szCs w:val="21"/>
              </w:rPr>
              <w:t>(</w:t>
            </w:r>
            <w:r>
              <w:rPr>
                <w:rFonts w:ascii="宋体" w:hAnsi="宋体" w:cs="宋体" w:eastAsia="宋体" w:hint="default"/>
                <w:sz w:val="21"/>
                <w:szCs w:val="21"/>
              </w:rPr>
              <w:t>天津</w:t>
            </w:r>
            <w:r>
              <w:rPr>
                <w:rFonts w:ascii="宋体" w:hAnsi="宋体" w:cs="宋体" w:eastAsia="宋体" w:hint="default"/>
                <w:sz w:val="21"/>
                <w:szCs w:val="21"/>
              </w:rPr>
              <w:t>)</w:t>
            </w:r>
            <w:r>
              <w:rPr>
                <w:rFonts w:ascii="宋体" w:hAnsi="宋体" w:cs="宋体" w:eastAsia="宋体" w:hint="default"/>
                <w:sz w:val="21"/>
                <w:szCs w:val="21"/>
              </w:rPr>
              <w:t>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大连港湾工程有限公司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大连宏誉大厦有限公司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大连市港航慧通职业培训学校</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大连港和经贸有限公司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宁波逸之泓国际贸易有限公司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港和</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经贸有限公司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大连太平湾投资控股有限公司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大连宇翔工程船舶有限公司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沈阳凯铭实业有限公司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沈阳铭铄实业发展有限公司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长海县广鹿码头建设管理有限公司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大连大港股权投资基金</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大连港荣国际贸易有限公司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大连太平湾现代农业科技发展有限公司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大连中石化海港石油销售有限公司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母公司的合营公司</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大连中油船用燃料运销有限责任公司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大连救生筏检验有限公司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大连港地产集团有限公司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大连港埠机电有限公司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大连港口设计研究院有限公司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大连港日兴锅炉安装有限公司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锦州港股份有限公司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辽港大宗商品交易有限公司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大连万鹏基础工程有限公司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大连港实业有限公司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大连港物业管理有限公司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大连港实绿化工程有限公司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大连港新港建筑工程有限公司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大连中信海港投资有限公司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大通证券股份有限公司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bl>
    <w:p>
      <w:pPr>
        <w:spacing w:line="240" w:lineRule="auto" w:before="5"/>
        <w:rPr>
          <w:rFonts w:ascii="宋体" w:hAnsi="宋体" w:cs="宋体" w:eastAsia="宋体" w:hint="default"/>
          <w:sz w:val="15"/>
          <w:szCs w:val="15"/>
        </w:rPr>
      </w:pPr>
    </w:p>
    <w:p>
      <w:pPr>
        <w:pStyle w:val="BodyText"/>
        <w:spacing w:line="272" w:lineRule="exact" w:before="64"/>
        <w:ind w:left="218" w:right="8208"/>
        <w:jc w:val="left"/>
      </w:pPr>
      <w:r>
        <w:rPr/>
        <w:t>其他说明</w:t>
      </w:r>
      <w:r>
        <w:rPr>
          <w:w w:val="100"/>
        </w:rPr>
        <w:t> </w:t>
      </w:r>
      <w:r>
        <w:rPr/>
        <w:t>无。</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spacing w:line="290" w:lineRule="auto" w:before="3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购销商品、提供和接受劳务的关联交易</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30" w:lineRule="exact"/>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4229" w:space="2293"/>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与母公司交易</w:t>
            </w:r>
          </w:p>
        </w:tc>
        <w:tc>
          <w:tcPr>
            <w:tcW w:w="2143"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大连港集团</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20,086,442.88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18,331,077.90</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与合营、联营企业交易</w:t>
            </w:r>
          </w:p>
        </w:tc>
        <w:tc>
          <w:tcPr>
            <w:tcW w:w="2143"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大连长兴岛港口投资发展</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36,858,406.73</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7"/>
              <w:jc w:val="right"/>
              <w:rPr>
                <w:rFonts w:ascii="宋体" w:hAnsi="宋体" w:cs="宋体" w:eastAsia="宋体" w:hint="default"/>
                <w:sz w:val="21"/>
                <w:szCs w:val="21"/>
              </w:rPr>
            </w:pPr>
            <w:r>
              <w:rPr>
                <w:rFonts w:ascii="宋体"/>
                <w:w w:val="100"/>
                <w:sz w:val="21"/>
              </w:rPr>
              <w:t>-</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大连中铁联合国际集装箱</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运输服务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15,420,868.29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28,883,690.09</w:t>
            </w:r>
          </w:p>
        </w:tc>
      </w:tr>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大连中油码头管理有限公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港口服务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14,085,812.67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19,774,476.58</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哈欧国际物流股份有限公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运输服务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1,674,891.94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104,408,298.30</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大连港通利船务代理有限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代理服务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1,158,112.51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1,417,468.80</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大连港盛招标代理有限公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代理服务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287,101.88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257,905.66</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大连港奥德费尔咨询有限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培训服务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263,711.06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174,820.39</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大连长兴岛港口有限公司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电力服务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236,333.58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351,239.24</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大连汽车码头有限公司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监管服务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6,116.50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754,716.96</w:t>
            </w:r>
          </w:p>
        </w:tc>
      </w:tr>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大连国际集装箱码头有限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装卸服务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27"/>
              <w:jc w:val="right"/>
              <w:rPr>
                <w:rFonts w:ascii="宋体" w:hAnsi="宋体" w:cs="宋体" w:eastAsia="宋体" w:hint="default"/>
                <w:sz w:val="21"/>
                <w:szCs w:val="21"/>
              </w:rPr>
            </w:pPr>
            <w:r>
              <w:rPr>
                <w:rFonts w:ascii="宋体"/>
                <w:w w:val="100"/>
                <w:sz w:val="21"/>
              </w:rPr>
              <w:t>-</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5,928,853.12</w:t>
            </w:r>
          </w:p>
        </w:tc>
      </w:tr>
    </w:tbl>
    <w:p>
      <w:pPr>
        <w:spacing w:after="0" w:line="240" w:lineRule="auto"/>
        <w:jc w:val="righ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425"/>
        <w:gridCol w:w="2143"/>
        <w:gridCol w:w="2170"/>
        <w:gridCol w:w="2158"/>
      </w:tblGrid>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大连港湾集装箱码头有限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643"/>
              <w:jc w:val="right"/>
              <w:rPr>
                <w:rFonts w:ascii="宋体" w:hAnsi="宋体" w:cs="宋体" w:eastAsia="宋体" w:hint="default"/>
                <w:sz w:val="21"/>
                <w:szCs w:val="21"/>
              </w:rPr>
            </w:pPr>
            <w:r>
              <w:rPr>
                <w:rFonts w:ascii="宋体" w:hAnsi="宋体" w:cs="宋体" w:eastAsia="宋体" w:hint="default"/>
                <w:spacing w:val="-1"/>
                <w:sz w:val="21"/>
                <w:szCs w:val="21"/>
              </w:rPr>
              <w:t>装卸服务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27"/>
              <w:jc w:val="right"/>
              <w:rPr>
                <w:rFonts w:ascii="宋体" w:hAnsi="宋体" w:cs="宋体" w:eastAsia="宋体" w:hint="default"/>
                <w:sz w:val="21"/>
                <w:szCs w:val="21"/>
              </w:rPr>
            </w:pPr>
            <w:r>
              <w:rPr>
                <w:rFonts w:ascii="宋体"/>
                <w:w w:val="100"/>
                <w:sz w:val="21"/>
              </w:rPr>
              <w:t>-</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2,293,599.32</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大连胜狮国际集装箱有限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43"/>
              <w:jc w:val="right"/>
              <w:rPr>
                <w:rFonts w:ascii="宋体" w:hAnsi="宋体" w:cs="宋体" w:eastAsia="宋体" w:hint="default"/>
                <w:sz w:val="21"/>
                <w:szCs w:val="21"/>
              </w:rPr>
            </w:pPr>
            <w:r>
              <w:rPr>
                <w:rFonts w:ascii="宋体" w:hAnsi="宋体" w:cs="宋体" w:eastAsia="宋体" w:hint="default"/>
                <w:spacing w:val="-1"/>
                <w:sz w:val="21"/>
                <w:szCs w:val="21"/>
              </w:rPr>
              <w:t>综合服务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7"/>
              <w:jc w:val="right"/>
              <w:rPr>
                <w:rFonts w:ascii="宋体" w:hAnsi="宋体" w:cs="宋体" w:eastAsia="宋体" w:hint="default"/>
                <w:sz w:val="21"/>
                <w:szCs w:val="21"/>
              </w:rPr>
            </w:pPr>
            <w:r>
              <w:rPr>
                <w:rFonts w:ascii="宋体"/>
                <w:w w:val="100"/>
                <w:sz w:val="21"/>
              </w:rPr>
              <w:t>-</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1,161,966.34</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大连集龙物流有限公司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3"/>
              <w:jc w:val="right"/>
              <w:rPr>
                <w:rFonts w:ascii="宋体" w:hAnsi="宋体" w:cs="宋体" w:eastAsia="宋体" w:hint="default"/>
                <w:sz w:val="21"/>
                <w:szCs w:val="21"/>
              </w:rPr>
            </w:pPr>
            <w:r>
              <w:rPr>
                <w:rFonts w:ascii="宋体" w:hAnsi="宋体" w:cs="宋体" w:eastAsia="宋体" w:hint="default"/>
                <w:spacing w:val="-1"/>
                <w:sz w:val="21"/>
                <w:szCs w:val="21"/>
              </w:rPr>
              <w:t>综合服务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w w:val="100"/>
                <w:sz w:val="21"/>
              </w:rPr>
              <w:t>-</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611,666.18</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辽宁集铁国际物流有限公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43"/>
              <w:jc w:val="right"/>
              <w:rPr>
                <w:rFonts w:ascii="宋体" w:hAnsi="宋体" w:cs="宋体" w:eastAsia="宋体" w:hint="default"/>
                <w:sz w:val="21"/>
                <w:szCs w:val="21"/>
              </w:rPr>
            </w:pPr>
            <w:r>
              <w:rPr>
                <w:rFonts w:ascii="宋体" w:hAnsi="宋体" w:cs="宋体" w:eastAsia="宋体" w:hint="default"/>
                <w:spacing w:val="-1"/>
                <w:sz w:val="21"/>
                <w:szCs w:val="21"/>
              </w:rPr>
              <w:t>运输服务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7"/>
              <w:jc w:val="right"/>
              <w:rPr>
                <w:rFonts w:ascii="宋体" w:hAnsi="宋体" w:cs="宋体" w:eastAsia="宋体" w:hint="default"/>
                <w:sz w:val="21"/>
                <w:szCs w:val="21"/>
              </w:rPr>
            </w:pPr>
            <w:r>
              <w:rPr>
                <w:rFonts w:ascii="宋体"/>
                <w:w w:val="100"/>
                <w:sz w:val="21"/>
              </w:rPr>
              <w:t>-</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542,211.04</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43"/>
              <w:jc w:val="right"/>
              <w:rPr>
                <w:rFonts w:ascii="宋体" w:hAnsi="宋体" w:cs="宋体" w:eastAsia="宋体" w:hint="default"/>
                <w:sz w:val="21"/>
                <w:szCs w:val="21"/>
              </w:rPr>
            </w:pPr>
            <w:r>
              <w:rPr>
                <w:rFonts w:ascii="宋体" w:hAnsi="宋体" w:cs="宋体" w:eastAsia="宋体" w:hint="default"/>
                <w:spacing w:val="-1"/>
                <w:sz w:val="21"/>
                <w:szCs w:val="21"/>
              </w:rPr>
              <w:t>金融服务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7"/>
              <w:jc w:val="right"/>
              <w:rPr>
                <w:rFonts w:ascii="宋体" w:hAnsi="宋体" w:cs="宋体" w:eastAsia="宋体" w:hint="default"/>
                <w:sz w:val="21"/>
                <w:szCs w:val="21"/>
              </w:rPr>
            </w:pPr>
            <w:r>
              <w:rPr>
                <w:rFonts w:ascii="宋体"/>
                <w:w w:val="100"/>
                <w:sz w:val="21"/>
              </w:rPr>
              <w:t>-</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214,828.68</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大连万捷国际物流有限公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43"/>
              <w:jc w:val="right"/>
              <w:rPr>
                <w:rFonts w:ascii="宋体" w:hAnsi="宋体" w:cs="宋体" w:eastAsia="宋体" w:hint="default"/>
                <w:sz w:val="21"/>
                <w:szCs w:val="21"/>
              </w:rPr>
            </w:pPr>
            <w:r>
              <w:rPr>
                <w:rFonts w:ascii="宋体" w:hAnsi="宋体" w:cs="宋体" w:eastAsia="宋体" w:hint="default"/>
                <w:spacing w:val="-1"/>
                <w:sz w:val="21"/>
                <w:szCs w:val="21"/>
              </w:rPr>
              <w:t>运输服务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7"/>
              <w:jc w:val="right"/>
              <w:rPr>
                <w:rFonts w:ascii="宋体" w:hAnsi="宋体" w:cs="宋体" w:eastAsia="宋体" w:hint="default"/>
                <w:sz w:val="21"/>
                <w:szCs w:val="21"/>
              </w:rPr>
            </w:pPr>
            <w:r>
              <w:rPr>
                <w:rFonts w:ascii="宋体"/>
                <w:w w:val="100"/>
                <w:sz w:val="21"/>
              </w:rPr>
              <w:t>-</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193,123.58</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大连中联理货有限公司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3"/>
              <w:jc w:val="right"/>
              <w:rPr>
                <w:rFonts w:ascii="宋体" w:hAnsi="宋体" w:cs="宋体" w:eastAsia="宋体" w:hint="default"/>
                <w:sz w:val="21"/>
                <w:szCs w:val="21"/>
              </w:rPr>
            </w:pPr>
            <w:r>
              <w:rPr>
                <w:rFonts w:ascii="宋体" w:hAnsi="宋体" w:cs="宋体" w:eastAsia="宋体" w:hint="default"/>
                <w:spacing w:val="-1"/>
                <w:sz w:val="21"/>
                <w:szCs w:val="21"/>
              </w:rPr>
              <w:t>理货服务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w w:val="100"/>
                <w:sz w:val="21"/>
              </w:rPr>
              <w:t>-</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164,433.96</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43"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69,991,355.16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167,133,298.24</w:t>
            </w:r>
          </w:p>
        </w:tc>
      </w:tr>
      <w:tr>
        <w:trPr>
          <w:trHeight w:val="28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与其他关联公司交易</w:t>
            </w:r>
          </w:p>
        </w:tc>
        <w:tc>
          <w:tcPr>
            <w:tcW w:w="2143"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大连中石化海港石油销售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43"/>
              <w:jc w:val="right"/>
              <w:rPr>
                <w:rFonts w:ascii="宋体" w:hAnsi="宋体" w:cs="宋体" w:eastAsia="宋体" w:hint="default"/>
                <w:sz w:val="21"/>
                <w:szCs w:val="21"/>
              </w:rPr>
            </w:pPr>
            <w:r>
              <w:rPr>
                <w:rFonts w:ascii="宋体" w:hAnsi="宋体" w:cs="宋体" w:eastAsia="宋体" w:hint="default"/>
                <w:spacing w:val="-1"/>
                <w:sz w:val="21"/>
                <w:szCs w:val="21"/>
              </w:rPr>
              <w:t>燃油采购</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64,057,545.87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49,051,693.18</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大连港实业有限公司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3"/>
              <w:jc w:val="right"/>
              <w:rPr>
                <w:rFonts w:ascii="宋体" w:hAnsi="宋体" w:cs="宋体" w:eastAsia="宋体" w:hint="default"/>
                <w:sz w:val="21"/>
                <w:szCs w:val="21"/>
              </w:rPr>
            </w:pPr>
            <w:r>
              <w:rPr>
                <w:rFonts w:ascii="宋体" w:hAnsi="宋体" w:cs="宋体" w:eastAsia="宋体" w:hint="default"/>
                <w:spacing w:val="-1"/>
                <w:sz w:val="21"/>
                <w:szCs w:val="21"/>
              </w:rPr>
              <w:t>综合服务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37,184,383.91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31,425,753.25</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大连中油船用燃料运销有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43"/>
              <w:jc w:val="right"/>
              <w:rPr>
                <w:rFonts w:ascii="宋体" w:hAnsi="宋体" w:cs="宋体" w:eastAsia="宋体" w:hint="default"/>
                <w:sz w:val="21"/>
                <w:szCs w:val="21"/>
              </w:rPr>
            </w:pPr>
            <w:r>
              <w:rPr>
                <w:rFonts w:ascii="宋体" w:hAnsi="宋体" w:cs="宋体" w:eastAsia="宋体" w:hint="default"/>
                <w:spacing w:val="-1"/>
                <w:sz w:val="21"/>
                <w:szCs w:val="21"/>
              </w:rPr>
              <w:t>燃油采购</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29,193,936.84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27,063,265.01</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大连港新港建筑工程有限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43"/>
              <w:jc w:val="right"/>
              <w:rPr>
                <w:rFonts w:ascii="宋体" w:hAnsi="宋体" w:cs="宋体" w:eastAsia="宋体" w:hint="default"/>
                <w:sz w:val="21"/>
                <w:szCs w:val="21"/>
              </w:rPr>
            </w:pPr>
            <w:r>
              <w:rPr>
                <w:rFonts w:ascii="宋体" w:hAnsi="宋体" w:cs="宋体" w:eastAsia="宋体" w:hint="default"/>
                <w:spacing w:val="-1"/>
                <w:sz w:val="21"/>
                <w:szCs w:val="21"/>
              </w:rPr>
              <w:t>维修服务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8,771,187.70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3,265,346.34</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大连港机械有限公司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3"/>
              <w:jc w:val="right"/>
              <w:rPr>
                <w:rFonts w:ascii="宋体" w:hAnsi="宋体" w:cs="宋体" w:eastAsia="宋体" w:hint="default"/>
                <w:sz w:val="21"/>
                <w:szCs w:val="21"/>
              </w:rPr>
            </w:pPr>
            <w:r>
              <w:rPr>
                <w:rFonts w:ascii="宋体" w:hAnsi="宋体" w:cs="宋体" w:eastAsia="宋体" w:hint="default"/>
                <w:spacing w:val="-1"/>
                <w:sz w:val="21"/>
                <w:szCs w:val="21"/>
              </w:rPr>
              <w:t>维修服务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7,981,421.73</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12,491,908.79</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大连港实绿化工程有限公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43"/>
              <w:jc w:val="right"/>
              <w:rPr>
                <w:rFonts w:ascii="宋体" w:hAnsi="宋体" w:cs="宋体" w:eastAsia="宋体" w:hint="default"/>
                <w:sz w:val="21"/>
                <w:szCs w:val="21"/>
              </w:rPr>
            </w:pPr>
            <w:r>
              <w:rPr>
                <w:rFonts w:ascii="宋体" w:hAnsi="宋体" w:cs="宋体" w:eastAsia="宋体" w:hint="default"/>
                <w:spacing w:val="-1"/>
                <w:sz w:val="21"/>
                <w:szCs w:val="21"/>
              </w:rPr>
              <w:t>综合服务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4,610,665.74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355,367.04</w:t>
            </w:r>
          </w:p>
        </w:tc>
      </w:tr>
      <w:tr>
        <w:trPr>
          <w:trHeight w:val="28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大连宏誉大厦有限公司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3"/>
              <w:jc w:val="right"/>
              <w:rPr>
                <w:rFonts w:ascii="宋体" w:hAnsi="宋体" w:cs="宋体" w:eastAsia="宋体" w:hint="default"/>
                <w:sz w:val="21"/>
                <w:szCs w:val="21"/>
              </w:rPr>
            </w:pPr>
            <w:r>
              <w:rPr>
                <w:rFonts w:ascii="宋体" w:hAnsi="宋体" w:cs="宋体" w:eastAsia="宋体" w:hint="default"/>
                <w:spacing w:val="-1"/>
                <w:sz w:val="21"/>
                <w:szCs w:val="21"/>
              </w:rPr>
              <w:t>综合服务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4,565,095.32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2,713,060.86</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大连港日兴锅炉安装有限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43"/>
              <w:jc w:val="right"/>
              <w:rPr>
                <w:rFonts w:ascii="宋体" w:hAnsi="宋体" w:cs="宋体" w:eastAsia="宋体" w:hint="default"/>
                <w:sz w:val="21"/>
                <w:szCs w:val="21"/>
              </w:rPr>
            </w:pPr>
            <w:r>
              <w:rPr>
                <w:rFonts w:ascii="宋体" w:hAnsi="宋体" w:cs="宋体" w:eastAsia="宋体" w:hint="default"/>
                <w:spacing w:val="-1"/>
                <w:sz w:val="21"/>
                <w:szCs w:val="21"/>
              </w:rPr>
              <w:t>维修服务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3,888,391.49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4,425,938.09</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大连港湾工程有限公司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3"/>
              <w:jc w:val="right"/>
              <w:rPr>
                <w:rFonts w:ascii="宋体" w:hAnsi="宋体" w:cs="宋体" w:eastAsia="宋体" w:hint="default"/>
                <w:sz w:val="21"/>
                <w:szCs w:val="21"/>
              </w:rPr>
            </w:pPr>
            <w:r>
              <w:rPr>
                <w:rFonts w:ascii="宋体" w:hAnsi="宋体" w:cs="宋体" w:eastAsia="宋体" w:hint="default"/>
                <w:spacing w:val="-1"/>
                <w:sz w:val="21"/>
                <w:szCs w:val="21"/>
              </w:rPr>
              <w:t>综合服务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3,859,100.62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1,381,398.92</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大连港埠机电有限公司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3"/>
              <w:jc w:val="right"/>
              <w:rPr>
                <w:rFonts w:ascii="宋体" w:hAnsi="宋体" w:cs="宋体" w:eastAsia="宋体" w:hint="default"/>
                <w:sz w:val="21"/>
                <w:szCs w:val="21"/>
              </w:rPr>
            </w:pPr>
            <w:r>
              <w:rPr>
                <w:rFonts w:ascii="宋体" w:hAnsi="宋体" w:cs="宋体" w:eastAsia="宋体" w:hint="default"/>
                <w:spacing w:val="-1"/>
                <w:sz w:val="21"/>
                <w:szCs w:val="21"/>
              </w:rPr>
              <w:t>综合服务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2,979,513.74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大连港保安服务有限公司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3"/>
              <w:jc w:val="right"/>
              <w:rPr>
                <w:rFonts w:ascii="宋体" w:hAnsi="宋体" w:cs="宋体" w:eastAsia="宋体" w:hint="default"/>
                <w:sz w:val="21"/>
                <w:szCs w:val="21"/>
              </w:rPr>
            </w:pPr>
            <w:r>
              <w:rPr>
                <w:rFonts w:ascii="宋体" w:hAnsi="宋体" w:cs="宋体" w:eastAsia="宋体" w:hint="default"/>
                <w:spacing w:val="-1"/>
                <w:sz w:val="21"/>
                <w:szCs w:val="21"/>
              </w:rPr>
              <w:t>安保服务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2,032,421.94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2,357,056.50</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大连海港大厦有限公司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3"/>
              <w:jc w:val="right"/>
              <w:rPr>
                <w:rFonts w:ascii="宋体" w:hAnsi="宋体" w:cs="宋体" w:eastAsia="宋体" w:hint="default"/>
                <w:sz w:val="21"/>
                <w:szCs w:val="21"/>
              </w:rPr>
            </w:pPr>
            <w:r>
              <w:rPr>
                <w:rFonts w:ascii="宋体" w:hAnsi="宋体" w:cs="宋体" w:eastAsia="宋体" w:hint="default"/>
                <w:spacing w:val="-1"/>
                <w:sz w:val="21"/>
                <w:szCs w:val="21"/>
              </w:rPr>
              <w:t>综合服务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1,501,683.39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1,409,893.10</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大连港口设计研究院有限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43"/>
              <w:jc w:val="right"/>
              <w:rPr>
                <w:rFonts w:ascii="宋体" w:hAnsi="宋体" w:cs="宋体" w:eastAsia="宋体" w:hint="default"/>
                <w:sz w:val="21"/>
                <w:szCs w:val="21"/>
              </w:rPr>
            </w:pPr>
            <w:r>
              <w:rPr>
                <w:rFonts w:ascii="宋体" w:hAnsi="宋体" w:cs="宋体" w:eastAsia="宋体" w:hint="default"/>
                <w:spacing w:val="-1"/>
                <w:sz w:val="21"/>
                <w:szCs w:val="21"/>
              </w:rPr>
              <w:t>综合服务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1,044,811.32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w w:val="100"/>
                <w:sz w:val="21"/>
              </w:rPr>
              <w:t>-</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大连港物业管理有限公司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43"/>
              <w:jc w:val="right"/>
              <w:rPr>
                <w:rFonts w:ascii="宋体" w:hAnsi="宋体" w:cs="宋体" w:eastAsia="宋体" w:hint="default"/>
                <w:sz w:val="21"/>
                <w:szCs w:val="21"/>
              </w:rPr>
            </w:pPr>
            <w:r>
              <w:rPr>
                <w:rFonts w:ascii="宋体" w:hAnsi="宋体" w:cs="宋体" w:eastAsia="宋体" w:hint="default"/>
                <w:spacing w:val="-1"/>
                <w:sz w:val="21"/>
                <w:szCs w:val="21"/>
              </w:rPr>
              <w:t>物业服务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909,275.40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759,851.33</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大连救生筏检验有限公司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3"/>
              <w:jc w:val="right"/>
              <w:rPr>
                <w:rFonts w:ascii="宋体" w:hAnsi="宋体" w:cs="宋体" w:eastAsia="宋体" w:hint="default"/>
                <w:sz w:val="21"/>
                <w:szCs w:val="21"/>
              </w:rPr>
            </w:pPr>
            <w:r>
              <w:rPr>
                <w:rFonts w:ascii="宋体" w:hAnsi="宋体" w:cs="宋体" w:eastAsia="宋体" w:hint="default"/>
                <w:spacing w:val="-1"/>
                <w:sz w:val="21"/>
                <w:szCs w:val="21"/>
              </w:rPr>
              <w:t>维修服务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194,481.69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167,664.97</w:t>
            </w:r>
          </w:p>
        </w:tc>
      </w:tr>
      <w:tr>
        <w:trPr>
          <w:trHeight w:val="55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大连市港航慧通职业培训</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学校</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43"/>
              <w:jc w:val="right"/>
              <w:rPr>
                <w:rFonts w:ascii="宋体" w:hAnsi="宋体" w:cs="宋体" w:eastAsia="宋体" w:hint="default"/>
                <w:sz w:val="21"/>
                <w:szCs w:val="21"/>
              </w:rPr>
            </w:pPr>
            <w:r>
              <w:rPr>
                <w:rFonts w:ascii="宋体" w:hAnsi="宋体" w:cs="宋体" w:eastAsia="宋体" w:hint="default"/>
                <w:spacing w:val="-1"/>
                <w:sz w:val="21"/>
                <w:szCs w:val="21"/>
              </w:rPr>
              <w:t>综合服务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131,090.29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w w:val="100"/>
                <w:sz w:val="21"/>
              </w:rPr>
              <w:t>-</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锦州港股份有限公司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3"/>
              <w:jc w:val="right"/>
              <w:rPr>
                <w:rFonts w:ascii="宋体" w:hAnsi="宋体" w:cs="宋体" w:eastAsia="宋体" w:hint="default"/>
                <w:sz w:val="21"/>
                <w:szCs w:val="21"/>
              </w:rPr>
            </w:pPr>
            <w:r>
              <w:rPr>
                <w:rFonts w:ascii="宋体" w:hAnsi="宋体" w:cs="宋体" w:eastAsia="宋体" w:hint="default"/>
                <w:spacing w:val="-1"/>
                <w:sz w:val="21"/>
                <w:szCs w:val="21"/>
              </w:rPr>
              <w:t>综合服务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5,509.10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31,591.11</w:t>
            </w:r>
          </w:p>
        </w:tc>
      </w:tr>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大连大港宏誉家政服务有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43"/>
              <w:jc w:val="right"/>
              <w:rPr>
                <w:rFonts w:ascii="宋体" w:hAnsi="宋体" w:cs="宋体" w:eastAsia="宋体" w:hint="default"/>
                <w:sz w:val="21"/>
                <w:szCs w:val="21"/>
              </w:rPr>
            </w:pPr>
            <w:r>
              <w:rPr>
                <w:rFonts w:ascii="宋体" w:hAnsi="宋体" w:cs="宋体" w:eastAsia="宋体" w:hint="default"/>
                <w:spacing w:val="-1"/>
                <w:sz w:val="21"/>
                <w:szCs w:val="21"/>
              </w:rPr>
              <w:t>物业服务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w w:val="100"/>
                <w:sz w:val="21"/>
              </w:rPr>
              <w:t>-</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485.44</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43"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172,910,516.09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136,900,273.93</w:t>
            </w:r>
          </w:p>
        </w:tc>
      </w:tr>
    </w:tbl>
    <w:p>
      <w:pPr>
        <w:spacing w:line="240" w:lineRule="auto" w:before="6"/>
        <w:rPr>
          <w:rFonts w:ascii="宋体" w:hAnsi="宋体" w:cs="宋体" w:eastAsia="宋体" w:hint="default"/>
          <w:sz w:val="15"/>
          <w:szCs w:val="15"/>
        </w:rPr>
      </w:pPr>
    </w:p>
    <w:p>
      <w:pPr>
        <w:pStyle w:val="Heading5"/>
        <w:spacing w:line="240" w:lineRule="auto" w:before="32"/>
        <w:ind w:right="0"/>
        <w:jc w:val="left"/>
      </w:pPr>
      <w:r>
        <w:rPr/>
        <w:t>本集团自关联方购买商品和接受劳务是按本集团与关联方签订的协议条款所执行。</w:t>
      </w:r>
    </w:p>
    <w:p>
      <w:pPr>
        <w:pStyle w:val="BodyText"/>
        <w:spacing w:line="273" w:lineRule="exact" w:before="2"/>
        <w:ind w:right="0"/>
        <w:jc w:val="left"/>
      </w:pPr>
      <w:r>
        <w:rPr/>
        <w:t>出售商品</w:t>
      </w:r>
      <w:r>
        <w:rPr>
          <w:rFonts w:ascii="宋体" w:hAnsi="宋体" w:cs="宋体" w:eastAsia="宋体" w:hint="default"/>
        </w:rPr>
        <w:t>/</w:t>
      </w:r>
      <w:r>
        <w:rPr/>
        <w:t>提供劳务情况表</w:t>
      </w:r>
    </w:p>
    <w:p>
      <w:pPr>
        <w:pStyle w:val="BodyText"/>
        <w:spacing w:line="273" w:lineRule="exact"/>
        <w:ind w:right="0"/>
        <w:jc w:val="left"/>
      </w:pPr>
      <w:r>
        <w:rPr/>
        <w:t>√适用</w:t>
      </w:r>
      <w:r>
        <w:rPr>
          <w:spacing w:val="-1"/>
        </w:rPr>
        <w:t> </w:t>
      </w:r>
      <w:r>
        <w:rPr/>
        <w:t>□不适用</w:t>
      </w:r>
    </w:p>
    <w:p>
      <w:pPr>
        <w:pStyle w:val="BodyText"/>
        <w:tabs>
          <w:tab w:pos="1051" w:val="left" w:leader="none"/>
        </w:tabs>
        <w:spacing w:line="274" w:lineRule="exact"/>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与母公司交易</w:t>
            </w:r>
          </w:p>
        </w:tc>
        <w:tc>
          <w:tcPr>
            <w:tcW w:w="2122"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大连港集团</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5" w:right="0"/>
              <w:jc w:val="left"/>
              <w:rPr>
                <w:rFonts w:ascii="宋体" w:hAnsi="宋体" w:cs="宋体" w:eastAsia="宋体" w:hint="default"/>
                <w:sz w:val="21"/>
                <w:szCs w:val="21"/>
              </w:rPr>
            </w:pPr>
            <w:r>
              <w:rPr>
                <w:rFonts w:ascii="宋体"/>
                <w:sz w:val="21"/>
              </w:rPr>
              <w:t>27,768,759.30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8" w:right="0"/>
              <w:jc w:val="left"/>
              <w:rPr>
                <w:rFonts w:ascii="宋体" w:hAnsi="宋体" w:cs="宋体" w:eastAsia="宋体" w:hint="default"/>
                <w:sz w:val="21"/>
                <w:szCs w:val="21"/>
              </w:rPr>
            </w:pPr>
            <w:r>
              <w:rPr>
                <w:rFonts w:ascii="宋体"/>
                <w:sz w:val="21"/>
              </w:rPr>
              <w:t>21,267,078.62</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与合营、联营企业交易</w:t>
            </w:r>
          </w:p>
        </w:tc>
        <w:tc>
          <w:tcPr>
            <w:tcW w:w="2122"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82"/>
          <w:pgSz w:w="11910" w:h="16840"/>
          <w:pgMar w:footer="1195" w:header="882"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大连中油码头管理有限公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56,953,523.69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42,146,527.20</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大连长兴岛港口投资发展</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21,980,240.10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68,510,174.35</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大连中石油国际储运有限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16,698,378.38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14,633,958.74</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太仓兴港拖轮有限公司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运输服务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16,658,712.29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16,138,817.98</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16,031,145.51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22,127,755.68</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大连长兴岛港口有限公司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6,661,519.70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9,450,089.50</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大连港湾液体储罐码头有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4,762,877.34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6,310,935.11</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大连汽车码头有限公司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4,433,743.68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4,884,498.45</w:t>
            </w: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大连沈铁远港物流有限公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运输服务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2,843,644.79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902,934.43</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大连中铁联合国际集装箱</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2,652,040.81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1,856,790.52</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大连港新丝路国际物流有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物流服务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2,691,318.10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11,896,116.00</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大连集龙物流有限公司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2,233,308.78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1,721,020.80</w:t>
            </w: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大连北方油品储运有限公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电力服务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1,986,022.67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1,218,260.27</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大连普集仓储设施有限公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1,709,145.25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3,537.80</w:t>
            </w: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大连万捷国际物流有限公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1,626,073.63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1,650,783.31</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大连大港中海集装箱码头</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1,457,460.32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1,298,091.60</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哈欧国际物流股份有限公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运输服务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1,103,696.23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15,871,191.36</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中海港联航运有限公司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983,570.27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w w:val="100"/>
                <w:sz w:val="21"/>
              </w:rPr>
              <w:t>-</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大连联合国际船舶代理有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957,547.20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13,890,835.28</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820,648.45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1,307,394.17</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大连中联理货有限公司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通讯服务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822,275.00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716,050.25</w:t>
            </w: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大连胜狮国际集装箱有限</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764,129.53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1,592,383.73</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大连港中石油国际码头有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693,802.49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694,206.50</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大连奥德费尔长兴仓储码</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头有限公司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647,586.47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622,367.88</w:t>
            </w: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潍坊森大集装箱服务有限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608,554.34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424,528.00</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大连港散货物流中心有限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400,830.90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355,140.83</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大连港湾东车物流有限公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290,013.37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293,032.97</w:t>
            </w: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中石油大连液化天然气有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516,448.15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188,735.21</w:t>
            </w:r>
          </w:p>
        </w:tc>
      </w:tr>
    </w:tbl>
    <w:p>
      <w:pPr>
        <w:spacing w:after="0" w:line="241" w:lineRule="exact"/>
        <w:jc w:val="right"/>
        <w:rPr>
          <w:rFonts w:ascii="宋体" w:hAnsi="宋体" w:cs="宋体" w:eastAsia="宋体" w:hint="default"/>
          <w:sz w:val="21"/>
          <w:szCs w:val="21"/>
        </w:rPr>
        <w:sectPr>
          <w:footerReference w:type="default" r:id="rId83"/>
          <w:pgSz w:w="11910" w:h="16840"/>
          <w:pgMar w:footer="1195" w:header="882" w:top="1120" w:bottom="1380" w:left="1660" w:right="1120"/>
          <w:pgNumType w:start="25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大连港通利船务代理有限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通讯服务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142,881.34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142,969.14</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大连港象屿粮食物流有限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127,426.85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7,593.96</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大连万鹏港口工程检测有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12,148.64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68,507.44</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中铁渤海铁路轮渡有限责</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港口服务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2,886.79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w w:val="100"/>
                <w:sz w:val="21"/>
              </w:rPr>
              <w:t>-</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大连港湾集装箱码头有限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w w:val="100"/>
                <w:sz w:val="21"/>
              </w:rPr>
              <w:t>-</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42,757,874.83</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大连国际集装箱码头有限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w w:val="100"/>
                <w:sz w:val="21"/>
              </w:rPr>
              <w:t>-</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36,719,621.87</w:t>
            </w: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辽宁集铁国际物流有限公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w w:val="100"/>
                <w:sz w:val="21"/>
              </w:rPr>
              <w:t>-</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7,685,466.26</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22"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170,273,601.06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328,088,191.42</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与其他关联方交易</w:t>
            </w:r>
          </w:p>
        </w:tc>
        <w:tc>
          <w:tcPr>
            <w:tcW w:w="2122"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大连港万通物流有限公司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39,367,714.39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29,608,410.49</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大连金港联合汽车国际贸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易有限公司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3,773,973.26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w w:val="100"/>
                <w:sz w:val="21"/>
              </w:rPr>
              <w:t>-</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大连万峰置业有限公司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5,099,966.78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1,895,413.65</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大连港石化有限公司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3,684,082.85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1,658,780.06</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大连港湾工程有限公司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2,153,292.60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1,384,860.86</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大连宏誉大厦有限公司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1,851,547.49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1,444,786.53</w:t>
            </w: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大连中油船用燃料运销有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1,411,036.27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920,897.21</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大连港北岸投资开发有限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1,305,798.41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1,103,228.75</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大连中信海港投资有限公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电费收入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1,212,985.34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3,689,789.49</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大连太平湾阳光置业有限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1,076,593.02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2,087,986.42</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大连太平湾投资发展有限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930,070.13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415,368.50</w:t>
            </w: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大连港北岸汽车码头有限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工程监理</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902,054.04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1,590,580.84</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大通证券股份有限公司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通讯服务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790,661.69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862,564.11</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大连港机械有限公司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749,183.00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885,264.79</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大连国际邮轮城开发有限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475,246.17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286,623.79</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大连港北岸集装箱码头有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366,622.69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145,867.97</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大连太平湾港口有限公司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工程监理</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334,978.10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17,254,576.64</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大连港实业有限公司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318,660.23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2,511,070.99</w:t>
            </w: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大连港口设计研究院有限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通讯服务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138,959.68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222,627.64</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大连港埠机电有限公司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工程施工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135,952.84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1,645,167.24</w:t>
            </w: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大连中石化海港石油销售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通讯服务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92,848.35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102,417.11</w:t>
            </w:r>
          </w:p>
        </w:tc>
      </w:tr>
    </w:tbl>
    <w:p>
      <w:pPr>
        <w:spacing w:after="0" w:line="241" w:lineRule="exact"/>
        <w:jc w:val="righ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大连港投融资控股集团有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81,296.10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71,036.30</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大连港泰保险经纪有限公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58,755.24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200,922.43</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大连港置地有限公司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56,168.37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60,719.79</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大连创意产业项目发展有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55,357.13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2,640,225.31</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大连港地产集团有限公司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38,182.49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5,609.07</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大连海港城建设开发有限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通讯服务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25,840.89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39,802.82</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大连东北亚国际航运中心</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船舶交易市场有限公司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通讯服务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22,334.92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26,414.19</w:t>
            </w: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大连港航小额贷款股份有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通讯服务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21,327.82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26,749.90</w:t>
            </w: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大连港实绿化工程有限公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通讯服务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17,950.90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18,041.46</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大连港日兴锅炉安装有限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通讯服务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15,383.60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15,725.19</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大连海港大厦有限公司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13,343.99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13,409.98</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大连保税区永德信房地产</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开发建设有限公司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通讯服务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12,363.05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653,221.21</w:t>
            </w: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大连万通荣海船务有限公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通讯服务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6,982.11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5,003.07</w:t>
            </w: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星海国际商业保理</w:t>
            </w:r>
            <w:r>
              <w:rPr>
                <w:rFonts w:ascii="宋体" w:hAnsi="宋体" w:cs="宋体" w:eastAsia="宋体" w:hint="default"/>
                <w:sz w:val="21"/>
                <w:szCs w:val="21"/>
              </w:rPr>
              <w:t>(</w:t>
            </w:r>
            <w:r>
              <w:rPr>
                <w:rFonts w:ascii="宋体" w:hAnsi="宋体" w:cs="宋体" w:eastAsia="宋体" w:hint="default"/>
                <w:sz w:val="21"/>
                <w:szCs w:val="21"/>
              </w:rPr>
              <w:t>天津</w:t>
            </w:r>
            <w:r>
              <w:rPr>
                <w:rFonts w:ascii="宋体" w:hAnsi="宋体" w:cs="宋体" w:eastAsia="宋体" w:hint="default"/>
                <w:sz w:val="21"/>
                <w:szCs w:val="21"/>
              </w:rPr>
              <w:t>)</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通讯服务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6,605.73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3,300.60</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大连港新港建筑工程有限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通讯服务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5,001.53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9,271.17</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大连港物业管理有限公司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通讯服务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4,678.74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4,762.18</w:t>
            </w: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大连装备融资租赁有限公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通讯服务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3,396.23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3,396.23</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大连港集团</w:t>
            </w:r>
            <w:r>
              <w:rPr>
                <w:rFonts w:ascii="宋体" w:hAnsi="宋体" w:cs="宋体" w:eastAsia="宋体" w:hint="default"/>
                <w:sz w:val="21"/>
                <w:szCs w:val="21"/>
              </w:rPr>
              <w:t>(</w:t>
            </w:r>
            <w:r>
              <w:rPr>
                <w:rFonts w:ascii="宋体" w:hAnsi="宋体" w:cs="宋体" w:eastAsia="宋体" w:hint="default"/>
                <w:sz w:val="21"/>
                <w:szCs w:val="21"/>
              </w:rPr>
              <w:t>锦州</w:t>
            </w:r>
            <w:r>
              <w:rPr>
                <w:rFonts w:ascii="宋体" w:hAnsi="宋体" w:cs="宋体" w:eastAsia="宋体" w:hint="default"/>
                <w:sz w:val="21"/>
                <w:szCs w:val="21"/>
              </w:rPr>
              <w:t>)</w:t>
            </w:r>
            <w:r>
              <w:rPr>
                <w:rFonts w:ascii="宋体" w:hAnsi="宋体" w:cs="宋体" w:eastAsia="宋体" w:hint="default"/>
                <w:sz w:val="21"/>
                <w:szCs w:val="21"/>
              </w:rPr>
              <w:t>辽西港</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口投资开发有限公司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通讯服务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1,698.11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20,649.13</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港和</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经贸有限公司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通讯服务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1,698.11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1,132.08</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大连太平湾建设工程有限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通讯服务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1,224.16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711.34</w:t>
            </w: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宁波逸之泓国际贸易有限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通讯服务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1,132.08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1,132.08</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沈阳凯铭实业有限公司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通讯服务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1,132.08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1,132.08</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大连大港宏誉家政服务有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通讯服务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1,094.32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1,782.87</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大连太平湾投资控股有限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566.04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566.04</w:t>
            </w: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大连宇翔工程船舶有限公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566.04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566.04</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大连大港股权投资基金</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566.04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w w:val="100"/>
                <w:sz w:val="21"/>
              </w:rPr>
              <w:t>-</w:t>
            </w: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大连港荣国际贸易有限公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566.04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w w:val="100"/>
                <w:sz w:val="21"/>
              </w:rPr>
              <w:t>-</w:t>
            </w:r>
          </w:p>
        </w:tc>
      </w:tr>
    </w:tbl>
    <w:p>
      <w:pPr>
        <w:spacing w:after="0" w:line="241" w:lineRule="exact"/>
        <w:jc w:val="righ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大连太平湾现代农业科技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综合服务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sz w:val="21"/>
              </w:rPr>
              <w:t>566.04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27"/>
              <w:jc w:val="right"/>
              <w:rPr>
                <w:rFonts w:ascii="宋体" w:hAnsi="宋体" w:cs="宋体" w:eastAsia="宋体" w:hint="default"/>
                <w:sz w:val="21"/>
                <w:szCs w:val="21"/>
              </w:rPr>
            </w:pPr>
            <w:r>
              <w:rPr>
                <w:rFonts w:ascii="宋体"/>
                <w:w w:val="100"/>
                <w:sz w:val="21"/>
              </w:rPr>
              <w:t>-</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大连港和经贸有限公司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通讯服务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w w:val="100"/>
                <w:sz w:val="21"/>
              </w:rPr>
              <w:t>-</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7,547.16</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辽港大宗商品交易有限公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运输服务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w w:val="100"/>
                <w:sz w:val="21"/>
              </w:rPr>
              <w:t>-</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439,639.64</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锦州辽西大连港置业有限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工程监理</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w w:val="100"/>
                <w:sz w:val="21"/>
              </w:rPr>
              <w:t>-</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1,698.11</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大连港保安服务有限公司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通讯服务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870,375.32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7"/>
              <w:jc w:val="right"/>
              <w:rPr>
                <w:rFonts w:ascii="宋体" w:hAnsi="宋体" w:cs="宋体" w:eastAsia="宋体" w:hint="default"/>
                <w:sz w:val="21"/>
                <w:szCs w:val="21"/>
              </w:rPr>
            </w:pPr>
            <w:r>
              <w:rPr>
                <w:rFonts w:ascii="宋体"/>
                <w:w w:val="100"/>
                <w:sz w:val="21"/>
              </w:rPr>
              <w:t>-</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22"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67,498,380.55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73,990,450.55</w:t>
            </w:r>
          </w:p>
        </w:tc>
      </w:tr>
    </w:tbl>
    <w:p>
      <w:pPr>
        <w:spacing w:line="240" w:lineRule="auto" w:before="5"/>
        <w:rPr>
          <w:rFonts w:ascii="Times New Roman" w:hAnsi="Times New Roman" w:cs="Times New Roman" w:eastAsia="Times New Roman" w:hint="default"/>
          <w:sz w:val="17"/>
          <w:szCs w:val="17"/>
        </w:rPr>
      </w:pPr>
    </w:p>
    <w:p>
      <w:pPr>
        <w:pStyle w:val="BodyText"/>
        <w:spacing w:line="274" w:lineRule="exact" w:before="36"/>
        <w:ind w:right="0"/>
        <w:jc w:val="left"/>
      </w:pPr>
      <w:r>
        <w:rPr/>
        <w:t>购销商品、提供和接受劳务的关联交易说明</w:t>
      </w:r>
    </w:p>
    <w:p>
      <w:pPr>
        <w:pStyle w:val="Heading5"/>
        <w:spacing w:line="237" w:lineRule="auto" w:before="2"/>
        <w:ind w:right="0"/>
        <w:jc w:val="left"/>
      </w:pPr>
      <w:r>
        <w:rPr>
          <w:sz w:val="21"/>
          <w:szCs w:val="21"/>
        </w:rPr>
        <w:t>√适用</w:t>
      </w:r>
      <w:r>
        <w:rPr>
          <w:spacing w:val="-2"/>
          <w:sz w:val="21"/>
          <w:szCs w:val="21"/>
        </w:rPr>
        <w:t> </w:t>
      </w:r>
      <w:r>
        <w:rPr>
          <w:sz w:val="21"/>
          <w:szCs w:val="21"/>
        </w:rPr>
        <w:t>□不适用</w:t>
      </w:r>
      <w:r>
        <w:rPr>
          <w:w w:val="100"/>
          <w:sz w:val="21"/>
          <w:szCs w:val="21"/>
        </w:rPr>
        <w:t> </w:t>
      </w:r>
      <w:r>
        <w:rPr>
          <w:spacing w:val="-1"/>
        </w:rPr>
        <w:t>本集团向关联方销售商品和提供劳务是按本集团与关联方签订的协议条款所执行。注：综合</w:t>
      </w:r>
      <w:r>
        <w:rPr>
          <w:spacing w:val="-77"/>
        </w:rPr>
        <w:t> </w:t>
      </w:r>
      <w:r>
        <w:rPr>
          <w:spacing w:val="-77"/>
        </w:rPr>
      </w:r>
      <w:r>
        <w:rPr>
          <w:spacing w:val="-1"/>
        </w:rPr>
        <w:t>服务包括提供装卸、堆存、代理、理货、信息、集装箱辅助业务、设备技术维护及提供水电</w:t>
      </w:r>
      <w:r>
        <w:rPr>
          <w:spacing w:val="-77"/>
        </w:rPr>
        <w:t> </w:t>
      </w:r>
      <w:r>
        <w:rPr>
          <w:spacing w:val="-77"/>
        </w:rPr>
      </w:r>
      <w:r>
        <w:rPr/>
        <w:t>等服务。</w:t>
      </w:r>
    </w:p>
    <w:p>
      <w:pPr>
        <w:spacing w:line="290" w:lineRule="auto" w:before="62"/>
        <w:ind w:left="138" w:right="474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28" w:lineRule="exact"/>
        <w:ind w:right="0"/>
        <w:jc w:val="left"/>
      </w:pPr>
      <w:r>
        <w:rPr/>
        <w:t>□适用</w:t>
      </w:r>
      <w:r>
        <w:rPr>
          <w:spacing w:val="-1"/>
        </w:rPr>
        <w:t> </w:t>
      </w:r>
      <w:r>
        <w:rPr/>
        <w:t>√不适用</w:t>
      </w:r>
    </w:p>
    <w:p>
      <w:pPr>
        <w:pStyle w:val="BodyText"/>
        <w:spacing w:line="272" w:lineRule="exact"/>
        <w:ind w:right="0"/>
        <w:jc w:val="left"/>
      </w:pPr>
      <w:r>
        <w:rPr/>
        <w:t>关联托管</w:t>
      </w:r>
      <w:r>
        <w:rPr>
          <w:rFonts w:ascii="宋体" w:hAnsi="宋体" w:cs="宋体" w:eastAsia="宋体" w:hint="default"/>
        </w:rPr>
        <w:t>/</w:t>
      </w:r>
      <w:r>
        <w:rPr/>
        <w:t>承包情况说明</w:t>
      </w:r>
    </w:p>
    <w:p>
      <w:pPr>
        <w:pStyle w:val="BodyText"/>
        <w:spacing w:line="274" w:lineRule="exact"/>
        <w:ind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0"/>
        <w:jc w:val="left"/>
      </w:pPr>
      <w:r>
        <w:rPr/>
        <w:t>本公司委托管理</w:t>
      </w:r>
      <w:r>
        <w:rPr>
          <w:rFonts w:ascii="宋体" w:hAnsi="宋体" w:cs="宋体" w:eastAsia="宋体" w:hint="default"/>
        </w:rPr>
        <w:t>/</w:t>
      </w:r>
      <w:r>
        <w:rPr/>
        <w:t>出包情况表</w:t>
      </w:r>
    </w:p>
    <w:p>
      <w:pPr>
        <w:pStyle w:val="BodyText"/>
        <w:spacing w:line="240" w:lineRule="auto"/>
        <w:ind w:right="6036"/>
        <w:jc w:val="left"/>
      </w:pPr>
      <w:r>
        <w:rPr/>
        <w:t>□适用</w:t>
      </w:r>
      <w:r>
        <w:rPr>
          <w:spacing w:val="-2"/>
        </w:rPr>
        <w:t> </w:t>
      </w:r>
      <w:r>
        <w:rPr/>
        <w:t>√不适用</w:t>
      </w:r>
      <w:r>
        <w:rPr>
          <w:w w:val="100"/>
        </w:rPr>
        <w:t> </w:t>
      </w:r>
      <w:r>
        <w:rPr>
          <w:spacing w:val="-2"/>
        </w:rPr>
        <w:t>关联管理</w:t>
      </w:r>
      <w:r>
        <w:rPr>
          <w:rFonts w:ascii="宋体" w:hAnsi="宋体" w:cs="宋体" w:eastAsia="宋体" w:hint="default"/>
          <w:spacing w:val="-2"/>
        </w:rPr>
        <w:t>/</w:t>
      </w:r>
      <w:r>
        <w:rPr>
          <w:spacing w:val="-2"/>
        </w:rPr>
        <w:t>出包情况说明</w:t>
      </w:r>
    </w:p>
    <w:p>
      <w:pPr>
        <w:pStyle w:val="BodyText"/>
        <w:spacing w:line="271" w:lineRule="exact"/>
        <w:ind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60" w:right="1120"/>
        </w:sectPr>
      </w:pPr>
    </w:p>
    <w:p>
      <w:pPr>
        <w:spacing w:line="290" w:lineRule="auto" w:before="36"/>
        <w:ind w:left="138" w:right="-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spacing w:val="-103"/>
          <w:sz w:val="21"/>
          <w:szCs w:val="21"/>
        </w:rPr>
        <w:t> </w:t>
      </w:r>
      <w:r>
        <w:rPr>
          <w:rFonts w:ascii="宋体" w:hAnsi="宋体" w:cs="宋体" w:eastAsia="宋体" w:hint="default"/>
          <w:spacing w:val="-1"/>
          <w:sz w:val="21"/>
          <w:szCs w:val="21"/>
        </w:rPr>
        <w:t>本公司作为出租方：</w:t>
      </w:r>
    </w:p>
    <w:p>
      <w:pPr>
        <w:pStyle w:val="BodyText"/>
        <w:spacing w:line="227" w:lineRule="exact"/>
        <w:ind w:right="-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660" w:right="1120"/>
          <w:cols w:num="2" w:equalWidth="0">
            <w:col w:w="2032" w:space="4489"/>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76"/>
        <w:gridCol w:w="1983"/>
        <w:gridCol w:w="2463"/>
        <w:gridCol w:w="2674"/>
      </w:tblGrid>
      <w:tr>
        <w:trPr>
          <w:trHeight w:val="348"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租赁资产种类</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与合营、联营企业</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交易</w:t>
            </w:r>
          </w:p>
        </w:tc>
        <w:tc>
          <w:tcPr>
            <w:tcW w:w="1983" w:type="dxa"/>
            <w:tcBorders>
              <w:top w:val="single" w:sz="4" w:space="0" w:color="000000"/>
              <w:left w:val="single" w:sz="4" w:space="0" w:color="000000"/>
              <w:bottom w:val="single" w:sz="4" w:space="0" w:color="000000"/>
              <w:right w:val="single" w:sz="4" w:space="0" w:color="000000"/>
            </w:tcBorders>
          </w:tcPr>
          <w:p>
            <w:pP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大连中油码头管理</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泊位堆场</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14,260,000.00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14,205,102.77</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大连集龙物流有限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场地</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4,870,505.88</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4,940,638.42</w:t>
            </w:r>
          </w:p>
        </w:tc>
      </w:tr>
      <w:tr>
        <w:trPr>
          <w:trHeight w:val="557"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大连中铁联合国际</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集装箱有限公司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场地</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4,786,479.87</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797,746.65</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大连港毅都冷链有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装卸机械</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1,052,455.75</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1,052,455.68</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大连大港中海集装</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箱码头有限公司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装卸机械</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大连北方油品储运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油管油罐</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211,904.76</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211,904.76</w:t>
            </w:r>
          </w:p>
        </w:tc>
      </w:tr>
      <w:tr>
        <w:trPr>
          <w:trHeight w:val="55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大连中联理货有限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电子设备</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24,928.71</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7,003.71</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大连港湾集装箱码</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头有限公司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泊位堆场</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108,197,739.49</w:t>
            </w:r>
          </w:p>
        </w:tc>
      </w:tr>
    </w:tbl>
    <w:p>
      <w:pPr>
        <w:spacing w:after="0" w:line="241" w:lineRule="exact"/>
        <w:jc w:val="right"/>
        <w:rPr>
          <w:rFonts w:ascii="宋体" w:hAnsi="宋体" w:cs="宋体" w:eastAsia="宋体" w:hint="default"/>
          <w:sz w:val="21"/>
          <w:szCs w:val="21"/>
        </w:rPr>
        <w:sectPr>
          <w:type w:val="continuous"/>
          <w:pgSz w:w="11910" w:h="16840"/>
          <w:pgMar w:top="106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776"/>
        <w:gridCol w:w="1983"/>
        <w:gridCol w:w="2463"/>
        <w:gridCol w:w="2674"/>
      </w:tblGrid>
      <w:tr>
        <w:trPr>
          <w:trHeight w:val="557"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辽宁集铁国际物流</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64" w:right="0"/>
              <w:jc w:val="left"/>
              <w:rPr>
                <w:rFonts w:ascii="宋体" w:hAnsi="宋体" w:cs="宋体" w:eastAsia="宋体" w:hint="default"/>
                <w:sz w:val="21"/>
                <w:szCs w:val="21"/>
              </w:rPr>
            </w:pPr>
            <w:r>
              <w:rPr>
                <w:rFonts w:ascii="宋体" w:hAnsi="宋体" w:cs="宋体" w:eastAsia="宋体" w:hint="default"/>
                <w:sz w:val="21"/>
                <w:szCs w:val="21"/>
              </w:rPr>
              <w:t>装卸机械</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w w:val="100"/>
                <w:sz w:val="21"/>
              </w:rPr>
              <w:t>-</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10,998,331.73</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大连国际集装箱码</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头有限公司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场地</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65,275.47</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大连长兴岛港口有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光纤</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6,792.46</w:t>
            </w:r>
          </w:p>
        </w:tc>
      </w:tr>
      <w:tr>
        <w:trPr>
          <w:trHeight w:val="281"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83" w:type="dxa"/>
            <w:tcBorders>
              <w:top w:val="single" w:sz="4" w:space="0" w:color="000000"/>
              <w:left w:val="single" w:sz="4" w:space="0" w:color="000000"/>
              <w:bottom w:val="single" w:sz="4" w:space="0" w:color="000000"/>
              <w:right w:val="single" w:sz="4" w:space="0" w:color="000000"/>
            </w:tcBorders>
          </w:tcPr>
          <w:p>
            <w:pP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25,706,274.97</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140,482,991.14</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与其他关联方交易</w:t>
            </w:r>
          </w:p>
        </w:tc>
        <w:tc>
          <w:tcPr>
            <w:tcW w:w="1983" w:type="dxa"/>
            <w:tcBorders>
              <w:top w:val="single" w:sz="4" w:space="0" w:color="000000"/>
              <w:left w:val="single" w:sz="4" w:space="0" w:color="000000"/>
              <w:bottom w:val="single" w:sz="4" w:space="0" w:color="000000"/>
              <w:right w:val="single" w:sz="4" w:space="0" w:color="000000"/>
            </w:tcBorders>
          </w:tcPr>
          <w:p>
            <w:pP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大连港实业有限公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汽车</w:t>
            </w:r>
            <w:r>
              <w:rPr>
                <w:rFonts w:ascii="宋体" w:hAnsi="宋体" w:cs="宋体" w:eastAsia="宋体" w:hint="default"/>
                <w:sz w:val="21"/>
                <w:szCs w:val="21"/>
              </w:rPr>
              <w:t>/</w:t>
            </w: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1,648,536.14</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1,845,894.45</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大连太平湾港口有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999,680.17</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大连海港城建设开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525,524.95</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525,524.95</w:t>
            </w:r>
          </w:p>
        </w:tc>
      </w:tr>
      <w:tr>
        <w:trPr>
          <w:trHeight w:val="557"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大连万通荣海船务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147,619.05</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147,619.05</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大连港万通物流有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107,485.71</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1,465,372.68</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大连中信海港投资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8,620.69</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83" w:type="dxa"/>
            <w:tcBorders>
              <w:top w:val="single" w:sz="4" w:space="0" w:color="000000"/>
              <w:left w:val="single" w:sz="4" w:space="0" w:color="000000"/>
              <w:bottom w:val="single" w:sz="4" w:space="0" w:color="000000"/>
              <w:right w:val="single" w:sz="4" w:space="0" w:color="000000"/>
            </w:tcBorders>
          </w:tcPr>
          <w:p>
            <w:pP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3,437,466.71</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3,984,411.13</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660" w:right="1120"/>
        </w:sectPr>
      </w:pPr>
    </w:p>
    <w:p>
      <w:pPr>
        <w:pStyle w:val="BodyText"/>
        <w:spacing w:line="274" w:lineRule="exact" w:before="36"/>
        <w:ind w:right="-8"/>
        <w:jc w:val="left"/>
      </w:pPr>
      <w:r>
        <w:rPr>
          <w:spacing w:val="-1"/>
        </w:rPr>
        <w:t>本公司作为承租方：</w:t>
      </w:r>
    </w:p>
    <w:p>
      <w:pPr>
        <w:pStyle w:val="BodyText"/>
        <w:spacing w:line="274" w:lineRule="exact"/>
        <w:ind w:right="-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660" w:right="1120"/>
          <w:cols w:num="2" w:equalWidth="0">
            <w:col w:w="2032" w:space="4489"/>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66"/>
        <w:gridCol w:w="2005"/>
        <w:gridCol w:w="2460"/>
        <w:gridCol w:w="2665"/>
      </w:tblGrid>
      <w:tr>
        <w:trPr>
          <w:trHeight w:val="322"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4"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7"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1"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与母公司交易</w:t>
            </w:r>
          </w:p>
        </w:tc>
        <w:tc>
          <w:tcPr>
            <w:tcW w:w="2005"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大连港集团</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w:t>
            </w:r>
            <w:r>
              <w:rPr>
                <w:rFonts w:ascii="宋体" w:hAnsi="宋体" w:cs="宋体" w:eastAsia="宋体" w:hint="default"/>
                <w:sz w:val="21"/>
                <w:szCs w:val="21"/>
              </w:rPr>
              <w:t>岛堤</w:t>
            </w:r>
            <w:r>
              <w:rPr>
                <w:rFonts w:ascii="宋体" w:hAnsi="宋体" w:cs="宋体" w:eastAsia="宋体" w:hint="default"/>
                <w:sz w:val="21"/>
                <w:szCs w:val="21"/>
              </w:rPr>
              <w:t>/</w:t>
            </w:r>
            <w:r>
              <w:rPr>
                <w:rFonts w:ascii="宋体" w:hAnsi="宋体" w:cs="宋体" w:eastAsia="宋体" w:hint="default"/>
                <w:sz w:val="21"/>
                <w:szCs w:val="21"/>
              </w:rPr>
              <w:t>房</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屋</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60,103,947.39</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48,053,834.78</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与合营、联营企业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交易</w:t>
            </w:r>
          </w:p>
        </w:tc>
        <w:tc>
          <w:tcPr>
            <w:tcW w:w="2005"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大连港中石油国际</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码头有限公司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港务设施</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104,285,714.30</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104,285,714.30</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大连港象屿粮食物</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流有限公司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车辆</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400,717.96</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326,307.69</w:t>
            </w:r>
          </w:p>
        </w:tc>
      </w:tr>
      <w:tr>
        <w:trPr>
          <w:trHeight w:val="55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大连汽车码头有限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11,796.12</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39,080.00</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大连国际集装箱码</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头有限公司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设施</w:t>
            </w:r>
            <w:r>
              <w:rPr>
                <w:rFonts w:ascii="宋体" w:hAnsi="宋体" w:cs="宋体" w:eastAsia="宋体" w:hint="default"/>
                <w:sz w:val="21"/>
                <w:szCs w:val="21"/>
              </w:rPr>
              <w:t>/</w:t>
            </w:r>
            <w:r>
              <w:rPr>
                <w:rFonts w:ascii="宋体" w:hAnsi="宋体" w:cs="宋体" w:eastAsia="宋体" w:hint="default"/>
                <w:sz w:val="21"/>
                <w:szCs w:val="21"/>
              </w:rPr>
              <w:t>房屋</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2,240,175.75</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大连港湾集装箱码</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头有限公司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设施</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1,804,206.81</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大连普集仓储设施</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场地</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823,330.32</w:t>
            </w:r>
          </w:p>
        </w:tc>
      </w:tr>
      <w:tr>
        <w:trPr>
          <w:trHeight w:val="557"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大连长兴岛港口有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74,857.14</w:t>
            </w:r>
          </w:p>
        </w:tc>
      </w:tr>
      <w:tr>
        <w:trPr>
          <w:trHeight w:val="281"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05"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104,698,228.38</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109,593,672.01</w:t>
            </w:r>
          </w:p>
        </w:tc>
      </w:tr>
      <w:tr>
        <w:trPr>
          <w:trHeight w:val="283"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与其他关联方交易</w:t>
            </w:r>
          </w:p>
        </w:tc>
        <w:tc>
          <w:tcPr>
            <w:tcW w:w="2005"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大连保税区永德信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房地产开发建设有</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5,523,626.62</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6,072,672.39</w:t>
            </w:r>
          </w:p>
        </w:tc>
      </w:tr>
    </w:tbl>
    <w:p>
      <w:pPr>
        <w:spacing w:after="0" w:line="241" w:lineRule="exact"/>
        <w:jc w:val="right"/>
        <w:rPr>
          <w:rFonts w:ascii="宋体" w:hAnsi="宋体" w:cs="宋体" w:eastAsia="宋体" w:hint="default"/>
          <w:sz w:val="21"/>
          <w:szCs w:val="21"/>
        </w:rPr>
        <w:sectPr>
          <w:type w:val="continuous"/>
          <w:pgSz w:w="11910" w:h="16840"/>
          <w:pgMar w:top="106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766"/>
        <w:gridCol w:w="2005"/>
        <w:gridCol w:w="2460"/>
        <w:gridCol w:w="2665"/>
      </w:tblGrid>
      <w:tr>
        <w:trPr>
          <w:trHeight w:val="28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05"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大连海港大厦有限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2,873,846.52</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2,963,280.54</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大连港实业有限公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汽车</w:t>
            </w:r>
            <w:r>
              <w:rPr>
                <w:rFonts w:ascii="宋体" w:hAnsi="宋体" w:cs="宋体" w:eastAsia="宋体" w:hint="default"/>
                <w:sz w:val="21"/>
                <w:szCs w:val="21"/>
              </w:rPr>
              <w:t>/</w:t>
            </w:r>
            <w:r>
              <w:rPr>
                <w:rFonts w:ascii="宋体" w:hAnsi="宋体" w:cs="宋体" w:eastAsia="宋体" w:hint="default"/>
                <w:sz w:val="21"/>
                <w:szCs w:val="21"/>
              </w:rPr>
              <w:t>装卸机械</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930,064.83</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662,899.60</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大连宏誉大厦有限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423,225.92</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416,696.25</w:t>
            </w:r>
          </w:p>
        </w:tc>
      </w:tr>
      <w:tr>
        <w:trPr>
          <w:trHeight w:val="557"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大连港实绿化工程</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景观设施</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86,880.50</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大连港机械有限公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75,065.42</w:t>
            </w:r>
          </w:p>
        </w:tc>
      </w:tr>
      <w:tr>
        <w:trPr>
          <w:trHeight w:val="281"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05"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9,750,763.89</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10,277,494.70</w:t>
            </w:r>
          </w:p>
        </w:tc>
      </w:tr>
    </w:tbl>
    <w:p>
      <w:pPr>
        <w:spacing w:line="240" w:lineRule="auto" w:before="8"/>
        <w:rPr>
          <w:rFonts w:ascii="宋体" w:hAnsi="宋体" w:cs="宋体" w:eastAsia="宋体" w:hint="default"/>
          <w:sz w:val="15"/>
          <w:szCs w:val="15"/>
        </w:rPr>
      </w:pPr>
    </w:p>
    <w:p>
      <w:pPr>
        <w:pStyle w:val="BodyText"/>
        <w:spacing w:line="273" w:lineRule="exact" w:before="36"/>
        <w:ind w:left="218" w:right="2465"/>
        <w:jc w:val="left"/>
      </w:pPr>
      <w:r>
        <w:rPr/>
        <w:t>关联租赁情况说明</w:t>
      </w:r>
    </w:p>
    <w:p>
      <w:pPr>
        <w:pStyle w:val="BodyText"/>
        <w:spacing w:line="240" w:lineRule="auto"/>
        <w:ind w:left="218" w:right="7474"/>
        <w:jc w:val="left"/>
      </w:pPr>
      <w:r>
        <w:rPr/>
        <w:t>√适用</w:t>
      </w:r>
      <w:r>
        <w:rPr>
          <w:spacing w:val="-1"/>
        </w:rPr>
        <w:t> </w:t>
      </w:r>
      <w:r>
        <w:rPr/>
        <w:t>□不适用</w:t>
      </w:r>
      <w:r>
        <w:rPr>
          <w:w w:val="100"/>
        </w:rPr>
        <w:t> </w:t>
      </w:r>
      <w:r>
        <w:rPr/>
        <w:t>融资租入资产</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租赁资产类型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26"/>
                <w:sz w:val="21"/>
                <w:szCs w:val="21"/>
              </w:rPr>
              <w:t> </w:t>
            </w:r>
            <w:r>
              <w:rPr>
                <w:rFonts w:ascii="宋体" w:hAnsi="宋体" w:cs="宋体" w:eastAsia="宋体" w:hint="default"/>
                <w:spacing w:val="3"/>
                <w:sz w:val="21"/>
                <w:szCs w:val="21"/>
              </w:rPr>
              <w:t>年确认的租赁支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出</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27"/>
                <w:sz w:val="21"/>
                <w:szCs w:val="21"/>
              </w:rPr>
              <w:t> </w:t>
            </w:r>
            <w:r>
              <w:rPr>
                <w:rFonts w:ascii="宋体" w:hAnsi="宋体" w:cs="宋体" w:eastAsia="宋体" w:hint="default"/>
                <w:spacing w:val="3"/>
                <w:sz w:val="21"/>
                <w:szCs w:val="21"/>
              </w:rPr>
              <w:t>年确认的租赁支</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出</w:t>
            </w:r>
          </w:p>
        </w:tc>
      </w:tr>
      <w:tr>
        <w:trPr>
          <w:trHeight w:val="55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大连装备融资租赁有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标准干货集装箱等</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2,346,097.48</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4,007,076.96</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荣海丰集装箱有限公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标准干货集装箱等</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1,800,144.03</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1,208,899.35</w:t>
            </w:r>
          </w:p>
        </w:tc>
      </w:tr>
    </w:tbl>
    <w:p>
      <w:pPr>
        <w:pStyle w:val="BodyText"/>
        <w:spacing w:line="241" w:lineRule="exact"/>
        <w:ind w:left="218" w:right="122"/>
        <w:jc w:val="left"/>
      </w:pPr>
      <w:r>
        <w:rPr/>
        <w:t>本集团向关联公司出租资产或租赁资产是按本集团与关联方签订的协议条款所执行。</w:t>
      </w:r>
    </w:p>
    <w:p>
      <w:pPr>
        <w:spacing w:line="290" w:lineRule="auto" w:before="56"/>
        <w:ind w:left="218" w:right="736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103"/>
          <w:sz w:val="21"/>
          <w:szCs w:val="21"/>
        </w:rPr>
        <w:t> </w:t>
      </w:r>
      <w:r>
        <w:rPr>
          <w:rFonts w:ascii="宋体" w:hAnsi="宋体" w:cs="宋体" w:eastAsia="宋体" w:hint="default"/>
          <w:sz w:val="21"/>
          <w:szCs w:val="21"/>
        </w:rPr>
        <w:t>本公司作为担保方</w:t>
      </w:r>
    </w:p>
    <w:p>
      <w:pPr>
        <w:pStyle w:val="BodyText"/>
        <w:spacing w:line="226" w:lineRule="exact"/>
        <w:ind w:left="218" w:right="2465"/>
        <w:jc w:val="left"/>
      </w:pPr>
      <w:r>
        <w:rPr/>
        <w:t>□适用</w:t>
      </w:r>
      <w:r>
        <w:rPr>
          <w:spacing w:val="-1"/>
        </w:rPr>
        <w:t> </w:t>
      </w:r>
      <w:r>
        <w:rPr/>
        <w:t>√不适用</w:t>
      </w:r>
    </w:p>
    <w:p>
      <w:pPr>
        <w:pStyle w:val="BodyText"/>
        <w:spacing w:line="272" w:lineRule="exact"/>
        <w:ind w:left="218" w:right="2465"/>
        <w:jc w:val="left"/>
      </w:pPr>
      <w:r>
        <w:rPr/>
        <w:t>本公司作为被担保方</w:t>
      </w:r>
    </w:p>
    <w:p>
      <w:pPr>
        <w:pStyle w:val="BodyText"/>
        <w:spacing w:line="273" w:lineRule="exact"/>
        <w:ind w:left="218" w:right="2465"/>
        <w:jc w:val="left"/>
      </w:pPr>
      <w:r>
        <w:rPr/>
        <w:t>√适用</w:t>
      </w:r>
      <w:r>
        <w:rPr>
          <w:spacing w:val="-1"/>
        </w:rPr>
        <w:t> </w:t>
      </w:r>
      <w:r>
        <w:rPr/>
        <w:t>□不适用</w:t>
      </w:r>
    </w:p>
    <w:p>
      <w:pPr>
        <w:pStyle w:val="BodyText"/>
        <w:spacing w:line="274" w:lineRule="exact"/>
        <w:ind w:left="0" w:right="23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50"/>
        <w:gridCol w:w="1741"/>
        <w:gridCol w:w="1781"/>
        <w:gridCol w:w="1771"/>
        <w:gridCol w:w="2053"/>
      </w:tblGrid>
      <w:tr>
        <w:trPr>
          <w:trHeight w:val="554" w:hRule="exact"/>
        </w:trPr>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51"/>
              <w:jc w:val="right"/>
              <w:rPr>
                <w:rFonts w:ascii="宋体" w:hAnsi="宋体" w:cs="宋体" w:eastAsia="宋体" w:hint="default"/>
                <w:sz w:val="21"/>
                <w:szCs w:val="21"/>
              </w:rPr>
            </w:pPr>
            <w:r>
              <w:rPr>
                <w:rFonts w:ascii="宋体" w:hAnsi="宋体" w:cs="宋体" w:eastAsia="宋体" w:hint="default"/>
                <w:sz w:val="21"/>
                <w:szCs w:val="21"/>
              </w:rPr>
              <w:t>担保方</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担保金额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担保起始日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担保到期日</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283" w:hRule="exact"/>
        </w:trPr>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58"/>
              <w:jc w:val="right"/>
              <w:rPr>
                <w:rFonts w:ascii="宋体" w:hAnsi="宋体" w:cs="宋体" w:eastAsia="宋体" w:hint="default"/>
                <w:sz w:val="21"/>
                <w:szCs w:val="21"/>
              </w:rPr>
            </w:pPr>
            <w:r>
              <w:rPr>
                <w:rFonts w:ascii="宋体" w:hAnsi="宋体" w:cs="宋体" w:eastAsia="宋体" w:hint="default"/>
                <w:spacing w:val="-1"/>
                <w:sz w:val="21"/>
                <w:szCs w:val="21"/>
              </w:rPr>
              <w:t>大连港集团</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2,350,000,000.00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1"/>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22</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580" w:right="1040"/>
        </w:sectPr>
      </w:pPr>
    </w:p>
    <w:p>
      <w:pPr>
        <w:pStyle w:val="BodyText"/>
        <w:spacing w:line="273" w:lineRule="exact" w:before="36"/>
        <w:ind w:left="218" w:right="0"/>
        <w:jc w:val="left"/>
      </w:pPr>
      <w:r>
        <w:rPr/>
        <w:t>关联担保情况说明</w:t>
      </w:r>
    </w:p>
    <w:p>
      <w:pPr>
        <w:pStyle w:val="BodyText"/>
        <w:spacing w:line="240" w:lineRule="auto"/>
        <w:ind w:left="218" w:right="0"/>
        <w:jc w:val="left"/>
      </w:pPr>
      <w:r>
        <w:rPr/>
        <w:t>√适用</w:t>
      </w:r>
      <w:r>
        <w:rPr>
          <w:spacing w:val="-2"/>
        </w:rPr>
        <w:t> </w:t>
      </w:r>
      <w:r>
        <w:rPr/>
        <w:t>□不适用</w:t>
      </w:r>
      <w:r>
        <w:rPr>
          <w:w w:val="100"/>
        </w:rPr>
        <w:t> </w:t>
      </w:r>
      <w:r>
        <w:rPr>
          <w:spacing w:val="-2"/>
        </w:rPr>
        <w:t>以上关联公司无偿为本集团提供应付债券担保。</w:t>
      </w:r>
    </w:p>
    <w:p>
      <w:pPr>
        <w:pStyle w:val="Heading7"/>
        <w:spacing w:line="240" w:lineRule="auto" w:before="56"/>
        <w:ind w:right="0"/>
        <w:jc w:val="left"/>
        <w:rPr>
          <w:b w:val="0"/>
          <w:bCs w:val="0"/>
        </w:rPr>
      </w:pPr>
      <w:r>
        <w:rPr>
          <w:rFonts w:ascii="宋体" w:hAnsi="宋体" w:cs="宋体" w:eastAsia="宋体" w:hint="default"/>
        </w:rPr>
        <w:t>(5).</w:t>
      </w:r>
      <w:r>
        <w:rPr/>
        <w:t>关联方资金拆借</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060" w:bottom="1380" w:left="1580" w:right="1040"/>
          <w:cols w:num="2" w:equalWidth="0">
            <w:col w:w="4633" w:space="2100"/>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66"/>
        <w:gridCol w:w="1685"/>
        <w:gridCol w:w="1515"/>
        <w:gridCol w:w="1527"/>
        <w:gridCol w:w="1457"/>
      </w:tblGrid>
      <w:tr>
        <w:trPr>
          <w:trHeight w:val="281"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7"/>
                <w:sz w:val="21"/>
                <w:szCs w:val="21"/>
              </w:rPr>
              <w:t> </w:t>
            </w: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日止</w:t>
            </w:r>
            <w:r>
              <w:rPr>
                <w:rFonts w:ascii="宋体" w:hAnsi="宋体" w:cs="宋体" w:eastAsia="宋体" w:hint="default"/>
                <w:spacing w:val="-58"/>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个月期间</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星海国际商业保理</w:t>
            </w:r>
            <w:r>
              <w:rPr>
                <w:rFonts w:ascii="宋体" w:hAnsi="宋体" w:cs="宋体" w:eastAsia="宋体" w:hint="default"/>
                <w:sz w:val="21"/>
                <w:szCs w:val="21"/>
              </w:rPr>
              <w:t>(</w:t>
            </w:r>
            <w:r>
              <w:rPr>
                <w:rFonts w:ascii="宋体" w:hAnsi="宋体" w:cs="宋体" w:eastAsia="宋体" w:hint="default"/>
                <w:sz w:val="21"/>
                <w:szCs w:val="21"/>
              </w:rPr>
              <w:t>天津</w:t>
            </w:r>
            <w:r>
              <w:rPr>
                <w:rFonts w:ascii="宋体" w:hAnsi="宋体" w:cs="宋体" w:eastAsia="宋体" w:hint="default"/>
                <w:sz w:val="21"/>
                <w:szCs w:val="21"/>
              </w:rPr>
              <w:t>)</w:t>
            </w:r>
            <w:r>
              <w:rPr>
                <w:rFonts w:ascii="宋体" w:hAnsi="宋体" w:cs="宋体" w:eastAsia="宋体" w:hint="default"/>
                <w:sz w:val="21"/>
                <w:szCs w:val="21"/>
              </w:rPr>
              <w:t>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星海国际商业保理</w:t>
            </w:r>
            <w:r>
              <w:rPr>
                <w:rFonts w:ascii="宋体" w:hAnsi="宋体" w:cs="宋体" w:eastAsia="宋体" w:hint="default"/>
                <w:sz w:val="21"/>
                <w:szCs w:val="21"/>
              </w:rPr>
              <w:t>(</w:t>
            </w:r>
            <w:r>
              <w:rPr>
                <w:rFonts w:ascii="宋体" w:hAnsi="宋体" w:cs="宋体" w:eastAsia="宋体" w:hint="default"/>
                <w:sz w:val="21"/>
                <w:szCs w:val="21"/>
              </w:rPr>
              <w:t>天津</w:t>
            </w:r>
            <w:r>
              <w:rPr>
                <w:rFonts w:ascii="宋体" w:hAnsi="宋体" w:cs="宋体" w:eastAsia="宋体" w:hint="default"/>
                <w:sz w:val="21"/>
                <w:szCs w:val="21"/>
              </w:rPr>
              <w:t>)</w:t>
            </w:r>
            <w:r>
              <w:rPr>
                <w:rFonts w:ascii="宋体" w:hAnsi="宋体" w:cs="宋体" w:eastAsia="宋体" w:hint="default"/>
                <w:sz w:val="21"/>
                <w:szCs w:val="21"/>
              </w:rPr>
              <w:t>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9</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3"/>
                <w:sz w:val="21"/>
                <w:szCs w:val="21"/>
              </w:rPr>
              <w:t>26</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9</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pacing w:val="-3"/>
                <w:sz w:val="21"/>
                <w:szCs w:val="21"/>
              </w:rPr>
              <w:t>29</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866"/>
        <w:gridCol w:w="1685"/>
        <w:gridCol w:w="1515"/>
        <w:gridCol w:w="1527"/>
        <w:gridCol w:w="1457"/>
      </w:tblGrid>
      <w:tr>
        <w:trPr>
          <w:trHeight w:val="557"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星海国际商业保理</w:t>
            </w:r>
            <w:r>
              <w:rPr>
                <w:rFonts w:ascii="宋体" w:hAnsi="宋体" w:cs="宋体" w:eastAsia="宋体" w:hint="default"/>
                <w:sz w:val="21"/>
                <w:szCs w:val="21"/>
              </w:rPr>
              <w:t>(</w:t>
            </w:r>
            <w:r>
              <w:rPr>
                <w:rFonts w:ascii="宋体" w:hAnsi="宋体" w:cs="宋体" w:eastAsia="宋体" w:hint="default"/>
                <w:sz w:val="21"/>
                <w:szCs w:val="21"/>
              </w:rPr>
              <w:t>天津</w:t>
            </w:r>
            <w:r>
              <w:rPr>
                <w:rFonts w:ascii="宋体" w:hAnsi="宋体" w:cs="宋体" w:eastAsia="宋体" w:hint="default"/>
                <w:sz w:val="21"/>
                <w:szCs w:val="21"/>
              </w:rPr>
              <w:t>)</w:t>
            </w:r>
            <w:r>
              <w:rPr>
                <w:rFonts w:ascii="宋体" w:hAnsi="宋体" w:cs="宋体" w:eastAsia="宋体" w:hint="default"/>
                <w:sz w:val="21"/>
                <w:szCs w:val="21"/>
              </w:rPr>
              <w:t>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5,500,000.00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10</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宋体" w:hAnsi="宋体" w:cs="宋体" w:eastAsia="宋体" w:hint="default"/>
                <w:sz w:val="21"/>
                <w:szCs w:val="21"/>
              </w:rPr>
              <w:t>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星海国际商业保理</w:t>
            </w:r>
            <w:r>
              <w:rPr>
                <w:rFonts w:ascii="宋体" w:hAnsi="宋体" w:cs="宋体" w:eastAsia="宋体" w:hint="default"/>
                <w:sz w:val="21"/>
                <w:szCs w:val="21"/>
              </w:rPr>
              <w:t>(</w:t>
            </w:r>
            <w:r>
              <w:rPr>
                <w:rFonts w:ascii="宋体" w:hAnsi="宋体" w:cs="宋体" w:eastAsia="宋体" w:hint="default"/>
                <w:sz w:val="21"/>
                <w:szCs w:val="21"/>
              </w:rPr>
              <w:t>天津</w:t>
            </w:r>
            <w:r>
              <w:rPr>
                <w:rFonts w:ascii="宋体" w:hAnsi="宋体" w:cs="宋体" w:eastAsia="宋体" w:hint="default"/>
                <w:sz w:val="21"/>
                <w:szCs w:val="21"/>
              </w:rPr>
              <w:t>)</w:t>
            </w:r>
            <w:r>
              <w:rPr>
                <w:rFonts w:ascii="宋体" w:hAnsi="宋体" w:cs="宋体" w:eastAsia="宋体" w:hint="default"/>
                <w:sz w:val="21"/>
                <w:szCs w:val="21"/>
              </w:rPr>
              <w:t>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星海国际商业保理</w:t>
            </w:r>
            <w:r>
              <w:rPr>
                <w:rFonts w:ascii="宋体" w:hAnsi="宋体" w:cs="宋体" w:eastAsia="宋体" w:hint="default"/>
                <w:sz w:val="21"/>
                <w:szCs w:val="21"/>
              </w:rPr>
              <w:t>(</w:t>
            </w:r>
            <w:r>
              <w:rPr>
                <w:rFonts w:ascii="宋体" w:hAnsi="宋体" w:cs="宋体" w:eastAsia="宋体" w:hint="default"/>
                <w:sz w:val="21"/>
                <w:szCs w:val="21"/>
              </w:rPr>
              <w:t>天津</w:t>
            </w:r>
            <w:r>
              <w:rPr>
                <w:rFonts w:ascii="宋体" w:hAnsi="宋体" w:cs="宋体" w:eastAsia="宋体" w:hint="default"/>
                <w:sz w:val="21"/>
                <w:szCs w:val="21"/>
              </w:rPr>
              <w:t>)</w:t>
            </w:r>
            <w:r>
              <w:rPr>
                <w:rFonts w:ascii="宋体" w:hAnsi="宋体" w:cs="宋体" w:eastAsia="宋体" w:hint="default"/>
                <w:sz w:val="21"/>
                <w:szCs w:val="21"/>
              </w:rPr>
              <w:t>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星海国际商业保理</w:t>
            </w:r>
            <w:r>
              <w:rPr>
                <w:rFonts w:ascii="宋体" w:hAnsi="宋体" w:cs="宋体" w:eastAsia="宋体" w:hint="default"/>
                <w:sz w:val="21"/>
                <w:szCs w:val="21"/>
              </w:rPr>
              <w:t>(</w:t>
            </w:r>
            <w:r>
              <w:rPr>
                <w:rFonts w:ascii="宋体" w:hAnsi="宋体" w:cs="宋体" w:eastAsia="宋体" w:hint="default"/>
                <w:sz w:val="21"/>
                <w:szCs w:val="21"/>
              </w:rPr>
              <w:t>天津</w:t>
            </w:r>
            <w:r>
              <w:rPr>
                <w:rFonts w:ascii="宋体" w:hAnsi="宋体" w:cs="宋体" w:eastAsia="宋体" w:hint="default"/>
                <w:sz w:val="21"/>
                <w:szCs w:val="21"/>
              </w:rPr>
              <w:t>)</w:t>
            </w:r>
            <w:r>
              <w:rPr>
                <w:rFonts w:ascii="宋体" w:hAnsi="宋体" w:cs="宋体" w:eastAsia="宋体" w:hint="default"/>
                <w:sz w:val="21"/>
                <w:szCs w:val="21"/>
              </w:rPr>
              <w:t>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12</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宋体" w:hAnsi="宋体" w:cs="宋体" w:eastAsia="宋体" w:hint="default"/>
                <w:sz w:val="21"/>
                <w:szCs w:val="21"/>
              </w:rPr>
              <w:t>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12</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5</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星海国际商业保理</w:t>
            </w:r>
            <w:r>
              <w:rPr>
                <w:rFonts w:ascii="宋体" w:hAnsi="宋体" w:cs="宋体" w:eastAsia="宋体" w:hint="default"/>
                <w:sz w:val="21"/>
                <w:szCs w:val="21"/>
              </w:rPr>
              <w:t>(</w:t>
            </w:r>
            <w:r>
              <w:rPr>
                <w:rFonts w:ascii="宋体" w:hAnsi="宋体" w:cs="宋体" w:eastAsia="宋体" w:hint="default"/>
                <w:sz w:val="21"/>
                <w:szCs w:val="21"/>
              </w:rPr>
              <w:t>天津</w:t>
            </w:r>
            <w:r>
              <w:rPr>
                <w:rFonts w:ascii="宋体" w:hAnsi="宋体" w:cs="宋体" w:eastAsia="宋体" w:hint="default"/>
                <w:sz w:val="21"/>
                <w:szCs w:val="21"/>
              </w:rPr>
              <w:t>)</w:t>
            </w:r>
            <w:r>
              <w:rPr>
                <w:rFonts w:ascii="宋体" w:hAnsi="宋体" w:cs="宋体" w:eastAsia="宋体" w:hint="default"/>
                <w:sz w:val="21"/>
                <w:szCs w:val="21"/>
              </w:rPr>
              <w:t>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大连联合国际船舶代理有限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11</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9</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11</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宋体" w:hAnsi="宋体" w:cs="宋体" w:eastAsia="宋体" w:hint="default"/>
                <w:sz w:val="21"/>
                <w:szCs w:val="21"/>
              </w:rPr>
              <w:t>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11</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8</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11</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宋体" w:hAnsi="宋体" w:cs="宋体" w:eastAsia="宋体" w:hint="default"/>
                <w:sz w:val="21"/>
                <w:szCs w:val="21"/>
              </w:rPr>
              <w:t>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11</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1</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7"/>
                <w:sz w:val="21"/>
                <w:szCs w:val="21"/>
              </w:rPr>
              <w:t> </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日止</w:t>
            </w:r>
            <w:r>
              <w:rPr>
                <w:rFonts w:ascii="宋体" w:hAnsi="宋体" w:cs="宋体" w:eastAsia="宋体" w:hint="default"/>
                <w:spacing w:val="-58"/>
                <w:sz w:val="21"/>
                <w:szCs w:val="21"/>
              </w:rPr>
              <w:t> </w:t>
            </w:r>
            <w:r>
              <w:rPr>
                <w:rFonts w:ascii="宋体" w:hAnsi="宋体" w:cs="宋体" w:eastAsia="宋体" w:hint="default"/>
                <w:sz w:val="21"/>
                <w:szCs w:val="21"/>
              </w:rPr>
              <w:t>12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个月期间</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1,260,000.00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3"/>
                <w:sz w:val="21"/>
                <w:szCs w:val="21"/>
              </w:rPr>
              <w:t>12</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7</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pacing w:val="-3"/>
                <w:sz w:val="21"/>
                <w:szCs w:val="21"/>
              </w:rPr>
              <w:t>11</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2,230,000.00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3"/>
                <w:sz w:val="21"/>
                <w:szCs w:val="21"/>
              </w:rPr>
              <w:t>12</w:t>
            </w:r>
            <w:r>
              <w:rPr>
                <w:rFonts w:ascii="宋体" w:hAnsi="宋体" w:cs="宋体" w:eastAsia="宋体" w:hint="default"/>
                <w:sz w:val="21"/>
                <w:szCs w:val="21"/>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7</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pacing w:val="-3"/>
                <w:sz w:val="21"/>
                <w:szCs w:val="21"/>
              </w:rPr>
              <w:t>11</w:t>
            </w:r>
            <w:r>
              <w:rPr>
                <w:rFonts w:ascii="宋体" w:hAnsi="宋体" w:cs="宋体" w:eastAsia="宋体" w:hint="default"/>
                <w:sz w:val="21"/>
                <w:szCs w:val="21"/>
              </w:rPr>
            </w:r>
          </w:p>
        </w:tc>
        <w:tc>
          <w:tcPr>
            <w:tcW w:w="14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866"/>
        <w:gridCol w:w="1685"/>
        <w:gridCol w:w="1515"/>
        <w:gridCol w:w="1527"/>
        <w:gridCol w:w="1457"/>
      </w:tblGrid>
      <w:tr>
        <w:trPr>
          <w:trHeight w:val="284" w:hRule="exact"/>
        </w:trPr>
        <w:tc>
          <w:tcPr>
            <w:tcW w:w="286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4,346,300.00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3"/>
                <w:sz w:val="21"/>
                <w:szCs w:val="21"/>
              </w:rPr>
              <w:t>12</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7</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pacing w:val="-3"/>
                <w:sz w:val="21"/>
                <w:szCs w:val="21"/>
              </w:rPr>
              <w:t>11</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24,730,000.00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3"/>
                <w:sz w:val="21"/>
                <w:szCs w:val="21"/>
              </w:rPr>
              <w:t>18</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7</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pacing w:val="-3"/>
                <w:sz w:val="21"/>
                <w:szCs w:val="21"/>
              </w:rPr>
              <w:t>17</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2</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3"/>
                <w:sz w:val="21"/>
                <w:szCs w:val="21"/>
              </w:rPr>
              <w:t>13</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pacing w:val="-3"/>
                <w:sz w:val="21"/>
                <w:szCs w:val="21"/>
              </w:rPr>
              <w:t>12</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15,600,000.00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2</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3"/>
                <w:sz w:val="21"/>
                <w:szCs w:val="21"/>
              </w:rPr>
              <w:t>13</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pacing w:val="-3"/>
                <w:sz w:val="21"/>
                <w:szCs w:val="21"/>
              </w:rPr>
              <w:t>12</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2,320,000.00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2</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3"/>
                <w:sz w:val="21"/>
                <w:szCs w:val="21"/>
              </w:rPr>
              <w:t>15</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pacing w:val="-3"/>
                <w:sz w:val="21"/>
                <w:szCs w:val="21"/>
              </w:rPr>
              <w:t>14</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15,750,000.00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2</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3"/>
                <w:sz w:val="21"/>
                <w:szCs w:val="21"/>
              </w:rPr>
              <w:t>15</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pacing w:val="-3"/>
                <w:sz w:val="21"/>
                <w:szCs w:val="21"/>
              </w:rPr>
              <w:t>14</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6,160,000.00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2</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3"/>
                <w:sz w:val="21"/>
                <w:szCs w:val="21"/>
              </w:rPr>
              <w:t>15</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2</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pacing w:val="-3"/>
                <w:sz w:val="21"/>
                <w:szCs w:val="21"/>
              </w:rPr>
              <w:t>14</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16,550,000.00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2</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3"/>
                <w:sz w:val="21"/>
                <w:szCs w:val="21"/>
              </w:rPr>
              <w:t>21</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pacing w:val="-3"/>
                <w:sz w:val="21"/>
                <w:szCs w:val="21"/>
              </w:rPr>
              <w:t>20</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4</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3"/>
                <w:sz w:val="21"/>
                <w:szCs w:val="21"/>
              </w:rPr>
              <w:t>12</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pacing w:val="-3"/>
                <w:sz w:val="21"/>
                <w:szCs w:val="21"/>
              </w:rPr>
              <w:t>11</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7,030,000.00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4</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3"/>
                <w:sz w:val="21"/>
                <w:szCs w:val="21"/>
              </w:rPr>
              <w:t>13</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7,030,000.00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4</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3"/>
                <w:sz w:val="21"/>
                <w:szCs w:val="21"/>
              </w:rPr>
              <w:t>18</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4</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3"/>
                <w:sz w:val="21"/>
                <w:szCs w:val="21"/>
              </w:rPr>
              <w:t>27</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5</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3"/>
                <w:sz w:val="21"/>
                <w:szCs w:val="21"/>
              </w:rPr>
              <w:t>13</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5</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pacing w:val="-3"/>
                <w:sz w:val="21"/>
                <w:szCs w:val="21"/>
              </w:rPr>
              <w:t>12</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4,340,000.00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6</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3"/>
                <w:sz w:val="21"/>
                <w:szCs w:val="21"/>
              </w:rPr>
              <w:t>22</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4,830,000.00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6</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3"/>
                <w:sz w:val="21"/>
                <w:szCs w:val="21"/>
              </w:rPr>
              <w:t>27</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5,910,000.00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4,940,000.00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49,460,000.00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7</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3"/>
                <w:sz w:val="21"/>
                <w:szCs w:val="21"/>
              </w:rPr>
              <w:t>12</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7</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3"/>
                <w:sz w:val="21"/>
                <w:szCs w:val="21"/>
              </w:rPr>
              <w:t>21</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pacing w:val="-3"/>
                <w:sz w:val="21"/>
                <w:szCs w:val="21"/>
              </w:rPr>
              <w:t>17</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pacing w:val="-3"/>
                <w:sz w:val="21"/>
                <w:szCs w:val="21"/>
              </w:rPr>
              <w:t>28</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12</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7</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27,600,000.00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4</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866"/>
        <w:gridCol w:w="1685"/>
        <w:gridCol w:w="1515"/>
        <w:gridCol w:w="1527"/>
        <w:gridCol w:w="1457"/>
      </w:tblGrid>
      <w:tr>
        <w:trPr>
          <w:trHeight w:val="557"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13,640,000.00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8</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3"/>
                <w:sz w:val="21"/>
                <w:szCs w:val="21"/>
              </w:rPr>
              <w:t>18</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2</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pacing w:val="-3"/>
                <w:sz w:val="21"/>
                <w:szCs w:val="21"/>
              </w:rPr>
              <w:t>14</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13,530,000.00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8</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3"/>
                <w:sz w:val="21"/>
                <w:szCs w:val="21"/>
              </w:rPr>
              <w:t>23</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2</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pacing w:val="-3"/>
                <w:sz w:val="21"/>
                <w:szCs w:val="21"/>
              </w:rPr>
              <w:t>19</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8</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3"/>
                <w:sz w:val="21"/>
                <w:szCs w:val="21"/>
              </w:rPr>
              <w:t>29</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2</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pacing w:val="-3"/>
                <w:sz w:val="21"/>
                <w:szCs w:val="21"/>
              </w:rPr>
              <w:t>25</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6,250,000.00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9</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3"/>
                <w:sz w:val="21"/>
                <w:szCs w:val="21"/>
              </w:rPr>
              <w:t>13</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pacing w:val="-3"/>
                <w:sz w:val="21"/>
                <w:szCs w:val="21"/>
              </w:rPr>
              <w:t>12</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10</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宋体" w:hAnsi="宋体" w:cs="宋体" w:eastAsia="宋体" w:hint="default"/>
                <w:sz w:val="21"/>
                <w:szCs w:val="21"/>
              </w:rPr>
              <w:t>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11</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11</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11</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宋体" w:hAnsi="宋体" w:cs="宋体" w:eastAsia="宋体" w:hint="default"/>
                <w:sz w:val="21"/>
                <w:szCs w:val="21"/>
              </w:rPr>
              <w:t>3</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11</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宋体" w:hAnsi="宋体" w:cs="宋体" w:eastAsia="宋体" w:hint="default"/>
                <w:sz w:val="21"/>
                <w:szCs w:val="21"/>
              </w:rPr>
              <w:t>7</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11</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宋体" w:hAnsi="宋体" w:cs="宋体" w:eastAsia="宋体" w:hint="default"/>
                <w:sz w:val="21"/>
                <w:szCs w:val="21"/>
              </w:rPr>
              <w:t>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11</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8</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11</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9</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4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866"/>
        <w:gridCol w:w="1685"/>
        <w:gridCol w:w="1515"/>
        <w:gridCol w:w="1527"/>
        <w:gridCol w:w="1457"/>
      </w:tblGrid>
      <w:tr>
        <w:trPr>
          <w:trHeight w:val="284" w:hRule="exact"/>
        </w:trPr>
        <w:tc>
          <w:tcPr>
            <w:tcW w:w="286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12</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12</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7"/>
                <w:sz w:val="21"/>
                <w:szCs w:val="21"/>
              </w:rPr>
              <w:t> </w:t>
            </w: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日止</w:t>
            </w:r>
            <w:r>
              <w:rPr>
                <w:rFonts w:ascii="宋体" w:hAnsi="宋体" w:cs="宋体" w:eastAsia="宋体" w:hint="default"/>
                <w:spacing w:val="-58"/>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个月期间</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大连长兴岛港口有限公司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8</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3"/>
                <w:sz w:val="21"/>
                <w:szCs w:val="21"/>
              </w:rPr>
              <w:t>18</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pacing w:val="-3"/>
                <w:sz w:val="21"/>
                <w:szCs w:val="21"/>
              </w:rPr>
              <w:t>18</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7"/>
                <w:sz w:val="21"/>
                <w:szCs w:val="21"/>
              </w:rPr>
              <w:t> </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日止</w:t>
            </w:r>
            <w:r>
              <w:rPr>
                <w:rFonts w:ascii="宋体" w:hAnsi="宋体" w:cs="宋体" w:eastAsia="宋体" w:hint="default"/>
                <w:spacing w:val="-58"/>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个月期间</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大连长兴岛港口有限公司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8</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3"/>
                <w:sz w:val="21"/>
                <w:szCs w:val="21"/>
              </w:rPr>
              <w:t>18</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pacing w:val="-3"/>
                <w:sz w:val="21"/>
                <w:szCs w:val="21"/>
              </w:rPr>
              <w:t>18</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大连万捷国际物流有限公司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辽宁集铁国际物流有限公司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2</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3"/>
                <w:sz w:val="21"/>
                <w:szCs w:val="21"/>
              </w:rPr>
              <w:t>10</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Times New Roman" w:hAnsi="Times New Roman" w:cs="Times New Roman" w:eastAsia="Times New Roman" w:hint="default"/>
          <w:sz w:val="17"/>
          <w:szCs w:val="17"/>
        </w:rPr>
      </w:pPr>
    </w:p>
    <w:p>
      <w:pPr>
        <w:pStyle w:val="Heading5"/>
        <w:spacing w:line="286" w:lineRule="exact" w:before="61"/>
        <w:ind w:left="218" w:right="122"/>
        <w:jc w:val="left"/>
      </w:pPr>
      <w:r>
        <w:rPr>
          <w:spacing w:val="-1"/>
        </w:rPr>
        <w:t>注：上述与大连港集团财务有限公司发生的资金拆入，均为集团内公司之间通过大连港集团</w:t>
      </w:r>
      <w:r>
        <w:rPr>
          <w:spacing w:val="-77"/>
        </w:rPr>
        <w:t> </w:t>
      </w:r>
      <w:r>
        <w:rPr>
          <w:spacing w:val="-77"/>
        </w:rPr>
      </w:r>
      <w:r>
        <w:rPr/>
        <w:t>财务有限公司开展的委托贷款。</w:t>
      </w:r>
    </w:p>
    <w:p>
      <w:pPr>
        <w:pStyle w:val="Heading5"/>
        <w:spacing w:line="259" w:lineRule="exact"/>
        <w:ind w:left="218" w:right="2465"/>
        <w:jc w:val="left"/>
      </w:pPr>
      <w:r>
        <w:rPr/>
        <w:t>资金归还</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111,900,000.00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638,005,988.14</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星海国际商业保理</w:t>
            </w:r>
            <w:r>
              <w:rPr>
                <w:rFonts w:ascii="宋体" w:hAnsi="宋体" w:cs="宋体" w:eastAsia="宋体" w:hint="default"/>
                <w:spacing w:val="3"/>
                <w:sz w:val="21"/>
                <w:szCs w:val="21"/>
              </w:rPr>
              <w:t>(</w:t>
            </w:r>
            <w:r>
              <w:rPr>
                <w:rFonts w:ascii="宋体" w:hAnsi="宋体" w:cs="宋体" w:eastAsia="宋体" w:hint="default"/>
                <w:spacing w:val="3"/>
                <w:sz w:val="21"/>
                <w:szCs w:val="21"/>
              </w:rPr>
              <w:t>天津</w:t>
            </w:r>
            <w:r>
              <w:rPr>
                <w:rFonts w:ascii="宋体" w:hAnsi="宋体" w:cs="宋体" w:eastAsia="宋体" w:hint="default"/>
                <w:spacing w:val="3"/>
                <w:sz w:val="21"/>
                <w:szCs w:val="21"/>
              </w:rPr>
              <w:t>)</w:t>
            </w:r>
            <w:r>
              <w:rPr>
                <w:rFonts w:ascii="宋体" w:hAnsi="宋体" w:cs="宋体" w:eastAsia="宋体" w:hint="default"/>
                <w:spacing w:val="3"/>
                <w:sz w:val="21"/>
                <w:szCs w:val="21"/>
              </w:rPr>
              <w:t>有限</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13,463,246.11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11,500,000.00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136,863,246.11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638,005,988.14</w:t>
            </w:r>
          </w:p>
        </w:tc>
      </w:tr>
    </w:tbl>
    <w:p>
      <w:pPr>
        <w:pStyle w:val="BodyText"/>
        <w:spacing w:line="241" w:lineRule="exact"/>
        <w:ind w:left="218" w:right="2465"/>
        <w:jc w:val="left"/>
      </w:pPr>
      <w:r>
        <w:rPr/>
        <w:t>资金拆入的利息支出</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95"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32,231,390.28</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32,380,276.76</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9,610,781.30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1,638,741.66</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大连联合国际船舶代理有限公</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478,958.35</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897,798.60</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星海国际商业保理</w:t>
            </w:r>
            <w:r>
              <w:rPr>
                <w:rFonts w:ascii="宋体" w:hAnsi="宋体" w:cs="宋体" w:eastAsia="宋体" w:hint="default"/>
                <w:spacing w:val="3"/>
                <w:sz w:val="21"/>
                <w:szCs w:val="21"/>
              </w:rPr>
              <w:t>(</w:t>
            </w:r>
            <w:r>
              <w:rPr>
                <w:rFonts w:ascii="宋体" w:hAnsi="宋体" w:cs="宋体" w:eastAsia="宋体" w:hint="default"/>
                <w:spacing w:val="3"/>
                <w:sz w:val="21"/>
                <w:szCs w:val="21"/>
              </w:rPr>
              <w:t>天津</w:t>
            </w:r>
            <w:r>
              <w:rPr>
                <w:rFonts w:ascii="宋体" w:hAnsi="宋体" w:cs="宋体" w:eastAsia="宋体" w:hint="default"/>
                <w:spacing w:val="3"/>
                <w:sz w:val="21"/>
                <w:szCs w:val="21"/>
              </w:rPr>
              <w:t>)</w:t>
            </w:r>
            <w:r>
              <w:rPr>
                <w:rFonts w:ascii="宋体" w:hAnsi="宋体" w:cs="宋体" w:eastAsia="宋体" w:hint="default"/>
                <w:spacing w:val="3"/>
                <w:sz w:val="21"/>
                <w:szCs w:val="21"/>
              </w:rPr>
              <w:t>有限</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334,818.49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1,638,741.66</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大连装备融资租赁有限公司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11,072,589.53</w:t>
            </w:r>
          </w:p>
        </w:tc>
      </w:tr>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沈阳凯铭实业有限公司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2,614,200.00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沈阳铭铄实业发展有限公司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1,756,366.67</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大连港湾东车物流有限公司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897,798.60</w:t>
            </w:r>
          </w:p>
        </w:tc>
      </w:tr>
    </w:tbl>
    <w:p>
      <w:pPr>
        <w:spacing w:after="0" w:line="241" w:lineRule="exact"/>
        <w:jc w:val="right"/>
        <w:rPr>
          <w:rFonts w:ascii="宋体" w:hAnsi="宋体" w:cs="宋体" w:eastAsia="宋体" w:hint="default"/>
          <w:sz w:val="21"/>
          <w:szCs w:val="21"/>
        </w:rPr>
        <w:sectPr>
          <w:footerReference w:type="default" r:id="rId84"/>
          <w:pgSz w:w="11910" w:h="16840"/>
          <w:pgMar w:footer="1195"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536" w:right="0"/>
              <w:jc w:val="left"/>
              <w:rPr>
                <w:rFonts w:ascii="宋体" w:hAnsi="宋体" w:cs="宋体" w:eastAsia="宋体" w:hint="default"/>
                <w:sz w:val="21"/>
                <w:szCs w:val="21"/>
              </w:rPr>
            </w:pPr>
            <w:r>
              <w:rPr>
                <w:rFonts w:ascii="宋体"/>
                <w:sz w:val="21"/>
              </w:rPr>
              <w:t>42,655,948.42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539" w:right="0"/>
              <w:jc w:val="left"/>
              <w:rPr>
                <w:rFonts w:ascii="宋体" w:hAnsi="宋体" w:cs="宋体" w:eastAsia="宋体" w:hint="default"/>
                <w:sz w:val="21"/>
                <w:szCs w:val="21"/>
              </w:rPr>
            </w:pPr>
            <w:r>
              <w:rPr>
                <w:rFonts w:ascii="宋体"/>
                <w:sz w:val="21"/>
              </w:rPr>
              <w:t>52,896,513.48</w:t>
            </w:r>
          </w:p>
        </w:tc>
      </w:tr>
    </w:tbl>
    <w:p>
      <w:pPr>
        <w:pStyle w:val="BodyText"/>
        <w:spacing w:line="240" w:lineRule="exact"/>
        <w:ind w:left="218" w:right="122"/>
        <w:jc w:val="left"/>
      </w:pPr>
      <w:r>
        <w:rPr/>
        <w:t>本集团自以上关联公司借入的贷款的贷款利率由交易双方参照中国人民银行该类型贷款规定的利</w:t>
      </w:r>
    </w:p>
    <w:p>
      <w:pPr>
        <w:pStyle w:val="BodyText"/>
        <w:spacing w:line="270" w:lineRule="exact"/>
        <w:ind w:left="218" w:right="2465"/>
        <w:jc w:val="left"/>
      </w:pPr>
      <w:r>
        <w:rPr/>
        <w:t>率协商确定。</w:t>
      </w:r>
    </w:p>
    <w:p>
      <w:pPr>
        <w:pStyle w:val="Heading5"/>
        <w:spacing w:line="284" w:lineRule="exact"/>
        <w:ind w:left="218" w:right="2465"/>
        <w:jc w:val="left"/>
      </w:pPr>
      <w:r>
        <w:rPr/>
        <w:t>资金拆出</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3"/>
        <w:gridCol w:w="1985"/>
        <w:gridCol w:w="2011"/>
        <w:gridCol w:w="2110"/>
      </w:tblGrid>
      <w:tr>
        <w:trPr>
          <w:trHeight w:val="29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2018</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到期日</w:t>
            </w:r>
          </w:p>
        </w:tc>
      </w:tr>
      <w:tr>
        <w:trPr>
          <w:trHeight w:val="29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大连长兴岛港口有限公司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sz w:val="21"/>
              </w:rPr>
              <w:t>29,000,000.00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2019</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8</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18</w:t>
            </w:r>
            <w:r>
              <w:rPr>
                <w:rFonts w:ascii="宋体" w:hAnsi="宋体" w:cs="宋体" w:eastAsia="宋体" w:hint="default"/>
                <w:spacing w:val="-57"/>
                <w:sz w:val="22"/>
                <w:szCs w:val="22"/>
              </w:rPr>
              <w:t> </w:t>
            </w:r>
            <w:r>
              <w:rPr>
                <w:rFonts w:ascii="宋体" w:hAnsi="宋体" w:cs="宋体" w:eastAsia="宋体" w:hint="default"/>
                <w:sz w:val="22"/>
                <w:szCs w:val="22"/>
              </w:rPr>
              <w:t>日</w:t>
            </w:r>
          </w:p>
        </w:tc>
      </w:tr>
    </w:tbl>
    <w:p>
      <w:pPr>
        <w:spacing w:line="240" w:lineRule="auto" w:before="12"/>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2943"/>
        <w:gridCol w:w="1985"/>
        <w:gridCol w:w="2011"/>
        <w:gridCol w:w="2110"/>
      </w:tblGrid>
      <w:tr>
        <w:trPr>
          <w:trHeight w:val="29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到期日</w:t>
            </w:r>
          </w:p>
        </w:tc>
      </w:tr>
      <w:tr>
        <w:trPr>
          <w:trHeight w:val="29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大连长兴岛港口有限公司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29,000,000.00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2018</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8</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18</w:t>
            </w:r>
            <w:r>
              <w:rPr>
                <w:rFonts w:ascii="宋体" w:hAnsi="宋体" w:cs="宋体" w:eastAsia="宋体" w:hint="default"/>
                <w:spacing w:val="-57"/>
                <w:sz w:val="22"/>
                <w:szCs w:val="22"/>
              </w:rPr>
              <w:t> </w:t>
            </w:r>
            <w:r>
              <w:rPr>
                <w:rFonts w:ascii="宋体" w:hAnsi="宋体" w:cs="宋体" w:eastAsia="宋体" w:hint="default"/>
                <w:sz w:val="22"/>
                <w:szCs w:val="22"/>
              </w:rPr>
              <w:t>日</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大连万捷国际物流有限公司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9,000,000.00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辽宁集铁国际物流有限公司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4,600,000.00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95"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大连长兴岛港口有限公司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29,000,000.00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29,000,000.00</w:t>
            </w:r>
          </w:p>
        </w:tc>
      </w:tr>
      <w:tr>
        <w:trPr>
          <w:trHeight w:val="29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大连万捷国际物流有限公司</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9,000,000.00</w:t>
            </w:r>
          </w:p>
        </w:tc>
      </w:tr>
      <w:tr>
        <w:trPr>
          <w:trHeight w:val="29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辽宁集铁国际物流有限公司</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4,600,000.00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29,000,000.00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42,600,000.00</w:t>
            </w:r>
          </w:p>
        </w:tc>
      </w:tr>
    </w:tbl>
    <w:p>
      <w:pPr>
        <w:spacing w:line="240" w:lineRule="auto" w:before="5"/>
        <w:rPr>
          <w:rFonts w:ascii="宋体" w:hAnsi="宋体" w:cs="宋体" w:eastAsia="宋体" w:hint="default"/>
          <w:sz w:val="15"/>
          <w:szCs w:val="15"/>
        </w:rPr>
      </w:pPr>
    </w:p>
    <w:p>
      <w:pPr>
        <w:pStyle w:val="BodyText"/>
        <w:spacing w:line="240" w:lineRule="auto" w:before="36"/>
        <w:ind w:left="218" w:right="2465"/>
        <w:jc w:val="left"/>
      </w:pPr>
      <w:r>
        <w:rPr/>
        <w:t>资金拆出的利息收入</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大连长兴岛港口有限公司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1,568,610.43</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503,333.52</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大连万捷国际物流有限公司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374,067.52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3,077.83</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辽宁集铁国际物流有限公司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551,904.99</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335,175.71</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大连普集仓储设施有限公司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32,830.19</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1,942,677.95</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1,426,322.24</w:t>
            </w:r>
          </w:p>
        </w:tc>
      </w:tr>
    </w:tbl>
    <w:p>
      <w:pPr>
        <w:pStyle w:val="Heading5"/>
        <w:spacing w:line="247" w:lineRule="exact"/>
        <w:ind w:left="218" w:right="122"/>
        <w:jc w:val="left"/>
      </w:pPr>
      <w:r>
        <w:rPr/>
        <w:t>本集团向以上关联公司借出的贷款的贷款利率由交易双方参照中国人民银行该类型贷款规定</w:t>
      </w:r>
    </w:p>
    <w:p>
      <w:pPr>
        <w:spacing w:line="292" w:lineRule="auto" w:before="0"/>
        <w:ind w:left="218" w:right="5673" w:firstLine="0"/>
        <w:jc w:val="left"/>
        <w:rPr>
          <w:rFonts w:ascii="宋体" w:hAnsi="宋体" w:cs="宋体" w:eastAsia="宋体" w:hint="default"/>
          <w:sz w:val="21"/>
          <w:szCs w:val="21"/>
        </w:rPr>
      </w:pPr>
      <w:r>
        <w:rPr>
          <w:rFonts w:ascii="宋体" w:hAnsi="宋体" w:cs="宋体" w:eastAsia="宋体" w:hint="default"/>
          <w:sz w:val="22"/>
          <w:szCs w:val="22"/>
        </w:rPr>
        <w:t>的利率协商确定</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sz w:val="21"/>
          <w:szCs w:val="21"/>
        </w:rPr>
      </w:r>
    </w:p>
    <w:p>
      <w:pPr>
        <w:pStyle w:val="BodyText"/>
        <w:spacing w:line="240" w:lineRule="auto" w:before="12"/>
        <w:ind w:left="218" w:right="2465"/>
        <w:jc w:val="left"/>
      </w:pPr>
      <w:r>
        <w:rPr/>
        <w:t>√适用</w:t>
      </w:r>
      <w:r>
        <w:rPr>
          <w:spacing w:val="-1"/>
        </w:rPr>
        <w:t> </w:t>
      </w:r>
      <w:r>
        <w:rPr/>
        <w:t>□不适用</w:t>
      </w:r>
    </w:p>
    <w:p>
      <w:pPr>
        <w:pStyle w:val="BodyText"/>
        <w:tabs>
          <w:tab w:pos="1051"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25"/>
        <w:gridCol w:w="2261"/>
        <w:gridCol w:w="2283"/>
        <w:gridCol w:w="2281"/>
      </w:tblGrid>
      <w:tr>
        <w:trPr>
          <w:trHeight w:val="33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49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1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购建资产</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大连港埠机电有限公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28,988,685.89</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9,586,643.57</w:t>
            </w:r>
          </w:p>
        </w:tc>
      </w:tr>
      <w:tr>
        <w:trPr>
          <w:trHeight w:val="55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大连港湾工程有限公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11,112,257.57</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27,818,654.79</w:t>
            </w:r>
          </w:p>
        </w:tc>
      </w:tr>
      <w:tr>
        <w:trPr>
          <w:trHeight w:val="281"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大连港机械有限公司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4,569,512.47</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2,844,616.92</w:t>
            </w:r>
          </w:p>
        </w:tc>
      </w:tr>
      <w:tr>
        <w:trPr>
          <w:trHeight w:val="557"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大连港日兴锅炉安装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4,609,502.14</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1,935,234.61</w:t>
            </w:r>
          </w:p>
        </w:tc>
      </w:tr>
      <w:tr>
        <w:trPr>
          <w:trHeight w:val="55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大连港口设计研究院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11,467,038.85</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380,849.06</w:t>
            </w:r>
          </w:p>
        </w:tc>
      </w:tr>
      <w:tr>
        <w:trPr>
          <w:trHeight w:val="55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大连港新港建筑工程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2,357,283.31</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638,981.98</w:t>
            </w:r>
          </w:p>
        </w:tc>
      </w:tr>
      <w:tr>
        <w:trPr>
          <w:trHeight w:val="555"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大连万鹏港口工程检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测有限公司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50,745.65</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大连港实绿化工程有</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14,374.55</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896,716.89</w:t>
            </w:r>
          </w:p>
        </w:tc>
      </w:tr>
    </w:tbl>
    <w:p>
      <w:pPr>
        <w:spacing w:after="0" w:line="241" w:lineRule="exact"/>
        <w:jc w:val="right"/>
        <w:rPr>
          <w:rFonts w:ascii="宋体" w:hAnsi="宋体" w:cs="宋体" w:eastAsia="宋体" w:hint="default"/>
          <w:sz w:val="21"/>
          <w:szCs w:val="21"/>
        </w:rPr>
        <w:sectPr>
          <w:footerReference w:type="default" r:id="rId85"/>
          <w:pgSz w:w="11910" w:h="16840"/>
          <w:pgMar w:footer="1195" w:header="882" w:top="1120" w:bottom="1380" w:left="1580" w:right="1040"/>
          <w:pgNumType w:start="26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25"/>
        <w:gridCol w:w="2261"/>
        <w:gridCol w:w="2283"/>
        <w:gridCol w:w="2281"/>
      </w:tblGrid>
      <w:tr>
        <w:trPr>
          <w:trHeight w:val="28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63,168,950.43</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44,101,697.82</w:t>
            </w:r>
          </w:p>
        </w:tc>
      </w:tr>
      <w:tr>
        <w:trPr>
          <w:trHeight w:val="281"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资产转让</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大连港象屿粮食物流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出售资产</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96,212,815.51</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32"/>
        <w:ind w:left="218" w:right="122" w:firstLine="0"/>
        <w:jc w:val="left"/>
        <w:rPr>
          <w:rFonts w:ascii="宋体" w:hAnsi="宋体" w:cs="宋体" w:eastAsia="宋体" w:hint="default"/>
          <w:sz w:val="21"/>
          <w:szCs w:val="21"/>
        </w:rPr>
      </w:pPr>
      <w:r>
        <w:rPr>
          <w:rFonts w:ascii="宋体" w:hAnsi="宋体" w:cs="宋体" w:eastAsia="宋体" w:hint="default"/>
          <w:sz w:val="22"/>
          <w:szCs w:val="22"/>
        </w:rPr>
        <w:t>本集团向关联方购建和转让资产的价格，由交易双方签订的协议条款确定。</w:t>
      </w:r>
      <w:r>
        <w:rPr>
          <w:rFonts w:ascii="宋体" w:hAnsi="宋体" w:cs="宋体" w:eastAsia="宋体" w:hint="default"/>
          <w:w w:val="100"/>
          <w:sz w:val="22"/>
          <w:szCs w:val="22"/>
        </w:rPr>
        <w:t> </w:t>
      </w:r>
      <w:r>
        <w:rPr>
          <w:rFonts w:ascii="宋体" w:hAnsi="宋体" w:cs="宋体" w:eastAsia="宋体" w:hint="default"/>
          <w:sz w:val="21"/>
          <w:szCs w:val="21"/>
        </w:rPr>
        <w:t>本集团于本年将所持金港汽车全部股权转让给大连港集团。自</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日，金港汽车不再</w:t>
      </w:r>
      <w:r>
        <w:rPr>
          <w:rFonts w:ascii="宋体" w:hAnsi="宋体" w:cs="宋体" w:eastAsia="宋体" w:hint="default"/>
          <w:w w:val="100"/>
          <w:sz w:val="21"/>
          <w:szCs w:val="21"/>
        </w:rPr>
        <w:t> </w:t>
      </w:r>
      <w:r>
        <w:rPr>
          <w:rFonts w:ascii="宋体" w:hAnsi="宋体" w:cs="宋体" w:eastAsia="宋体" w:hint="default"/>
          <w:sz w:val="21"/>
          <w:szCs w:val="21"/>
        </w:rPr>
        <w:t>纳入本集团合并范围。</w:t>
      </w:r>
    </w:p>
    <w:p>
      <w:pPr>
        <w:pStyle w:val="Heading7"/>
        <w:spacing w:line="240" w:lineRule="auto" w:before="56"/>
        <w:ind w:right="2465"/>
        <w:jc w:val="left"/>
        <w:rPr>
          <w:b w:val="0"/>
          <w:bCs w:val="0"/>
        </w:rPr>
      </w:pPr>
      <w:r>
        <w:rPr>
          <w:rFonts w:ascii="宋体" w:hAnsi="宋体" w:cs="宋体" w:eastAsia="宋体" w:hint="default"/>
        </w:rPr>
        <w:t>(7).</w:t>
      </w:r>
      <w:r>
        <w:rPr/>
        <w:t>关键管理人员报酬</w:t>
      </w:r>
      <w:r>
        <w:rPr>
          <w:b w:val="0"/>
          <w:bCs w:val="0"/>
        </w:rPr>
      </w:r>
    </w:p>
    <w:p>
      <w:pPr>
        <w:pStyle w:val="BodyText"/>
        <w:spacing w:line="240" w:lineRule="auto" w:before="59"/>
        <w:ind w:left="218" w:right="2465"/>
        <w:jc w:val="left"/>
      </w:pPr>
      <w:r>
        <w:rPr/>
        <w:t>√适用</w:t>
      </w:r>
      <w:r>
        <w:rPr>
          <w:spacing w:val="-1"/>
        </w:rPr>
        <w:t> </w:t>
      </w:r>
      <w:r>
        <w:rPr/>
        <w:t>□不适用</w:t>
      </w:r>
    </w:p>
    <w:p>
      <w:pPr>
        <w:pStyle w:val="BodyText"/>
        <w:spacing w:line="271" w:lineRule="exact"/>
        <w:ind w:left="0" w:right="230"/>
        <w:jc w:val="right"/>
      </w:pPr>
      <w:r>
        <w:rPr>
          <w:spacing w:val="-2"/>
        </w:rPr>
        <w:t>单位：万元币种：人民币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323.71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419.56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7"/>
        <w:spacing w:line="240" w:lineRule="auto"/>
        <w:ind w:right="2465"/>
        <w:jc w:val="left"/>
        <w:rPr>
          <w:b w:val="0"/>
          <w:bCs w:val="0"/>
        </w:rPr>
      </w:pPr>
      <w:r>
        <w:rPr>
          <w:rFonts w:ascii="宋体" w:hAnsi="宋体" w:cs="宋体" w:eastAsia="宋体" w:hint="default"/>
        </w:rPr>
        <w:t>(8).</w:t>
      </w:r>
      <w:r>
        <w:rPr/>
        <w:t>其他关联交易</w:t>
      </w:r>
      <w:r>
        <w:rPr>
          <w:b w:val="0"/>
          <w:bCs w:val="0"/>
        </w:rPr>
      </w:r>
    </w:p>
    <w:p>
      <w:pPr>
        <w:pStyle w:val="BodyText"/>
        <w:spacing w:line="272" w:lineRule="exact" w:before="86"/>
        <w:ind w:left="218" w:right="6920"/>
        <w:jc w:val="left"/>
      </w:pPr>
      <w:r>
        <w:rPr/>
        <w:t>√适用</w:t>
      </w:r>
      <w:r>
        <w:rPr>
          <w:spacing w:val="-2"/>
        </w:rPr>
        <w:t> </w:t>
      </w:r>
      <w:r>
        <w:rPr/>
        <w:t>□不适用</w:t>
      </w:r>
      <w:r>
        <w:rPr>
          <w:w w:val="100"/>
        </w:rPr>
        <w:t> </w:t>
      </w:r>
      <w:r>
        <w:rPr>
          <w:spacing w:val="-2"/>
        </w:rPr>
        <w:t>存放关联方的货币资金</w:t>
      </w:r>
    </w:p>
    <w:tbl>
      <w:tblPr>
        <w:tblW w:w="0" w:type="auto"/>
        <w:jc w:val="left"/>
        <w:tblInd w:w="105" w:type="dxa"/>
        <w:tblLayout w:type="fixed"/>
        <w:tblCellMar>
          <w:top w:w="0" w:type="dxa"/>
          <w:left w:w="0" w:type="dxa"/>
          <w:bottom w:w="0" w:type="dxa"/>
          <w:right w:w="0" w:type="dxa"/>
        </w:tblCellMar>
        <w:tblLook w:val="01E0"/>
      </w:tblPr>
      <w:tblGrid>
        <w:gridCol w:w="2991"/>
        <w:gridCol w:w="3051"/>
        <w:gridCol w:w="3008"/>
      </w:tblGrid>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9" w:right="0"/>
              <w:jc w:val="left"/>
              <w:rPr>
                <w:rFonts w:ascii="宋体" w:hAnsi="宋体" w:cs="宋体" w:eastAsia="宋体" w:hint="default"/>
                <w:sz w:val="21"/>
                <w:szCs w:val="21"/>
              </w:rPr>
            </w:pPr>
            <w:r>
              <w:rPr>
                <w:rFonts w:ascii="宋体"/>
                <w:sz w:val="21"/>
              </w:rPr>
              <w:t>3,242,844,668.96</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2,524,252,940.72</w:t>
            </w:r>
          </w:p>
        </w:tc>
      </w:tr>
    </w:tbl>
    <w:p>
      <w:pPr>
        <w:pStyle w:val="BodyText"/>
        <w:spacing w:line="248" w:lineRule="exact"/>
        <w:ind w:left="218" w:right="2465"/>
        <w:jc w:val="left"/>
      </w:pPr>
      <w:r>
        <w:rPr>
          <w:rFonts w:ascii="宋体" w:hAnsi="宋体" w:cs="宋体" w:eastAsia="宋体" w:hint="default"/>
        </w:rPr>
        <w:t>2018</w:t>
      </w:r>
      <w:r>
        <w:rPr>
          <w:rFonts w:ascii="宋体" w:hAnsi="宋体" w:cs="宋体" w:eastAsia="宋体" w:hint="default"/>
          <w:spacing w:val="-55"/>
        </w:rPr>
        <w:t> </w:t>
      </w:r>
      <w:r>
        <w:rPr/>
        <w:t>年上述存款年利率为</w:t>
      </w:r>
      <w:r>
        <w:rPr>
          <w:spacing w:val="-55"/>
        </w:rPr>
        <w:t> </w:t>
      </w:r>
      <w:r>
        <w:rPr>
          <w:rFonts w:ascii="宋体" w:hAnsi="宋体" w:cs="宋体" w:eastAsia="宋体" w:hint="default"/>
        </w:rPr>
        <w:t>0.35%</w:t>
      </w:r>
      <w:r>
        <w:rPr>
          <w:rFonts w:ascii="宋体" w:hAnsi="宋体" w:cs="宋体" w:eastAsia="宋体" w:hint="default"/>
          <w:spacing w:val="-2"/>
        </w:rPr>
        <w:t> </w:t>
      </w:r>
      <w:r>
        <w:rPr>
          <w:rFonts w:ascii="宋体" w:hAnsi="宋体" w:cs="宋体" w:eastAsia="宋体" w:hint="default"/>
        </w:rPr>
        <w:t>- 2.25%(2017</w:t>
      </w:r>
      <w:r>
        <w:rPr>
          <w:rFonts w:ascii="宋体" w:hAnsi="宋体" w:cs="宋体" w:eastAsia="宋体" w:hint="default"/>
          <w:spacing w:val="-53"/>
        </w:rPr>
        <w:t> </w:t>
      </w:r>
      <w:r>
        <w:rPr/>
        <w:t>年：</w:t>
      </w:r>
      <w:r>
        <w:rPr>
          <w:rFonts w:ascii="宋体" w:hAnsi="宋体" w:cs="宋体" w:eastAsia="宋体" w:hint="default"/>
        </w:rPr>
        <w:t>0.35%</w:t>
      </w:r>
      <w:r>
        <w:rPr>
          <w:rFonts w:ascii="宋体" w:hAnsi="宋体" w:cs="宋体" w:eastAsia="宋体" w:hint="default"/>
          <w:spacing w:val="-2"/>
        </w:rPr>
        <w:t> </w:t>
      </w:r>
      <w:r>
        <w:rPr>
          <w:rFonts w:ascii="宋体" w:hAnsi="宋体" w:cs="宋体" w:eastAsia="宋体" w:hint="default"/>
        </w:rPr>
        <w:t>- 4.13%)</w:t>
      </w:r>
      <w:r>
        <w:rPr/>
        <w:t>。</w:t>
      </w:r>
    </w:p>
    <w:p>
      <w:pPr>
        <w:pStyle w:val="BodyText"/>
        <w:spacing w:line="273" w:lineRule="exact"/>
        <w:ind w:left="218" w:right="2465"/>
        <w:jc w:val="left"/>
      </w:pPr>
      <w:r>
        <w:rPr>
          <w:rFonts w:ascii="宋体" w:hAnsi="宋体" w:cs="宋体" w:eastAsia="宋体" w:hint="default"/>
        </w:rPr>
        <w:t>(1)</w:t>
      </w:r>
      <w:r>
        <w:rPr/>
        <w:t>董事及执行总裁薪酬</w:t>
      </w:r>
    </w:p>
    <w:p>
      <w:pPr>
        <w:pStyle w:val="BodyText"/>
        <w:spacing w:line="273" w:lineRule="exact"/>
        <w:ind w:left="218" w:right="2465"/>
        <w:jc w:val="left"/>
      </w:pPr>
      <w:r>
        <w:rPr>
          <w:rFonts w:ascii="宋体" w:hAnsi="宋体" w:cs="宋体" w:eastAsia="宋体" w:hint="default"/>
        </w:rPr>
        <w:t>2018</w:t>
      </w:r>
      <w:r>
        <w:rPr>
          <w:rFonts w:ascii="宋体" w:hAnsi="宋体" w:cs="宋体" w:eastAsia="宋体" w:hint="default"/>
          <w:spacing w:val="-57"/>
        </w:rPr>
        <w:t> </w:t>
      </w:r>
      <w:r>
        <w:rPr/>
        <w:t>年每位董事、监事及执行总裁的薪酬如下：</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51"/>
        <w:gridCol w:w="1049"/>
        <w:gridCol w:w="1268"/>
        <w:gridCol w:w="1049"/>
        <w:gridCol w:w="1052"/>
        <w:gridCol w:w="1049"/>
        <w:gridCol w:w="1268"/>
        <w:gridCol w:w="1265"/>
      </w:tblGrid>
      <w:tr>
        <w:trPr>
          <w:trHeight w:val="164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工资及补贴</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作 为</w:t>
            </w:r>
            <w:r>
              <w:rPr>
                <w:rFonts w:ascii="宋体" w:hAnsi="宋体" w:cs="宋体" w:eastAsia="宋体" w:hint="default"/>
                <w:spacing w:val="-4"/>
                <w:sz w:val="21"/>
                <w:szCs w:val="21"/>
              </w:rPr>
              <w:t> </w:t>
            </w:r>
            <w:r>
              <w:rPr>
                <w:rFonts w:ascii="宋体" w:hAnsi="宋体" w:cs="宋体" w:eastAsia="宋体" w:hint="default"/>
                <w:sz w:val="21"/>
                <w:szCs w:val="21"/>
              </w:rPr>
              <w:t>董</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事 提</w:t>
            </w:r>
            <w:r>
              <w:rPr>
                <w:rFonts w:ascii="宋体" w:hAnsi="宋体" w:cs="宋体" w:eastAsia="宋体" w:hint="default"/>
                <w:spacing w:val="-4"/>
                <w:sz w:val="21"/>
                <w:szCs w:val="21"/>
              </w:rPr>
              <w:t> </w:t>
            </w:r>
            <w:r>
              <w:rPr>
                <w:rFonts w:ascii="宋体" w:hAnsi="宋体" w:cs="宋体" w:eastAsia="宋体" w:hint="default"/>
                <w:sz w:val="21"/>
                <w:szCs w:val="21"/>
              </w:rPr>
              <w:t>供</w:t>
            </w:r>
            <w:r>
              <w:rPr>
                <w:rFonts w:ascii="宋体" w:hAnsi="宋体" w:cs="宋体" w:eastAsia="宋体" w:hint="default"/>
                <w:w w:val="100"/>
                <w:sz w:val="21"/>
                <w:szCs w:val="21"/>
              </w:rPr>
              <w:t> </w:t>
            </w:r>
            <w:r>
              <w:rPr>
                <w:rFonts w:ascii="宋体" w:hAnsi="宋体" w:cs="宋体" w:eastAsia="宋体" w:hint="default"/>
                <w:sz w:val="21"/>
                <w:szCs w:val="21"/>
              </w:rPr>
              <w:t>服 务</w:t>
            </w:r>
            <w:r>
              <w:rPr>
                <w:rFonts w:ascii="宋体" w:hAnsi="宋体" w:cs="宋体" w:eastAsia="宋体" w:hint="default"/>
                <w:spacing w:val="-4"/>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薪 酬</w:t>
            </w:r>
            <w:r>
              <w:rPr>
                <w:rFonts w:ascii="宋体" w:hAnsi="宋体" w:cs="宋体" w:eastAsia="宋体" w:hint="default"/>
                <w:spacing w:val="-4"/>
                <w:sz w:val="21"/>
                <w:szCs w:val="21"/>
              </w:rPr>
              <w:t> </w:t>
            </w:r>
            <w:r>
              <w:rPr>
                <w:rFonts w:ascii="宋体" w:hAnsi="宋体" w:cs="宋体" w:eastAsia="宋体" w:hint="default"/>
                <w:sz w:val="21"/>
                <w:szCs w:val="21"/>
              </w:rPr>
              <w:t>养</w:t>
            </w:r>
            <w:r>
              <w:rPr>
                <w:rFonts w:ascii="宋体" w:hAnsi="宋体" w:cs="宋体" w:eastAsia="宋体" w:hint="default"/>
                <w:w w:val="100"/>
                <w:sz w:val="21"/>
                <w:szCs w:val="21"/>
              </w:rPr>
              <w:t> </w:t>
            </w:r>
            <w:r>
              <w:rPr>
                <w:rFonts w:ascii="宋体" w:hAnsi="宋体" w:cs="宋体" w:eastAsia="宋体" w:hint="default"/>
                <w:sz w:val="21"/>
                <w:szCs w:val="21"/>
              </w:rPr>
              <w:t>老 金</w:t>
            </w:r>
            <w:r>
              <w:rPr>
                <w:rFonts w:ascii="宋体" w:hAnsi="宋体" w:cs="宋体" w:eastAsia="宋体" w:hint="default"/>
                <w:spacing w:val="-4"/>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划供款</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奖金</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就 管</w:t>
            </w:r>
            <w:r>
              <w:rPr>
                <w:rFonts w:ascii="宋体" w:hAnsi="宋体" w:cs="宋体" w:eastAsia="宋体" w:hint="default"/>
                <w:spacing w:val="-4"/>
                <w:sz w:val="21"/>
                <w:szCs w:val="21"/>
              </w:rPr>
              <w:t> </w:t>
            </w:r>
            <w:r>
              <w:rPr>
                <w:rFonts w:ascii="宋体" w:hAnsi="宋体" w:cs="宋体" w:eastAsia="宋体" w:hint="default"/>
                <w:sz w:val="21"/>
                <w:szCs w:val="21"/>
              </w:rPr>
              <w:t>理</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本 公</w:t>
            </w:r>
            <w:r>
              <w:rPr>
                <w:rFonts w:ascii="宋体" w:hAnsi="宋体" w:cs="宋体" w:eastAsia="宋体" w:hint="default"/>
                <w:spacing w:val="-4"/>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或 其</w:t>
            </w:r>
            <w:r>
              <w:rPr>
                <w:rFonts w:ascii="宋体" w:hAnsi="宋体" w:cs="宋体" w:eastAsia="宋体" w:hint="default"/>
                <w:spacing w:val="-4"/>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津 贴</w:t>
            </w:r>
            <w:r>
              <w:rPr>
                <w:rFonts w:ascii="宋体" w:hAnsi="宋体" w:cs="宋体" w:eastAsia="宋体" w:hint="default"/>
                <w:spacing w:val="-4"/>
                <w:sz w:val="21"/>
                <w:szCs w:val="21"/>
              </w:rPr>
              <w:t> </w:t>
            </w:r>
            <w:r>
              <w:rPr>
                <w:rFonts w:ascii="宋体" w:hAnsi="宋体" w:cs="宋体" w:eastAsia="宋体" w:hint="default"/>
                <w:sz w:val="21"/>
                <w:szCs w:val="21"/>
              </w:rPr>
              <w:t>福</w:t>
            </w:r>
            <w:r>
              <w:rPr>
                <w:rFonts w:ascii="宋体" w:hAnsi="宋体" w:cs="宋体" w:eastAsia="宋体" w:hint="default"/>
                <w:w w:val="100"/>
                <w:sz w:val="21"/>
                <w:szCs w:val="21"/>
              </w:rPr>
              <w:t> </w:t>
            </w:r>
            <w:r>
              <w:rPr>
                <w:rFonts w:ascii="宋体" w:hAnsi="宋体" w:cs="宋体" w:eastAsia="宋体" w:hint="default"/>
                <w:sz w:val="21"/>
                <w:szCs w:val="21"/>
              </w:rPr>
              <w:t>利</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子公司而提</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供的其他服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务的薪酬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826"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pacing w:val="-71"/>
                <w:sz w:val="21"/>
                <w:szCs w:val="21"/>
              </w:rPr>
              <w:t> </w:t>
            </w:r>
            <w:r>
              <w:rPr>
                <w:rFonts w:ascii="宋体" w:hAnsi="宋体" w:cs="宋体" w:eastAsia="宋体" w:hint="default"/>
                <w:sz w:val="21"/>
                <w:szCs w:val="21"/>
              </w:rPr>
              <w:t>事</w:t>
            </w:r>
            <w:r>
              <w:rPr>
                <w:rFonts w:ascii="宋体" w:hAnsi="宋体" w:cs="宋体" w:eastAsia="宋体" w:hint="default"/>
                <w:spacing w:val="-73"/>
                <w:sz w:val="21"/>
                <w:szCs w:val="21"/>
              </w:rPr>
              <w:t> </w:t>
            </w:r>
            <w:r>
              <w:rPr>
                <w:rFonts w:ascii="宋体" w:hAnsi="宋体" w:cs="宋体" w:eastAsia="宋体" w:hint="default"/>
                <w:sz w:val="21"/>
                <w:szCs w:val="21"/>
              </w:rPr>
              <w:t>长</w:t>
            </w:r>
            <w:r>
              <w:rPr>
                <w:rFonts w:ascii="宋体" w:hAnsi="宋体" w:cs="宋体" w:eastAsia="宋体" w:hint="default"/>
                <w:spacing w:val="-71"/>
                <w:sz w:val="21"/>
                <w:szCs w:val="21"/>
              </w:rPr>
              <w:t> </w:t>
            </w:r>
            <w:r>
              <w:rPr>
                <w:rFonts w:ascii="宋体" w:hAnsi="宋体" w:cs="宋体" w:eastAsia="宋体" w:hint="default"/>
                <w:sz w:val="21"/>
                <w:szCs w:val="21"/>
              </w:rPr>
              <w:t>/</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执 行</w:t>
            </w:r>
            <w:r>
              <w:rPr>
                <w:rFonts w:ascii="宋体" w:hAnsi="宋体" w:cs="宋体" w:eastAsia="宋体" w:hint="default"/>
                <w:spacing w:val="-4"/>
                <w:sz w:val="21"/>
                <w:szCs w:val="21"/>
              </w:rPr>
              <w:t> </w:t>
            </w:r>
            <w:r>
              <w:rPr>
                <w:rFonts w:ascii="宋体" w:hAnsi="宋体" w:cs="宋体" w:eastAsia="宋体" w:hint="default"/>
                <w:sz w:val="21"/>
                <w:szCs w:val="21"/>
              </w:rPr>
              <w:t>董</w:t>
            </w:r>
            <w:r>
              <w:rPr>
                <w:rFonts w:ascii="宋体" w:hAnsi="宋体" w:cs="宋体" w:eastAsia="宋体" w:hint="default"/>
                <w:w w:val="100"/>
                <w:sz w:val="21"/>
                <w:szCs w:val="21"/>
              </w:rPr>
              <w:t> </w:t>
            </w:r>
            <w:r>
              <w:rPr>
                <w:rFonts w:ascii="宋体" w:hAnsi="宋体" w:cs="宋体" w:eastAsia="宋体" w:hint="default"/>
                <w:sz w:val="21"/>
                <w:szCs w:val="21"/>
              </w:rPr>
              <w:t>事</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张乙明</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829"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总</w:t>
            </w:r>
            <w:r>
              <w:rPr>
                <w:rFonts w:ascii="宋体" w:hAnsi="宋体" w:cs="宋体" w:eastAsia="宋体" w:hint="default"/>
                <w:spacing w:val="-71"/>
                <w:sz w:val="21"/>
                <w:szCs w:val="21"/>
              </w:rPr>
              <w:t> </w:t>
            </w:r>
            <w:r>
              <w:rPr>
                <w:rFonts w:ascii="宋体" w:hAnsi="宋体" w:cs="宋体" w:eastAsia="宋体" w:hint="default"/>
                <w:sz w:val="21"/>
                <w:szCs w:val="21"/>
              </w:rPr>
              <w:t>经</w:t>
            </w:r>
            <w:r>
              <w:rPr>
                <w:rFonts w:ascii="宋体" w:hAnsi="宋体" w:cs="宋体" w:eastAsia="宋体" w:hint="default"/>
                <w:spacing w:val="-73"/>
                <w:sz w:val="21"/>
                <w:szCs w:val="21"/>
              </w:rPr>
              <w:t> </w:t>
            </w:r>
            <w:r>
              <w:rPr>
                <w:rFonts w:ascii="宋体" w:hAnsi="宋体" w:cs="宋体" w:eastAsia="宋体" w:hint="default"/>
                <w:sz w:val="21"/>
                <w:szCs w:val="21"/>
              </w:rPr>
              <w:t>理</w:t>
            </w:r>
            <w:r>
              <w:rPr>
                <w:rFonts w:ascii="宋体" w:hAnsi="宋体" w:cs="宋体" w:eastAsia="宋体" w:hint="default"/>
                <w:spacing w:val="-71"/>
                <w:sz w:val="21"/>
                <w:szCs w:val="21"/>
              </w:rPr>
              <w:t> </w:t>
            </w:r>
            <w:r>
              <w:rPr>
                <w:rFonts w:ascii="宋体" w:hAnsi="宋体" w:cs="宋体" w:eastAsia="宋体" w:hint="default"/>
                <w:sz w:val="21"/>
                <w:szCs w:val="21"/>
              </w:rPr>
              <w:t>/</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执 行</w:t>
            </w:r>
            <w:r>
              <w:rPr>
                <w:rFonts w:ascii="宋体" w:hAnsi="宋体" w:cs="宋体" w:eastAsia="宋体" w:hint="default"/>
                <w:spacing w:val="-4"/>
                <w:sz w:val="21"/>
                <w:szCs w:val="21"/>
              </w:rPr>
              <w:t> </w:t>
            </w:r>
            <w:r>
              <w:rPr>
                <w:rFonts w:ascii="宋体" w:hAnsi="宋体" w:cs="宋体" w:eastAsia="宋体" w:hint="default"/>
                <w:sz w:val="21"/>
                <w:szCs w:val="21"/>
              </w:rPr>
              <w:t>董</w:t>
            </w:r>
            <w:r>
              <w:rPr>
                <w:rFonts w:ascii="宋体" w:hAnsi="宋体" w:cs="宋体" w:eastAsia="宋体" w:hint="default"/>
                <w:w w:val="100"/>
                <w:sz w:val="21"/>
                <w:szCs w:val="21"/>
              </w:rPr>
              <w:t> </w:t>
            </w:r>
            <w:r>
              <w:rPr>
                <w:rFonts w:ascii="宋体" w:hAnsi="宋体" w:cs="宋体" w:eastAsia="宋体" w:hint="default"/>
                <w:sz w:val="21"/>
                <w:szCs w:val="21"/>
              </w:rPr>
              <w:t>事</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魏明晖</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372,926.64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372,926.64</w:t>
            </w:r>
          </w:p>
        </w:tc>
      </w:tr>
      <w:tr>
        <w:trPr>
          <w:trHeight w:val="826"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副 董</w:t>
            </w:r>
            <w:r>
              <w:rPr>
                <w:rFonts w:ascii="宋体" w:hAnsi="宋体" w:cs="宋体" w:eastAsia="宋体" w:hint="default"/>
                <w:spacing w:val="-4"/>
                <w:sz w:val="21"/>
                <w:szCs w:val="21"/>
              </w:rPr>
              <w:t> </w:t>
            </w:r>
            <w:r>
              <w:rPr>
                <w:rFonts w:ascii="宋体" w:hAnsi="宋体" w:cs="宋体" w:eastAsia="宋体" w:hint="default"/>
                <w:sz w:val="21"/>
                <w:szCs w:val="21"/>
              </w:rPr>
              <w:t>事</w:t>
            </w:r>
          </w:p>
          <w:p>
            <w:pPr>
              <w:pStyle w:val="TableParagraph"/>
              <w:spacing w:line="240" w:lineRule="auto"/>
              <w:ind w:left="103" w:right="65"/>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71"/>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pacing w:val="16"/>
                <w:sz w:val="21"/>
                <w:szCs w:val="21"/>
              </w:rPr>
              <w:t>非执</w:t>
            </w:r>
            <w:r>
              <w:rPr>
                <w:rFonts w:ascii="宋体" w:hAnsi="宋体" w:cs="宋体" w:eastAsia="宋体" w:hint="default"/>
                <w:spacing w:val="-103"/>
                <w:sz w:val="21"/>
                <w:szCs w:val="21"/>
              </w:rPr>
              <w:t> </w:t>
            </w:r>
            <w:r>
              <w:rPr>
                <w:rFonts w:ascii="宋体" w:hAnsi="宋体" w:cs="宋体" w:eastAsia="宋体" w:hint="default"/>
                <w:sz w:val="21"/>
                <w:szCs w:val="21"/>
              </w:rPr>
              <w:t>行董事</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徐颂</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828"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 董</w:t>
            </w:r>
            <w:r>
              <w:rPr>
                <w:rFonts w:ascii="宋体" w:hAnsi="宋体" w:cs="宋体" w:eastAsia="宋体" w:hint="default"/>
                <w:spacing w:val="-4"/>
                <w:sz w:val="21"/>
                <w:szCs w:val="21"/>
              </w:rPr>
              <w:t> </w:t>
            </w:r>
            <w:r>
              <w:rPr>
                <w:rFonts w:ascii="宋体" w:hAnsi="宋体" w:cs="宋体" w:eastAsia="宋体" w:hint="default"/>
                <w:sz w:val="21"/>
                <w:szCs w:val="21"/>
              </w:rPr>
              <w:t>事</w:t>
            </w:r>
          </w:p>
          <w:p>
            <w:pPr>
              <w:pStyle w:val="TableParagraph"/>
              <w:spacing w:line="240" w:lineRule="auto"/>
              <w:ind w:left="103" w:right="65"/>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71"/>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pacing w:val="16"/>
                <w:sz w:val="21"/>
                <w:szCs w:val="21"/>
              </w:rPr>
              <w:t>非执</w:t>
            </w:r>
            <w:r>
              <w:rPr>
                <w:rFonts w:ascii="宋体" w:hAnsi="宋体" w:cs="宋体" w:eastAsia="宋体" w:hint="default"/>
                <w:spacing w:val="-103"/>
                <w:sz w:val="21"/>
                <w:szCs w:val="21"/>
              </w:rPr>
              <w:t> </w:t>
            </w:r>
            <w:r>
              <w:rPr>
                <w:rFonts w:ascii="宋体" w:hAnsi="宋体" w:cs="宋体" w:eastAsia="宋体" w:hint="default"/>
                <w:sz w:val="21"/>
                <w:szCs w:val="21"/>
              </w:rPr>
              <w:t>行董事</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白景涛</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 执</w:t>
            </w:r>
            <w:r>
              <w:rPr>
                <w:rFonts w:ascii="宋体" w:hAnsi="宋体" w:cs="宋体" w:eastAsia="宋体" w:hint="default"/>
                <w:spacing w:val="-4"/>
                <w:sz w:val="21"/>
                <w:szCs w:val="21"/>
              </w:rPr>
              <w:t> </w:t>
            </w:r>
            <w:r>
              <w:rPr>
                <w:rFonts w:ascii="宋体" w:hAnsi="宋体" w:cs="宋体" w:eastAsia="宋体" w:hint="default"/>
                <w:sz w:val="21"/>
                <w:szCs w:val="21"/>
              </w:rPr>
              <w:t>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郑少平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555"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 执</w:t>
            </w:r>
            <w:r>
              <w:rPr>
                <w:rFonts w:ascii="宋体" w:hAnsi="宋体" w:cs="宋体" w:eastAsia="宋体" w:hint="default"/>
                <w:spacing w:val="-4"/>
                <w:sz w:val="21"/>
                <w:szCs w:val="21"/>
              </w:rPr>
              <w:t> </w:t>
            </w:r>
            <w:r>
              <w:rPr>
                <w:rFonts w:ascii="宋体" w:hAnsi="宋体" w:cs="宋体" w:eastAsia="宋体" w:hint="default"/>
                <w:sz w:val="21"/>
                <w:szCs w:val="21"/>
              </w:rPr>
              <w:t>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尹世辉</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557"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 立</w:t>
            </w:r>
            <w:r>
              <w:rPr>
                <w:rFonts w:ascii="宋体" w:hAnsi="宋体" w:cs="宋体" w:eastAsia="宋体" w:hint="default"/>
                <w:spacing w:val="-4"/>
                <w:sz w:val="21"/>
                <w:szCs w:val="21"/>
              </w:rPr>
              <w:t> </w:t>
            </w:r>
            <w:r>
              <w:rPr>
                <w:rFonts w:ascii="宋体" w:hAnsi="宋体" w:cs="宋体" w:eastAsia="宋体" w:hint="default"/>
                <w:sz w:val="21"/>
                <w:szCs w:val="21"/>
              </w:rPr>
              <w:t>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执 行</w:t>
            </w:r>
            <w:r>
              <w:rPr>
                <w:rFonts w:ascii="宋体" w:hAnsi="宋体" w:cs="宋体" w:eastAsia="宋体" w:hint="default"/>
                <w:spacing w:val="-4"/>
                <w:sz w:val="21"/>
                <w:szCs w:val="21"/>
              </w:rPr>
              <w:t> </w:t>
            </w:r>
            <w:r>
              <w:rPr>
                <w:rFonts w:ascii="宋体" w:hAnsi="宋体" w:cs="宋体" w:eastAsia="宋体" w:hint="default"/>
                <w:sz w:val="21"/>
                <w:szCs w:val="21"/>
              </w:rPr>
              <w:t>董</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王志峰</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200,000.00</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51"/>
        <w:gridCol w:w="1049"/>
        <w:gridCol w:w="1268"/>
        <w:gridCol w:w="1049"/>
        <w:gridCol w:w="1052"/>
        <w:gridCol w:w="1049"/>
        <w:gridCol w:w="1268"/>
        <w:gridCol w:w="1265"/>
      </w:tblGrid>
      <w:tr>
        <w:trPr>
          <w:trHeight w:val="28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事</w:t>
            </w:r>
          </w:p>
        </w:tc>
        <w:tc>
          <w:tcPr>
            <w:tcW w:w="104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 立</w:t>
            </w:r>
            <w:r>
              <w:rPr>
                <w:rFonts w:ascii="宋体" w:hAnsi="宋体" w:cs="宋体" w:eastAsia="宋体" w:hint="default"/>
                <w:spacing w:val="-4"/>
                <w:sz w:val="21"/>
                <w:szCs w:val="21"/>
              </w:rPr>
              <w:t> </w:t>
            </w:r>
            <w:r>
              <w:rPr>
                <w:rFonts w:ascii="宋体" w:hAnsi="宋体" w:cs="宋体" w:eastAsia="宋体" w:hint="default"/>
                <w:sz w:val="21"/>
                <w:szCs w:val="21"/>
              </w:rPr>
              <w:t>非</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执 行</w:t>
            </w:r>
            <w:r>
              <w:rPr>
                <w:rFonts w:ascii="宋体" w:hAnsi="宋体" w:cs="宋体" w:eastAsia="宋体" w:hint="default"/>
                <w:spacing w:val="-4"/>
                <w:sz w:val="21"/>
                <w:szCs w:val="21"/>
              </w:rPr>
              <w:t> </w:t>
            </w:r>
            <w:r>
              <w:rPr>
                <w:rFonts w:ascii="宋体" w:hAnsi="宋体" w:cs="宋体" w:eastAsia="宋体" w:hint="default"/>
                <w:sz w:val="21"/>
                <w:szCs w:val="21"/>
              </w:rPr>
              <w:t>董</w:t>
            </w:r>
            <w:r>
              <w:rPr>
                <w:rFonts w:ascii="宋体" w:hAnsi="宋体" w:cs="宋体" w:eastAsia="宋体" w:hint="default"/>
                <w:w w:val="100"/>
                <w:sz w:val="21"/>
                <w:szCs w:val="21"/>
              </w:rPr>
              <w:t> </w:t>
            </w:r>
            <w:r>
              <w:rPr>
                <w:rFonts w:ascii="宋体" w:hAnsi="宋体" w:cs="宋体" w:eastAsia="宋体" w:hint="default"/>
                <w:sz w:val="21"/>
                <w:szCs w:val="21"/>
              </w:rPr>
              <w:t>事</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孙喜运</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200,000.00</w:t>
            </w:r>
          </w:p>
        </w:tc>
      </w:tr>
      <w:tr>
        <w:trPr>
          <w:trHeight w:val="826"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独 立</w:t>
            </w:r>
            <w:r>
              <w:rPr>
                <w:rFonts w:ascii="宋体" w:hAnsi="宋体" w:cs="宋体" w:eastAsia="宋体" w:hint="default"/>
                <w:spacing w:val="-4"/>
                <w:sz w:val="21"/>
                <w:szCs w:val="21"/>
              </w:rPr>
              <w:t> </w:t>
            </w:r>
            <w:r>
              <w:rPr>
                <w:rFonts w:ascii="宋体" w:hAnsi="宋体" w:cs="宋体" w:eastAsia="宋体" w:hint="default"/>
                <w:sz w:val="21"/>
                <w:szCs w:val="21"/>
              </w:rPr>
              <w:t>非</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执 行</w:t>
            </w:r>
            <w:r>
              <w:rPr>
                <w:rFonts w:ascii="宋体" w:hAnsi="宋体" w:cs="宋体" w:eastAsia="宋体" w:hint="default"/>
                <w:spacing w:val="-4"/>
                <w:sz w:val="21"/>
                <w:szCs w:val="21"/>
              </w:rPr>
              <w:t> </w:t>
            </w:r>
            <w:r>
              <w:rPr>
                <w:rFonts w:ascii="宋体" w:hAnsi="宋体" w:cs="宋体" w:eastAsia="宋体" w:hint="default"/>
                <w:sz w:val="21"/>
                <w:szCs w:val="21"/>
              </w:rPr>
              <w:t>董</w:t>
            </w:r>
            <w:r>
              <w:rPr>
                <w:rFonts w:ascii="宋体" w:hAnsi="宋体" w:cs="宋体" w:eastAsia="宋体" w:hint="default"/>
                <w:w w:val="100"/>
                <w:sz w:val="21"/>
                <w:szCs w:val="21"/>
              </w:rPr>
              <w:t> </w:t>
            </w:r>
            <w:r>
              <w:rPr>
                <w:rFonts w:ascii="宋体" w:hAnsi="宋体" w:cs="宋体" w:eastAsia="宋体" w:hint="default"/>
                <w:sz w:val="21"/>
                <w:szCs w:val="21"/>
              </w:rPr>
              <w:t>事</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罗文达</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250,000.00</w:t>
            </w:r>
          </w:p>
        </w:tc>
      </w:tr>
      <w:tr>
        <w:trPr>
          <w:trHeight w:val="1099"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监 事</w:t>
            </w:r>
            <w:r>
              <w:rPr>
                <w:rFonts w:ascii="宋体" w:hAnsi="宋体" w:cs="宋体" w:eastAsia="宋体" w:hint="default"/>
                <w:spacing w:val="-4"/>
                <w:sz w:val="21"/>
                <w:szCs w:val="21"/>
              </w:rPr>
              <w:t> </w:t>
            </w:r>
            <w:r>
              <w:rPr>
                <w:rFonts w:ascii="宋体" w:hAnsi="宋体" w:cs="宋体" w:eastAsia="宋体" w:hint="default"/>
                <w:sz w:val="21"/>
                <w:szCs w:val="21"/>
              </w:rPr>
              <w:t>会</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16"/>
                <w:sz w:val="21"/>
                <w:szCs w:val="21"/>
              </w:rPr>
              <w:t>主席</w:t>
            </w:r>
            <w:r>
              <w:rPr>
                <w:rFonts w:ascii="宋体" w:hAnsi="宋体" w:cs="宋体" w:eastAsia="宋体" w:hint="default"/>
                <w:spacing w:val="-72"/>
                <w:sz w:val="21"/>
                <w:szCs w:val="21"/>
              </w:rPr>
              <w:t> </w:t>
            </w:r>
            <w:r>
              <w:rPr>
                <w:rFonts w:ascii="宋体" w:hAnsi="宋体" w:cs="宋体" w:eastAsia="宋体" w:hint="default"/>
                <w:sz w:val="21"/>
                <w:szCs w:val="21"/>
              </w:rPr>
              <w:t>/</w:t>
            </w:r>
            <w:r>
              <w:rPr>
                <w:rFonts w:ascii="宋体" w:hAnsi="宋体" w:cs="宋体" w:eastAsia="宋体" w:hint="default"/>
                <w:spacing w:val="-7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 代</w:t>
            </w:r>
            <w:r>
              <w:rPr>
                <w:rFonts w:ascii="宋体" w:hAnsi="宋体" w:cs="宋体" w:eastAsia="宋体" w:hint="default"/>
                <w:spacing w:val="-4"/>
                <w:sz w:val="21"/>
                <w:szCs w:val="21"/>
              </w:rPr>
              <w:t> </w:t>
            </w:r>
            <w:r>
              <w:rPr>
                <w:rFonts w:ascii="宋体" w:hAnsi="宋体" w:cs="宋体" w:eastAsia="宋体" w:hint="default"/>
                <w:sz w:val="21"/>
                <w:szCs w:val="21"/>
              </w:rPr>
              <w:t>表</w:t>
            </w:r>
            <w:r>
              <w:rPr>
                <w:rFonts w:ascii="宋体" w:hAnsi="宋体" w:cs="宋体" w:eastAsia="宋体" w:hint="default"/>
                <w:w w:val="100"/>
                <w:sz w:val="21"/>
                <w:szCs w:val="21"/>
              </w:rPr>
              <w:t> </w:t>
            </w:r>
            <w:r>
              <w:rPr>
                <w:rFonts w:ascii="宋体" w:hAnsi="宋体" w:cs="宋体" w:eastAsia="宋体" w:hint="default"/>
                <w:sz w:val="21"/>
                <w:szCs w:val="21"/>
              </w:rPr>
              <w:t>监事</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555"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 东</w:t>
            </w:r>
            <w:r>
              <w:rPr>
                <w:rFonts w:ascii="宋体" w:hAnsi="宋体" w:cs="宋体" w:eastAsia="宋体" w:hint="default"/>
                <w:spacing w:val="-4"/>
                <w:sz w:val="21"/>
                <w:szCs w:val="21"/>
              </w:rPr>
              <w:t> </w:t>
            </w:r>
            <w:r>
              <w:rPr>
                <w:rFonts w:ascii="宋体" w:hAnsi="宋体" w:cs="宋体" w:eastAsia="宋体" w:hint="default"/>
                <w:sz w:val="21"/>
                <w:szCs w:val="21"/>
              </w:rPr>
              <w:t>代</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表监事</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齐岳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557"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 立</w:t>
            </w:r>
            <w:r>
              <w:rPr>
                <w:rFonts w:ascii="宋体" w:hAnsi="宋体" w:cs="宋体" w:eastAsia="宋体" w:hint="default"/>
                <w:spacing w:val="-4"/>
                <w:sz w:val="21"/>
                <w:szCs w:val="21"/>
              </w:rPr>
              <w:t> </w:t>
            </w:r>
            <w:r>
              <w:rPr>
                <w:rFonts w:ascii="宋体" w:hAnsi="宋体" w:cs="宋体" w:eastAsia="宋体" w:hint="default"/>
                <w:sz w:val="21"/>
                <w:szCs w:val="21"/>
              </w:rPr>
              <w:t>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事</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孔宪京</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100,000.00</w:t>
            </w: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职 工</w:t>
            </w:r>
            <w:r>
              <w:rPr>
                <w:rFonts w:ascii="宋体" w:hAnsi="宋体" w:cs="宋体" w:eastAsia="宋体" w:hint="default"/>
                <w:spacing w:val="-4"/>
                <w:sz w:val="21"/>
                <w:szCs w:val="21"/>
              </w:rPr>
              <w:t> </w:t>
            </w:r>
            <w:r>
              <w:rPr>
                <w:rFonts w:ascii="宋体" w:hAnsi="宋体" w:cs="宋体" w:eastAsia="宋体" w:hint="default"/>
                <w:sz w:val="21"/>
                <w:szCs w:val="21"/>
              </w:rPr>
              <w:t>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表监事</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焦迎光</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599,286.64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599,286.64</w:t>
            </w: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职 工</w:t>
            </w:r>
            <w:r>
              <w:rPr>
                <w:rFonts w:ascii="宋体" w:hAnsi="宋体" w:cs="宋体" w:eastAsia="宋体" w:hint="default"/>
                <w:spacing w:val="-4"/>
                <w:sz w:val="21"/>
                <w:szCs w:val="21"/>
              </w:rPr>
              <w:t> </w:t>
            </w:r>
            <w:r>
              <w:rPr>
                <w:rFonts w:ascii="宋体" w:hAnsi="宋体" w:cs="宋体" w:eastAsia="宋体" w:hint="default"/>
                <w:sz w:val="21"/>
                <w:szCs w:val="21"/>
              </w:rPr>
              <w:t>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表监事</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芦永奎</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604,434.64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604,434.64</w:t>
            </w:r>
          </w:p>
        </w:tc>
      </w:tr>
    </w:tbl>
    <w:p>
      <w:pPr>
        <w:pStyle w:val="BodyText"/>
        <w:spacing w:line="241" w:lineRule="exact"/>
        <w:ind w:left="218" w:right="2465"/>
        <w:jc w:val="left"/>
      </w:pPr>
      <w:r>
        <w:rPr>
          <w:rFonts w:ascii="宋体" w:hAnsi="宋体" w:cs="宋体" w:eastAsia="宋体" w:hint="default"/>
        </w:rPr>
        <w:t>2017</w:t>
      </w:r>
      <w:r>
        <w:rPr>
          <w:rFonts w:ascii="宋体" w:hAnsi="宋体" w:cs="宋体" w:eastAsia="宋体" w:hint="default"/>
          <w:spacing w:val="-57"/>
        </w:rPr>
        <w:t> </w:t>
      </w:r>
      <w:r>
        <w:rPr/>
        <w:t>年每位董事、监事及执行总裁的薪酬如下：</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67"/>
        <w:gridCol w:w="965"/>
        <w:gridCol w:w="1268"/>
        <w:gridCol w:w="965"/>
        <w:gridCol w:w="968"/>
        <w:gridCol w:w="965"/>
        <w:gridCol w:w="1477"/>
        <w:gridCol w:w="1476"/>
      </w:tblGrid>
      <w:tr>
        <w:trPr>
          <w:trHeight w:val="1644"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工资及补贴</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9"/>
                <w:sz w:val="21"/>
                <w:szCs w:val="21"/>
              </w:rPr>
              <w:t>作为董</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37" w:lineRule="auto"/>
              <w:ind w:left="103" w:right="36"/>
              <w:jc w:val="both"/>
              <w:rPr>
                <w:rFonts w:ascii="宋体" w:hAnsi="宋体" w:cs="宋体" w:eastAsia="宋体" w:hint="default"/>
                <w:sz w:val="21"/>
                <w:szCs w:val="21"/>
              </w:rPr>
            </w:pPr>
            <w:r>
              <w:rPr>
                <w:rFonts w:ascii="宋体" w:hAnsi="宋体" w:cs="宋体" w:eastAsia="宋体" w:hint="default"/>
                <w:spacing w:val="39"/>
                <w:sz w:val="21"/>
                <w:szCs w:val="21"/>
              </w:rPr>
              <w:t>事提供</w:t>
            </w:r>
            <w:r>
              <w:rPr>
                <w:rFonts w:ascii="宋体" w:hAnsi="宋体" w:cs="宋体" w:eastAsia="宋体" w:hint="default"/>
                <w:spacing w:val="-99"/>
                <w:sz w:val="21"/>
                <w:szCs w:val="21"/>
              </w:rPr>
              <w:t> </w:t>
            </w:r>
            <w:r>
              <w:rPr>
                <w:rFonts w:ascii="宋体" w:hAnsi="宋体" w:cs="宋体" w:eastAsia="宋体" w:hint="default"/>
                <w:spacing w:val="39"/>
                <w:sz w:val="21"/>
                <w:szCs w:val="21"/>
              </w:rPr>
              <w:t>服务的</w:t>
            </w:r>
            <w:r>
              <w:rPr>
                <w:rFonts w:ascii="宋体" w:hAnsi="宋体" w:cs="宋体" w:eastAsia="宋体" w:hint="default"/>
                <w:spacing w:val="-99"/>
                <w:sz w:val="21"/>
                <w:szCs w:val="21"/>
              </w:rPr>
              <w:t> </w:t>
            </w:r>
            <w:r>
              <w:rPr>
                <w:rFonts w:ascii="宋体" w:hAnsi="宋体" w:cs="宋体" w:eastAsia="宋体" w:hint="default"/>
                <w:spacing w:val="39"/>
                <w:sz w:val="21"/>
                <w:szCs w:val="21"/>
              </w:rPr>
              <w:t>薪酬养</w:t>
            </w:r>
            <w:r>
              <w:rPr>
                <w:rFonts w:ascii="宋体" w:hAnsi="宋体" w:cs="宋体" w:eastAsia="宋体" w:hint="default"/>
                <w:spacing w:val="-99"/>
                <w:sz w:val="21"/>
                <w:szCs w:val="21"/>
              </w:rPr>
              <w:t> </w:t>
            </w:r>
            <w:r>
              <w:rPr>
                <w:rFonts w:ascii="宋体" w:hAnsi="宋体" w:cs="宋体" w:eastAsia="宋体" w:hint="default"/>
                <w:spacing w:val="39"/>
                <w:sz w:val="21"/>
                <w:szCs w:val="21"/>
              </w:rPr>
              <w:t>老金计</w:t>
            </w:r>
            <w:r>
              <w:rPr>
                <w:rFonts w:ascii="宋体" w:hAnsi="宋体" w:cs="宋体" w:eastAsia="宋体" w:hint="default"/>
                <w:spacing w:val="-99"/>
                <w:sz w:val="21"/>
                <w:szCs w:val="21"/>
              </w:rPr>
              <w:t> </w:t>
            </w:r>
            <w:r>
              <w:rPr>
                <w:rFonts w:ascii="宋体" w:hAnsi="宋体" w:cs="宋体" w:eastAsia="宋体" w:hint="default"/>
                <w:sz w:val="21"/>
                <w:szCs w:val="21"/>
              </w:rPr>
              <w:t>划供款</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奖金</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9"/>
                <w:sz w:val="21"/>
                <w:szCs w:val="21"/>
              </w:rPr>
              <w:t>就管理</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37" w:lineRule="auto"/>
              <w:ind w:left="103" w:right="36"/>
              <w:jc w:val="both"/>
              <w:rPr>
                <w:rFonts w:ascii="宋体" w:hAnsi="宋体" w:cs="宋体" w:eastAsia="宋体" w:hint="default"/>
                <w:sz w:val="21"/>
                <w:szCs w:val="21"/>
              </w:rPr>
            </w:pPr>
            <w:r>
              <w:rPr>
                <w:rFonts w:ascii="宋体" w:hAnsi="宋体" w:cs="宋体" w:eastAsia="宋体" w:hint="default"/>
                <w:spacing w:val="39"/>
                <w:sz w:val="21"/>
                <w:szCs w:val="21"/>
              </w:rPr>
              <w:t>本公司</w:t>
            </w:r>
            <w:r>
              <w:rPr>
                <w:rFonts w:ascii="宋体" w:hAnsi="宋体" w:cs="宋体" w:eastAsia="宋体" w:hint="default"/>
                <w:spacing w:val="-99"/>
                <w:sz w:val="21"/>
                <w:szCs w:val="21"/>
              </w:rPr>
              <w:t> </w:t>
            </w:r>
            <w:r>
              <w:rPr>
                <w:rFonts w:ascii="宋体" w:hAnsi="宋体" w:cs="宋体" w:eastAsia="宋体" w:hint="default"/>
                <w:spacing w:val="39"/>
                <w:sz w:val="21"/>
                <w:szCs w:val="21"/>
              </w:rPr>
              <w:t>或其他</w:t>
            </w:r>
            <w:r>
              <w:rPr>
                <w:rFonts w:ascii="宋体" w:hAnsi="宋体" w:cs="宋体" w:eastAsia="宋体" w:hint="default"/>
                <w:spacing w:val="-99"/>
                <w:sz w:val="21"/>
                <w:szCs w:val="21"/>
              </w:rPr>
              <w:t> </w:t>
            </w:r>
            <w:r>
              <w:rPr>
                <w:rFonts w:ascii="宋体" w:hAnsi="宋体" w:cs="宋体" w:eastAsia="宋体" w:hint="default"/>
                <w:spacing w:val="39"/>
                <w:sz w:val="21"/>
                <w:szCs w:val="21"/>
              </w:rPr>
              <w:t>津贴福</w:t>
            </w:r>
            <w:r>
              <w:rPr>
                <w:rFonts w:ascii="宋体" w:hAnsi="宋体" w:cs="宋体" w:eastAsia="宋体" w:hint="default"/>
                <w:spacing w:val="-99"/>
                <w:sz w:val="21"/>
                <w:szCs w:val="21"/>
              </w:rPr>
              <w:t> </w:t>
            </w:r>
            <w:r>
              <w:rPr>
                <w:rFonts w:ascii="宋体" w:hAnsi="宋体" w:cs="宋体" w:eastAsia="宋体" w:hint="default"/>
                <w:sz w:val="21"/>
                <w:szCs w:val="21"/>
              </w:rPr>
              <w:t>利</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子公司而提供</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的其他服务的</w:t>
            </w:r>
            <w:r>
              <w:rPr>
                <w:rFonts w:ascii="宋体" w:hAnsi="宋体" w:cs="宋体" w:eastAsia="宋体" w:hint="default"/>
                <w:w w:val="100"/>
                <w:sz w:val="21"/>
                <w:szCs w:val="21"/>
              </w:rPr>
              <w:t> </w:t>
            </w:r>
            <w:r>
              <w:rPr>
                <w:rFonts w:ascii="宋体" w:hAnsi="宋体" w:cs="宋体" w:eastAsia="宋体" w:hint="default"/>
                <w:sz w:val="21"/>
                <w:szCs w:val="21"/>
              </w:rPr>
              <w:t>薪酬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828"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董事长</w:t>
            </w:r>
            <w:r>
              <w:rPr>
                <w:rFonts w:ascii="宋体" w:hAnsi="宋体" w:cs="宋体" w:eastAsia="宋体" w:hint="default"/>
                <w:spacing w:val="2"/>
                <w:sz w:val="21"/>
                <w:szCs w:val="21"/>
              </w:rPr>
              <w:t>/</w:t>
            </w:r>
          </w:p>
          <w:p>
            <w:pPr>
              <w:pStyle w:val="TableParagraph"/>
              <w:spacing w:line="240" w:lineRule="auto"/>
              <w:ind w:left="103" w:right="38"/>
              <w:jc w:val="left"/>
              <w:rPr>
                <w:rFonts w:ascii="宋体" w:hAnsi="宋体" w:cs="宋体" w:eastAsia="宋体" w:hint="default"/>
                <w:sz w:val="21"/>
                <w:szCs w:val="21"/>
              </w:rPr>
            </w:pPr>
            <w:r>
              <w:rPr>
                <w:rFonts w:ascii="宋体" w:hAnsi="宋体" w:cs="宋体" w:eastAsia="宋体" w:hint="default"/>
                <w:spacing w:val="39"/>
                <w:sz w:val="21"/>
                <w:szCs w:val="21"/>
              </w:rPr>
              <w:t>执行董</w:t>
            </w:r>
            <w:r>
              <w:rPr>
                <w:rFonts w:ascii="宋体" w:hAnsi="宋体" w:cs="宋体" w:eastAsia="宋体" w:hint="default"/>
                <w:spacing w:val="-99"/>
                <w:sz w:val="21"/>
                <w:szCs w:val="21"/>
              </w:rPr>
              <w:t> </w:t>
            </w:r>
            <w:r>
              <w:rPr>
                <w:rFonts w:ascii="宋体" w:hAnsi="宋体" w:cs="宋体" w:eastAsia="宋体" w:hint="default"/>
                <w:sz w:val="21"/>
                <w:szCs w:val="21"/>
              </w:rPr>
              <w:t>事</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张乙明</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828"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总经理</w:t>
            </w:r>
            <w:r>
              <w:rPr>
                <w:rFonts w:ascii="宋体" w:hAnsi="宋体" w:cs="宋体" w:eastAsia="宋体" w:hint="default"/>
                <w:spacing w:val="2"/>
                <w:sz w:val="21"/>
                <w:szCs w:val="21"/>
              </w:rPr>
              <w:t>/</w:t>
            </w:r>
          </w:p>
          <w:p>
            <w:pPr>
              <w:pStyle w:val="TableParagraph"/>
              <w:spacing w:line="272" w:lineRule="exact" w:before="27"/>
              <w:ind w:left="103" w:right="38"/>
              <w:jc w:val="left"/>
              <w:rPr>
                <w:rFonts w:ascii="宋体" w:hAnsi="宋体" w:cs="宋体" w:eastAsia="宋体" w:hint="default"/>
                <w:sz w:val="21"/>
                <w:szCs w:val="21"/>
              </w:rPr>
            </w:pPr>
            <w:r>
              <w:rPr>
                <w:rFonts w:ascii="宋体" w:hAnsi="宋体" w:cs="宋体" w:eastAsia="宋体" w:hint="default"/>
                <w:spacing w:val="39"/>
                <w:sz w:val="21"/>
                <w:szCs w:val="21"/>
              </w:rPr>
              <w:t>执行董</w:t>
            </w:r>
            <w:r>
              <w:rPr>
                <w:rFonts w:ascii="宋体" w:hAnsi="宋体" w:cs="宋体" w:eastAsia="宋体" w:hint="default"/>
                <w:spacing w:val="-99"/>
                <w:sz w:val="21"/>
                <w:szCs w:val="21"/>
              </w:rPr>
              <w:t> </w:t>
            </w:r>
            <w:r>
              <w:rPr>
                <w:rFonts w:ascii="宋体" w:hAnsi="宋体" w:cs="宋体" w:eastAsia="宋体" w:hint="default"/>
                <w:sz w:val="21"/>
                <w:szCs w:val="21"/>
              </w:rPr>
              <w:t>事</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魏明晖</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1,096,087.96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1,096,087.96</w:t>
            </w:r>
          </w:p>
        </w:tc>
      </w:tr>
      <w:tr>
        <w:trPr>
          <w:trHeight w:val="826"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9"/>
                <w:sz w:val="21"/>
                <w:szCs w:val="21"/>
              </w:rPr>
              <w:t>副董事</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40" w:lineRule="auto"/>
              <w:ind w:left="103" w:right="95"/>
              <w:jc w:val="left"/>
              <w:rPr>
                <w:rFonts w:ascii="宋体" w:hAnsi="宋体" w:cs="宋体" w:eastAsia="宋体" w:hint="default"/>
                <w:sz w:val="21"/>
                <w:szCs w:val="21"/>
              </w:rPr>
            </w:pPr>
            <w:r>
              <w:rPr>
                <w:rFonts w:ascii="宋体" w:hAnsi="宋体" w:cs="宋体" w:eastAsia="宋体" w:hint="default"/>
                <w:spacing w:val="3"/>
                <w:sz w:val="21"/>
                <w:szCs w:val="21"/>
              </w:rPr>
              <w:t>长</w:t>
            </w:r>
            <w:r>
              <w:rPr>
                <w:rFonts w:ascii="宋体" w:hAnsi="宋体" w:cs="宋体" w:eastAsia="宋体" w:hint="default"/>
                <w:spacing w:val="3"/>
                <w:sz w:val="21"/>
                <w:szCs w:val="21"/>
              </w:rPr>
              <w:t>/</w:t>
            </w:r>
            <w:r>
              <w:rPr>
                <w:rFonts w:ascii="宋体" w:hAnsi="宋体" w:cs="宋体" w:eastAsia="宋体" w:hint="default"/>
                <w:spacing w:val="3"/>
                <w:sz w:val="21"/>
                <w:szCs w:val="21"/>
              </w:rPr>
              <w:t>非执</w:t>
            </w:r>
            <w:r>
              <w:rPr>
                <w:rFonts w:ascii="宋体" w:hAnsi="宋体" w:cs="宋体" w:eastAsia="宋体" w:hint="default"/>
                <w:spacing w:val="-97"/>
                <w:sz w:val="21"/>
                <w:szCs w:val="21"/>
              </w:rPr>
              <w:t> </w:t>
            </w:r>
            <w:r>
              <w:rPr>
                <w:rFonts w:ascii="宋体" w:hAnsi="宋体" w:cs="宋体" w:eastAsia="宋体" w:hint="default"/>
                <w:sz w:val="21"/>
                <w:szCs w:val="21"/>
              </w:rPr>
              <w:t>行董事</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徐颂</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829"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9"/>
                <w:sz w:val="21"/>
                <w:szCs w:val="21"/>
              </w:rPr>
              <w:t>副董事</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72" w:lineRule="exact" w:before="27"/>
              <w:ind w:left="103" w:right="95"/>
              <w:jc w:val="left"/>
              <w:rPr>
                <w:rFonts w:ascii="宋体" w:hAnsi="宋体" w:cs="宋体" w:eastAsia="宋体" w:hint="default"/>
                <w:sz w:val="21"/>
                <w:szCs w:val="21"/>
              </w:rPr>
            </w:pPr>
            <w:r>
              <w:rPr>
                <w:rFonts w:ascii="宋体" w:hAnsi="宋体" w:cs="宋体" w:eastAsia="宋体" w:hint="default"/>
                <w:spacing w:val="3"/>
                <w:sz w:val="21"/>
                <w:szCs w:val="21"/>
              </w:rPr>
              <w:t>长</w:t>
            </w:r>
            <w:r>
              <w:rPr>
                <w:rFonts w:ascii="宋体" w:hAnsi="宋体" w:cs="宋体" w:eastAsia="宋体" w:hint="default"/>
                <w:spacing w:val="3"/>
                <w:sz w:val="21"/>
                <w:szCs w:val="21"/>
              </w:rPr>
              <w:t>/</w:t>
            </w:r>
            <w:r>
              <w:rPr>
                <w:rFonts w:ascii="宋体" w:hAnsi="宋体" w:cs="宋体" w:eastAsia="宋体" w:hint="default"/>
                <w:spacing w:val="3"/>
                <w:sz w:val="21"/>
                <w:szCs w:val="21"/>
              </w:rPr>
              <w:t>非执</w:t>
            </w:r>
            <w:r>
              <w:rPr>
                <w:rFonts w:ascii="宋体" w:hAnsi="宋体" w:cs="宋体" w:eastAsia="宋体" w:hint="default"/>
                <w:spacing w:val="-97"/>
                <w:sz w:val="21"/>
                <w:szCs w:val="21"/>
              </w:rPr>
              <w:t> </w:t>
            </w:r>
            <w:r>
              <w:rPr>
                <w:rFonts w:ascii="宋体" w:hAnsi="宋体" w:cs="宋体" w:eastAsia="宋体" w:hint="default"/>
                <w:sz w:val="21"/>
                <w:szCs w:val="21"/>
              </w:rPr>
              <w:t>行董事</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白景涛</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554"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9"/>
                <w:sz w:val="21"/>
                <w:szCs w:val="21"/>
              </w:rPr>
              <w:t>非执行</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郑少平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554"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9"/>
                <w:sz w:val="21"/>
                <w:szCs w:val="21"/>
              </w:rPr>
              <w:t>非执行</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尹世辉</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828"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9"/>
                <w:sz w:val="21"/>
                <w:szCs w:val="21"/>
              </w:rPr>
              <w:t>独立非</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72" w:lineRule="exact" w:before="27"/>
              <w:ind w:left="103" w:right="38"/>
              <w:jc w:val="left"/>
              <w:rPr>
                <w:rFonts w:ascii="宋体" w:hAnsi="宋体" w:cs="宋体" w:eastAsia="宋体" w:hint="default"/>
                <w:sz w:val="21"/>
                <w:szCs w:val="21"/>
              </w:rPr>
            </w:pPr>
            <w:r>
              <w:rPr>
                <w:rFonts w:ascii="宋体" w:hAnsi="宋体" w:cs="宋体" w:eastAsia="宋体" w:hint="default"/>
                <w:spacing w:val="39"/>
                <w:sz w:val="21"/>
                <w:szCs w:val="21"/>
              </w:rPr>
              <w:t>执行董</w:t>
            </w:r>
            <w:r>
              <w:rPr>
                <w:rFonts w:ascii="宋体" w:hAnsi="宋体" w:cs="宋体" w:eastAsia="宋体" w:hint="default"/>
                <w:spacing w:val="-99"/>
                <w:sz w:val="21"/>
                <w:szCs w:val="21"/>
              </w:rPr>
              <w:t> </w:t>
            </w:r>
            <w:r>
              <w:rPr>
                <w:rFonts w:ascii="宋体" w:hAnsi="宋体" w:cs="宋体" w:eastAsia="宋体" w:hint="default"/>
                <w:sz w:val="21"/>
                <w:szCs w:val="21"/>
              </w:rPr>
              <w:t>事</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王志峰</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w:t>
            </w:r>
          </w:p>
        </w:tc>
      </w:tr>
      <w:tr>
        <w:trPr>
          <w:trHeight w:val="826"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9"/>
                <w:sz w:val="21"/>
                <w:szCs w:val="21"/>
              </w:rPr>
              <w:t>独立非</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40" w:lineRule="auto"/>
              <w:ind w:left="103" w:right="38"/>
              <w:jc w:val="left"/>
              <w:rPr>
                <w:rFonts w:ascii="宋体" w:hAnsi="宋体" w:cs="宋体" w:eastAsia="宋体" w:hint="default"/>
                <w:sz w:val="21"/>
                <w:szCs w:val="21"/>
              </w:rPr>
            </w:pPr>
            <w:r>
              <w:rPr>
                <w:rFonts w:ascii="宋体" w:hAnsi="宋体" w:cs="宋体" w:eastAsia="宋体" w:hint="default"/>
                <w:spacing w:val="39"/>
                <w:sz w:val="21"/>
                <w:szCs w:val="21"/>
              </w:rPr>
              <w:t>执行董</w:t>
            </w:r>
            <w:r>
              <w:rPr>
                <w:rFonts w:ascii="宋体" w:hAnsi="宋体" w:cs="宋体" w:eastAsia="宋体" w:hint="default"/>
                <w:spacing w:val="-99"/>
                <w:sz w:val="21"/>
                <w:szCs w:val="21"/>
              </w:rPr>
              <w:t> </w:t>
            </w:r>
            <w:r>
              <w:rPr>
                <w:rFonts w:ascii="宋体" w:hAnsi="宋体" w:cs="宋体" w:eastAsia="宋体" w:hint="default"/>
                <w:sz w:val="21"/>
                <w:szCs w:val="21"/>
              </w:rPr>
              <w:t>事</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孙喜运</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w:t>
            </w:r>
          </w:p>
        </w:tc>
      </w:tr>
      <w:tr>
        <w:trPr>
          <w:trHeight w:val="557"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9"/>
                <w:sz w:val="21"/>
                <w:szCs w:val="21"/>
              </w:rPr>
              <w:t>独立非</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39"/>
                <w:sz w:val="21"/>
                <w:szCs w:val="21"/>
              </w:rPr>
              <w:t>执行董</w:t>
            </w:r>
            <w:r>
              <w:rPr>
                <w:rFonts w:ascii="宋体" w:hAnsi="宋体" w:cs="宋体" w:eastAsia="宋体" w:hint="default"/>
                <w:spacing w:val="-45"/>
                <w:sz w:val="21"/>
                <w:szCs w:val="21"/>
              </w:rPr>
              <w:t> </w:t>
            </w:r>
            <w:r>
              <w:rPr>
                <w:rFonts w:ascii="宋体" w:hAnsi="宋体" w:cs="宋体" w:eastAsia="宋体" w:hint="default"/>
                <w:sz w:val="21"/>
                <w:szCs w:val="21"/>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罗文达</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125,000.00</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967"/>
        <w:gridCol w:w="965"/>
        <w:gridCol w:w="1268"/>
        <w:gridCol w:w="965"/>
        <w:gridCol w:w="968"/>
        <w:gridCol w:w="965"/>
        <w:gridCol w:w="1477"/>
        <w:gridCol w:w="1476"/>
      </w:tblGrid>
      <w:tr>
        <w:trPr>
          <w:trHeight w:val="284"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事</w:t>
            </w:r>
          </w:p>
        </w:tc>
        <w:tc>
          <w:tcPr>
            <w:tcW w:w="965"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9"/>
                <w:sz w:val="21"/>
                <w:szCs w:val="21"/>
              </w:rPr>
              <w:t>独立非</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72" w:lineRule="exact" w:before="27"/>
              <w:ind w:left="103" w:right="38"/>
              <w:jc w:val="left"/>
              <w:rPr>
                <w:rFonts w:ascii="宋体" w:hAnsi="宋体" w:cs="宋体" w:eastAsia="宋体" w:hint="default"/>
                <w:sz w:val="21"/>
                <w:szCs w:val="21"/>
              </w:rPr>
            </w:pPr>
            <w:r>
              <w:rPr>
                <w:rFonts w:ascii="宋体" w:hAnsi="宋体" w:cs="宋体" w:eastAsia="宋体" w:hint="default"/>
                <w:spacing w:val="39"/>
                <w:sz w:val="21"/>
                <w:szCs w:val="21"/>
              </w:rPr>
              <w:t>执行董</w:t>
            </w:r>
            <w:r>
              <w:rPr>
                <w:rFonts w:ascii="宋体" w:hAnsi="宋体" w:cs="宋体" w:eastAsia="宋体" w:hint="default"/>
                <w:spacing w:val="-99"/>
                <w:sz w:val="21"/>
                <w:szCs w:val="21"/>
              </w:rPr>
              <w:t> </w:t>
            </w:r>
            <w:r>
              <w:rPr>
                <w:rFonts w:ascii="宋体" w:hAnsi="宋体" w:cs="宋体" w:eastAsia="宋体" w:hint="default"/>
                <w:sz w:val="21"/>
                <w:szCs w:val="21"/>
              </w:rPr>
              <w:t>事</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尹锦滔</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125,000.00</w:t>
            </w:r>
          </w:p>
        </w:tc>
      </w:tr>
      <w:tr>
        <w:trPr>
          <w:trHeight w:val="1099"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9"/>
                <w:sz w:val="21"/>
                <w:szCs w:val="21"/>
              </w:rPr>
              <w:t>监事会</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主席</w:t>
            </w:r>
            <w:r>
              <w:rPr>
                <w:rFonts w:ascii="宋体" w:hAnsi="宋体" w:cs="宋体" w:eastAsia="宋体" w:hint="default"/>
                <w:spacing w:val="2"/>
                <w:sz w:val="21"/>
                <w:szCs w:val="21"/>
              </w:rPr>
              <w:t>/</w:t>
            </w:r>
            <w:r>
              <w:rPr>
                <w:rFonts w:ascii="宋体" w:hAnsi="宋体" w:cs="宋体" w:eastAsia="宋体" w:hint="default"/>
                <w:spacing w:val="2"/>
                <w:sz w:val="21"/>
                <w:szCs w:val="21"/>
              </w:rPr>
              <w:t>股</w:t>
            </w:r>
          </w:p>
          <w:p>
            <w:pPr>
              <w:pStyle w:val="TableParagraph"/>
              <w:spacing w:line="272" w:lineRule="exact" w:before="27"/>
              <w:ind w:left="103" w:right="38"/>
              <w:jc w:val="left"/>
              <w:rPr>
                <w:rFonts w:ascii="宋体" w:hAnsi="宋体" w:cs="宋体" w:eastAsia="宋体" w:hint="default"/>
                <w:sz w:val="21"/>
                <w:szCs w:val="21"/>
              </w:rPr>
            </w:pPr>
            <w:r>
              <w:rPr>
                <w:rFonts w:ascii="宋体" w:hAnsi="宋体" w:cs="宋体" w:eastAsia="宋体" w:hint="default"/>
                <w:spacing w:val="39"/>
                <w:sz w:val="21"/>
                <w:szCs w:val="21"/>
              </w:rPr>
              <w:t>东代表</w:t>
            </w:r>
            <w:r>
              <w:rPr>
                <w:rFonts w:ascii="宋体" w:hAnsi="宋体" w:cs="宋体" w:eastAsia="宋体" w:hint="default"/>
                <w:spacing w:val="-99"/>
                <w:sz w:val="21"/>
                <w:szCs w:val="21"/>
              </w:rPr>
              <w:t> </w:t>
            </w:r>
            <w:r>
              <w:rPr>
                <w:rFonts w:ascii="宋体" w:hAnsi="宋体" w:cs="宋体" w:eastAsia="宋体" w:hint="default"/>
                <w:sz w:val="21"/>
                <w:szCs w:val="21"/>
              </w:rPr>
              <w:t>监事</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554"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9"/>
                <w:sz w:val="21"/>
                <w:szCs w:val="21"/>
              </w:rPr>
              <w:t>股东代</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表监事</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齐岳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554"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9"/>
                <w:sz w:val="21"/>
                <w:szCs w:val="21"/>
              </w:rPr>
              <w:t>独立监</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事</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孔宪京</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w:t>
            </w:r>
          </w:p>
        </w:tc>
      </w:tr>
      <w:tr>
        <w:trPr>
          <w:trHeight w:val="555"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9"/>
                <w:sz w:val="21"/>
                <w:szCs w:val="21"/>
              </w:rPr>
              <w:t>职工代</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表监事</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焦迎光</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608,087.96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608,087.96</w:t>
            </w:r>
          </w:p>
        </w:tc>
      </w:tr>
      <w:tr>
        <w:trPr>
          <w:trHeight w:val="554"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9"/>
                <w:sz w:val="21"/>
                <w:szCs w:val="21"/>
              </w:rPr>
              <w:t>职工代</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表监事</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芦永奎</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282,117.98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282,117.98</w:t>
            </w:r>
          </w:p>
        </w:tc>
      </w:tr>
      <w:tr>
        <w:trPr>
          <w:trHeight w:val="554"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9"/>
                <w:sz w:val="21"/>
                <w:szCs w:val="21"/>
              </w:rPr>
              <w:t>职工代</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表监事</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赵蓉</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91,265.66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91,265.66</w:t>
            </w:r>
          </w:p>
        </w:tc>
      </w:tr>
    </w:tbl>
    <w:p>
      <w:pPr>
        <w:spacing w:line="240" w:lineRule="auto" w:before="6"/>
        <w:rPr>
          <w:rFonts w:ascii="宋体" w:hAnsi="宋体" w:cs="宋体" w:eastAsia="宋体" w:hint="default"/>
          <w:sz w:val="15"/>
          <w:szCs w:val="15"/>
        </w:rPr>
      </w:pPr>
    </w:p>
    <w:p>
      <w:pPr>
        <w:pStyle w:val="Heading5"/>
        <w:spacing w:line="287" w:lineRule="exact" w:before="32"/>
        <w:ind w:left="218" w:right="2465"/>
        <w:jc w:val="left"/>
      </w:pPr>
      <w:r>
        <w:rPr>
          <w:rFonts w:ascii="宋体" w:hAnsi="宋体" w:cs="宋体" w:eastAsia="宋体" w:hint="default"/>
        </w:rPr>
        <w:t>(2)</w:t>
      </w:r>
      <w:r>
        <w:rPr>
          <w:rFonts w:ascii="宋体" w:hAnsi="宋体" w:cs="宋体" w:eastAsia="宋体" w:hint="default"/>
          <w:spacing w:val="-23"/>
        </w:rPr>
        <w:t> </w:t>
      </w:r>
      <w:r>
        <w:rPr/>
        <w:t>就获得董事服务而向第三方支付的对价</w:t>
      </w:r>
    </w:p>
    <w:p>
      <w:pPr>
        <w:pStyle w:val="Heading5"/>
        <w:spacing w:line="286" w:lineRule="exact"/>
        <w:ind w:left="218" w:right="2465"/>
        <w:jc w:val="left"/>
      </w:pPr>
      <w:r>
        <w:rPr>
          <w:rFonts w:ascii="宋体" w:hAnsi="宋体" w:cs="宋体" w:eastAsia="宋体" w:hint="default"/>
        </w:rPr>
        <w:t>2018</w:t>
      </w:r>
      <w:r>
        <w:rPr/>
        <w:t>年度，本公司无</w:t>
      </w:r>
      <w:r>
        <w:rPr>
          <w:spacing w:val="5"/>
        </w:rPr>
        <w:t> </w:t>
      </w:r>
      <w:r>
        <w:rPr/>
        <w:t>就获得的董事服务而向第三方支付的对价。</w:t>
      </w:r>
    </w:p>
    <w:p>
      <w:pPr>
        <w:pStyle w:val="Heading5"/>
        <w:spacing w:line="237" w:lineRule="auto" w:before="1"/>
        <w:ind w:left="218" w:right="122"/>
        <w:jc w:val="left"/>
      </w:pPr>
      <w:r>
        <w:rPr>
          <w:rFonts w:ascii="宋体" w:hAnsi="宋体" w:cs="宋体" w:eastAsia="宋体" w:hint="default"/>
        </w:rPr>
        <w:t>(3)</w:t>
      </w:r>
      <w:r>
        <w:rPr>
          <w:rFonts w:ascii="宋体" w:hAnsi="宋体" w:cs="宋体" w:eastAsia="宋体" w:hint="default"/>
          <w:spacing w:val="-23"/>
        </w:rPr>
        <w:t> </w:t>
      </w:r>
      <w:r>
        <w:rPr/>
        <w:t>向董事、受董事控制的法人及董事的关联人士提供的贷款、准贷款和其他交易</w:t>
      </w:r>
      <w:r>
        <w:rPr>
          <w:w w:val="100"/>
        </w:rPr>
        <w:t> </w:t>
      </w:r>
      <w:r>
        <w:rPr/>
        <w:t>本年间、本公司没有向任何董事、受董事控制的法人及董事的关联人士提供贷款、准贷款和</w:t>
      </w:r>
      <w:r>
        <w:rPr>
          <w:spacing w:val="-79"/>
        </w:rPr>
        <w:t> </w:t>
      </w:r>
      <w:r>
        <w:rPr/>
        <w:t>其他交易。</w:t>
      </w:r>
    </w:p>
    <w:p>
      <w:pPr>
        <w:pStyle w:val="Heading5"/>
        <w:spacing w:line="286" w:lineRule="exact" w:before="26"/>
        <w:ind w:left="218" w:right="122"/>
        <w:jc w:val="left"/>
      </w:pPr>
      <w:r>
        <w:rPr>
          <w:rFonts w:ascii="宋体" w:hAnsi="宋体" w:cs="宋体" w:eastAsia="宋体" w:hint="default"/>
        </w:rPr>
        <w:t>(4)</w:t>
      </w:r>
      <w:r>
        <w:rPr>
          <w:rFonts w:ascii="宋体" w:hAnsi="宋体" w:cs="宋体" w:eastAsia="宋体" w:hint="default"/>
          <w:spacing w:val="-22"/>
        </w:rPr>
        <w:t> </w:t>
      </w:r>
      <w:r>
        <w:rPr/>
        <w:t>董事在交易、安排或合同中的重大权益</w:t>
      </w:r>
      <w:r>
        <w:rPr>
          <w:w w:val="100"/>
        </w:rPr>
        <w:t> </w:t>
      </w:r>
      <w:r>
        <w:rPr>
          <w:rFonts w:ascii="宋体" w:hAnsi="宋体" w:cs="宋体" w:eastAsia="宋体" w:hint="default"/>
        </w:rPr>
        <w:t>2018</w:t>
      </w:r>
      <w:r>
        <w:rPr/>
        <w:t>年度，本公司没有签订任何与本集团之业务相关而本公司的董事直接或间接在其中拥有</w:t>
      </w:r>
      <w:r>
        <w:rPr>
          <w:spacing w:val="-80"/>
        </w:rPr>
        <w:t> </w:t>
      </w:r>
      <w:r>
        <w:rPr/>
        <w:t>重大权益的重要交易、安排或合同。</w:t>
      </w:r>
    </w:p>
    <w:p>
      <w:pPr>
        <w:pStyle w:val="Heading5"/>
        <w:spacing w:line="286" w:lineRule="exact"/>
        <w:ind w:left="218" w:right="122"/>
        <w:jc w:val="left"/>
      </w:pPr>
      <w:r>
        <w:rPr>
          <w:rFonts w:ascii="宋体" w:hAnsi="宋体" w:cs="宋体" w:eastAsia="宋体" w:hint="default"/>
        </w:rPr>
        <w:t>(5)</w:t>
      </w:r>
      <w:r>
        <w:rPr>
          <w:rFonts w:ascii="宋体" w:hAnsi="宋体" w:cs="宋体" w:eastAsia="宋体" w:hint="default"/>
          <w:spacing w:val="-22"/>
        </w:rPr>
        <w:t> </w:t>
      </w:r>
      <w:r>
        <w:rPr/>
        <w:t>薪酬最高的前五位</w:t>
      </w:r>
      <w:r>
        <w:rPr>
          <w:w w:val="100"/>
        </w:rPr>
        <w:t> </w:t>
      </w:r>
      <w:r>
        <w:rPr>
          <w:rFonts w:ascii="宋体" w:hAnsi="宋体" w:cs="宋体" w:eastAsia="宋体" w:hint="default"/>
          <w:spacing w:val="-3"/>
        </w:rPr>
        <w:t>2018</w:t>
      </w:r>
      <w:r>
        <w:rPr>
          <w:spacing w:val="-3"/>
        </w:rPr>
        <w:t>年度本集团无董事处于薪酬最高的前五位</w:t>
      </w:r>
      <w:r>
        <w:rPr>
          <w:rFonts w:ascii="宋体" w:hAnsi="宋体" w:cs="宋体" w:eastAsia="宋体" w:hint="default"/>
          <w:spacing w:val="-3"/>
        </w:rPr>
        <w:t>(2017</w:t>
      </w:r>
      <w:r>
        <w:rPr>
          <w:spacing w:val="-3"/>
        </w:rPr>
        <w:t>年度：</w:t>
      </w:r>
      <w:r>
        <w:rPr>
          <w:rFonts w:ascii="宋体" w:hAnsi="宋体" w:cs="宋体" w:eastAsia="宋体" w:hint="default"/>
          <w:spacing w:val="-3"/>
        </w:rPr>
        <w:t>1</w:t>
      </w:r>
      <w:r>
        <w:rPr>
          <w:spacing w:val="-3"/>
        </w:rPr>
        <w:t>位董事</w:t>
      </w:r>
      <w:r>
        <w:rPr>
          <w:rFonts w:ascii="宋体" w:hAnsi="宋体" w:cs="宋体" w:eastAsia="宋体" w:hint="default"/>
          <w:spacing w:val="-3"/>
        </w:rPr>
        <w:t>)</w:t>
      </w:r>
      <w:r>
        <w:rPr>
          <w:spacing w:val="-3"/>
        </w:rPr>
        <w:t>，薪酬最高的前五位的薪</w:t>
      </w:r>
      <w:r>
        <w:rPr>
          <w:spacing w:val="-58"/>
        </w:rPr>
        <w:t> </w:t>
      </w:r>
      <w:r>
        <w:rPr>
          <w:spacing w:val="-58"/>
        </w:rPr>
      </w:r>
      <w:r>
        <w:rPr/>
        <w:t>酬合计金额列示如下：</w:t>
      </w: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工资及补贴</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5,158,797.60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4,830,547.38</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社会保险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411,994.56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416,199.84</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5,570,792.16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5,246,747.22</w:t>
            </w:r>
          </w:p>
        </w:tc>
      </w:tr>
    </w:tbl>
    <w:p>
      <w:pPr>
        <w:spacing w:line="240" w:lineRule="auto" w:before="9"/>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3512"/>
        <w:gridCol w:w="2520"/>
        <w:gridCol w:w="3017"/>
      </w:tblGrid>
      <w:tr>
        <w:trPr>
          <w:trHeight w:val="28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薪酬范围</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年人数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年人数</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3"/>
                <w:sz w:val="21"/>
                <w:szCs w:val="21"/>
              </w:rPr>
              <w:t> </w:t>
            </w:r>
            <w:r>
              <w:rPr>
                <w:rFonts w:ascii="宋体" w:hAnsi="宋体" w:cs="宋体" w:eastAsia="宋体" w:hint="default"/>
                <w:sz w:val="21"/>
                <w:szCs w:val="21"/>
              </w:rPr>
              <w:t>0</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z w:val="21"/>
                <w:szCs w:val="21"/>
              </w:rPr>
              <w:t>-1,000,000</w:t>
            </w:r>
            <w:r>
              <w:rPr>
                <w:rFonts w:ascii="宋体" w:hAnsi="宋体" w:cs="宋体" w:eastAsia="宋体" w:hint="default"/>
                <w:spacing w:val="-55"/>
                <w:sz w:val="21"/>
                <w:szCs w:val="21"/>
              </w:rPr>
              <w:t> </w:t>
            </w:r>
            <w:r>
              <w:rPr>
                <w:rFonts w:ascii="宋体" w:hAnsi="宋体" w:cs="宋体" w:eastAsia="宋体" w:hint="default"/>
                <w:sz w:val="21"/>
                <w:szCs w:val="21"/>
              </w:rPr>
              <w:t>元</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3</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9"/>
                <w:sz w:val="21"/>
                <w:szCs w:val="21"/>
              </w:rPr>
              <w:t> </w:t>
            </w:r>
            <w:r>
              <w:rPr>
                <w:rFonts w:ascii="宋体" w:hAnsi="宋体" w:cs="宋体" w:eastAsia="宋体" w:hint="default"/>
                <w:sz w:val="21"/>
                <w:szCs w:val="21"/>
              </w:rPr>
              <w:t>1,000,000</w:t>
            </w:r>
            <w:r>
              <w:rPr>
                <w:rFonts w:ascii="宋体" w:hAnsi="宋体" w:cs="宋体" w:eastAsia="宋体" w:hint="default"/>
                <w:spacing w:val="-57"/>
                <w:sz w:val="21"/>
                <w:szCs w:val="21"/>
              </w:rPr>
              <w:t> </w:t>
            </w:r>
            <w:r>
              <w:rPr>
                <w:rFonts w:ascii="宋体" w:hAnsi="宋体" w:cs="宋体" w:eastAsia="宋体" w:hint="default"/>
                <w:sz w:val="21"/>
                <w:szCs w:val="21"/>
              </w:rPr>
              <w:t>元</w:t>
            </w:r>
            <w:r>
              <w:rPr>
                <w:rFonts w:ascii="宋体" w:hAnsi="宋体" w:cs="宋体" w:eastAsia="宋体" w:hint="default"/>
                <w:sz w:val="21"/>
                <w:szCs w:val="21"/>
              </w:rPr>
              <w:t>-10,000,000</w:t>
            </w:r>
            <w:r>
              <w:rPr>
                <w:rFonts w:ascii="宋体" w:hAnsi="宋体" w:cs="宋体" w:eastAsia="宋体" w:hint="default"/>
                <w:spacing w:val="-59"/>
                <w:sz w:val="21"/>
                <w:szCs w:val="21"/>
              </w:rPr>
              <w:t> </w:t>
            </w:r>
            <w:r>
              <w:rPr>
                <w:rFonts w:ascii="宋体" w:hAnsi="宋体" w:cs="宋体" w:eastAsia="宋体" w:hint="default"/>
                <w:sz w:val="21"/>
                <w:szCs w:val="21"/>
              </w:rPr>
              <w:t>元</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3</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2</w:t>
            </w:r>
          </w:p>
        </w:tc>
      </w:tr>
    </w:tbl>
    <w:p>
      <w:pPr>
        <w:spacing w:line="240" w:lineRule="auto" w:before="5"/>
        <w:rPr>
          <w:rFonts w:ascii="宋体" w:hAnsi="宋体" w:cs="宋体" w:eastAsia="宋体" w:hint="default"/>
          <w:sz w:val="15"/>
          <w:szCs w:val="15"/>
        </w:rPr>
      </w:pPr>
    </w:p>
    <w:p>
      <w:pPr>
        <w:pStyle w:val="BodyText"/>
        <w:spacing w:line="240" w:lineRule="auto" w:before="36"/>
        <w:ind w:left="218" w:right="2465"/>
        <w:jc w:val="left"/>
      </w:pPr>
      <w:r>
        <w:rPr/>
        <w:t>母公司和子公司</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9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对子公司的投资</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9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非上市投资，按成本计量</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231,651,236.42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531,323,485.02</w:t>
            </w:r>
          </w:p>
        </w:tc>
      </w:tr>
    </w:tbl>
    <w:p>
      <w:pPr>
        <w:spacing w:line="240" w:lineRule="auto" w:before="2"/>
        <w:rPr>
          <w:rFonts w:ascii="宋体" w:hAnsi="宋体" w:cs="宋体" w:eastAsia="宋体" w:hint="default"/>
          <w:sz w:val="15"/>
          <w:szCs w:val="15"/>
        </w:rPr>
      </w:pPr>
    </w:p>
    <w:p>
      <w:pPr>
        <w:pStyle w:val="BodyText"/>
        <w:spacing w:line="237" w:lineRule="auto" w:before="38"/>
        <w:ind w:left="218" w:right="122"/>
        <w:jc w:val="left"/>
        <w:rPr>
          <w:rFonts w:ascii="宋体" w:hAnsi="宋体" w:cs="宋体" w:eastAsia="宋体" w:hint="default"/>
        </w:rPr>
      </w:pPr>
      <w:r>
        <w:rPr>
          <w:spacing w:val="-3"/>
          <w:w w:val="100"/>
        </w:rPr>
        <w:t>本公司流动资产和流动负债中的应收和应付子公司金额分别为人民币</w:t>
      </w:r>
      <w:r>
        <w:rPr>
          <w:rFonts w:ascii="宋体" w:hAnsi="宋体" w:cs="宋体" w:eastAsia="宋体" w:hint="default"/>
          <w:spacing w:val="-3"/>
          <w:w w:val="100"/>
        </w:rPr>
        <w:t>4,545,306.98</w:t>
      </w:r>
      <w:r>
        <w:rPr>
          <w:spacing w:val="-3"/>
          <w:w w:val="100"/>
        </w:rPr>
        <w:t>元</w:t>
      </w:r>
      <w:r>
        <w:rPr>
          <w:rFonts w:ascii="宋体" w:hAnsi="宋体" w:cs="宋体" w:eastAsia="宋体" w:hint="default"/>
          <w:spacing w:val="-3"/>
          <w:w w:val="100"/>
        </w:rPr>
        <w:t>(2017</w:t>
      </w:r>
      <w:r>
        <w:rPr>
          <w:spacing w:val="-3"/>
          <w:w w:val="100"/>
        </w:rPr>
        <w:t>年：人</w:t>
      </w:r>
      <w:r>
        <w:rPr>
          <w:w w:val="100"/>
        </w:rPr>
        <w:t> </w:t>
      </w:r>
      <w:r>
        <w:rPr>
          <w:spacing w:val="-3"/>
        </w:rPr>
        <w:t>民币</w:t>
      </w:r>
      <w:r>
        <w:rPr>
          <w:rFonts w:ascii="宋体" w:hAnsi="宋体" w:cs="宋体" w:eastAsia="宋体" w:hint="default"/>
          <w:spacing w:val="-3"/>
        </w:rPr>
        <w:t>1,602,686,624.86</w:t>
      </w:r>
      <w:r>
        <w:rPr>
          <w:spacing w:val="-3"/>
        </w:rPr>
        <w:t>元</w:t>
      </w:r>
      <w:r>
        <w:rPr>
          <w:rFonts w:ascii="宋体" w:hAnsi="宋体" w:cs="宋体" w:eastAsia="宋体" w:hint="default"/>
          <w:spacing w:val="-3"/>
        </w:rPr>
        <w:t>)</w:t>
      </w:r>
      <w:r>
        <w:rPr>
          <w:spacing w:val="-3"/>
        </w:rPr>
        <w:t>和人民币</w:t>
      </w:r>
      <w:r>
        <w:rPr>
          <w:rFonts w:ascii="宋体" w:hAnsi="宋体" w:cs="宋体" w:eastAsia="宋体" w:hint="default"/>
          <w:spacing w:val="-3"/>
        </w:rPr>
        <w:t>484,539.31</w:t>
      </w:r>
      <w:r>
        <w:rPr>
          <w:spacing w:val="-3"/>
        </w:rPr>
        <w:t>元</w:t>
      </w:r>
      <w:r>
        <w:rPr>
          <w:rFonts w:ascii="宋体" w:hAnsi="宋体" w:cs="宋体" w:eastAsia="宋体" w:hint="default"/>
          <w:spacing w:val="-3"/>
        </w:rPr>
        <w:t>(2017</w:t>
      </w:r>
      <w:r>
        <w:rPr>
          <w:spacing w:val="-3"/>
        </w:rPr>
        <w:t>年：人民币</w:t>
      </w:r>
      <w:r>
        <w:rPr>
          <w:rFonts w:ascii="宋体" w:hAnsi="宋体" w:cs="宋体" w:eastAsia="宋体" w:hint="default"/>
          <w:spacing w:val="-3"/>
        </w:rPr>
        <w:t>8,246,357.19</w:t>
      </w:r>
      <w:r>
        <w:rPr>
          <w:spacing w:val="-3"/>
        </w:rPr>
        <w:t>元</w:t>
      </w:r>
      <w:r>
        <w:rPr>
          <w:rFonts w:ascii="宋体" w:hAnsi="宋体" w:cs="宋体" w:eastAsia="宋体" w:hint="default"/>
          <w:spacing w:val="-3"/>
        </w:rPr>
        <w:t>)</w:t>
      </w:r>
      <w:r>
        <w:rPr>
          <w:spacing w:val="-3"/>
        </w:rPr>
        <w:t>，上述应收及</w:t>
      </w:r>
      <w:r>
        <w:rPr>
          <w:spacing w:val="-17"/>
        </w:rPr>
        <w:t> </w:t>
      </w:r>
      <w:r>
        <w:rPr>
          <w:spacing w:val="-17"/>
        </w:rPr>
      </w:r>
      <w:r>
        <w:rPr/>
        <w:t>应付金额无担保，不带息，并且随时须偿付。</w:t>
      </w:r>
      <w:r>
        <w:rPr>
          <w:w w:val="100"/>
        </w:rPr>
        <w:t> </w:t>
      </w:r>
      <w:r>
        <w:rPr>
          <w:spacing w:val="-3"/>
          <w:w w:val="100"/>
        </w:rPr>
        <w:t>本公司向子公司采购和接受劳务合计人民币</w:t>
      </w:r>
      <w:r>
        <w:rPr>
          <w:rFonts w:ascii="宋体" w:hAnsi="宋体" w:cs="宋体" w:eastAsia="宋体" w:hint="default"/>
          <w:spacing w:val="-3"/>
          <w:w w:val="100"/>
        </w:rPr>
        <w:t>53,131,481.42</w:t>
      </w:r>
      <w:r>
        <w:rPr>
          <w:spacing w:val="-3"/>
          <w:w w:val="100"/>
        </w:rPr>
        <w:t>元</w:t>
      </w:r>
      <w:r>
        <w:rPr>
          <w:rFonts w:ascii="宋体" w:hAnsi="宋体" w:cs="宋体" w:eastAsia="宋体" w:hint="default"/>
          <w:spacing w:val="-3"/>
          <w:w w:val="100"/>
        </w:rPr>
        <w:t>(2017</w:t>
      </w:r>
      <w:r>
        <w:rPr>
          <w:spacing w:val="-3"/>
          <w:w w:val="100"/>
        </w:rPr>
        <w:t>年：人民币</w:t>
      </w:r>
      <w:r>
        <w:rPr>
          <w:rFonts w:ascii="宋体" w:hAnsi="宋体" w:cs="宋体" w:eastAsia="宋体" w:hint="default"/>
          <w:spacing w:val="-3"/>
          <w:w w:val="100"/>
        </w:rPr>
        <w:t>15,185,157.69</w:t>
      </w:r>
      <w:r>
        <w:rPr>
          <w:spacing w:val="-3"/>
          <w:w w:val="100"/>
        </w:rPr>
        <w:t>元</w:t>
      </w:r>
      <w:r>
        <w:rPr>
          <w:rFonts w:ascii="宋体" w:hAnsi="宋体" w:cs="宋体" w:eastAsia="宋体" w:hint="default"/>
          <w:spacing w:val="-3"/>
          <w:w w:val="100"/>
        </w:rPr>
        <w:t>)</w:t>
      </w:r>
      <w:r>
        <w:rPr>
          <w:spacing w:val="-3"/>
          <w:w w:val="100"/>
        </w:rPr>
        <w:t>，</w:t>
      </w:r>
      <w:r>
        <w:rPr>
          <w:spacing w:val="-83"/>
          <w:w w:val="100"/>
        </w:rPr>
        <w:t> </w:t>
      </w:r>
      <w:r>
        <w:rPr/>
        <w:t>本公司向子公司销售和提供劳务合计人民币</w:t>
      </w:r>
      <w:r>
        <w:rPr>
          <w:rFonts w:ascii="宋体" w:hAnsi="宋体" w:cs="宋体" w:eastAsia="宋体" w:hint="default"/>
        </w:rPr>
        <w:t>50,269,265.49</w:t>
      </w:r>
      <w:r>
        <w:rPr/>
        <w:t>元</w:t>
      </w:r>
      <w:r>
        <w:rPr>
          <w:rFonts w:ascii="宋体" w:hAnsi="宋体" w:cs="宋体" w:eastAsia="宋体" w:hint="default"/>
        </w:rPr>
        <w:t>(2017</w:t>
      </w:r>
      <w:r>
        <w:rPr/>
        <w:t>年：人民币</w:t>
      </w:r>
      <w:r>
        <w:rPr>
          <w:rFonts w:ascii="宋体" w:hAnsi="宋体" w:cs="宋体" w:eastAsia="宋体" w:hint="default"/>
        </w:rPr>
        <w:t>8,346,354.42</w:t>
      </w:r>
      <w:r>
        <w:rPr/>
        <w:t>元</w:t>
      </w:r>
      <w:r>
        <w:rPr>
          <w:rFonts w:ascii="宋体" w:hAnsi="宋体" w:cs="宋体" w:eastAsia="宋体" w:hint="default"/>
        </w:rPr>
        <w:t>)</w:t>
      </w:r>
    </w:p>
    <w:p>
      <w:pPr>
        <w:spacing w:after="0" w:line="237" w:lineRule="auto"/>
        <w:jc w:val="left"/>
        <w:rPr>
          <w:rFonts w:ascii="宋体" w:hAnsi="宋体" w:cs="宋体" w:eastAsia="宋体" w:hint="default"/>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60" w:right="1120"/>
        </w:sectPr>
      </w:pPr>
    </w:p>
    <w:p>
      <w:pPr>
        <w:spacing w:line="240" w:lineRule="auto" w:before="1"/>
        <w:rPr>
          <w:rFonts w:ascii="宋体" w:hAnsi="宋体" w:cs="宋体" w:eastAsia="宋体" w:hint="default"/>
          <w:sz w:val="14"/>
          <w:szCs w:val="14"/>
        </w:rPr>
      </w:pPr>
    </w:p>
    <w:p>
      <w:pPr>
        <w:pStyle w:val="Heading7"/>
        <w:spacing w:line="290" w:lineRule="auto" w:before="0"/>
        <w:ind w:left="138"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t>应收项目</w:t>
      </w:r>
      <w:r>
        <w:rPr>
          <w:b w:val="0"/>
          <w:bCs w:val="0"/>
        </w:rPr>
      </w:r>
    </w:p>
    <w:p>
      <w:pPr>
        <w:pStyle w:val="BodyText"/>
        <w:spacing w:line="240" w:lineRule="auto" w:before="12"/>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tabs>
          <w:tab w:pos="108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1660" w:right="1120"/>
          <w:cols w:num="2" w:equalWidth="0">
            <w:col w:w="2464" w:space="4269"/>
            <w:col w:w="239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58"/>
        <w:gridCol w:w="1275"/>
        <w:gridCol w:w="1529"/>
        <w:gridCol w:w="1426"/>
        <w:gridCol w:w="1532"/>
        <w:gridCol w:w="1776"/>
      </w:tblGrid>
      <w:tr>
        <w:trPr>
          <w:trHeight w:val="283" w:hRule="exact"/>
        </w:trPr>
        <w:tc>
          <w:tcPr>
            <w:tcW w:w="1358" w:type="dxa"/>
            <w:vMerge w:val="restart"/>
            <w:tcBorders>
              <w:top w:val="single" w:sz="4" w:space="0" w:color="000000"/>
              <w:left w:val="single" w:sz="4" w:space="0" w:color="000000"/>
              <w:right w:val="single" w:sz="4" w:space="0" w:color="000000"/>
            </w:tcBorders>
          </w:tcPr>
          <w:p>
            <w:pPr>
              <w:pStyle w:val="TableParagraph"/>
              <w:spacing w:line="240" w:lineRule="auto" w:before="107"/>
              <w:ind w:left="25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107"/>
              <w:ind w:left="314"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58"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1"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应收母公司</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大连港集团</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260,624.83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1,824.37</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1,218,285.00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5"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应收合营、联</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营企业</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大连港毅都</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冷链有限公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8,912,206.81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1,293,285.97</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3,774,716.19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大连长兴岛</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港口有限公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2,917,913.31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598,783.57</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2,912,201.34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大连中油码</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头管理有限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1,169,245.00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8,184.71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415,000.00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大连长兴岛</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港口投资发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展有限公司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1,527,494.00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10,692.46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147,000.00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大连联合国</w:t>
            </w:r>
          </w:p>
          <w:p>
            <w:pPr>
              <w:pStyle w:val="TableParagraph"/>
              <w:spacing w:line="272" w:lineRule="exact" w:before="26"/>
              <w:ind w:left="23" w:right="185"/>
              <w:jc w:val="left"/>
              <w:rPr>
                <w:rFonts w:ascii="宋体" w:hAnsi="宋体" w:cs="宋体" w:eastAsia="宋体" w:hint="default"/>
                <w:sz w:val="21"/>
                <w:szCs w:val="21"/>
              </w:rPr>
            </w:pPr>
            <w:r>
              <w:rPr>
                <w:rFonts w:ascii="宋体" w:hAnsi="宋体" w:cs="宋体" w:eastAsia="宋体" w:hint="default"/>
                <w:sz w:val="21"/>
                <w:szCs w:val="21"/>
              </w:rPr>
              <w:t>际船舶代理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1,664,086.56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11,648.60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132,283.69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大连汽车码</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头有限公司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433,842.10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3,036.89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244,676.43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大连沈铁远</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港物流有限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158,388.00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1,108.72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3,794.00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大连万捷国</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际物流有限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142,536.20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997.75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1,000,922.00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9"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大连港集团</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财务有限公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84,600.00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592.2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172,913.60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大连胜狮国</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际集装箱有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41,755.00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292.28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156,223.50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大连港湾液</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体储罐码头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40,595.00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284.16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1,006,997.12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大连大港中</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海集装箱码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头有限公司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29,718.94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208.03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42,774.33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大连中铁联</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合国际集装</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20,067.22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140.47</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3,983.00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bl>
    <w:p>
      <w:pPr>
        <w:spacing w:after="0" w:line="241" w:lineRule="exact"/>
        <w:jc w:val="right"/>
        <w:rPr>
          <w:rFonts w:ascii="宋体" w:hAnsi="宋体" w:cs="宋体" w:eastAsia="宋体" w:hint="default"/>
          <w:sz w:val="21"/>
          <w:szCs w:val="21"/>
        </w:rPr>
        <w:sectPr>
          <w:type w:val="continuous"/>
          <w:pgSz w:w="11910" w:h="16840"/>
          <w:pgMar w:top="106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358"/>
        <w:gridCol w:w="1275"/>
        <w:gridCol w:w="1529"/>
        <w:gridCol w:w="1426"/>
        <w:gridCol w:w="1532"/>
        <w:gridCol w:w="1776"/>
      </w:tblGrid>
      <w:tr>
        <w:trPr>
          <w:trHeight w:val="284" w:hRule="exact"/>
        </w:trPr>
        <w:tc>
          <w:tcPr>
            <w:tcW w:w="135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箱有限公司</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大连集龙物</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流有限公司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84.00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83,720.00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大连中石油</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国际储运有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2,019,570.00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大连港象屿</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粮食物流有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8,049.60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大连中联理</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货有限公司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3,900.00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w:t>
            </w:r>
          </w:p>
        </w:tc>
      </w:tr>
      <w:tr>
        <w:trPr>
          <w:trHeight w:val="28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17,154,448.14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1,929,339.81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12,128,724.80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w:t>
            </w:r>
          </w:p>
        </w:tc>
      </w:tr>
      <w:tr>
        <w:trPr>
          <w:trHeight w:val="555"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应收其他关联</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方</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大连创意产</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业项目发展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3,855,273.54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206,167.53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1,915,113.36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大连港湾工</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456,132.94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244,676.30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439,481.94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大连太平湾</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投资发展有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316,029.50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175,759.85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65,600.00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大连中信海</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港投资有限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225,375.91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3,999.32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3,494.50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大连港埠机</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电有限公司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154,532.57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87,008.14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1,269,508.89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大连港口设</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计研究院有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76,486.55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52,089.54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194,759.00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大连港万通</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物流有限公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717.00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5.02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1,363,527.00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9"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大连太平湾</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阳光置业有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269,173.00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大连港石化</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193,230.00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1,352.61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193,230.00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大连港机械</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78,176.00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辽港大宗商</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品交易有限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7,940.00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5,277,778.01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771,058.31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5,800,003.69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1"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应收母公司</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大连港集团</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3,436,644.27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303,849.72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2,450,236.07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5"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应收合营、联</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营企业</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大连长兴岛</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港口投资发</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80,741,514.18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11,153,115.09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3,136,780.97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bl>
    <w:p>
      <w:pPr>
        <w:spacing w:after="0" w:line="241" w:lineRule="exact"/>
        <w:jc w:val="righ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358"/>
        <w:gridCol w:w="1275"/>
        <w:gridCol w:w="1529"/>
        <w:gridCol w:w="1426"/>
        <w:gridCol w:w="1532"/>
        <w:gridCol w:w="1776"/>
      </w:tblGrid>
      <w:tr>
        <w:trPr>
          <w:trHeight w:val="284" w:hRule="exact"/>
        </w:trPr>
        <w:tc>
          <w:tcPr>
            <w:tcW w:w="135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大连长兴岛</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港口有限公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44,218,356.55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6,963,284.53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41,490,314.75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大连万捷国</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际物流有限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7,824,925.52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1,330,237.34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9,000,000.00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大连港毅都</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冷链有限公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5,450,720.01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184,310.57</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1,172,007.65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大连联合国</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际船舶代理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1,551,265.00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46,537.95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w w:val="100"/>
                <w:sz w:val="21"/>
              </w:rPr>
              <w:t>-</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大连港湾液</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体储罐码头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1,168,227.06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197,898.60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1,170,327.06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大连港散货</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物流中心有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281,705.47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8,451.16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228,587.86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大连北方油</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品储运有限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180,134.35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30,622.84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180,134.35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大连普集仓</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储设施有限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160,917.12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4,827.51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w w:val="100"/>
                <w:sz w:val="21"/>
              </w:rPr>
              <w:t>-</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大连汽车码</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头有限公司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159,274.38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17,905.69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299,400.59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大连集龙物</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流有限公司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71,000.00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2,130.00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大连港集团</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财务有限公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37,450.57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1,123.52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76,399.37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大连港盛招</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标代理有限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36,800.00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1,104.00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9"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大连中铁联</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合国际集装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箱有限公司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450.00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0"/>
              <w:jc w:val="right"/>
              <w:rPr>
                <w:rFonts w:ascii="宋体" w:hAnsi="宋体" w:cs="宋体" w:eastAsia="宋体" w:hint="default"/>
                <w:sz w:val="21"/>
                <w:szCs w:val="21"/>
              </w:rPr>
            </w:pPr>
            <w:r>
              <w:rPr>
                <w:rFonts w:ascii="宋体"/>
                <w:w w:val="100"/>
                <w:sz w:val="21"/>
              </w:rPr>
              <w:t>-</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中石油大连</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液化天然气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9,100.00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9,100.00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9,100.00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大连港中石</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油国际码头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8,537.00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256.11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w w:val="100"/>
                <w:sz w:val="21"/>
              </w:rPr>
              <w:t>-</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大连大港中</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海集装箱码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头有限公司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5,938.57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178.16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8,206.86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大连港象屿</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粮食物流有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49,549,600.00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bl>
    <w:p>
      <w:pPr>
        <w:spacing w:after="0" w:line="241" w:lineRule="exact"/>
        <w:jc w:val="righ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358"/>
        <w:gridCol w:w="1275"/>
        <w:gridCol w:w="1529"/>
        <w:gridCol w:w="1426"/>
        <w:gridCol w:w="1532"/>
        <w:gridCol w:w="1776"/>
      </w:tblGrid>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大连舜德集</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发供应链管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理有限公司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right"/>
              <w:rPr>
                <w:rFonts w:ascii="宋体" w:hAnsi="宋体" w:cs="宋体" w:eastAsia="宋体" w:hint="default"/>
                <w:sz w:val="21"/>
                <w:szCs w:val="21"/>
              </w:rPr>
            </w:pPr>
            <w:r>
              <w:rPr>
                <w:rFonts w:ascii="宋体"/>
                <w:spacing w:val="-1"/>
                <w:sz w:val="21"/>
              </w:rPr>
              <w:t>1,200,000.00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4"/>
              <w:jc w:val="right"/>
              <w:rPr>
                <w:rFonts w:ascii="宋体" w:hAnsi="宋体" w:cs="宋体" w:eastAsia="宋体" w:hint="default"/>
                <w:sz w:val="21"/>
                <w:szCs w:val="21"/>
              </w:rPr>
            </w:pPr>
            <w:r>
              <w:rPr>
                <w:rFonts w:ascii="宋体"/>
                <w:w w:val="100"/>
                <w:sz w:val="21"/>
              </w:rPr>
              <w:t>-</w:t>
            </w:r>
          </w:p>
        </w:tc>
      </w:tr>
      <w:tr>
        <w:trPr>
          <w:trHeight w:val="1099"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大连奥德费</w:t>
            </w:r>
          </w:p>
          <w:p>
            <w:pPr>
              <w:pStyle w:val="TableParagraph"/>
              <w:spacing w:line="237" w:lineRule="auto" w:before="2"/>
              <w:ind w:left="23" w:right="185"/>
              <w:jc w:val="both"/>
              <w:rPr>
                <w:rFonts w:ascii="宋体" w:hAnsi="宋体" w:cs="宋体" w:eastAsia="宋体" w:hint="default"/>
                <w:sz w:val="21"/>
                <w:szCs w:val="21"/>
              </w:rPr>
            </w:pPr>
            <w:r>
              <w:rPr>
                <w:rFonts w:ascii="宋体" w:hAnsi="宋体" w:cs="宋体" w:eastAsia="宋体" w:hint="default"/>
                <w:sz w:val="21"/>
                <w:szCs w:val="21"/>
              </w:rPr>
              <w:t>尔长兴仓储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码头有限公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227,481.84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6,824.46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55,267.33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142,148,347.62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19,958,357.53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107,667,126.79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应收其他关联</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方</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大连港埠机</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电有限公司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2,037,685.38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702,387.79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3,577,012.21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5"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大连港机械</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1,329,220.00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206,066.00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865,510.00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大连港实业</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1,186,748.39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35,602.45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1,309,539.24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大连港湾工</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1,163,553.62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35,939.46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5,805,519.64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大连万峰置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226,103.57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6,783.11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w w:val="100"/>
                <w:sz w:val="21"/>
              </w:rPr>
              <w:t>-</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大连港北岸</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汽车码头有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221,580.00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6,647.40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1,120,770.00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w:t>
            </w:r>
          </w:p>
        </w:tc>
      </w:tr>
      <w:tr>
        <w:trPr>
          <w:trHeight w:val="555"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大连港石化</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208,655.34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26,477.38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352,683.36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大连港口设</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计研究院有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164,895.57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21,545.09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85,548.00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大连中石化</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海港石油销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209,483.55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大连太平湾</w:t>
            </w:r>
          </w:p>
          <w:p>
            <w:pPr>
              <w:pStyle w:val="TableParagraph"/>
              <w:spacing w:line="272" w:lineRule="exact" w:before="26"/>
              <w:ind w:left="23" w:right="185"/>
              <w:jc w:val="left"/>
              <w:rPr>
                <w:rFonts w:ascii="宋体" w:hAnsi="宋体" w:cs="宋体" w:eastAsia="宋体" w:hint="default"/>
                <w:sz w:val="21"/>
                <w:szCs w:val="21"/>
              </w:rPr>
            </w:pPr>
            <w:r>
              <w:rPr>
                <w:rFonts w:ascii="宋体" w:hAnsi="宋体" w:cs="宋体" w:eastAsia="宋体" w:hint="default"/>
                <w:sz w:val="21"/>
                <w:szCs w:val="21"/>
              </w:rPr>
              <w:t>港口有限公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62,817.50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5,621.49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10,640,190.53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w:t>
            </w:r>
          </w:p>
        </w:tc>
      </w:tr>
      <w:tr>
        <w:trPr>
          <w:trHeight w:val="829"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大连港北岸</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投资开发有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大连太平湾</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投资发展有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49,861.45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12,444.49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70,137.95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大连港泰保</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险经纪有限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大连宏誉大</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厦有限公司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15,387.00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5,385.45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w w:val="100"/>
                <w:sz w:val="21"/>
              </w:rPr>
              <w:t>-</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大连国际邮</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轮城开发有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9,600.00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288.00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2,812.67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7"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大连港新港</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建筑工程有</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9,300.00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1,581.00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9,300.00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w:t>
            </w:r>
          </w:p>
        </w:tc>
      </w:tr>
    </w:tbl>
    <w:p>
      <w:pPr>
        <w:spacing w:after="0" w:line="243" w:lineRule="exact"/>
        <w:jc w:val="righ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358"/>
        <w:gridCol w:w="1275"/>
        <w:gridCol w:w="1529"/>
        <w:gridCol w:w="1426"/>
        <w:gridCol w:w="1532"/>
        <w:gridCol w:w="1776"/>
      </w:tblGrid>
      <w:tr>
        <w:trPr>
          <w:trHeight w:val="284" w:hRule="exact"/>
        </w:trPr>
        <w:tc>
          <w:tcPr>
            <w:tcW w:w="135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大连港保安</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服务有限公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800.00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24.00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大连太平湾</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阳光置业有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2,022,818.46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66,959.35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1,919,798.46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锦州辽西大</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连港置业有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360,500.00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长海县广鹿</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码头建设管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理有限公司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8,869,026.28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1,157,752.46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26,423,805.61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应收合营、联</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营企业</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大连港象屿</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粮食物流有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49,549,600.00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w w:val="100"/>
                <w:sz w:val="21"/>
              </w:rPr>
              <w:t>-</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预付合营、联</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营企业</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辽宁电子口</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岸有限责任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21,619.50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w w:val="100"/>
                <w:sz w:val="21"/>
              </w:rPr>
              <w:t>-</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大连中铁联</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合国际集装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箱有限公司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1,117,254.05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大连万捷国</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际物流有限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12,170.00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1"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21,619.50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1,129,424.05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预付其他关联</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方</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大连中石化</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海港石油销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1,377,209.27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1,339,053.81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大连港实业</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7,609.08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w w:val="100"/>
                <w:sz w:val="21"/>
              </w:rPr>
              <w:t>-</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大连港机械</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107,692.31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1,384,818.35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1,446,746.12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应收合营、联</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营企业</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大连港集团</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财务有限公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6,922,997.11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5,533,010.96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大连长兴岛</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港口有限公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2,196,260.66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533,533.55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bl>
    <w:p>
      <w:pPr>
        <w:spacing w:after="0" w:line="241" w:lineRule="exact"/>
        <w:jc w:val="righ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358"/>
        <w:gridCol w:w="1275"/>
        <w:gridCol w:w="1529"/>
        <w:gridCol w:w="1426"/>
        <w:gridCol w:w="1532"/>
        <w:gridCol w:w="1776"/>
      </w:tblGrid>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大连万捷国</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际物流有限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2,836.54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right"/>
              <w:rPr>
                <w:rFonts w:ascii="宋体" w:hAnsi="宋体" w:cs="宋体" w:eastAsia="宋体" w:hint="default"/>
                <w:sz w:val="21"/>
                <w:szCs w:val="21"/>
              </w:rPr>
            </w:pPr>
            <w:r>
              <w:rPr>
                <w:rFonts w:ascii="宋体"/>
                <w:spacing w:val="-1"/>
                <w:sz w:val="21"/>
              </w:rPr>
              <w:t>3,262.50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4"/>
              <w:jc w:val="right"/>
              <w:rPr>
                <w:rFonts w:ascii="宋体" w:hAnsi="宋体" w:cs="宋体" w:eastAsia="宋体" w:hint="default"/>
                <w:sz w:val="21"/>
                <w:szCs w:val="21"/>
              </w:rPr>
            </w:pPr>
            <w:r>
              <w:rPr>
                <w:rFonts w:ascii="宋体"/>
                <w:w w:val="100"/>
                <w:sz w:val="21"/>
              </w:rPr>
              <w:t>-</w:t>
            </w:r>
          </w:p>
        </w:tc>
      </w:tr>
      <w:tr>
        <w:trPr>
          <w:trHeight w:val="28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9,122,094.31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6,069,807.01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应收合营、联</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营企业</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大连北方油</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品储运有限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w w:val="100"/>
                <w:sz w:val="21"/>
              </w:rPr>
              <w:t>-</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应收其他关联</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方</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大连港和经</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贸有限公司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2,000,000.00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w w:val="100"/>
                <w:sz w:val="21"/>
              </w:rPr>
              <w:t>-</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w:t>
            </w:r>
          </w:p>
        </w:tc>
      </w:tr>
      <w:tr>
        <w:trPr>
          <w:trHeight w:val="281"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2,420,000.00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w w:val="100"/>
                <w:sz w:val="21"/>
              </w:rPr>
              <w:t>-</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bl>
    <w:p>
      <w:pPr>
        <w:spacing w:line="240" w:lineRule="auto" w:before="8"/>
        <w:rPr>
          <w:rFonts w:ascii="Times New Roman" w:hAnsi="Times New Roman" w:cs="Times New Roman" w:eastAsia="Times New Roman" w:hint="default"/>
          <w:sz w:val="17"/>
          <w:szCs w:val="17"/>
        </w:rPr>
      </w:pPr>
    </w:p>
    <w:p>
      <w:pPr>
        <w:pStyle w:val="BodyText"/>
        <w:spacing w:line="290" w:lineRule="auto" w:before="36"/>
        <w:ind w:right="0"/>
        <w:jc w:val="left"/>
        <w:rPr>
          <w:rFonts w:ascii="宋体" w:hAnsi="宋体" w:cs="宋体" w:eastAsia="宋体" w:hint="default"/>
        </w:rPr>
      </w:pPr>
      <w:r>
        <w:rPr>
          <w:spacing w:val="-2"/>
        </w:rPr>
        <w:t>除应收关联公司委托贷款外，应收关联方款项均不计利息、无抵押、且无固定还款期。</w:t>
      </w:r>
      <w:r>
        <w:rPr>
          <w:spacing w:val="-32"/>
        </w:rPr>
        <w:t> </w:t>
      </w:r>
      <w:r>
        <w:rPr>
          <w:spacing w:val="-32"/>
        </w:rPr>
      </w:r>
      <w:r>
        <w:rPr>
          <w:rFonts w:ascii="宋体" w:hAnsi="宋体" w:cs="宋体" w:eastAsia="宋体" w:hint="default"/>
          <w:b/>
          <w:bCs/>
        </w:rPr>
        <w:t>(2).</w:t>
      </w:r>
      <w:r>
        <w:rPr>
          <w:rFonts w:ascii="宋体" w:hAnsi="宋体" w:cs="宋体" w:eastAsia="宋体" w:hint="default"/>
          <w:b/>
          <w:bCs/>
        </w:rPr>
        <w:t>应付项目</w:t>
      </w:r>
      <w:r>
        <w:rPr>
          <w:rFonts w:ascii="宋体" w:hAnsi="宋体" w:cs="宋体" w:eastAsia="宋体" w:hint="default"/>
        </w:rPr>
      </w:r>
    </w:p>
    <w:p>
      <w:pPr>
        <w:pStyle w:val="BodyText"/>
        <w:spacing w:line="240" w:lineRule="auto" w:before="14"/>
        <w:ind w:right="0"/>
        <w:jc w:val="left"/>
      </w:pPr>
      <w:r>
        <w:rPr/>
        <w:t>√适用</w:t>
      </w:r>
      <w:r>
        <w:rPr>
          <w:spacing w:val="-1"/>
        </w:rPr>
        <w:t> </w:t>
      </w:r>
      <w:r>
        <w:rPr/>
        <w:t>□不适用</w:t>
      </w:r>
    </w:p>
    <w:p>
      <w:pPr>
        <w:pStyle w:val="BodyText"/>
        <w:tabs>
          <w:tab w:pos="946" w:val="left" w:leader="none"/>
        </w:tabs>
        <w:spacing w:line="271" w:lineRule="exact"/>
        <w:ind w:left="0" w:right="15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应付合营、联营企业</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大连长兴岛港口投资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26,471,467.00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大连胜狮国际集装箱</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550,587.72</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93,824.63</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大连集龙物流有限公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143,764.00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254,613.00</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大连万捷国际物流有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29,671.00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111,955.60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哈欧国际物流股份有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40,324,886.38</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大连中铁联合国际集</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装箱有限公司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1,024,009.30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大连联合国际船舶代</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1,220.00</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大连港新丝路国际物</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流有限公司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47,346.82</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大连普集仓储设施有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37,338.40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27,196,689.72</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41,895,194.13</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应付其他关联公司</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3"/>
              <w:jc w:val="center"/>
              <w:rPr>
                <w:rFonts w:ascii="宋体" w:hAnsi="宋体" w:cs="宋体" w:eastAsia="宋体" w:hint="default"/>
                <w:sz w:val="21"/>
                <w:szCs w:val="21"/>
              </w:rPr>
            </w:pPr>
            <w:r>
              <w:rPr>
                <w:rFonts w:ascii="宋体" w:hAnsi="宋体" w:cs="宋体" w:eastAsia="宋体" w:hint="default"/>
                <w:sz w:val="21"/>
                <w:szCs w:val="21"/>
              </w:rPr>
              <w:t>大连港机械有限公司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423,401.00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432,642.12</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大连港湾工程有限公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284,191.00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754,938.09</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大连中石化海港石油</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109,317.34</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34,148.03</w:t>
            </w:r>
          </w:p>
        </w:tc>
      </w:tr>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3"/>
              <w:jc w:val="center"/>
              <w:rPr>
                <w:rFonts w:ascii="宋体" w:hAnsi="宋体" w:cs="宋体" w:eastAsia="宋体" w:hint="default"/>
                <w:sz w:val="21"/>
                <w:szCs w:val="21"/>
              </w:rPr>
            </w:pPr>
            <w:r>
              <w:rPr>
                <w:rFonts w:ascii="宋体" w:hAnsi="宋体" w:cs="宋体" w:eastAsia="宋体" w:hint="default"/>
                <w:sz w:val="21"/>
                <w:szCs w:val="21"/>
              </w:rPr>
              <w:t>大连港实业有限公司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219,786.00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大连港埠机电有限公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8,418,160.85</w:t>
            </w:r>
          </w:p>
        </w:tc>
      </w:tr>
    </w:tbl>
    <w:p>
      <w:pPr>
        <w:spacing w:after="0" w:line="241" w:lineRule="exact"/>
        <w:jc w:val="right"/>
        <w:rPr>
          <w:rFonts w:ascii="宋体" w:hAnsi="宋体" w:cs="宋体" w:eastAsia="宋体" w:hint="default"/>
          <w:sz w:val="21"/>
          <w:szCs w:val="21"/>
        </w:rPr>
        <w:sectPr>
          <w:footerReference w:type="default" r:id="rId86"/>
          <w:pgSz w:w="11910" w:h="16840"/>
          <w:pgMar w:footer="1195" w:header="882"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大连港口设计研究院</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260,000.00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大连太平湾建设工程</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147,920.00</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锦州港股份有限公司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6,800.00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816,909.34</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10,274,395.09</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应付母公司</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大连港集团</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2,593,745.24</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1,157,793.67</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应付合营、联营企业</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大连联合国际船舶代</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600,500.00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600,500.00</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大连中联理货有限公</w:t>
            </w:r>
          </w:p>
          <w:p>
            <w:pPr>
              <w:pStyle w:val="TableParagraph"/>
              <w:spacing w:line="27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163,343.40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6,000.00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大连港毅都冷链有限</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328,900.00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大连长兴岛港口投资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96,000.00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大连集龙物流有限公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15,000.00</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大连胜狮国际集装箱</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700.00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37,860.00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大连大港中海集装箱</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码头有限公司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大连港散货物流中心</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9,205.12</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975,543.40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1,017,465.12</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应付其他关联方</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大连港湾工程有限公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54,567,216.22</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42,391,858.95</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大连港埠机电有限公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7,363,005.77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13,157,558.53</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大连港日兴锅炉安装</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2,763,228.78</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6,647,323.54</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大连港新港建筑工程</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3,123,662.33</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1,812,007.35</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大连港机械有限公司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2,111,283.83</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1,626,970.09</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大连中石化海港石油</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1,293,397.99</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1,313,637.42</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大连万鹏基础工程有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1,276,300.43</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696,116.43</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大连港口设计研究院</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1,469,134.00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359,365.00</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大连港实业有限公司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1,461,500.00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1,003,100.00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应付其他关联方</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大连港万通物流有限</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60,000.00</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沈阳凯铭实业有限公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28,000,000.00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沈阳铭铄实业发展有</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20,000,000.00</w:t>
            </w:r>
          </w:p>
        </w:tc>
      </w:tr>
    </w:tbl>
    <w:p>
      <w:pPr>
        <w:spacing w:after="0" w:line="241" w:lineRule="exact"/>
        <w:jc w:val="right"/>
        <w:rPr>
          <w:rFonts w:ascii="宋体" w:hAnsi="宋体" w:cs="宋体" w:eastAsia="宋体" w:hint="default"/>
          <w:sz w:val="21"/>
          <w:szCs w:val="21"/>
        </w:rPr>
        <w:sectPr>
          <w:footerReference w:type="default" r:id="rId87"/>
          <w:pgSz w:w="11910" w:h="16840"/>
          <w:pgMar w:footer="1195" w:header="882" w:top="1120" w:bottom="1380" w:left="1660" w:right="1120"/>
          <w:pgNumType w:start="27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大连港实绿化工程有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486,956.02</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大连万通荣海船务有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30,000.00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75,488,729.35</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117,584,893.33</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应付合营、联营企业</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大连港集团财务有限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1,045,725.71</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1,505,053.46</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大连港毅都冷链有限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283,777.08</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295,437.50</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大连联合国际船舶代</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21,770.85</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27,056.94</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大连港湾东车物流有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1,351,273.64</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1,827,547.90</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应付合营、联营企业</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大连港毅都冷链有限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213,500,000.00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225,000,000.00</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大连港集团财务有限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113,150,000.00</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213,500,000.00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338,150,000.00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应付其他关联方</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星海国际商业保理</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天津</w:t>
            </w:r>
            <w:r>
              <w:rPr>
                <w:rFonts w:ascii="宋体" w:hAnsi="宋体" w:cs="宋体" w:eastAsia="宋体" w:hint="default"/>
                <w:sz w:val="21"/>
                <w:szCs w:val="21"/>
              </w:rPr>
              <w:t>)</w:t>
            </w:r>
            <w:r>
              <w:rPr>
                <w:rFonts w:ascii="宋体" w:hAnsi="宋体" w:cs="宋体" w:eastAsia="宋体" w:hint="default"/>
                <w:sz w:val="21"/>
                <w:szCs w:val="21"/>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26,036,753.89</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应付合营、联营企业</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大连港集团财务有限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644,000,000.00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784,000,000.00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大连联合国际船舶代</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15,000,000.00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659,000,000.00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784,000,000.00</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应付合营、联营企业</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一年内到期的长期借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大连港集团财务有限</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151,000,000.00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一年内到期的长期借</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大连港湾东车物流有</w:t>
            </w:r>
          </w:p>
          <w:p>
            <w:pPr>
              <w:pStyle w:val="TableParagraph"/>
              <w:spacing w:line="275"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14,000,000.00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151,000,000.00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14,000,000.00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应付其他关联方</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一年内到期的长期借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荣海丰集装箱有限公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59,116,470.17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54,493,042.89</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一年内到期的长期借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大连装备融资租赁有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2,283,861.03</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59,116,470.17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56,776,903.92</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大连港集团</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17,687.69</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合营、联营企业</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大连联合国际船舶代</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2,940.00</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大连港毅都冷链有限</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2,107.66</w:t>
            </w:r>
          </w:p>
        </w:tc>
      </w:tr>
    </w:tbl>
    <w:p>
      <w:pPr>
        <w:spacing w:after="0" w:line="241" w:lineRule="exact"/>
        <w:jc w:val="righ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中石油大连液化天然</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气有限公司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325,997.17</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大连集龙物流有限公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218,466.99</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大连万鹏港口工程检</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测有限公司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5,815.36</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哈欧国际物流股份有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200.00</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555,527.18</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大连中石化海港石油</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6,367.52</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大连港湾工程有限公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89,705.23</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大连港物业管理有限</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20,641.53</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大连港实绿化工程有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19,102.70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大连港日兴锅炉安装</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16,254.99</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大连港新港建筑工程</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4,245.04</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大连港万通物流有限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1,869.50</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158,186.51</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合营、联营企业</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中石油大连液化天然</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气有限公司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328,960.78</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大连集龙物流有限公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213,384.17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太仓兴港拖轮有限公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104,716.98</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大连联合国际船舶代</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38,114.00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大连港毅都冷链有限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z w:val="21"/>
              </w:rPr>
              <w:t>107.66</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w w:val="100"/>
                <w:sz w:val="21"/>
              </w:rPr>
              <w:t>-</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685,283.59</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大连中石化海港石油</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8,603.82</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大连金港联合汽车国</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际贸易有限公司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12,603.82</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bl>
    <w:p>
      <w:pPr>
        <w:pStyle w:val="Heading5"/>
        <w:spacing w:line="248" w:lineRule="exact"/>
        <w:ind w:right="0"/>
        <w:jc w:val="left"/>
      </w:pPr>
      <w:r>
        <w:rPr/>
        <w:t>除短期借款、长期借款及一年内到期的长期借款外，应付关联方款项均不计利息、无抵押、</w:t>
      </w:r>
    </w:p>
    <w:p>
      <w:pPr>
        <w:pStyle w:val="Heading5"/>
        <w:spacing w:line="287" w:lineRule="exact"/>
        <w:ind w:right="0"/>
        <w:jc w:val="left"/>
      </w:pPr>
      <w:r>
        <w:rPr/>
        <w:t>且无固定还款期。</w:t>
      </w:r>
    </w:p>
    <w:p>
      <w:pPr>
        <w:spacing w:line="240" w:lineRule="auto" w:before="1"/>
        <w:rPr>
          <w:rFonts w:ascii="宋体" w:hAnsi="宋体" w:cs="宋体" w:eastAsia="宋体" w:hint="default"/>
          <w:sz w:val="24"/>
          <w:szCs w:val="24"/>
        </w:rPr>
      </w:pPr>
    </w:p>
    <w:p>
      <w:pPr>
        <w:pStyle w:val="Heading7"/>
        <w:spacing w:line="240" w:lineRule="auto" w:before="0"/>
        <w:ind w:left="138" w:right="0"/>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spacing w:line="240" w:lineRule="auto" w:before="58"/>
        <w:ind w:right="0"/>
        <w:jc w:val="left"/>
      </w:pPr>
      <w:r>
        <w:rPr/>
        <w:t>√适用</w:t>
      </w:r>
      <w:r>
        <w:rPr>
          <w:spacing w:val="-1"/>
        </w:rPr>
        <w:t> </w:t>
      </w:r>
      <w:r>
        <w:rPr/>
        <w:t>□不适用</w:t>
      </w:r>
    </w:p>
    <w:p>
      <w:pPr>
        <w:spacing w:after="0" w:line="240" w:lineRule="auto"/>
        <w:jc w:val="left"/>
        <w:sectPr>
          <w:pgSz w:w="11910" w:h="16840"/>
          <w:pgMar w:header="882" w:footer="1195" w:top="1120" w:bottom="1380" w:left="1660" w:right="1120"/>
        </w:sectPr>
      </w:pPr>
    </w:p>
    <w:p>
      <w:pPr>
        <w:spacing w:line="240" w:lineRule="auto" w:before="0"/>
        <w:rPr>
          <w:rFonts w:ascii="宋体" w:hAnsi="宋体" w:cs="宋体" w:eastAsia="宋体" w:hint="default"/>
          <w:sz w:val="25"/>
          <w:szCs w:val="25"/>
        </w:rPr>
      </w:pPr>
    </w:p>
    <w:p>
      <w:pPr>
        <w:pStyle w:val="Heading5"/>
        <w:spacing w:line="286" w:lineRule="exact" w:before="61"/>
        <w:ind w:left="218" w:right="122"/>
        <w:jc w:val="left"/>
      </w:pPr>
      <w:r>
        <w:rPr/>
        <w:t>以下为本集团于资产负债表日，已签约而尚不必在资产负债表上列示的与关联方有关的承诺</w:t>
      </w:r>
      <w:r>
        <w:rPr>
          <w:spacing w:val="-79"/>
        </w:rPr>
        <w:t> </w:t>
      </w:r>
      <w:r>
        <w:rPr/>
        <w:t>事项：</w:t>
      </w: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租入</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149,578,488.42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344,903,245.91</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大连装备融资租赁有限公司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4,422,990.00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大连保税区永德信房地产开发</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建设有限公司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1,247,346.42</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大连普集仓储设施有限公司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748,482.11</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154,001,478.42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346,899,074.44</w:t>
            </w:r>
          </w:p>
        </w:tc>
      </w:tr>
    </w:tbl>
    <w:p>
      <w:pPr>
        <w:spacing w:line="240" w:lineRule="auto" w:before="6"/>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租出</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1,052,455.69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146,174.40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大连中信海港投资有限公司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94,827.59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大连港实业有限公司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1,831,097.63</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大连港万通物流有限公司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1,516,887.67</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大连北方油品储运有限公司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211,904.76</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1,147,283.28</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3,706,064.46</w:t>
            </w:r>
          </w:p>
        </w:tc>
      </w:tr>
    </w:tbl>
    <w:p>
      <w:pPr>
        <w:spacing w:line="240" w:lineRule="auto" w:before="9"/>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资产购置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大连港湾工程有限公司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492,087.44</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245,556.48</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大连港埠机电有限公司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4,848,245.48</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492,087.44</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5,093,801.96</w:t>
            </w:r>
          </w:p>
        </w:tc>
      </w:tr>
    </w:tbl>
    <w:p>
      <w:pPr>
        <w:spacing w:line="240" w:lineRule="auto" w:before="2"/>
        <w:rPr>
          <w:rFonts w:ascii="宋体" w:hAnsi="宋体" w:cs="宋体" w:eastAsia="宋体" w:hint="default"/>
          <w:sz w:val="20"/>
          <w:szCs w:val="20"/>
        </w:rPr>
      </w:pPr>
    </w:p>
    <w:p>
      <w:pPr>
        <w:spacing w:before="36"/>
        <w:ind w:left="218" w:right="2465"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56"/>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7"/>
        <w:tabs>
          <w:tab w:pos="1057" w:val="left" w:leader="none"/>
        </w:tabs>
        <w:spacing w:line="240" w:lineRule="auto" w:before="0"/>
        <w:ind w:right="2465"/>
        <w:jc w:val="left"/>
        <w:rPr>
          <w:b w:val="0"/>
          <w:bCs w:val="0"/>
        </w:rPr>
      </w:pPr>
      <w:r>
        <w:rPr/>
        <w:t>十三、</w:t>
        <w:tab/>
        <w:t>股份支付</w:t>
      </w:r>
      <w:r>
        <w:rPr>
          <w:b w:val="0"/>
          <w:bCs w:val="0"/>
        </w:rPr>
      </w:r>
    </w:p>
    <w:p>
      <w:pPr>
        <w:pStyle w:val="Heading7"/>
        <w:spacing w:line="240" w:lineRule="auto" w:before="56"/>
        <w:ind w:right="2465"/>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Heading3"/>
        <w:spacing w:line="240" w:lineRule="auto" w:before="52"/>
        <w:ind w:right="2465"/>
        <w:jc w:val="left"/>
      </w:pPr>
      <w:r>
        <w:rPr/>
        <w:t>□适用</w:t>
      </w:r>
      <w:r>
        <w:rPr>
          <w:spacing w:val="-1"/>
        </w:rPr>
        <w:t> </w:t>
      </w:r>
      <w:r>
        <w:rPr/>
        <w:t>√不适用</w:t>
      </w:r>
    </w:p>
    <w:p>
      <w:pPr>
        <w:pStyle w:val="Heading7"/>
        <w:spacing w:line="240" w:lineRule="auto" w:before="64"/>
        <w:ind w:right="2465"/>
        <w:jc w:val="left"/>
        <w:rPr>
          <w:b w:val="0"/>
          <w:bCs w:val="0"/>
        </w:rPr>
      </w:pPr>
      <w:r>
        <w:rPr>
          <w:rFonts w:ascii="宋体" w:hAnsi="宋体" w:cs="宋体" w:eastAsia="宋体" w:hint="default"/>
        </w:rPr>
        <w:t>2</w:t>
      </w:r>
      <w:r>
        <w:rPr/>
        <w:t>、 以权益结算的股份支付情况</w:t>
      </w:r>
      <w:r>
        <w:rPr>
          <w:b w:val="0"/>
          <w:bCs w:val="0"/>
        </w:rPr>
      </w:r>
    </w:p>
    <w:p>
      <w:pPr>
        <w:pStyle w:val="Heading3"/>
        <w:spacing w:line="240" w:lineRule="auto" w:before="50"/>
        <w:ind w:right="2465"/>
        <w:jc w:val="left"/>
      </w:pPr>
      <w:r>
        <w:rPr/>
        <w:t>□适用</w:t>
      </w:r>
      <w:r>
        <w:rPr>
          <w:spacing w:val="-1"/>
        </w:rPr>
        <w:t> </w:t>
      </w:r>
      <w:r>
        <w:rPr/>
        <w:t>√不适用</w:t>
      </w:r>
    </w:p>
    <w:p>
      <w:pPr>
        <w:pStyle w:val="Heading7"/>
        <w:spacing w:line="240" w:lineRule="auto" w:before="64"/>
        <w:ind w:right="2465"/>
        <w:jc w:val="left"/>
        <w:rPr>
          <w:b w:val="0"/>
          <w:bCs w:val="0"/>
        </w:rPr>
      </w:pPr>
      <w:r>
        <w:rPr>
          <w:rFonts w:ascii="宋体" w:hAnsi="宋体" w:cs="宋体" w:eastAsia="宋体" w:hint="default"/>
        </w:rPr>
        <w:t>3</w:t>
      </w:r>
      <w:r>
        <w:rPr/>
        <w:t>、 以现金结算的股份支付情况</w:t>
      </w:r>
      <w:r>
        <w:rPr>
          <w:b w:val="0"/>
          <w:bCs w:val="0"/>
        </w:rPr>
      </w:r>
    </w:p>
    <w:p>
      <w:pPr>
        <w:pStyle w:val="Heading3"/>
        <w:spacing w:line="240" w:lineRule="auto" w:before="50"/>
        <w:ind w:right="2465"/>
        <w:jc w:val="left"/>
      </w:pPr>
      <w:r>
        <w:rPr/>
        <w:t>□适用</w:t>
      </w:r>
      <w:r>
        <w:rPr>
          <w:spacing w:val="-1"/>
        </w:rPr>
        <w:t> </w:t>
      </w:r>
      <w:r>
        <w:rPr/>
        <w:t>√不适用</w:t>
      </w:r>
    </w:p>
    <w:p>
      <w:pPr>
        <w:pStyle w:val="Heading7"/>
        <w:spacing w:line="240" w:lineRule="auto" w:before="64"/>
        <w:ind w:right="2465"/>
        <w:jc w:val="left"/>
        <w:rPr>
          <w:b w:val="0"/>
          <w:bCs w:val="0"/>
        </w:rPr>
      </w:pPr>
      <w:r>
        <w:rPr>
          <w:rFonts w:ascii="宋体" w:hAnsi="宋体" w:cs="宋体" w:eastAsia="宋体" w:hint="default"/>
        </w:rPr>
        <w:t>4</w:t>
      </w:r>
      <w:r>
        <w:rPr/>
        <w:t>、 股份支付的修改、终止情况</w:t>
      </w:r>
      <w:r>
        <w:rPr>
          <w:b w:val="0"/>
          <w:bCs w:val="0"/>
        </w:rPr>
      </w:r>
    </w:p>
    <w:p>
      <w:pPr>
        <w:tabs>
          <w:tab w:pos="1060" w:val="left" w:leader="none"/>
        </w:tabs>
        <w:spacing w:line="290" w:lineRule="auto" w:before="56"/>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60" w:val="left" w:leader="none"/>
        </w:tabs>
        <w:spacing w:line="240" w:lineRule="auto" w:before="12"/>
        <w:ind w:left="218" w:right="2465"/>
        <w:jc w:val="left"/>
      </w:pPr>
      <w:r>
        <w:rPr>
          <w:spacing w:val="-1"/>
        </w:rPr>
        <w:t>□适用</w:t>
        <w:tab/>
      </w:r>
      <w:r>
        <w:rPr>
          <w:spacing w:val="-2"/>
        </w:rPr>
        <w:t>√不适用</w:t>
      </w:r>
    </w:p>
    <w:p>
      <w:pPr>
        <w:pStyle w:val="Heading7"/>
        <w:tabs>
          <w:tab w:pos="1057" w:val="left" w:leader="none"/>
        </w:tabs>
        <w:spacing w:line="290" w:lineRule="auto" w:before="58"/>
        <w:ind w:right="674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spacing w:line="280" w:lineRule="exact" w:before="64"/>
        <w:ind w:left="218" w:right="3750" w:firstLine="0"/>
        <w:jc w:val="left"/>
        <w:rPr>
          <w:rFonts w:ascii="宋体" w:hAnsi="宋体" w:cs="宋体" w:eastAsia="宋体" w:hint="default"/>
          <w:sz w:val="22"/>
          <w:szCs w:val="22"/>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spacing w:val="-2"/>
          <w:sz w:val="21"/>
          <w:szCs w:val="21"/>
        </w:rPr>
        <w:t>资产负债表日存在的对外重要承诺、性质、金额</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2"/>
          <w:szCs w:val="22"/>
        </w:rPr>
        <w:t>已签约但未拨备：</w:t>
      </w:r>
    </w:p>
    <w:tbl>
      <w:tblPr>
        <w:tblW w:w="0" w:type="auto"/>
        <w:jc w:val="left"/>
        <w:tblInd w:w="105" w:type="dxa"/>
        <w:tblLayout w:type="fixed"/>
        <w:tblCellMar>
          <w:top w:w="0" w:type="dxa"/>
          <w:left w:w="0" w:type="dxa"/>
          <w:bottom w:w="0" w:type="dxa"/>
          <w:right w:w="0" w:type="dxa"/>
        </w:tblCellMar>
        <w:tblLook w:val="01E0"/>
      </w:tblPr>
      <w:tblGrid>
        <w:gridCol w:w="2941"/>
        <w:gridCol w:w="2943"/>
        <w:gridCol w:w="2941"/>
      </w:tblGrid>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298"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资本承诺</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63,197,435.87</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74,408,037.70</w:t>
            </w:r>
          </w:p>
        </w:tc>
      </w:tr>
      <w:tr>
        <w:trPr>
          <w:trHeight w:val="295"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投资承诺</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48,400,000.00</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48,400,000.00</w:t>
            </w:r>
          </w:p>
        </w:tc>
      </w:tr>
    </w:tbl>
    <w:p>
      <w:pPr>
        <w:spacing w:after="0" w:line="249" w:lineRule="exact"/>
        <w:jc w:val="right"/>
        <w:rPr>
          <w:rFonts w:ascii="宋体" w:hAnsi="宋体" w:cs="宋体" w:eastAsia="宋体" w:hint="default"/>
          <w:sz w:val="22"/>
          <w:szCs w:val="22"/>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41"/>
        <w:gridCol w:w="2943"/>
        <w:gridCol w:w="2941"/>
      </w:tblGrid>
      <w:tr>
        <w:trPr>
          <w:trHeight w:val="298"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286" w:right="0"/>
              <w:jc w:val="left"/>
              <w:rPr>
                <w:rFonts w:ascii="宋体" w:hAnsi="宋体" w:cs="宋体" w:eastAsia="宋体" w:hint="default"/>
                <w:sz w:val="22"/>
                <w:szCs w:val="22"/>
              </w:rPr>
            </w:pPr>
            <w:r>
              <w:rPr>
                <w:rFonts w:ascii="宋体"/>
                <w:sz w:val="22"/>
              </w:rPr>
              <w:t>111,597,435.87</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286" w:right="0"/>
              <w:jc w:val="left"/>
              <w:rPr>
                <w:rFonts w:ascii="宋体" w:hAnsi="宋体" w:cs="宋体" w:eastAsia="宋体" w:hint="default"/>
                <w:sz w:val="22"/>
                <w:szCs w:val="22"/>
              </w:rPr>
            </w:pPr>
            <w:r>
              <w:rPr>
                <w:rFonts w:ascii="宋体"/>
                <w:sz w:val="22"/>
              </w:rPr>
              <w:t>122,808,037.70</w:t>
            </w:r>
          </w:p>
        </w:tc>
      </w:tr>
    </w:tbl>
    <w:p>
      <w:pPr>
        <w:spacing w:line="240" w:lineRule="auto" w:before="12"/>
        <w:rPr>
          <w:rFonts w:ascii="宋体" w:hAnsi="宋体" w:cs="宋体" w:eastAsia="宋体" w:hint="default"/>
          <w:sz w:val="19"/>
          <w:szCs w:val="19"/>
        </w:rPr>
      </w:pPr>
    </w:p>
    <w:p>
      <w:pPr>
        <w:pStyle w:val="Heading7"/>
        <w:spacing w:line="290" w:lineRule="auto"/>
        <w:ind w:right="5462"/>
        <w:jc w:val="left"/>
        <w:rPr>
          <w:b w:val="0"/>
          <w:bCs w:val="0"/>
        </w:rPr>
      </w:pPr>
      <w:r>
        <w:rPr>
          <w:rFonts w:ascii="宋体" w:hAnsi="宋体" w:cs="宋体" w:eastAsia="宋体" w:hint="default"/>
        </w:rPr>
        <w:t>2</w:t>
      </w:r>
      <w:r>
        <w:rPr/>
        <w:t>、</w:t>
      </w:r>
      <w:r>
        <w:rPr>
          <w:spacing w:val="2"/>
        </w:rPr>
        <w:t> </w:t>
      </w:r>
      <w:r>
        <w:rPr/>
        <w:t>或有事项</w:t>
      </w:r>
      <w:r>
        <w:rPr>
          <w:w w:val="100"/>
        </w:rPr>
        <w:t> </w:t>
      </w:r>
      <w:r>
        <w:rPr>
          <w:rFonts w:ascii="宋体" w:hAnsi="宋体" w:cs="宋体" w:eastAsia="宋体" w:hint="default"/>
        </w:rPr>
        <w:t>(1).</w:t>
      </w:r>
      <w:r>
        <w:rPr/>
        <w:t>资产负债表日存在的重要或有事项</w:t>
      </w:r>
      <w:r>
        <w:rPr>
          <w:b w:val="0"/>
          <w:bCs w:val="0"/>
        </w:rPr>
      </w:r>
    </w:p>
    <w:p>
      <w:pPr>
        <w:pStyle w:val="BodyText"/>
        <w:tabs>
          <w:tab w:pos="1060" w:val="left" w:leader="none"/>
        </w:tabs>
        <w:spacing w:line="240" w:lineRule="auto" w:before="12"/>
        <w:ind w:left="638" w:right="239" w:hanging="420"/>
        <w:jc w:val="left"/>
      </w:pPr>
      <w:r>
        <w:rPr>
          <w:spacing w:val="-1"/>
        </w:rPr>
        <w:t>√适用</w:t>
        <w:tab/>
      </w:r>
      <w:r>
        <w:rPr>
          <w:spacing w:val="-2"/>
        </w:rPr>
        <w:t>□不适用</w:t>
      </w:r>
      <w:r>
        <w:rPr>
          <w:spacing w:val="-99"/>
        </w:rPr>
        <w:t> </w:t>
      </w:r>
      <w:r>
        <w:rPr>
          <w:spacing w:val="-99"/>
        </w:rPr>
      </w:r>
      <w:r>
        <w:rPr>
          <w:spacing w:val="-2"/>
        </w:rPr>
        <w:t>本公司之联营企业大连北方油品储运有限公司与中兵融资租赁有限公司(“出租人”)开展融</w:t>
      </w:r>
    </w:p>
    <w:p>
      <w:pPr>
        <w:pStyle w:val="BodyText"/>
        <w:spacing w:line="355" w:lineRule="auto" w:before="133"/>
        <w:ind w:left="218" w:right="227"/>
        <w:jc w:val="both"/>
      </w:pPr>
      <w:r>
        <w:rPr>
          <w:spacing w:val="-4"/>
        </w:rPr>
        <w:t>资租赁业务，融资人民币</w:t>
      </w:r>
      <w:r>
        <w:rPr>
          <w:spacing w:val="-46"/>
        </w:rPr>
        <w:t> </w:t>
      </w:r>
      <w:r>
        <w:rPr>
          <w:rFonts w:ascii="宋体" w:hAnsi="宋体" w:cs="宋体" w:eastAsia="宋体" w:hint="default"/>
        </w:rPr>
        <w:t>1.16</w:t>
      </w:r>
      <w:r>
        <w:rPr>
          <w:rFonts w:ascii="宋体" w:hAnsi="宋体" w:cs="宋体" w:eastAsia="宋体" w:hint="default"/>
          <w:spacing w:val="-48"/>
        </w:rPr>
        <w:t> </w:t>
      </w:r>
      <w:r>
        <w:rPr>
          <w:spacing w:val="-5"/>
        </w:rPr>
        <w:t>亿元，起租日为</w:t>
      </w:r>
      <w:r>
        <w:rPr>
          <w:spacing w:val="-48"/>
        </w:rPr>
        <w:t> </w:t>
      </w:r>
      <w:r>
        <w:rPr>
          <w:rFonts w:ascii="宋体" w:hAnsi="宋体" w:cs="宋体" w:eastAsia="宋体" w:hint="default"/>
        </w:rPr>
        <w:t>2016</w:t>
      </w:r>
      <w:r>
        <w:rPr>
          <w:rFonts w:ascii="宋体" w:hAnsi="宋体" w:cs="宋体" w:eastAsia="宋体" w:hint="default"/>
          <w:spacing w:val="-50"/>
        </w:rPr>
        <w:t> </w:t>
      </w:r>
      <w:r>
        <w:rPr/>
        <w:t>年</w:t>
      </w:r>
      <w:r>
        <w:rPr>
          <w:spacing w:val="-48"/>
        </w:rPr>
        <w:t> </w:t>
      </w:r>
      <w:r>
        <w:rPr>
          <w:rFonts w:ascii="宋体" w:hAnsi="宋体" w:cs="宋体" w:eastAsia="宋体" w:hint="default"/>
        </w:rPr>
        <w:t>7</w:t>
      </w:r>
      <w:r>
        <w:rPr>
          <w:rFonts w:ascii="宋体" w:hAnsi="宋体" w:cs="宋体" w:eastAsia="宋体" w:hint="default"/>
          <w:spacing w:val="-50"/>
        </w:rPr>
        <w:t> </w:t>
      </w:r>
      <w:r>
        <w:rPr/>
        <w:t>月</w:t>
      </w:r>
      <w:r>
        <w:rPr>
          <w:spacing w:val="-48"/>
        </w:rPr>
        <w:t> </w:t>
      </w:r>
      <w:r>
        <w:rPr>
          <w:rFonts w:ascii="宋体" w:hAnsi="宋体" w:cs="宋体" w:eastAsia="宋体" w:hint="default"/>
        </w:rPr>
        <w:t>25</w:t>
      </w:r>
      <w:r>
        <w:rPr>
          <w:rFonts w:ascii="宋体" w:hAnsi="宋体" w:cs="宋体" w:eastAsia="宋体" w:hint="default"/>
          <w:spacing w:val="-50"/>
        </w:rPr>
        <w:t> </w:t>
      </w:r>
      <w:r>
        <w:rPr>
          <w:spacing w:val="-6"/>
        </w:rPr>
        <w:t>日，租赁期限</w:t>
      </w:r>
      <w:r>
        <w:rPr>
          <w:spacing w:val="-48"/>
        </w:rPr>
        <w:t> </w:t>
      </w:r>
      <w:r>
        <w:rPr>
          <w:rFonts w:ascii="宋体" w:hAnsi="宋体" w:cs="宋体" w:eastAsia="宋体" w:hint="default"/>
        </w:rPr>
        <w:t>5</w:t>
      </w:r>
      <w:r>
        <w:rPr>
          <w:rFonts w:ascii="宋体" w:hAnsi="宋体" w:cs="宋体" w:eastAsia="宋体" w:hint="default"/>
          <w:spacing w:val="-49"/>
        </w:rPr>
        <w:t> </w:t>
      </w:r>
      <w:r>
        <w:rPr>
          <w:spacing w:val="-5"/>
        </w:rPr>
        <w:t>年。振华石油控股</w:t>
      </w:r>
      <w:r>
        <w:rPr>
          <w:spacing w:val="-103"/>
        </w:rPr>
        <w:t> </w:t>
      </w:r>
      <w:r>
        <w:rPr>
          <w:spacing w:val="-103"/>
        </w:rPr>
      </w:r>
      <w:r>
        <w:rPr/>
        <w:t>有限公司作为大连北方油品储运有限公司的第一大股东</w:t>
      </w:r>
      <w:r>
        <w:rPr>
          <w:rFonts w:ascii="宋体" w:hAnsi="宋体" w:cs="宋体" w:eastAsia="宋体" w:hint="default"/>
        </w:rPr>
        <w:t>(</w:t>
      </w:r>
      <w:r>
        <w:rPr/>
        <w:t>持股</w:t>
      </w:r>
      <w:r>
        <w:rPr>
          <w:spacing w:val="-56"/>
        </w:rPr>
        <w:t> </w:t>
      </w:r>
      <w:r>
        <w:rPr>
          <w:rFonts w:ascii="宋体" w:hAnsi="宋体" w:cs="宋体" w:eastAsia="宋体" w:hint="default"/>
        </w:rPr>
        <w:t>29%)</w:t>
      </w:r>
      <w:r>
        <w:rPr/>
        <w:t>，为其所支付的租金提供全额</w:t>
      </w:r>
      <w:r>
        <w:rPr>
          <w:w w:val="100"/>
        </w:rPr>
        <w:t> </w:t>
      </w:r>
      <w:r>
        <w:rPr/>
        <w:t>连带责任担保。</w:t>
      </w:r>
    </w:p>
    <w:p>
      <w:pPr>
        <w:pStyle w:val="BodyText"/>
        <w:spacing w:line="357" w:lineRule="auto" w:before="33"/>
        <w:ind w:left="218" w:right="227" w:firstLine="419"/>
        <w:jc w:val="both"/>
      </w:pPr>
      <w:r>
        <w:rPr>
          <w:spacing w:val="-2"/>
          <w:w w:val="100"/>
        </w:rPr>
        <w:t>根据本公司第四届董事会</w:t>
      </w:r>
      <w:r>
        <w:rPr>
          <w:spacing w:val="-51"/>
          <w:w w:val="100"/>
        </w:rPr>
        <w:t> </w:t>
      </w:r>
      <w:r>
        <w:rPr>
          <w:rFonts w:ascii="宋体" w:hAnsi="宋体" w:cs="宋体" w:eastAsia="宋体" w:hint="default"/>
          <w:w w:val="100"/>
        </w:rPr>
        <w:t>2016</w:t>
      </w:r>
      <w:r>
        <w:rPr>
          <w:rFonts w:ascii="宋体" w:hAnsi="宋体" w:cs="宋体" w:eastAsia="宋体" w:hint="default"/>
          <w:spacing w:val="-51"/>
          <w:w w:val="100"/>
        </w:rPr>
        <w:t> </w:t>
      </w:r>
      <w:r>
        <w:rPr>
          <w:w w:val="100"/>
        </w:rPr>
        <w:t>年第</w:t>
      </w:r>
      <w:r>
        <w:rPr>
          <w:spacing w:val="-51"/>
          <w:w w:val="100"/>
        </w:rPr>
        <w:t> </w:t>
      </w:r>
      <w:r>
        <w:rPr>
          <w:rFonts w:ascii="宋体" w:hAnsi="宋体" w:cs="宋体" w:eastAsia="宋体" w:hint="default"/>
          <w:w w:val="100"/>
        </w:rPr>
        <w:t>5</w:t>
      </w:r>
      <w:r>
        <w:rPr>
          <w:rFonts w:ascii="宋体" w:hAnsi="宋体" w:cs="宋体" w:eastAsia="宋体" w:hint="default"/>
          <w:spacing w:val="-48"/>
          <w:w w:val="100"/>
        </w:rPr>
        <w:t> </w:t>
      </w:r>
      <w:r>
        <w:rPr>
          <w:spacing w:val="-6"/>
          <w:w w:val="100"/>
        </w:rPr>
        <w:t>次会议相关决议，本公司以反担保保证人的身份就振华</w:t>
      </w:r>
      <w:r>
        <w:rPr>
          <w:w w:val="100"/>
        </w:rPr>
        <w:t> </w:t>
      </w:r>
      <w:r>
        <w:rPr/>
        <w:t>石油控股有限公司为大连北方油品储运有限公司向出租人实际承担保证责任的</w:t>
      </w:r>
      <w:r>
        <w:rPr>
          <w:spacing w:val="-54"/>
        </w:rPr>
        <w:t> </w:t>
      </w:r>
      <w:r>
        <w:rPr>
          <w:rFonts w:ascii="宋体" w:hAnsi="宋体" w:cs="宋体" w:eastAsia="宋体" w:hint="default"/>
        </w:rPr>
        <w:t>20%</w:t>
      </w:r>
      <w:r>
        <w:rPr/>
        <w:t>及其他必要的</w:t>
      </w:r>
      <w:r>
        <w:rPr>
          <w:w w:val="100"/>
        </w:rPr>
        <w:t> </w:t>
      </w:r>
      <w:r>
        <w:rPr>
          <w:spacing w:val="-5"/>
        </w:rPr>
        <w:t>费用及损失为其提供无条件、不可撤销、连带责任反担保保证，并于</w:t>
      </w:r>
      <w:r>
        <w:rPr>
          <w:spacing w:val="-45"/>
        </w:rPr>
        <w:t> </w:t>
      </w:r>
      <w:r>
        <w:rPr>
          <w:rFonts w:ascii="宋体" w:hAnsi="宋体" w:cs="宋体" w:eastAsia="宋体" w:hint="default"/>
        </w:rPr>
        <w:t>2016</w:t>
      </w:r>
      <w:r>
        <w:rPr>
          <w:rFonts w:ascii="宋体" w:hAnsi="宋体" w:cs="宋体" w:eastAsia="宋体" w:hint="default"/>
          <w:spacing w:val="-47"/>
        </w:rPr>
        <w:t> </w:t>
      </w:r>
      <w:r>
        <w:rPr/>
        <w:t>年</w:t>
      </w:r>
      <w:r>
        <w:rPr>
          <w:spacing w:val="-47"/>
        </w:rPr>
        <w:t> </w:t>
      </w:r>
      <w:r>
        <w:rPr>
          <w:rFonts w:ascii="宋体" w:hAnsi="宋体" w:cs="宋体" w:eastAsia="宋体" w:hint="default"/>
        </w:rPr>
        <w:t>11</w:t>
      </w:r>
      <w:r>
        <w:rPr>
          <w:rFonts w:ascii="宋体" w:hAnsi="宋体" w:cs="宋体" w:eastAsia="宋体" w:hint="default"/>
          <w:spacing w:val="-44"/>
        </w:rPr>
        <w:t> </w:t>
      </w:r>
      <w:r>
        <w:rPr/>
        <w:t>月</w:t>
      </w:r>
      <w:r>
        <w:rPr>
          <w:spacing w:val="-45"/>
        </w:rPr>
        <w:t> </w:t>
      </w:r>
      <w:r>
        <w:rPr>
          <w:rFonts w:ascii="宋体" w:hAnsi="宋体" w:cs="宋体" w:eastAsia="宋体" w:hint="default"/>
        </w:rPr>
        <w:t>11</w:t>
      </w:r>
      <w:r>
        <w:rPr>
          <w:rFonts w:ascii="宋体" w:hAnsi="宋体" w:cs="宋体" w:eastAsia="宋体" w:hint="default"/>
          <w:spacing w:val="-45"/>
        </w:rPr>
        <w:t> </w:t>
      </w:r>
      <w:r>
        <w:rPr/>
        <w:t>日签订相关</w:t>
      </w:r>
      <w:r>
        <w:rPr>
          <w:spacing w:val="-102"/>
        </w:rPr>
        <w:t> </w:t>
      </w:r>
      <w:r>
        <w:rPr>
          <w:spacing w:val="-102"/>
        </w:rPr>
      </w:r>
      <w:r>
        <w:rPr>
          <w:spacing w:val="-2"/>
        </w:rPr>
        <w:t>反担保保证合同。该保证期间自振华石油控股有限公司根据担保合同向出租人承担担保责任之日</w:t>
      </w:r>
      <w:r>
        <w:rPr>
          <w:spacing w:val="-25"/>
        </w:rPr>
        <w:t> </w:t>
      </w:r>
      <w:r>
        <w:rPr>
          <w:spacing w:val="-25"/>
        </w:rPr>
      </w:r>
      <w:r>
        <w:rPr>
          <w:spacing w:val="-2"/>
        </w:rPr>
        <w:t>起两年。若振华石油控股有限公司不止一次根据担保合同向出租人履行了担保责任，则本公司在</w:t>
      </w:r>
      <w:r>
        <w:rPr>
          <w:spacing w:val="-25"/>
        </w:rPr>
        <w:t> </w:t>
      </w:r>
      <w:r>
        <w:rPr>
          <w:spacing w:val="-25"/>
        </w:rPr>
      </w:r>
      <w:r>
        <w:rPr>
          <w:spacing w:val="-4"/>
        </w:rPr>
        <w:t>该反担保保证项下的保证期间分别计算。截至</w:t>
      </w:r>
      <w:r>
        <w:rPr>
          <w:spacing w:val="-43"/>
        </w:rPr>
        <w:t> </w:t>
      </w:r>
      <w:r>
        <w:rPr>
          <w:rFonts w:ascii="宋体" w:hAnsi="宋体" w:cs="宋体" w:eastAsia="宋体" w:hint="default"/>
        </w:rPr>
        <w:t>2018</w:t>
      </w:r>
      <w:r>
        <w:rPr>
          <w:rFonts w:ascii="宋体" w:hAnsi="宋体" w:cs="宋体" w:eastAsia="宋体" w:hint="default"/>
          <w:spacing w:val="-45"/>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31</w:t>
      </w:r>
      <w:r>
        <w:rPr>
          <w:rFonts w:ascii="宋体" w:hAnsi="宋体" w:cs="宋体" w:eastAsia="宋体" w:hint="default"/>
          <w:spacing w:val="-45"/>
        </w:rPr>
        <w:t> </w:t>
      </w:r>
      <w:r>
        <w:rPr>
          <w:spacing w:val="-5"/>
        </w:rPr>
        <w:t>日，北方油品储运有限公司已偿还</w:t>
      </w:r>
    </w:p>
    <w:p>
      <w:pPr>
        <w:pStyle w:val="BodyText"/>
        <w:spacing w:line="240" w:lineRule="auto" w:before="32"/>
        <w:ind w:left="218" w:right="0"/>
        <w:jc w:val="both"/>
      </w:pPr>
      <w:r>
        <w:rPr/>
        <w:t>租金人民币</w:t>
      </w:r>
      <w:r>
        <w:rPr>
          <w:spacing w:val="-53"/>
        </w:rPr>
        <w:t> </w:t>
      </w:r>
      <w:r>
        <w:rPr>
          <w:rFonts w:ascii="宋体" w:hAnsi="宋体" w:cs="宋体" w:eastAsia="宋体" w:hint="default"/>
        </w:rPr>
        <w:t>5,100</w:t>
      </w:r>
      <w:r>
        <w:rPr>
          <w:rFonts w:ascii="宋体" w:hAnsi="宋体" w:cs="宋体" w:eastAsia="宋体" w:hint="default"/>
          <w:spacing w:val="-53"/>
        </w:rPr>
        <w:t> </w:t>
      </w:r>
      <w:r>
        <w:rPr/>
        <w:t>万元。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spacing w:line="240" w:lineRule="auto" w:before="6"/>
        <w:rPr>
          <w:rFonts w:ascii="宋体" w:hAnsi="宋体" w:cs="宋体" w:eastAsia="宋体" w:hint="default"/>
          <w:sz w:val="15"/>
          <w:szCs w:val="15"/>
        </w:rPr>
      </w:pPr>
    </w:p>
    <w:p>
      <w:pPr>
        <w:pStyle w:val="Heading7"/>
        <w:spacing w:line="240" w:lineRule="auto" w:before="0"/>
        <w:ind w:right="0"/>
        <w:jc w:val="left"/>
        <w:rPr>
          <w:b w:val="0"/>
          <w:bCs w:val="0"/>
        </w:rPr>
      </w:pPr>
      <w:r>
        <w:rPr>
          <w:rFonts w:ascii="宋体" w:hAnsi="宋体" w:cs="宋体" w:eastAsia="宋体" w:hint="default"/>
          <w:spacing w:val="-1"/>
        </w:rPr>
        <w:t>(2).</w:t>
      </w:r>
      <w:r>
        <w:rPr>
          <w:spacing w:val="-1"/>
        </w:rPr>
        <w:t>公司没有需要披露的重要或有事项，也应予以说明：</w:t>
      </w:r>
      <w:r>
        <w:rPr>
          <w:b w:val="0"/>
          <w:bCs w:val="0"/>
          <w:spacing w:val="-1"/>
        </w:rPr>
      </w:r>
    </w:p>
    <w:p>
      <w:pPr>
        <w:tabs>
          <w:tab w:pos="1060" w:val="left" w:leader="none"/>
        </w:tabs>
        <w:spacing w:line="290" w:lineRule="auto" w:before="59"/>
        <w:ind w:left="218" w:right="3588"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60" w:val="left" w:leader="none"/>
        </w:tabs>
        <w:spacing w:line="240" w:lineRule="auto" w:before="14"/>
        <w:ind w:left="218" w:right="0"/>
        <w:jc w:val="left"/>
      </w:pPr>
      <w:r>
        <w:rPr>
          <w:spacing w:val="-1"/>
        </w:rPr>
        <w:t>□适用</w:t>
        <w:tab/>
      </w:r>
      <w:r>
        <w:rPr>
          <w:spacing w:val="-2"/>
        </w:rPr>
        <w:t>√不适用</w:t>
      </w:r>
    </w:p>
    <w:p>
      <w:pPr>
        <w:pStyle w:val="Heading7"/>
        <w:tabs>
          <w:tab w:pos="1057" w:val="left" w:leader="none"/>
        </w:tabs>
        <w:spacing w:line="240" w:lineRule="auto" w:before="56"/>
        <w:ind w:right="0"/>
        <w:jc w:val="left"/>
        <w:rPr>
          <w:b w:val="0"/>
          <w:bCs w:val="0"/>
        </w:rPr>
      </w:pPr>
      <w:r>
        <w:rPr/>
        <w:t>十五、</w:t>
        <w:tab/>
        <w:t>资产负债表日后事项</w:t>
      </w:r>
      <w:r>
        <w:rPr>
          <w:b w:val="0"/>
          <w:bCs w:val="0"/>
        </w:rPr>
      </w:r>
    </w:p>
    <w:p>
      <w:pPr>
        <w:pStyle w:val="Heading7"/>
        <w:spacing w:line="240" w:lineRule="auto" w:before="58"/>
        <w:ind w:right="0"/>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Heading3"/>
        <w:spacing w:line="240" w:lineRule="auto" w:before="23"/>
        <w:ind w:right="0"/>
        <w:jc w:val="left"/>
      </w:pPr>
      <w:r>
        <w:rPr/>
        <w:t>□适用</w:t>
      </w:r>
      <w:r>
        <w:rPr>
          <w:spacing w:val="-1"/>
        </w:rPr>
        <w:t> </w:t>
      </w:r>
      <w:r>
        <w:rPr/>
        <w:t>√不适用</w:t>
      </w:r>
    </w:p>
    <w:p>
      <w:pPr>
        <w:pStyle w:val="Heading7"/>
        <w:spacing w:line="240" w:lineRule="auto" w:before="64"/>
        <w:ind w:right="0"/>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Heading3"/>
        <w:spacing w:line="240" w:lineRule="auto" w:before="23"/>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060" w:bottom="1380" w:left="1580" w:right="1040"/>
          <w:cols w:num="2" w:equalWidth="0">
            <w:col w:w="5492" w:space="1241"/>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244,996,183.98</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244,996,183.98</w:t>
            </w:r>
          </w:p>
        </w:tc>
      </w:tr>
    </w:tbl>
    <w:p>
      <w:pPr>
        <w:spacing w:line="240" w:lineRule="auto" w:before="12"/>
        <w:rPr>
          <w:rFonts w:ascii="宋体" w:hAnsi="宋体" w:cs="宋体" w:eastAsia="宋体" w:hint="default"/>
          <w:sz w:val="19"/>
          <w:szCs w:val="19"/>
        </w:rPr>
      </w:pPr>
    </w:p>
    <w:p>
      <w:pPr>
        <w:pStyle w:val="Heading7"/>
        <w:spacing w:line="240" w:lineRule="auto"/>
        <w:ind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2"/>
        <w:ind w:left="21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7"/>
        <w:spacing w:line="240" w:lineRule="auto" w:before="0"/>
        <w:ind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Heading3"/>
        <w:spacing w:line="240" w:lineRule="auto" w:before="23"/>
        <w:ind w:right="0"/>
        <w:jc w:val="both"/>
      </w:pPr>
      <w:r>
        <w:rPr/>
        <w:t>□适用</w:t>
      </w:r>
      <w:r>
        <w:rPr>
          <w:spacing w:val="119"/>
        </w:rPr>
        <w:t> </w:t>
      </w:r>
      <w:r>
        <w:rPr/>
        <w:t>√不适用</w:t>
      </w:r>
    </w:p>
    <w:p>
      <w:pPr>
        <w:spacing w:line="240" w:lineRule="auto" w:before="11"/>
        <w:rPr>
          <w:rFonts w:ascii="宋体" w:hAnsi="宋体" w:cs="宋体" w:eastAsia="宋体" w:hint="default"/>
          <w:sz w:val="25"/>
          <w:szCs w:val="25"/>
        </w:rPr>
      </w:pPr>
    </w:p>
    <w:p>
      <w:pPr>
        <w:pStyle w:val="Heading7"/>
        <w:spacing w:line="290" w:lineRule="auto" w:before="0"/>
        <w:ind w:right="695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43"/>
        </w:rPr>
        <w:t> </w:t>
      </w:r>
      <w:r>
        <w:rPr/>
        <w:t>追溯重述法</w:t>
      </w:r>
      <w:r>
        <w:rPr>
          <w:b w:val="0"/>
          <w:bCs w:val="0"/>
        </w:rPr>
      </w:r>
    </w:p>
    <w:p>
      <w:pPr>
        <w:pStyle w:val="Heading3"/>
        <w:spacing w:line="240" w:lineRule="auto" w:before="6"/>
        <w:ind w:right="0"/>
        <w:jc w:val="both"/>
      </w:pPr>
      <w:r>
        <w:rPr/>
        <w:t>□适用</w:t>
      </w:r>
      <w:r>
        <w:rPr>
          <w:spacing w:val="-1"/>
        </w:rPr>
        <w:t> </w:t>
      </w:r>
      <w:r>
        <w:rPr/>
        <w:t>√不适用</w:t>
      </w:r>
    </w:p>
    <w:p>
      <w:pPr>
        <w:spacing w:after="0" w:line="240" w:lineRule="auto"/>
        <w:jc w:val="both"/>
        <w:sectPr>
          <w:type w:val="continuous"/>
          <w:pgSz w:w="11910" w:h="16840"/>
          <w:pgMar w:top="1060" w:bottom="1380" w:left="1580" w:right="1040"/>
        </w:sectPr>
      </w:pPr>
    </w:p>
    <w:p>
      <w:pPr>
        <w:spacing w:line="240" w:lineRule="auto" w:before="1"/>
        <w:rPr>
          <w:rFonts w:ascii="宋体" w:hAnsi="宋体" w:cs="宋体" w:eastAsia="宋体" w:hint="default"/>
          <w:sz w:val="25"/>
          <w:szCs w:val="25"/>
        </w:rPr>
      </w:pPr>
    </w:p>
    <w:p>
      <w:pPr>
        <w:pStyle w:val="Heading7"/>
        <w:spacing w:line="240" w:lineRule="auto"/>
        <w:ind w:left="138" w:right="0"/>
        <w:jc w:val="left"/>
        <w:rPr>
          <w:b w:val="0"/>
          <w:bCs w:val="0"/>
        </w:rPr>
      </w:pPr>
      <w:r>
        <w:rPr>
          <w:rFonts w:ascii="宋体" w:hAnsi="宋体" w:cs="宋体" w:eastAsia="宋体" w:hint="default"/>
        </w:rPr>
        <w:t>(2).</w:t>
      </w:r>
      <w:r>
        <w:rPr>
          <w:rFonts w:ascii="宋体" w:hAnsi="宋体" w:cs="宋体" w:eastAsia="宋体" w:hint="default"/>
          <w:spacing w:val="-43"/>
        </w:rPr>
        <w:t> </w:t>
      </w:r>
      <w:r>
        <w:rPr/>
        <w:t>未来适用法</w:t>
      </w:r>
      <w:r>
        <w:rPr>
          <w:b w:val="0"/>
          <w:bCs w:val="0"/>
        </w:rPr>
      </w:r>
    </w:p>
    <w:p>
      <w:pPr>
        <w:pStyle w:val="Heading3"/>
        <w:spacing w:line="240" w:lineRule="auto" w:before="52"/>
        <w:ind w:left="138" w:right="0"/>
        <w:jc w:val="left"/>
      </w:pPr>
      <w:r>
        <w:rPr/>
        <w:t>□适用</w:t>
      </w:r>
      <w:r>
        <w:rPr>
          <w:spacing w:val="-1"/>
        </w:rPr>
        <w:t> </w:t>
      </w:r>
      <w:r>
        <w:rPr/>
        <w:t>√不适用</w:t>
      </w:r>
    </w:p>
    <w:p>
      <w:pPr>
        <w:pStyle w:val="Heading7"/>
        <w:spacing w:line="240" w:lineRule="auto" w:before="64"/>
        <w:ind w:left="138" w:right="0"/>
        <w:jc w:val="left"/>
        <w:rPr>
          <w:b w:val="0"/>
          <w:bCs w:val="0"/>
        </w:rPr>
      </w:pPr>
      <w:r>
        <w:rPr>
          <w:rFonts w:ascii="宋体" w:hAnsi="宋体" w:cs="宋体" w:eastAsia="宋体" w:hint="default"/>
        </w:rPr>
        <w:t>2</w:t>
      </w:r>
      <w:r>
        <w:rPr/>
        <w:t>、</w:t>
      </w:r>
      <w:r>
        <w:rPr>
          <w:spacing w:val="3"/>
        </w:rPr>
        <w:t> </w:t>
      </w:r>
      <w:r>
        <w:rPr/>
        <w:t>债务重组</w:t>
      </w:r>
      <w:r>
        <w:rPr>
          <w:b w:val="0"/>
          <w:bCs w:val="0"/>
        </w:rPr>
      </w:r>
    </w:p>
    <w:p>
      <w:pPr>
        <w:pStyle w:val="Heading3"/>
        <w:spacing w:line="240" w:lineRule="auto" w:before="50"/>
        <w:ind w:left="138" w:right="0"/>
        <w:jc w:val="left"/>
      </w:pPr>
      <w:r>
        <w:rPr/>
        <w:t>□适用</w:t>
      </w:r>
      <w:r>
        <w:rPr>
          <w:spacing w:val="-1"/>
        </w:rPr>
        <w:t> </w:t>
      </w:r>
      <w:r>
        <w:rPr/>
        <w:t>√不适用</w:t>
      </w:r>
    </w:p>
    <w:p>
      <w:pPr>
        <w:pStyle w:val="Heading7"/>
        <w:spacing w:line="240" w:lineRule="auto" w:before="64"/>
        <w:ind w:left="138" w:right="0"/>
        <w:jc w:val="left"/>
        <w:rPr>
          <w:b w:val="0"/>
          <w:bCs w:val="0"/>
        </w:rPr>
      </w:pPr>
      <w:r>
        <w:rPr>
          <w:rFonts w:ascii="宋体" w:hAnsi="宋体" w:cs="宋体" w:eastAsia="宋体" w:hint="default"/>
        </w:rPr>
        <w:t>3</w:t>
      </w:r>
      <w:r>
        <w:rPr/>
        <w:t>、</w:t>
      </w:r>
      <w:r>
        <w:rPr>
          <w:spacing w:val="3"/>
        </w:rPr>
        <w:t> </w:t>
      </w:r>
      <w:r>
        <w:rPr/>
        <w:t>资产置换</w:t>
      </w:r>
      <w:r>
        <w:rPr>
          <w:b w:val="0"/>
          <w:bCs w:val="0"/>
        </w:rPr>
      </w:r>
    </w:p>
    <w:p>
      <w:pPr>
        <w:pStyle w:val="Heading7"/>
        <w:spacing w:line="240" w:lineRule="auto" w:before="56"/>
        <w:ind w:left="138" w:right="0"/>
        <w:jc w:val="left"/>
        <w:rPr>
          <w:b w:val="0"/>
          <w:bCs w:val="0"/>
        </w:rPr>
      </w:pPr>
      <w:r>
        <w:rPr>
          <w:rFonts w:ascii="宋体" w:hAnsi="宋体" w:cs="宋体" w:eastAsia="宋体" w:hint="default"/>
        </w:rPr>
        <w:t>(1).</w:t>
      </w:r>
      <w:r>
        <w:rPr>
          <w:rFonts w:ascii="宋体" w:hAnsi="宋体" w:cs="宋体" w:eastAsia="宋体" w:hint="default"/>
          <w:spacing w:val="-42"/>
        </w:rPr>
        <w:t> </w:t>
      </w:r>
      <w:r>
        <w:rPr/>
        <w:t>非货币性资产交换</w:t>
      </w:r>
      <w:r>
        <w:rPr>
          <w:b w:val="0"/>
          <w:bCs w:val="0"/>
        </w:rPr>
      </w:r>
    </w:p>
    <w:p>
      <w:pPr>
        <w:pStyle w:val="Heading3"/>
        <w:spacing w:line="240" w:lineRule="auto" w:before="100"/>
        <w:ind w:left="138" w:right="0"/>
        <w:jc w:val="left"/>
      </w:pPr>
      <w:r>
        <w:rPr/>
        <w:t>□适用</w:t>
      </w:r>
      <w:r>
        <w:rPr>
          <w:spacing w:val="-1"/>
        </w:rPr>
        <w:t> </w:t>
      </w:r>
      <w:r>
        <w:rPr/>
        <w:t>√不适用</w:t>
      </w:r>
    </w:p>
    <w:p>
      <w:pPr>
        <w:pStyle w:val="Heading7"/>
        <w:spacing w:line="240" w:lineRule="auto" w:before="64"/>
        <w:ind w:left="138" w:right="0"/>
        <w:jc w:val="left"/>
        <w:rPr>
          <w:b w:val="0"/>
          <w:bCs w:val="0"/>
        </w:rPr>
      </w:pPr>
      <w:r>
        <w:rPr>
          <w:rFonts w:ascii="宋体" w:hAnsi="宋体" w:cs="宋体" w:eastAsia="宋体" w:hint="default"/>
        </w:rPr>
        <w:t>(2).</w:t>
      </w:r>
      <w:r>
        <w:rPr>
          <w:rFonts w:ascii="宋体" w:hAnsi="宋体" w:cs="宋体" w:eastAsia="宋体" w:hint="default"/>
          <w:spacing w:val="-43"/>
        </w:rPr>
        <w:t> </w:t>
      </w:r>
      <w:r>
        <w:rPr/>
        <w:t>其他资产置换</w:t>
      </w:r>
      <w:r>
        <w:rPr>
          <w:b w:val="0"/>
          <w:bCs w:val="0"/>
        </w:rPr>
      </w:r>
    </w:p>
    <w:p>
      <w:pPr>
        <w:pStyle w:val="Heading3"/>
        <w:spacing w:line="240" w:lineRule="auto" w:before="50"/>
        <w:ind w:left="138" w:right="0"/>
        <w:jc w:val="left"/>
      </w:pPr>
      <w:r>
        <w:rPr/>
        <w:t>□适用</w:t>
      </w:r>
      <w:r>
        <w:rPr>
          <w:spacing w:val="-1"/>
        </w:rPr>
        <w:t> </w:t>
      </w:r>
      <w:r>
        <w:rPr/>
        <w:t>√不适用</w:t>
      </w:r>
    </w:p>
    <w:p>
      <w:pPr>
        <w:pStyle w:val="Heading7"/>
        <w:spacing w:line="240" w:lineRule="auto" w:before="64"/>
        <w:ind w:left="138" w:right="0"/>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Heading3"/>
        <w:spacing w:line="240" w:lineRule="auto" w:before="50"/>
        <w:ind w:left="138" w:right="0"/>
        <w:jc w:val="left"/>
      </w:pPr>
      <w:r>
        <w:rPr/>
        <w:t>□适用</w:t>
      </w:r>
      <w:r>
        <w:rPr>
          <w:spacing w:val="-1"/>
        </w:rPr>
        <w:t> </w:t>
      </w:r>
      <w:r>
        <w:rPr/>
        <w:t>√不适用</w:t>
      </w:r>
    </w:p>
    <w:p>
      <w:pPr>
        <w:pStyle w:val="Heading7"/>
        <w:spacing w:line="240" w:lineRule="auto" w:before="64"/>
        <w:ind w:left="138" w:right="0"/>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Heading3"/>
        <w:spacing w:line="240" w:lineRule="auto" w:before="52"/>
        <w:ind w:left="138" w:right="0"/>
        <w:jc w:val="left"/>
      </w:pPr>
      <w:r>
        <w:rPr/>
        <w:t>□适用</w:t>
      </w:r>
      <w:r>
        <w:rPr>
          <w:spacing w:val="-1"/>
        </w:rPr>
        <w:t> </w:t>
      </w:r>
      <w:r>
        <w:rPr/>
        <w:t>√不适用</w:t>
      </w:r>
    </w:p>
    <w:p>
      <w:pPr>
        <w:pStyle w:val="Heading7"/>
        <w:spacing w:line="240" w:lineRule="auto" w:before="61"/>
        <w:ind w:left="138" w:right="0"/>
        <w:jc w:val="left"/>
        <w:rPr>
          <w:b w:val="0"/>
          <w:bCs w:val="0"/>
        </w:rPr>
      </w:pPr>
      <w:r>
        <w:rPr>
          <w:rFonts w:ascii="宋体" w:hAnsi="宋体" w:cs="宋体" w:eastAsia="宋体" w:hint="default"/>
        </w:rPr>
        <w:t>6</w:t>
      </w:r>
      <w:r>
        <w:rPr/>
        <w:t>、</w:t>
      </w:r>
      <w:r>
        <w:rPr>
          <w:spacing w:val="3"/>
        </w:rPr>
        <w:t> </w:t>
      </w:r>
      <w:r>
        <w:rPr/>
        <w:t>分部信息</w:t>
      </w:r>
      <w:r>
        <w:rPr>
          <w:b w:val="0"/>
          <w:bCs w:val="0"/>
        </w:rPr>
      </w:r>
    </w:p>
    <w:p>
      <w:pPr>
        <w:pStyle w:val="Heading7"/>
        <w:spacing w:line="240" w:lineRule="auto" w:before="58"/>
        <w:ind w:left="138" w:right="0"/>
        <w:jc w:val="left"/>
        <w:rPr>
          <w:b w:val="0"/>
          <w:bCs w:val="0"/>
        </w:rPr>
      </w:pPr>
      <w:r>
        <w:rPr>
          <w:rFonts w:ascii="宋体" w:hAnsi="宋体" w:cs="宋体" w:eastAsia="宋体" w:hint="default"/>
        </w:rPr>
        <w:t>(1).</w:t>
      </w:r>
      <w:r>
        <w:rPr>
          <w:rFonts w:ascii="宋体" w:hAnsi="宋体" w:cs="宋体" w:eastAsia="宋体" w:hint="default"/>
          <w:spacing w:val="-46"/>
        </w:rPr>
        <w:t> </w:t>
      </w:r>
      <w:r>
        <w:rPr/>
        <w:t>报告分部的确定依据与会计政策</w:t>
      </w:r>
      <w:r>
        <w:rPr>
          <w:b w:val="0"/>
          <w:bCs w:val="0"/>
        </w:rPr>
      </w:r>
    </w:p>
    <w:p>
      <w:pPr>
        <w:pStyle w:val="Heading3"/>
        <w:spacing w:line="313" w:lineRule="exact" w:before="50"/>
        <w:ind w:left="138" w:right="0"/>
        <w:jc w:val="left"/>
      </w:pPr>
      <w:r>
        <w:rPr/>
        <w:t>√适用</w:t>
      </w:r>
      <w:r>
        <w:rPr>
          <w:spacing w:val="-1"/>
        </w:rPr>
        <w:t> </w:t>
      </w:r>
      <w:r>
        <w:rPr/>
        <w:t>□不适用</w:t>
      </w:r>
    </w:p>
    <w:p>
      <w:pPr>
        <w:pStyle w:val="Heading2"/>
        <w:spacing w:line="313" w:lineRule="exact"/>
        <w:ind w:left="858" w:right="0"/>
        <w:jc w:val="left"/>
        <w:rPr>
          <w:b w:val="0"/>
          <w:bCs w:val="0"/>
        </w:rPr>
      </w:pPr>
      <w:r>
        <w:rPr/>
        <w:t>经营分部</w:t>
      </w:r>
      <w:r>
        <w:rPr>
          <w:b w:val="0"/>
          <w:bCs w:val="0"/>
        </w:rPr>
      </w:r>
    </w:p>
    <w:p>
      <w:pPr>
        <w:pStyle w:val="BodyText"/>
        <w:tabs>
          <w:tab w:pos="4532" w:val="left" w:leader="none"/>
        </w:tabs>
        <w:spacing w:line="540" w:lineRule="atLeast" w:before="48"/>
        <w:ind w:left="894" w:right="131" w:hanging="36"/>
        <w:jc w:val="left"/>
      </w:pPr>
      <w:r>
        <w:rPr/>
        <w:t>出于管理目的，本集团根据产品和服务划分成业务单元，本集团有</w:t>
      </w:r>
      <w:r>
        <w:rPr>
          <w:color w:val="221F1F"/>
        </w:rPr>
        <w:t>如下七个报告分部：</w:t>
      </w:r>
      <w:r>
        <w:rPr>
          <w:color w:val="221F1F"/>
          <w:w w:val="100"/>
        </w:rPr>
        <w:t> </w:t>
      </w:r>
      <w:r>
        <w:rPr>
          <w:rFonts w:ascii="宋体" w:hAnsi="宋体" w:cs="宋体" w:eastAsia="宋体" w:hint="default"/>
          <w:color w:val="221F1F"/>
        </w:rPr>
        <w:t>(1)</w:t>
      </w:r>
      <w:r>
        <w:rPr>
          <w:rFonts w:ascii="宋体" w:hAnsi="宋体" w:cs="宋体" w:eastAsia="宋体" w:hint="default"/>
          <w:color w:val="221F1F"/>
          <w:spacing w:val="-44"/>
        </w:rPr>
        <w:t> </w:t>
      </w:r>
      <w:r>
        <w:rPr>
          <w:color w:val="221F1F"/>
        </w:rPr>
        <w:t>油品、液体化工品码头及相</w:t>
        <w:tab/>
        <w:t>油品及液体化工品装卸、储存及中转、港务管理</w:t>
      </w:r>
      <w:r>
        <w:rPr/>
      </w:r>
    </w:p>
    <w:p>
      <w:pPr>
        <w:pStyle w:val="BodyText"/>
        <w:tabs>
          <w:tab w:pos="4532" w:val="left" w:leader="none"/>
        </w:tabs>
        <w:spacing w:line="274" w:lineRule="exact"/>
        <w:ind w:left="1270" w:right="0"/>
        <w:jc w:val="left"/>
      </w:pPr>
      <w:r>
        <w:rPr>
          <w:color w:val="221F1F"/>
          <w:spacing w:val="-2"/>
        </w:rPr>
        <w:t>关物流、贸易业务</w:t>
        <w:tab/>
      </w:r>
      <w:r>
        <w:rPr>
          <w:color w:val="221F1F"/>
          <w:spacing w:val="-1"/>
        </w:rPr>
        <w:t>油品贸易业务；</w:t>
      </w:r>
      <w:r>
        <w:rPr>
          <w:spacing w:val="-1"/>
        </w:rPr>
      </w:r>
    </w:p>
    <w:p>
      <w:pPr>
        <w:spacing w:line="240" w:lineRule="auto" w:before="10"/>
        <w:rPr>
          <w:rFonts w:ascii="宋体" w:hAnsi="宋体" w:cs="宋体" w:eastAsia="宋体" w:hint="default"/>
          <w:sz w:val="22"/>
          <w:szCs w:val="22"/>
        </w:rPr>
      </w:pPr>
    </w:p>
    <w:p>
      <w:pPr>
        <w:pStyle w:val="BodyText"/>
        <w:tabs>
          <w:tab w:pos="4532" w:val="left" w:leader="none"/>
        </w:tabs>
        <w:spacing w:line="272" w:lineRule="exact"/>
        <w:ind w:left="1270" w:right="157" w:hanging="377"/>
        <w:jc w:val="left"/>
      </w:pPr>
      <w:r>
        <w:rPr>
          <w:rFonts w:ascii="宋体" w:hAnsi="宋体" w:cs="宋体" w:eastAsia="宋体" w:hint="default"/>
          <w:color w:val="221F1F"/>
        </w:rPr>
        <w:t>(2)</w:t>
      </w:r>
      <w:r>
        <w:rPr>
          <w:rFonts w:ascii="宋体" w:hAnsi="宋体" w:cs="宋体" w:eastAsia="宋体" w:hint="default"/>
          <w:color w:val="221F1F"/>
          <w:spacing w:val="-27"/>
        </w:rPr>
        <w:t> </w:t>
      </w:r>
      <w:r>
        <w:rPr>
          <w:color w:val="221F1F"/>
          <w:spacing w:val="-2"/>
        </w:rPr>
        <w:t>集装箱码头及相关</w:t>
        <w:tab/>
        <w:t>集装箱装卸、储存及中转、码头租赁、多项集装</w:t>
      </w:r>
      <w:r>
        <w:rPr>
          <w:color w:val="221F1F"/>
          <w:spacing w:val="-65"/>
        </w:rPr>
        <w:t> </w:t>
      </w:r>
      <w:r>
        <w:rPr>
          <w:color w:val="221F1F"/>
          <w:spacing w:val="-65"/>
        </w:rPr>
      </w:r>
      <w:r>
        <w:rPr>
          <w:color w:val="221F1F"/>
          <w:spacing w:val="-1"/>
        </w:rPr>
        <w:t>物流、贸易业务</w:t>
        <w:tab/>
      </w:r>
      <w:r>
        <w:rPr>
          <w:color w:val="221F1F"/>
          <w:spacing w:val="-2"/>
        </w:rPr>
        <w:t>箱物流业务、港口贸易业务及物业出售；</w:t>
      </w:r>
      <w:r>
        <w:rPr>
          <w:spacing w:val="-2"/>
        </w:rPr>
      </w:r>
    </w:p>
    <w:p>
      <w:pPr>
        <w:spacing w:line="240" w:lineRule="auto" w:before="10"/>
        <w:rPr>
          <w:rFonts w:ascii="宋体" w:hAnsi="宋体" w:cs="宋体" w:eastAsia="宋体" w:hint="default"/>
          <w:sz w:val="18"/>
          <w:szCs w:val="18"/>
        </w:rPr>
      </w:pPr>
    </w:p>
    <w:p>
      <w:pPr>
        <w:pStyle w:val="BodyText"/>
        <w:tabs>
          <w:tab w:pos="4532" w:val="left" w:leader="none"/>
        </w:tabs>
        <w:spacing w:line="240" w:lineRule="auto"/>
        <w:ind w:left="894" w:right="0"/>
        <w:jc w:val="left"/>
      </w:pPr>
      <w:r>
        <w:rPr>
          <w:rFonts w:ascii="宋体" w:hAnsi="宋体" w:cs="宋体" w:eastAsia="宋体" w:hint="default"/>
          <w:color w:val="221F1F"/>
        </w:rPr>
        <w:t>(3)</w:t>
      </w:r>
      <w:r>
        <w:rPr>
          <w:rFonts w:ascii="宋体" w:hAnsi="宋体" w:cs="宋体" w:eastAsia="宋体" w:hint="default"/>
          <w:color w:val="221F1F"/>
          <w:spacing w:val="-44"/>
        </w:rPr>
        <w:t> </w:t>
      </w:r>
      <w:r>
        <w:rPr>
          <w:color w:val="221F1F"/>
        </w:rPr>
        <w:t>散杂货码头及相关物流业务</w:t>
        <w:tab/>
        <w:t>装卸矿石、杂货及相关物流服务，钢材贸易业务</w:t>
      </w:r>
      <w:r>
        <w:rPr/>
      </w:r>
    </w:p>
    <w:p>
      <w:pPr>
        <w:spacing w:line="240" w:lineRule="auto" w:before="10"/>
        <w:rPr>
          <w:rFonts w:ascii="宋体" w:hAnsi="宋体" w:cs="宋体" w:eastAsia="宋体" w:hint="default"/>
          <w:sz w:val="22"/>
          <w:szCs w:val="22"/>
        </w:rPr>
      </w:pPr>
    </w:p>
    <w:p>
      <w:pPr>
        <w:pStyle w:val="BodyText"/>
        <w:tabs>
          <w:tab w:pos="4532" w:val="left" w:leader="none"/>
        </w:tabs>
        <w:spacing w:line="272" w:lineRule="exact"/>
        <w:ind w:left="1270" w:right="786" w:hanging="377"/>
        <w:jc w:val="left"/>
      </w:pPr>
      <w:r>
        <w:rPr>
          <w:rFonts w:ascii="宋体" w:hAnsi="宋体" w:cs="宋体" w:eastAsia="宋体" w:hint="default"/>
          <w:color w:val="221F1F"/>
        </w:rPr>
        <w:t>(4)</w:t>
      </w:r>
      <w:r>
        <w:rPr>
          <w:rFonts w:ascii="宋体" w:hAnsi="宋体" w:cs="宋体" w:eastAsia="宋体" w:hint="default"/>
          <w:color w:val="221F1F"/>
          <w:spacing w:val="-34"/>
        </w:rPr>
        <w:t> </w:t>
      </w:r>
      <w:r>
        <w:rPr>
          <w:color w:val="221F1F"/>
          <w:spacing w:val="-1"/>
        </w:rPr>
        <w:t>散粮码头及相关</w:t>
        <w:tab/>
      </w:r>
      <w:r>
        <w:rPr>
          <w:color w:val="221F1F"/>
          <w:spacing w:val="-2"/>
        </w:rPr>
        <w:t>装卸粮食及相关物流服务、原粮贸易业务</w:t>
      </w:r>
      <w:r>
        <w:rPr>
          <w:color w:val="221F1F"/>
          <w:spacing w:val="-69"/>
        </w:rPr>
        <w:t> </w:t>
      </w:r>
      <w:r>
        <w:rPr>
          <w:color w:val="221F1F"/>
          <w:spacing w:val="-69"/>
        </w:rPr>
      </w:r>
      <w:r>
        <w:rPr>
          <w:color w:val="221F1F"/>
        </w:rPr>
        <w:t>物流、贸易业务</w:t>
      </w:r>
      <w:r>
        <w:rPr/>
      </w:r>
    </w:p>
    <w:p>
      <w:pPr>
        <w:spacing w:line="240" w:lineRule="auto" w:before="10"/>
        <w:rPr>
          <w:rFonts w:ascii="宋体" w:hAnsi="宋体" w:cs="宋体" w:eastAsia="宋体" w:hint="default"/>
          <w:sz w:val="18"/>
          <w:szCs w:val="18"/>
        </w:rPr>
      </w:pPr>
    </w:p>
    <w:p>
      <w:pPr>
        <w:pStyle w:val="BodyText"/>
        <w:tabs>
          <w:tab w:pos="4532" w:val="left" w:leader="none"/>
        </w:tabs>
        <w:spacing w:line="240" w:lineRule="auto"/>
        <w:ind w:left="894" w:right="0"/>
        <w:jc w:val="left"/>
      </w:pPr>
      <w:r>
        <w:rPr>
          <w:rFonts w:ascii="宋体" w:hAnsi="宋体" w:cs="宋体" w:eastAsia="宋体" w:hint="default"/>
          <w:color w:val="221F1F"/>
        </w:rPr>
        <w:t>(5)</w:t>
      </w:r>
      <w:r>
        <w:rPr>
          <w:rFonts w:ascii="宋体" w:hAnsi="宋体" w:cs="宋体" w:eastAsia="宋体" w:hint="default"/>
          <w:color w:val="221F1F"/>
          <w:spacing w:val="-43"/>
        </w:rPr>
        <w:t> </w:t>
      </w:r>
      <w:r>
        <w:rPr>
          <w:color w:val="221F1F"/>
        </w:rPr>
        <w:t>客运滚装码头及相关物流业务</w:t>
        <w:tab/>
        <w:t>客运及杂货滚装及提供相关物流服务</w:t>
      </w:r>
      <w:r>
        <w:rPr/>
      </w:r>
    </w:p>
    <w:p>
      <w:pPr>
        <w:spacing w:line="240" w:lineRule="auto" w:before="8"/>
        <w:rPr>
          <w:rFonts w:ascii="宋体" w:hAnsi="宋体" w:cs="宋体" w:eastAsia="宋体" w:hint="default"/>
          <w:sz w:val="20"/>
          <w:szCs w:val="20"/>
        </w:rPr>
      </w:pPr>
    </w:p>
    <w:p>
      <w:pPr>
        <w:pStyle w:val="BodyText"/>
        <w:tabs>
          <w:tab w:pos="4532" w:val="left" w:leader="none"/>
        </w:tabs>
        <w:spacing w:line="240" w:lineRule="auto"/>
        <w:ind w:left="4532" w:right="157" w:hanging="3639"/>
        <w:jc w:val="left"/>
      </w:pPr>
      <w:r>
        <w:rPr>
          <w:rFonts w:ascii="宋体" w:hAnsi="宋体" w:cs="宋体" w:eastAsia="宋体" w:hint="default"/>
          <w:color w:val="221F1F"/>
        </w:rPr>
        <w:t>(6)</w:t>
      </w:r>
      <w:r>
        <w:rPr>
          <w:rFonts w:ascii="宋体" w:hAnsi="宋体" w:cs="宋体" w:eastAsia="宋体" w:hint="default"/>
          <w:color w:val="221F1F"/>
          <w:spacing w:val="-20"/>
        </w:rPr>
        <w:t> </w:t>
      </w:r>
      <w:r>
        <w:rPr>
          <w:color w:val="221F1F"/>
          <w:spacing w:val="-2"/>
        </w:rPr>
        <w:t>港口增值及港口支持业务</w:t>
        <w:tab/>
        <w:t>理货、拖轮、运输服务、供电、信息科技服务及</w:t>
      </w:r>
      <w:r>
        <w:rPr>
          <w:color w:val="221F1F"/>
          <w:spacing w:val="-65"/>
        </w:rPr>
        <w:t> </w:t>
      </w:r>
      <w:r>
        <w:rPr>
          <w:color w:val="221F1F"/>
          <w:spacing w:val="-65"/>
        </w:rPr>
      </w:r>
      <w:r>
        <w:rPr>
          <w:color w:val="221F1F"/>
        </w:rPr>
        <w:t>建设服务</w:t>
      </w:r>
      <w:r>
        <w:rPr/>
      </w:r>
    </w:p>
    <w:p>
      <w:pPr>
        <w:spacing w:line="240" w:lineRule="auto" w:before="10"/>
        <w:rPr>
          <w:rFonts w:ascii="宋体" w:hAnsi="宋体" w:cs="宋体" w:eastAsia="宋体" w:hint="default"/>
          <w:sz w:val="22"/>
          <w:szCs w:val="22"/>
        </w:rPr>
      </w:pPr>
    </w:p>
    <w:p>
      <w:pPr>
        <w:pStyle w:val="BodyText"/>
        <w:tabs>
          <w:tab w:pos="4758" w:val="left" w:leader="none"/>
        </w:tabs>
        <w:spacing w:line="272" w:lineRule="exact"/>
        <w:ind w:left="1270" w:right="560" w:hanging="377"/>
        <w:jc w:val="left"/>
      </w:pPr>
      <w:r>
        <w:rPr>
          <w:rFonts w:ascii="宋体" w:hAnsi="宋体" w:cs="宋体" w:eastAsia="宋体" w:hint="default"/>
          <w:color w:val="221F1F"/>
        </w:rPr>
        <w:t>(7)</w:t>
      </w:r>
      <w:r>
        <w:rPr>
          <w:rFonts w:ascii="宋体" w:hAnsi="宋体" w:cs="宋体" w:eastAsia="宋体" w:hint="default"/>
          <w:color w:val="221F1F"/>
          <w:spacing w:val="-34"/>
        </w:rPr>
        <w:t> </w:t>
      </w:r>
      <w:r>
        <w:rPr>
          <w:color w:val="221F1F"/>
          <w:spacing w:val="-1"/>
        </w:rPr>
        <w:t>汽车码头及相关</w:t>
        <w:tab/>
      </w:r>
      <w:r>
        <w:rPr>
          <w:color w:val="221F1F"/>
          <w:spacing w:val="-2"/>
        </w:rPr>
        <w:t>装卸汽车及相关物流服务，汽车贸易业务</w:t>
      </w:r>
      <w:r>
        <w:rPr>
          <w:color w:val="221F1F"/>
          <w:spacing w:val="-69"/>
        </w:rPr>
        <w:t> </w:t>
      </w:r>
      <w:r>
        <w:rPr>
          <w:color w:val="221F1F"/>
          <w:spacing w:val="-69"/>
        </w:rPr>
      </w:r>
      <w:r>
        <w:rPr>
          <w:color w:val="221F1F"/>
        </w:rPr>
        <w:t>物流、贸易业务</w:t>
      </w:r>
      <w:r>
        <w:rPr/>
      </w:r>
    </w:p>
    <w:p>
      <w:pPr>
        <w:spacing w:line="240" w:lineRule="auto" w:before="12"/>
        <w:rPr>
          <w:rFonts w:ascii="宋体" w:hAnsi="宋体" w:cs="宋体" w:eastAsia="宋体" w:hint="default"/>
          <w:sz w:val="18"/>
          <w:szCs w:val="18"/>
        </w:rPr>
      </w:pPr>
    </w:p>
    <w:p>
      <w:pPr>
        <w:pStyle w:val="BodyText"/>
        <w:spacing w:line="237" w:lineRule="auto"/>
        <w:ind w:left="858" w:right="149" w:firstLine="420"/>
        <w:jc w:val="both"/>
      </w:pPr>
      <w:r>
        <w:rPr/>
        <w:t>管理层出于配置资源和评价业绩的决策目的，对各业务单元的经营成果分开进行管</w:t>
      </w:r>
      <w:r>
        <w:rPr>
          <w:spacing w:val="2"/>
          <w:w w:val="100"/>
        </w:rPr>
        <w:t> </w:t>
      </w:r>
      <w:r>
        <w:rPr>
          <w:spacing w:val="-4"/>
        </w:rPr>
        <w:t>理。分部业绩，以报告的分部利润为基础进行评价。该指标系对利润总额进行调整后的指</w:t>
      </w:r>
      <w:r>
        <w:rPr>
          <w:spacing w:val="-53"/>
        </w:rPr>
        <w:t> </w:t>
      </w:r>
      <w:r>
        <w:rPr>
          <w:spacing w:val="-53"/>
        </w:rPr>
      </w:r>
      <w:r>
        <w:rPr>
          <w:spacing w:val="-4"/>
        </w:rPr>
        <w:t>标，除不包括归属于总部的收入、费用之外，该指标与本集团的利润总额是一致的。分部</w:t>
      </w:r>
      <w:r>
        <w:rPr>
          <w:spacing w:val="-55"/>
        </w:rPr>
        <w:t> </w:t>
      </w:r>
      <w:r>
        <w:rPr>
          <w:spacing w:val="-55"/>
        </w:rPr>
      </w:r>
      <w:r>
        <w:rPr/>
        <w:t>资产和分部负债不包括本公司总部之资产和负债，因为这些资产和负债由本集团统一管</w:t>
      </w:r>
      <w:r>
        <w:rPr>
          <w:spacing w:val="-6"/>
        </w:rPr>
        <w:t> </w:t>
      </w:r>
      <w:r>
        <w:rPr>
          <w:spacing w:val="-6"/>
        </w:rPr>
      </w:r>
      <w:r>
        <w:rPr/>
        <w:t>理。</w:t>
      </w:r>
    </w:p>
    <w:p>
      <w:pPr>
        <w:spacing w:line="240" w:lineRule="auto" w:before="9"/>
        <w:rPr>
          <w:rFonts w:ascii="宋体" w:hAnsi="宋体" w:cs="宋体" w:eastAsia="宋体" w:hint="default"/>
          <w:sz w:val="20"/>
          <w:szCs w:val="20"/>
        </w:rPr>
      </w:pPr>
    </w:p>
    <w:p>
      <w:pPr>
        <w:pStyle w:val="BodyText"/>
        <w:spacing w:line="240" w:lineRule="auto"/>
        <w:ind w:left="599" w:right="4"/>
        <w:jc w:val="center"/>
      </w:pPr>
      <w:r>
        <w:rPr/>
        <w:t>上述报告分部为本集团呈报分部数据的基础，无经营分部合并以形成报告分部。</w:t>
      </w:r>
    </w:p>
    <w:p>
      <w:pPr>
        <w:spacing w:after="0" w:line="240" w:lineRule="auto"/>
        <w:jc w:val="center"/>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72" w:lineRule="exact" w:before="64"/>
        <w:ind w:left="938" w:right="122" w:firstLine="314"/>
        <w:jc w:val="left"/>
      </w:pPr>
      <w:r>
        <w:rPr>
          <w:spacing w:val="-2"/>
        </w:rPr>
        <w:t>报告分部间收入于合并时抵销。报告分部间销售及采购是有关公司根据双方确定的条</w:t>
      </w:r>
      <w:r>
        <w:rPr>
          <w:w w:val="100"/>
        </w:rPr>
        <w:t> </w:t>
      </w:r>
      <w:r>
        <w:rPr/>
        <w:t>款进行。</w:t>
      </w:r>
    </w:p>
    <w:p>
      <w:pPr>
        <w:spacing w:line="240" w:lineRule="auto" w:before="10"/>
        <w:rPr>
          <w:rFonts w:ascii="宋体" w:hAnsi="宋体" w:cs="宋体" w:eastAsia="宋体" w:hint="default"/>
          <w:sz w:val="18"/>
          <w:szCs w:val="18"/>
        </w:rPr>
      </w:pPr>
    </w:p>
    <w:p>
      <w:pPr>
        <w:pStyle w:val="BodyText"/>
        <w:spacing w:line="240" w:lineRule="auto"/>
        <w:ind w:left="926" w:right="122" w:firstLine="444"/>
        <w:jc w:val="left"/>
      </w:pPr>
      <w:r>
        <w:rPr>
          <w:spacing w:val="-4"/>
          <w:w w:val="100"/>
        </w:rPr>
        <w:t>本集团于本年将原杂货码头及相关物流、贸易业务分部与矿石码头及相关物流业务分</w:t>
      </w:r>
      <w:r>
        <w:rPr>
          <w:w w:val="100"/>
        </w:rPr>
        <w:t> </w:t>
      </w:r>
      <w:r>
        <w:rPr/>
        <w:t>部合并为散杂货码头及相关物流业务分部。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7"/>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42"/>
        </w:rPr>
        <w:t> </w:t>
      </w:r>
      <w:r>
        <w:rPr/>
        <w:t>报告分部的财务信息</w:t>
      </w:r>
      <w:r>
        <w:rPr>
          <w:b w:val="0"/>
          <w:bCs w:val="0"/>
        </w:rPr>
      </w:r>
    </w:p>
    <w:p>
      <w:pPr>
        <w:pStyle w:val="BodyText"/>
        <w:tabs>
          <w:tab w:pos="1163" w:val="left" w:leader="none"/>
        </w:tabs>
        <w:spacing w:line="240" w:lineRule="auto" w:before="56"/>
        <w:ind w:left="218"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8" w:right="0"/>
        <w:jc w:val="left"/>
      </w:pPr>
      <w:r>
        <w:rPr/>
        <w:t>单位：千元币种：人民币</w:t>
      </w:r>
    </w:p>
    <w:p>
      <w:pPr>
        <w:spacing w:after="0" w:line="240" w:lineRule="auto"/>
        <w:jc w:val="left"/>
        <w:sectPr>
          <w:type w:val="continuous"/>
          <w:pgSz w:w="11910" w:h="16840"/>
          <w:pgMar w:top="1060" w:bottom="1380" w:left="1580" w:right="1040"/>
          <w:cols w:num="2" w:equalWidth="0">
            <w:col w:w="2604" w:space="391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8"/>
        <w:gridCol w:w="866"/>
        <w:gridCol w:w="905"/>
        <w:gridCol w:w="854"/>
        <w:gridCol w:w="857"/>
        <w:gridCol w:w="857"/>
        <w:gridCol w:w="857"/>
        <w:gridCol w:w="859"/>
        <w:gridCol w:w="857"/>
        <w:gridCol w:w="902"/>
        <w:gridCol w:w="763"/>
      </w:tblGrid>
      <w:tr>
        <w:trPr>
          <w:trHeight w:val="1412"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9" w:right="0"/>
              <w:jc w:val="left"/>
              <w:rPr>
                <w:rFonts w:ascii="宋体" w:hAnsi="宋体" w:cs="宋体" w:eastAsia="宋体" w:hint="default"/>
                <w:sz w:val="18"/>
                <w:szCs w:val="18"/>
              </w:rPr>
            </w:pPr>
            <w:r>
              <w:rPr>
                <w:rFonts w:ascii="宋体" w:hAnsi="宋体" w:cs="宋体" w:eastAsia="宋体" w:hint="default"/>
                <w:sz w:val="18"/>
                <w:szCs w:val="18"/>
              </w:rPr>
              <w:t>项</w:t>
            </w:r>
          </w:p>
          <w:p>
            <w:pPr>
              <w:pStyle w:val="TableParagraph"/>
              <w:spacing w:line="234" w:lineRule="exact"/>
              <w:ind w:left="139" w:right="0"/>
              <w:jc w:val="left"/>
              <w:rPr>
                <w:rFonts w:ascii="宋体" w:hAnsi="宋体" w:cs="宋体" w:eastAsia="宋体" w:hint="default"/>
                <w:sz w:val="18"/>
                <w:szCs w:val="18"/>
              </w:rPr>
            </w:pPr>
            <w:r>
              <w:rPr>
                <w:rFonts w:ascii="宋体" w:hAnsi="宋体" w:cs="宋体" w:eastAsia="宋体" w:hint="default"/>
                <w:sz w:val="18"/>
                <w:szCs w:val="18"/>
              </w:rPr>
              <w:t>目</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5" w:right="0" w:hanging="56"/>
              <w:jc w:val="both"/>
              <w:rPr>
                <w:rFonts w:ascii="宋体" w:hAnsi="宋体" w:cs="宋体" w:eastAsia="宋体" w:hint="default"/>
                <w:sz w:val="18"/>
                <w:szCs w:val="18"/>
              </w:rPr>
            </w:pPr>
            <w:r>
              <w:rPr>
                <w:rFonts w:ascii="宋体" w:hAnsi="宋体" w:cs="宋体" w:eastAsia="宋体" w:hint="default"/>
                <w:spacing w:val="-17"/>
                <w:sz w:val="18"/>
                <w:szCs w:val="18"/>
              </w:rPr>
              <w:t>油品、液</w:t>
            </w:r>
          </w:p>
          <w:p>
            <w:pPr>
              <w:pStyle w:val="TableParagraph"/>
              <w:spacing w:line="237" w:lineRule="auto"/>
              <w:ind w:left="100" w:right="101" w:firstLine="55"/>
              <w:jc w:val="both"/>
              <w:rPr>
                <w:rFonts w:ascii="宋体" w:hAnsi="宋体" w:cs="宋体" w:eastAsia="宋体" w:hint="default"/>
                <w:sz w:val="18"/>
                <w:szCs w:val="18"/>
              </w:rPr>
            </w:pPr>
            <w:r>
              <w:rPr>
                <w:rFonts w:ascii="宋体" w:hAnsi="宋体" w:cs="宋体" w:eastAsia="宋体" w:hint="default"/>
                <w:sz w:val="18"/>
                <w:szCs w:val="18"/>
              </w:rPr>
              <w:t>体化工 品码头 及相关 </w:t>
            </w:r>
            <w:r>
              <w:rPr>
                <w:rFonts w:ascii="宋体" w:hAnsi="宋体" w:cs="宋体" w:eastAsia="宋体" w:hint="default"/>
                <w:spacing w:val="-17"/>
                <w:sz w:val="18"/>
                <w:szCs w:val="18"/>
              </w:rPr>
              <w:t>物流、贸</w:t>
            </w:r>
            <w:r>
              <w:rPr>
                <w:rFonts w:ascii="宋体" w:hAnsi="宋体" w:cs="宋体" w:eastAsia="宋体" w:hint="default"/>
                <w:sz w:val="18"/>
                <w:szCs w:val="18"/>
              </w:rPr>
              <w:t> 易业务</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
              <w:jc w:val="center"/>
              <w:rPr>
                <w:rFonts w:ascii="宋体" w:hAnsi="宋体" w:cs="宋体" w:eastAsia="宋体" w:hint="default"/>
                <w:sz w:val="18"/>
                <w:szCs w:val="18"/>
              </w:rPr>
            </w:pPr>
            <w:r>
              <w:rPr>
                <w:rFonts w:ascii="宋体" w:hAnsi="宋体" w:cs="宋体" w:eastAsia="宋体" w:hint="default"/>
                <w:sz w:val="18"/>
                <w:szCs w:val="18"/>
              </w:rPr>
              <w:t>集装箱</w:t>
            </w:r>
          </w:p>
          <w:p>
            <w:pPr>
              <w:pStyle w:val="TableParagraph"/>
              <w:spacing w:line="237" w:lineRule="auto"/>
              <w:ind w:left="103" w:right="104" w:hanging="3"/>
              <w:jc w:val="center"/>
              <w:rPr>
                <w:rFonts w:ascii="宋体" w:hAnsi="宋体" w:cs="宋体" w:eastAsia="宋体" w:hint="default"/>
                <w:sz w:val="18"/>
                <w:szCs w:val="18"/>
              </w:rPr>
            </w:pPr>
            <w:r>
              <w:rPr>
                <w:rFonts w:ascii="宋体" w:hAnsi="宋体" w:cs="宋体" w:eastAsia="宋体" w:hint="default"/>
                <w:sz w:val="18"/>
                <w:szCs w:val="18"/>
              </w:rPr>
              <w:t>码头及 相关物 </w:t>
            </w:r>
            <w:r>
              <w:rPr>
                <w:rFonts w:ascii="宋体" w:hAnsi="宋体" w:cs="宋体" w:eastAsia="宋体" w:hint="default"/>
                <w:spacing w:val="-9"/>
                <w:sz w:val="18"/>
                <w:szCs w:val="18"/>
              </w:rPr>
              <w:t>流、贸易</w:t>
            </w:r>
            <w:r>
              <w:rPr>
                <w:rFonts w:ascii="宋体" w:hAnsi="宋体" w:cs="宋体" w:eastAsia="宋体" w:hint="default"/>
                <w:sz w:val="18"/>
                <w:szCs w:val="18"/>
              </w:rPr>
              <w:t> 业务</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1" w:right="0"/>
              <w:jc w:val="both"/>
              <w:rPr>
                <w:rFonts w:ascii="宋体" w:hAnsi="宋体" w:cs="宋体" w:eastAsia="宋体" w:hint="default"/>
                <w:sz w:val="18"/>
                <w:szCs w:val="18"/>
              </w:rPr>
            </w:pPr>
            <w:r>
              <w:rPr>
                <w:rFonts w:ascii="宋体" w:hAnsi="宋体" w:cs="宋体" w:eastAsia="宋体" w:hint="default"/>
                <w:sz w:val="18"/>
                <w:szCs w:val="18"/>
              </w:rPr>
              <w:t>散杂货</w:t>
            </w:r>
          </w:p>
          <w:p>
            <w:pPr>
              <w:pStyle w:val="TableParagraph"/>
              <w:spacing w:line="237" w:lineRule="auto"/>
              <w:ind w:left="151" w:right="151"/>
              <w:jc w:val="both"/>
              <w:rPr>
                <w:rFonts w:ascii="宋体" w:hAnsi="宋体" w:cs="宋体" w:eastAsia="宋体" w:hint="default"/>
                <w:sz w:val="18"/>
                <w:szCs w:val="18"/>
              </w:rPr>
            </w:pPr>
            <w:r>
              <w:rPr>
                <w:rFonts w:ascii="宋体" w:hAnsi="宋体" w:cs="宋体" w:eastAsia="宋体" w:hint="default"/>
                <w:sz w:val="18"/>
                <w:szCs w:val="18"/>
              </w:rPr>
              <w:t>码头及 相关物 流业务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散粮码</w:t>
            </w:r>
          </w:p>
          <w:p>
            <w:pPr>
              <w:pStyle w:val="TableParagraph"/>
              <w:spacing w:line="237" w:lineRule="auto"/>
              <w:ind w:left="103" w:right="23" w:hanging="80"/>
              <w:jc w:val="center"/>
              <w:rPr>
                <w:rFonts w:ascii="宋体" w:hAnsi="宋体" w:cs="宋体" w:eastAsia="宋体" w:hint="default"/>
                <w:sz w:val="18"/>
                <w:szCs w:val="18"/>
              </w:rPr>
            </w:pPr>
            <w:r>
              <w:rPr>
                <w:rFonts w:ascii="宋体" w:hAnsi="宋体" w:cs="宋体" w:eastAsia="宋体" w:hint="default"/>
                <w:sz w:val="18"/>
                <w:szCs w:val="18"/>
              </w:rPr>
              <w:t>头及相 关物流、 贸易业</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客运滚</w:t>
            </w:r>
          </w:p>
          <w:p>
            <w:pPr>
              <w:pStyle w:val="TableParagraph"/>
              <w:spacing w:line="237" w:lineRule="auto"/>
              <w:ind w:left="153" w:right="153"/>
              <w:jc w:val="center"/>
              <w:rPr>
                <w:rFonts w:ascii="宋体" w:hAnsi="宋体" w:cs="宋体" w:eastAsia="宋体" w:hint="default"/>
                <w:sz w:val="18"/>
                <w:szCs w:val="18"/>
              </w:rPr>
            </w:pPr>
            <w:r>
              <w:rPr>
                <w:rFonts w:ascii="宋体" w:hAnsi="宋体" w:cs="宋体" w:eastAsia="宋体" w:hint="default"/>
                <w:sz w:val="18"/>
                <w:szCs w:val="18"/>
              </w:rPr>
              <w:t>装码头 及相关 物流业 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3" w:right="0"/>
              <w:jc w:val="both"/>
              <w:rPr>
                <w:rFonts w:ascii="宋体" w:hAnsi="宋体" w:cs="宋体" w:eastAsia="宋体" w:hint="default"/>
                <w:sz w:val="18"/>
                <w:szCs w:val="18"/>
              </w:rPr>
            </w:pPr>
            <w:r>
              <w:rPr>
                <w:rFonts w:ascii="宋体" w:hAnsi="宋体" w:cs="宋体" w:eastAsia="宋体" w:hint="default"/>
                <w:sz w:val="18"/>
                <w:szCs w:val="18"/>
              </w:rPr>
              <w:t>港口增</w:t>
            </w:r>
          </w:p>
          <w:p>
            <w:pPr>
              <w:pStyle w:val="TableParagraph"/>
              <w:spacing w:line="237" w:lineRule="auto"/>
              <w:ind w:left="153" w:right="151"/>
              <w:jc w:val="both"/>
              <w:rPr>
                <w:rFonts w:ascii="宋体" w:hAnsi="宋体" w:cs="宋体" w:eastAsia="宋体" w:hint="default"/>
                <w:sz w:val="18"/>
                <w:szCs w:val="18"/>
              </w:rPr>
            </w:pPr>
            <w:r>
              <w:rPr>
                <w:rFonts w:ascii="宋体" w:hAnsi="宋体" w:cs="宋体" w:eastAsia="宋体" w:hint="default"/>
                <w:sz w:val="18"/>
                <w:szCs w:val="18"/>
              </w:rPr>
              <w:t>值及港 口支持 业务</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汽车码</w:t>
            </w:r>
          </w:p>
          <w:p>
            <w:pPr>
              <w:pStyle w:val="TableParagraph"/>
              <w:spacing w:line="237" w:lineRule="auto"/>
              <w:ind w:left="103" w:right="24" w:hanging="80"/>
              <w:jc w:val="center"/>
              <w:rPr>
                <w:rFonts w:ascii="宋体" w:hAnsi="宋体" w:cs="宋体" w:eastAsia="宋体" w:hint="default"/>
                <w:sz w:val="18"/>
                <w:szCs w:val="18"/>
              </w:rPr>
            </w:pPr>
            <w:r>
              <w:rPr>
                <w:rFonts w:ascii="宋体" w:hAnsi="宋体" w:cs="宋体" w:eastAsia="宋体" w:hint="default"/>
                <w:sz w:val="18"/>
                <w:szCs w:val="18"/>
              </w:rPr>
              <w:t>头及相 关物流、 贸易业</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3" w:right="0" w:hanging="89"/>
              <w:jc w:val="left"/>
              <w:rPr>
                <w:rFonts w:ascii="宋体" w:hAnsi="宋体" w:cs="宋体" w:eastAsia="宋体" w:hint="default"/>
                <w:sz w:val="18"/>
                <w:szCs w:val="18"/>
              </w:rPr>
            </w:pPr>
            <w:r>
              <w:rPr>
                <w:rFonts w:ascii="宋体" w:hAnsi="宋体" w:cs="宋体" w:eastAsia="宋体" w:hint="default"/>
                <w:sz w:val="18"/>
                <w:szCs w:val="18"/>
              </w:rPr>
              <w:t>分部间</w:t>
            </w:r>
          </w:p>
          <w:p>
            <w:pPr>
              <w:pStyle w:val="TableParagraph"/>
              <w:spacing w:line="234" w:lineRule="exact"/>
              <w:ind w:left="263" w:right="0"/>
              <w:jc w:val="left"/>
              <w:rPr>
                <w:rFonts w:ascii="宋体" w:hAnsi="宋体" w:cs="宋体" w:eastAsia="宋体" w:hint="default"/>
                <w:sz w:val="18"/>
                <w:szCs w:val="18"/>
              </w:rPr>
            </w:pPr>
            <w:r>
              <w:rPr>
                <w:rFonts w:ascii="宋体" w:hAnsi="宋体" w:cs="宋体" w:eastAsia="宋体" w:hint="default"/>
                <w:sz w:val="18"/>
                <w:szCs w:val="18"/>
              </w:rPr>
              <w:t>抵销</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96"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1411"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对</w:t>
            </w:r>
          </w:p>
          <w:p>
            <w:pPr>
              <w:pStyle w:val="TableParagraph"/>
              <w:spacing w:line="237" w:lineRule="auto" w:before="2"/>
              <w:ind w:left="103" w:right="173"/>
              <w:jc w:val="both"/>
              <w:rPr>
                <w:rFonts w:ascii="宋体" w:hAnsi="宋体" w:cs="宋体" w:eastAsia="宋体" w:hint="default"/>
                <w:sz w:val="18"/>
                <w:szCs w:val="18"/>
              </w:rPr>
            </w:pPr>
            <w:r>
              <w:rPr>
                <w:rFonts w:ascii="宋体" w:hAnsi="宋体" w:cs="宋体" w:eastAsia="宋体" w:hint="default"/>
                <w:sz w:val="18"/>
                <w:szCs w:val="18"/>
              </w:rPr>
              <w:t>外 交 易 收 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right="100"/>
              <w:jc w:val="right"/>
              <w:rPr>
                <w:rFonts w:ascii="宋体" w:hAnsi="宋体" w:cs="宋体" w:eastAsia="宋体" w:hint="default"/>
                <w:sz w:val="18"/>
                <w:szCs w:val="18"/>
              </w:rPr>
            </w:pPr>
            <w:r>
              <w:rPr>
                <w:rFonts w:ascii="宋体"/>
                <w:sz w:val="18"/>
              </w:rPr>
              <w:t>1,195,1</w:t>
            </w:r>
          </w:p>
          <w:p>
            <w:pPr>
              <w:pStyle w:val="TableParagraph"/>
              <w:spacing w:line="234" w:lineRule="exact"/>
              <w:ind w:right="98"/>
              <w:jc w:val="right"/>
              <w:rPr>
                <w:rFonts w:ascii="宋体" w:hAnsi="宋体" w:cs="宋体" w:eastAsia="宋体" w:hint="default"/>
                <w:sz w:val="18"/>
                <w:szCs w:val="18"/>
              </w:rPr>
            </w:pPr>
            <w:r>
              <w:rPr>
                <w:rFonts w:ascii="宋体"/>
                <w:sz w:val="18"/>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right="103"/>
              <w:jc w:val="right"/>
              <w:rPr>
                <w:rFonts w:ascii="宋体" w:hAnsi="宋体" w:cs="宋体" w:eastAsia="宋体" w:hint="default"/>
                <w:sz w:val="18"/>
                <w:szCs w:val="18"/>
              </w:rPr>
            </w:pPr>
            <w:r>
              <w:rPr>
                <w:rFonts w:ascii="宋体"/>
                <w:sz w:val="18"/>
              </w:rPr>
              <w:t>2,765,2</w:t>
            </w:r>
          </w:p>
          <w:p>
            <w:pPr>
              <w:pStyle w:val="TableParagraph"/>
              <w:spacing w:line="234" w:lineRule="exact"/>
              <w:ind w:right="101"/>
              <w:jc w:val="right"/>
              <w:rPr>
                <w:rFonts w:ascii="宋体" w:hAnsi="宋体" w:cs="宋体" w:eastAsia="宋体" w:hint="default"/>
                <w:sz w:val="18"/>
                <w:szCs w:val="18"/>
              </w:rPr>
            </w:pPr>
            <w:r>
              <w:rPr>
                <w:rFonts w:ascii="宋体"/>
                <w:sz w:val="18"/>
              </w:rPr>
              <w:t>35</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7" w:right="0"/>
              <w:jc w:val="center"/>
              <w:rPr>
                <w:rFonts w:ascii="宋体" w:hAnsi="宋体" w:cs="宋体" w:eastAsia="宋体" w:hint="default"/>
                <w:sz w:val="18"/>
                <w:szCs w:val="18"/>
              </w:rPr>
            </w:pPr>
            <w:r>
              <w:rPr>
                <w:rFonts w:ascii="宋体"/>
                <w:sz w:val="18"/>
              </w:rPr>
              <w:t>974,810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389,256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12" w:right="0"/>
              <w:jc w:val="left"/>
              <w:rPr>
                <w:rFonts w:ascii="宋体" w:hAnsi="宋体" w:cs="宋体" w:eastAsia="宋体" w:hint="default"/>
                <w:sz w:val="18"/>
                <w:szCs w:val="18"/>
              </w:rPr>
            </w:pPr>
            <w:r>
              <w:rPr>
                <w:rFonts w:ascii="宋体"/>
                <w:sz w:val="18"/>
              </w:rPr>
              <w:t>177,260</w:t>
            </w:r>
          </w:p>
          <w:p>
            <w:pPr>
              <w:pStyle w:val="TableParagraph"/>
              <w:spacing w:line="234" w:lineRule="exact"/>
              <w:ind w:left="472" w:right="0"/>
              <w:jc w:val="left"/>
              <w:rPr>
                <w:rFonts w:ascii="宋体" w:hAnsi="宋体" w:cs="宋体" w:eastAsia="宋体" w:hint="default"/>
                <w:sz w:val="18"/>
                <w:szCs w:val="18"/>
              </w:rPr>
            </w:pPr>
            <w:r>
              <w:rPr>
                <w:rFonts w:ascii="宋体"/>
                <w:sz w:val="18"/>
              </w:rPr>
              <w:t>.00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931,171</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sz w:val="18"/>
              </w:rPr>
              <w:t>234,269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87,334</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10" w:right="0"/>
              <w:jc w:val="left"/>
              <w:rPr>
                <w:rFonts w:ascii="宋体" w:hAnsi="宋体" w:cs="宋体" w:eastAsia="宋体" w:hint="default"/>
                <w:sz w:val="18"/>
                <w:szCs w:val="18"/>
              </w:rPr>
            </w:pPr>
            <w:r>
              <w:rPr>
                <w:rFonts w:ascii="宋体"/>
                <w:sz w:val="18"/>
              </w:rPr>
              <w:t>6,754,</w:t>
            </w:r>
          </w:p>
          <w:p>
            <w:pPr>
              <w:pStyle w:val="TableParagraph"/>
              <w:spacing w:line="234" w:lineRule="exact"/>
              <w:ind w:left="379" w:right="0"/>
              <w:jc w:val="left"/>
              <w:rPr>
                <w:rFonts w:ascii="宋体" w:hAnsi="宋体" w:cs="宋体" w:eastAsia="宋体" w:hint="default"/>
                <w:sz w:val="18"/>
                <w:szCs w:val="18"/>
              </w:rPr>
            </w:pPr>
            <w:r>
              <w:rPr>
                <w:rFonts w:ascii="宋体"/>
                <w:sz w:val="18"/>
              </w:rPr>
              <w:t>445</w:t>
            </w:r>
          </w:p>
        </w:tc>
      </w:tr>
      <w:tr>
        <w:trPr>
          <w:trHeight w:val="1644"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分</w:t>
            </w:r>
          </w:p>
          <w:p>
            <w:pPr>
              <w:pStyle w:val="TableParagraph"/>
              <w:spacing w:line="237" w:lineRule="auto"/>
              <w:ind w:left="103" w:right="173"/>
              <w:jc w:val="both"/>
              <w:rPr>
                <w:rFonts w:ascii="宋体" w:hAnsi="宋体" w:cs="宋体" w:eastAsia="宋体" w:hint="default"/>
                <w:sz w:val="18"/>
                <w:szCs w:val="18"/>
              </w:rPr>
            </w:pPr>
            <w:r>
              <w:rPr>
                <w:rFonts w:ascii="宋体" w:hAnsi="宋体" w:cs="宋体" w:eastAsia="宋体" w:hint="default"/>
                <w:sz w:val="18"/>
                <w:szCs w:val="18"/>
              </w:rPr>
              <w:t>部 间 交 易 收 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4,703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z w:val="18"/>
              </w:rPr>
              <w:t>4,398</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87" w:right="0"/>
              <w:jc w:val="center"/>
              <w:rPr>
                <w:rFonts w:ascii="宋体" w:hAnsi="宋体" w:cs="宋体" w:eastAsia="宋体" w:hint="default"/>
                <w:sz w:val="18"/>
                <w:szCs w:val="18"/>
              </w:rPr>
            </w:pPr>
            <w:r>
              <w:rPr>
                <w:rFonts w:ascii="宋体"/>
                <w:sz w:val="18"/>
              </w:rPr>
              <w:t>1,731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387</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147</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190,797</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92,832</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294,995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r>
      <w:tr>
        <w:trPr>
          <w:trHeight w:val="943"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营</w:t>
            </w:r>
          </w:p>
          <w:p>
            <w:pPr>
              <w:pStyle w:val="TableParagraph"/>
              <w:spacing w:line="237" w:lineRule="auto"/>
              <w:ind w:left="103" w:right="173"/>
              <w:jc w:val="both"/>
              <w:rPr>
                <w:rFonts w:ascii="宋体" w:hAnsi="宋体" w:cs="宋体" w:eastAsia="宋体" w:hint="default"/>
                <w:sz w:val="18"/>
                <w:szCs w:val="18"/>
              </w:rPr>
            </w:pPr>
            <w:r>
              <w:rPr>
                <w:rFonts w:ascii="宋体" w:hAnsi="宋体" w:cs="宋体" w:eastAsia="宋体" w:hint="default"/>
                <w:sz w:val="18"/>
                <w:szCs w:val="18"/>
              </w:rPr>
              <w:t>业 成 本</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887,720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right="103"/>
              <w:jc w:val="right"/>
              <w:rPr>
                <w:rFonts w:ascii="宋体" w:hAnsi="宋体" w:cs="宋体" w:eastAsia="宋体" w:hint="default"/>
                <w:sz w:val="18"/>
                <w:szCs w:val="18"/>
              </w:rPr>
            </w:pPr>
            <w:r>
              <w:rPr>
                <w:rFonts w:ascii="宋体"/>
                <w:sz w:val="18"/>
              </w:rPr>
              <w:t>2,060,1</w:t>
            </w:r>
          </w:p>
          <w:p>
            <w:pPr>
              <w:pStyle w:val="TableParagraph"/>
              <w:spacing w:line="240" w:lineRule="auto"/>
              <w:ind w:right="101"/>
              <w:jc w:val="right"/>
              <w:rPr>
                <w:rFonts w:ascii="宋体" w:hAnsi="宋体" w:cs="宋体" w:eastAsia="宋体" w:hint="default"/>
                <w:sz w:val="18"/>
                <w:szCs w:val="18"/>
              </w:rPr>
            </w:pPr>
            <w:r>
              <w:rPr>
                <w:rFonts w:ascii="宋体"/>
                <w:sz w:val="18"/>
              </w:rPr>
              <w:t>39</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 w:right="0"/>
              <w:jc w:val="center"/>
              <w:rPr>
                <w:rFonts w:ascii="宋体" w:hAnsi="宋体" w:cs="宋体" w:eastAsia="宋体" w:hint="default"/>
                <w:sz w:val="18"/>
                <w:szCs w:val="18"/>
              </w:rPr>
            </w:pPr>
            <w:r>
              <w:rPr>
                <w:rFonts w:ascii="宋体"/>
                <w:sz w:val="18"/>
              </w:rPr>
              <w:t>714,544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401,223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123,555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634,942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sz w:val="18"/>
              </w:rPr>
              <w:t>225,094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94,518</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left="110" w:right="0"/>
              <w:jc w:val="left"/>
              <w:rPr>
                <w:rFonts w:ascii="宋体" w:hAnsi="宋体" w:cs="宋体" w:eastAsia="宋体" w:hint="default"/>
                <w:sz w:val="18"/>
                <w:szCs w:val="18"/>
              </w:rPr>
            </w:pPr>
            <w:r>
              <w:rPr>
                <w:rFonts w:ascii="宋体"/>
                <w:sz w:val="18"/>
              </w:rPr>
              <w:t>5,141,</w:t>
            </w:r>
          </w:p>
          <w:p>
            <w:pPr>
              <w:pStyle w:val="TableParagraph"/>
              <w:spacing w:line="240" w:lineRule="auto"/>
              <w:ind w:left="379" w:right="0"/>
              <w:jc w:val="left"/>
              <w:rPr>
                <w:rFonts w:ascii="宋体" w:hAnsi="宋体" w:cs="宋体" w:eastAsia="宋体" w:hint="default"/>
                <w:sz w:val="18"/>
                <w:szCs w:val="18"/>
              </w:rPr>
            </w:pPr>
            <w:r>
              <w:rPr>
                <w:rFonts w:ascii="宋体"/>
                <w:sz w:val="18"/>
              </w:rPr>
              <w:t>735</w:t>
            </w:r>
          </w:p>
        </w:tc>
      </w:tr>
      <w:tr>
        <w:trPr>
          <w:trHeight w:val="3046"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对</w:t>
            </w:r>
          </w:p>
          <w:p>
            <w:pPr>
              <w:pStyle w:val="TableParagraph"/>
              <w:spacing w:line="237" w:lineRule="auto" w:before="2"/>
              <w:ind w:left="103" w:right="173"/>
              <w:jc w:val="both"/>
              <w:rPr>
                <w:rFonts w:ascii="宋体" w:hAnsi="宋体" w:cs="宋体" w:eastAsia="宋体" w:hint="default"/>
                <w:sz w:val="18"/>
                <w:szCs w:val="18"/>
              </w:rPr>
            </w:pPr>
            <w:r>
              <w:rPr>
                <w:rFonts w:ascii="宋体" w:hAnsi="宋体" w:cs="宋体" w:eastAsia="宋体" w:hint="default"/>
                <w:sz w:val="18"/>
                <w:szCs w:val="18"/>
              </w:rPr>
              <w:t>联 营 和 合 营 企 业 的 投 资 收 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174,643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23,951</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9" w:right="0"/>
              <w:jc w:val="center"/>
              <w:rPr>
                <w:rFonts w:ascii="宋体" w:hAnsi="宋体" w:cs="宋体" w:eastAsia="宋体" w:hint="default"/>
                <w:sz w:val="18"/>
                <w:szCs w:val="18"/>
              </w:rPr>
            </w:pPr>
            <w:r>
              <w:rPr>
                <w:rFonts w:ascii="宋体"/>
                <w:sz w:val="18"/>
              </w:rPr>
              <w:t>-4,865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-1,912</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-7,628</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47,958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18,277</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z w:val="18"/>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250,42</w:t>
            </w:r>
          </w:p>
          <w:p>
            <w:pPr>
              <w:pStyle w:val="TableParagraph"/>
              <w:spacing w:line="240" w:lineRule="auto"/>
              <w:ind w:right="102"/>
              <w:jc w:val="right"/>
              <w:rPr>
                <w:rFonts w:ascii="宋体" w:hAnsi="宋体" w:cs="宋体" w:eastAsia="宋体" w:hint="default"/>
                <w:sz w:val="18"/>
                <w:szCs w:val="18"/>
              </w:rPr>
            </w:pPr>
            <w:r>
              <w:rPr>
                <w:rFonts w:ascii="宋体"/>
                <w:sz w:val="18"/>
              </w:rPr>
              <w:t>4</w:t>
            </w:r>
          </w:p>
        </w:tc>
      </w:tr>
      <w:tr>
        <w:trPr>
          <w:trHeight w:val="1411"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信</w:t>
            </w:r>
          </w:p>
          <w:p>
            <w:pPr>
              <w:pStyle w:val="TableParagraph"/>
              <w:spacing w:line="237" w:lineRule="auto"/>
              <w:ind w:left="103" w:right="173"/>
              <w:jc w:val="both"/>
              <w:rPr>
                <w:rFonts w:ascii="宋体" w:hAnsi="宋体" w:cs="宋体" w:eastAsia="宋体" w:hint="default"/>
                <w:sz w:val="18"/>
                <w:szCs w:val="18"/>
              </w:rPr>
            </w:pPr>
            <w:r>
              <w:rPr>
                <w:rFonts w:ascii="宋体" w:hAnsi="宋体" w:cs="宋体" w:eastAsia="宋体" w:hint="default"/>
                <w:sz w:val="18"/>
                <w:szCs w:val="18"/>
              </w:rPr>
              <w:t>用 减 值 损 失</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1,817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14,643</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99" w:right="0"/>
              <w:jc w:val="center"/>
              <w:rPr>
                <w:rFonts w:ascii="宋体" w:hAnsi="宋体" w:cs="宋体" w:eastAsia="宋体" w:hint="default"/>
                <w:sz w:val="18"/>
                <w:szCs w:val="18"/>
              </w:rPr>
            </w:pPr>
            <w:r>
              <w:rPr>
                <w:rFonts w:ascii="宋体"/>
                <w:sz w:val="18"/>
              </w:rPr>
              <w:t>37,261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11,901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z w:val="18"/>
              </w:rPr>
              <w:t>661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439</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-599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11,779</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77,902</w:t>
            </w:r>
          </w:p>
        </w:tc>
      </w:tr>
      <w:tr>
        <w:trPr>
          <w:trHeight w:val="944"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折</w:t>
            </w:r>
          </w:p>
          <w:p>
            <w:pPr>
              <w:pStyle w:val="TableParagraph"/>
              <w:spacing w:line="237" w:lineRule="auto" w:before="1"/>
              <w:ind w:left="103" w:right="173"/>
              <w:jc w:val="both"/>
              <w:rPr>
                <w:rFonts w:ascii="宋体" w:hAnsi="宋体" w:cs="宋体" w:eastAsia="宋体" w:hint="default"/>
                <w:sz w:val="18"/>
                <w:szCs w:val="18"/>
              </w:rPr>
            </w:pPr>
            <w:r>
              <w:rPr>
                <w:rFonts w:ascii="宋体" w:hAnsi="宋体" w:cs="宋体" w:eastAsia="宋体" w:hint="default"/>
                <w:sz w:val="18"/>
                <w:szCs w:val="18"/>
              </w:rPr>
              <w:t>旧 费 和</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218,441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z w:val="18"/>
              </w:rPr>
              <w:t>399,577</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7" w:right="0"/>
              <w:jc w:val="center"/>
              <w:rPr>
                <w:rFonts w:ascii="宋体" w:hAnsi="宋体" w:cs="宋体" w:eastAsia="宋体" w:hint="default"/>
                <w:sz w:val="18"/>
                <w:szCs w:val="18"/>
              </w:rPr>
            </w:pPr>
            <w:r>
              <w:rPr>
                <w:rFonts w:ascii="宋体"/>
                <w:sz w:val="18"/>
              </w:rPr>
              <w:t>182,534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59,369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33,480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63,584</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4,096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46,531</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4" w:lineRule="exact"/>
              <w:ind w:left="110" w:right="0"/>
              <w:jc w:val="left"/>
              <w:rPr>
                <w:rFonts w:ascii="宋体" w:hAnsi="宋体" w:cs="宋体" w:eastAsia="宋体" w:hint="default"/>
                <w:sz w:val="18"/>
                <w:szCs w:val="18"/>
              </w:rPr>
            </w:pPr>
            <w:r>
              <w:rPr>
                <w:rFonts w:ascii="宋体"/>
                <w:sz w:val="18"/>
              </w:rPr>
              <w:t>1,007,</w:t>
            </w:r>
          </w:p>
          <w:p>
            <w:pPr>
              <w:pStyle w:val="TableParagraph"/>
              <w:spacing w:line="234" w:lineRule="exact"/>
              <w:ind w:left="379" w:right="0"/>
              <w:jc w:val="left"/>
              <w:rPr>
                <w:rFonts w:ascii="宋体" w:hAnsi="宋体" w:cs="宋体" w:eastAsia="宋体" w:hint="default"/>
                <w:sz w:val="18"/>
                <w:szCs w:val="18"/>
              </w:rPr>
            </w:pPr>
            <w:r>
              <w:rPr>
                <w:rFonts w:ascii="宋体"/>
                <w:sz w:val="18"/>
              </w:rPr>
              <w:t>612</w:t>
            </w:r>
          </w:p>
        </w:tc>
      </w:tr>
    </w:tbl>
    <w:p>
      <w:pPr>
        <w:spacing w:after="0" w:line="234" w:lineRule="exact"/>
        <w:jc w:val="left"/>
        <w:rPr>
          <w:rFonts w:ascii="宋体" w:hAnsi="宋体" w:cs="宋体" w:eastAsia="宋体" w:hint="default"/>
          <w:sz w:val="18"/>
          <w:szCs w:val="18"/>
        </w:rPr>
        <w:sectPr>
          <w:type w:val="continuous"/>
          <w:pgSz w:w="11910" w:h="16840"/>
          <w:pgMar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68"/>
        <w:gridCol w:w="866"/>
        <w:gridCol w:w="905"/>
        <w:gridCol w:w="854"/>
        <w:gridCol w:w="857"/>
        <w:gridCol w:w="857"/>
        <w:gridCol w:w="857"/>
        <w:gridCol w:w="859"/>
        <w:gridCol w:w="857"/>
        <w:gridCol w:w="902"/>
        <w:gridCol w:w="763"/>
      </w:tblGrid>
      <w:tr>
        <w:trPr>
          <w:trHeight w:val="711"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摊</w:t>
            </w:r>
          </w:p>
          <w:p>
            <w:pPr>
              <w:pStyle w:val="TableParagraph"/>
              <w:spacing w:line="232" w:lineRule="exact" w:before="23"/>
              <w:ind w:left="103" w:right="173"/>
              <w:jc w:val="left"/>
              <w:rPr>
                <w:rFonts w:ascii="宋体" w:hAnsi="宋体" w:cs="宋体" w:eastAsia="宋体" w:hint="default"/>
                <w:sz w:val="18"/>
                <w:szCs w:val="18"/>
              </w:rPr>
            </w:pPr>
            <w:r>
              <w:rPr>
                <w:rFonts w:ascii="宋体" w:hAnsi="宋体" w:cs="宋体" w:eastAsia="宋体" w:hint="default"/>
                <w:sz w:val="18"/>
                <w:szCs w:val="18"/>
              </w:rPr>
              <w:t>销 费</w:t>
            </w:r>
          </w:p>
        </w:tc>
        <w:tc>
          <w:tcPr>
            <w:tcW w:w="866"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r>
      <w:tr>
        <w:trPr>
          <w:trHeight w:val="1879"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利</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润</w:t>
            </w:r>
          </w:p>
          <w:p>
            <w:pPr>
              <w:pStyle w:val="TableParagraph"/>
              <w:spacing w:line="237" w:lineRule="auto"/>
              <w:ind w:left="103" w:right="17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亏 损</w:t>
            </w:r>
          </w:p>
          <w:p>
            <w:pPr>
              <w:pStyle w:val="TableParagraph"/>
              <w:spacing w:line="232" w:lineRule="exact"/>
              <w:ind w:left="103" w:right="0"/>
              <w:jc w:val="both"/>
              <w:rPr>
                <w:rFonts w:ascii="宋体" w:hAnsi="宋体" w:cs="宋体" w:eastAsia="宋体" w:hint="default"/>
                <w:sz w:val="18"/>
                <w:szCs w:val="18"/>
              </w:rPr>
            </w:pPr>
            <w:r>
              <w:rPr>
                <w:rFonts w:ascii="宋体"/>
                <w:sz w:val="18"/>
              </w:rPr>
              <w:t>)</w:t>
            </w:r>
          </w:p>
          <w:p>
            <w:pPr>
              <w:pStyle w:val="TableParagraph"/>
              <w:spacing w:line="232" w:lineRule="exact" w:before="23"/>
              <w:ind w:left="103" w:right="173"/>
              <w:jc w:val="both"/>
              <w:rPr>
                <w:rFonts w:ascii="宋体" w:hAnsi="宋体" w:cs="宋体" w:eastAsia="宋体" w:hint="default"/>
                <w:sz w:val="18"/>
                <w:szCs w:val="18"/>
              </w:rPr>
            </w:pPr>
            <w:r>
              <w:rPr>
                <w:rFonts w:ascii="宋体" w:hAnsi="宋体" w:cs="宋体" w:eastAsia="宋体" w:hint="default"/>
                <w:sz w:val="18"/>
                <w:szCs w:val="18"/>
              </w:rPr>
              <w:t>总 额</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sz w:val="18"/>
              </w:rPr>
              <w:t>447,317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z w:val="18"/>
              </w:rPr>
              <w:t>406,924</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7" w:right="0"/>
              <w:jc w:val="center"/>
              <w:rPr>
                <w:rFonts w:ascii="宋体" w:hAnsi="宋体" w:cs="宋体" w:eastAsia="宋体" w:hint="default"/>
                <w:sz w:val="18"/>
                <w:szCs w:val="18"/>
              </w:rPr>
            </w:pPr>
            <w:r>
              <w:rPr>
                <w:rFonts w:ascii="宋体"/>
                <w:sz w:val="18"/>
              </w:rPr>
              <w:t>134,712</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-59,468</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11,710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212,604</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14,013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35" w:lineRule="exact"/>
              <w:ind w:right="103"/>
              <w:jc w:val="right"/>
              <w:rPr>
                <w:rFonts w:ascii="宋体" w:hAnsi="宋体" w:cs="宋体" w:eastAsia="宋体" w:hint="default"/>
                <w:sz w:val="18"/>
                <w:szCs w:val="18"/>
              </w:rPr>
            </w:pPr>
            <w:r>
              <w:rPr>
                <w:rFonts w:ascii="宋体"/>
                <w:sz w:val="18"/>
              </w:rPr>
              <w:t>-292,33</w:t>
            </w:r>
          </w:p>
          <w:p>
            <w:pPr>
              <w:pStyle w:val="TableParagraph"/>
              <w:spacing w:line="240" w:lineRule="auto"/>
              <w:ind w:right="105"/>
              <w:jc w:val="right"/>
              <w:rPr>
                <w:rFonts w:ascii="宋体" w:hAnsi="宋体" w:cs="宋体" w:eastAsia="宋体" w:hint="default"/>
                <w:sz w:val="18"/>
                <w:szCs w:val="18"/>
              </w:rPr>
            </w:pPr>
            <w:r>
              <w:rPr>
                <w:rFonts w:ascii="宋体"/>
                <w:sz w:val="18"/>
              </w:rPr>
              <w:t>2</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35" w:lineRule="exact"/>
              <w:ind w:right="100"/>
              <w:jc w:val="right"/>
              <w:rPr>
                <w:rFonts w:ascii="宋体" w:hAnsi="宋体" w:cs="宋体" w:eastAsia="宋体" w:hint="default"/>
                <w:sz w:val="18"/>
                <w:szCs w:val="18"/>
              </w:rPr>
            </w:pPr>
            <w:r>
              <w:rPr>
                <w:rFonts w:ascii="宋体"/>
                <w:spacing w:val="-1"/>
                <w:sz w:val="18"/>
              </w:rPr>
              <w:t>875,48</w:t>
            </w:r>
          </w:p>
          <w:p>
            <w:pPr>
              <w:pStyle w:val="TableParagraph"/>
              <w:spacing w:line="240" w:lineRule="auto"/>
              <w:ind w:right="102"/>
              <w:jc w:val="right"/>
              <w:rPr>
                <w:rFonts w:ascii="宋体" w:hAnsi="宋体" w:cs="宋体" w:eastAsia="宋体" w:hint="default"/>
                <w:sz w:val="18"/>
                <w:szCs w:val="18"/>
              </w:rPr>
            </w:pPr>
            <w:r>
              <w:rPr>
                <w:rFonts w:ascii="宋体"/>
                <w:sz w:val="18"/>
              </w:rPr>
              <w:t>0</w:t>
            </w:r>
          </w:p>
        </w:tc>
      </w:tr>
      <w:tr>
        <w:trPr>
          <w:trHeight w:val="1177"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所</w:t>
            </w:r>
          </w:p>
          <w:p>
            <w:pPr>
              <w:pStyle w:val="TableParagraph"/>
              <w:spacing w:line="237" w:lineRule="auto"/>
              <w:ind w:left="103" w:right="173"/>
              <w:jc w:val="both"/>
              <w:rPr>
                <w:rFonts w:ascii="宋体" w:hAnsi="宋体" w:cs="宋体" w:eastAsia="宋体" w:hint="default"/>
                <w:sz w:val="18"/>
                <w:szCs w:val="18"/>
              </w:rPr>
            </w:pPr>
            <w:r>
              <w:rPr>
                <w:rFonts w:ascii="宋体" w:hAnsi="宋体" w:cs="宋体" w:eastAsia="宋体" w:hint="default"/>
                <w:sz w:val="18"/>
                <w:szCs w:val="18"/>
              </w:rPr>
              <w:t>得 税 费 用</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11" w:right="0"/>
              <w:jc w:val="center"/>
              <w:rPr>
                <w:rFonts w:ascii="宋体" w:hAnsi="宋体" w:cs="宋体" w:eastAsia="宋体" w:hint="default"/>
                <w:sz w:val="18"/>
                <w:szCs w:val="18"/>
              </w:rPr>
            </w:pPr>
            <w:r>
              <w:rPr>
                <w:rFonts w:ascii="宋体"/>
                <w:sz w:val="18"/>
              </w:rPr>
              <w:t>69,548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8"/>
                <w:szCs w:val="18"/>
              </w:rPr>
            </w:pPr>
            <w:r>
              <w:rPr>
                <w:rFonts w:ascii="宋体"/>
                <w:sz w:val="18"/>
              </w:rPr>
              <w:t>116,072</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99" w:right="0"/>
              <w:jc w:val="center"/>
              <w:rPr>
                <w:rFonts w:ascii="宋体" w:hAnsi="宋体" w:cs="宋体" w:eastAsia="宋体" w:hint="default"/>
                <w:sz w:val="18"/>
                <w:szCs w:val="18"/>
              </w:rPr>
            </w:pPr>
            <w:r>
              <w:rPr>
                <w:rFonts w:ascii="宋体"/>
                <w:sz w:val="18"/>
              </w:rPr>
              <w:t>36,729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18"/>
                <w:szCs w:val="18"/>
              </w:rPr>
            </w:pPr>
            <w:r>
              <w:rPr>
                <w:rFonts w:ascii="宋体"/>
                <w:sz w:val="18"/>
              </w:rPr>
              <w:t>-11,940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18"/>
                <w:szCs w:val="18"/>
              </w:rPr>
            </w:pPr>
            <w:r>
              <w:rPr>
                <w:rFonts w:ascii="宋体"/>
                <w:sz w:val="18"/>
              </w:rPr>
              <w:t>4,551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31,120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142.00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8"/>
                <w:szCs w:val="18"/>
              </w:rPr>
            </w:pPr>
            <w:r>
              <w:rPr>
                <w:rFonts w:ascii="宋体"/>
                <w:sz w:val="18"/>
              </w:rPr>
              <w:t>-52,724</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13"/>
              <w:ind w:right="100"/>
              <w:jc w:val="right"/>
              <w:rPr>
                <w:rFonts w:ascii="宋体" w:hAnsi="宋体" w:cs="宋体" w:eastAsia="宋体" w:hint="default"/>
                <w:sz w:val="18"/>
                <w:szCs w:val="18"/>
              </w:rPr>
            </w:pPr>
            <w:r>
              <w:rPr>
                <w:rFonts w:ascii="宋体"/>
                <w:spacing w:val="-1"/>
                <w:sz w:val="18"/>
              </w:rPr>
              <w:t>193,49</w:t>
            </w:r>
          </w:p>
          <w:p>
            <w:pPr>
              <w:pStyle w:val="TableParagraph"/>
              <w:spacing w:line="234" w:lineRule="exact"/>
              <w:ind w:right="102"/>
              <w:jc w:val="right"/>
              <w:rPr>
                <w:rFonts w:ascii="宋体" w:hAnsi="宋体" w:cs="宋体" w:eastAsia="宋体" w:hint="default"/>
                <w:sz w:val="18"/>
                <w:szCs w:val="18"/>
              </w:rPr>
            </w:pPr>
            <w:r>
              <w:rPr>
                <w:rFonts w:ascii="宋体"/>
                <w:sz w:val="18"/>
              </w:rPr>
              <w:t>8</w:t>
            </w:r>
          </w:p>
        </w:tc>
      </w:tr>
      <w:tr>
        <w:trPr>
          <w:trHeight w:val="1644"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净</w:t>
            </w:r>
          </w:p>
          <w:p>
            <w:pPr>
              <w:pStyle w:val="TableParagraph"/>
              <w:spacing w:line="232" w:lineRule="exact" w:before="24"/>
              <w:ind w:left="103" w:right="173"/>
              <w:jc w:val="left"/>
              <w:rPr>
                <w:rFonts w:ascii="宋体" w:hAnsi="宋体" w:cs="宋体" w:eastAsia="宋体" w:hint="default"/>
                <w:sz w:val="18"/>
                <w:szCs w:val="18"/>
              </w:rPr>
            </w:pPr>
            <w:r>
              <w:rPr>
                <w:rFonts w:ascii="宋体" w:hAnsi="宋体" w:cs="宋体" w:eastAsia="宋体" w:hint="default"/>
                <w:sz w:val="18"/>
                <w:szCs w:val="18"/>
              </w:rPr>
              <w:t>利 润</w:t>
            </w:r>
          </w:p>
          <w:p>
            <w:pPr>
              <w:pStyle w:val="TableParagraph"/>
              <w:spacing w:line="232" w:lineRule="exact" w:before="1"/>
              <w:ind w:left="103" w:right="17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亏</w:t>
            </w:r>
          </w:p>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损</w:t>
            </w:r>
          </w:p>
          <w:p>
            <w:pPr>
              <w:pStyle w:val="TableParagraph"/>
              <w:spacing w:line="234" w:lineRule="exact"/>
              <w:ind w:left="103" w:right="0"/>
              <w:jc w:val="left"/>
              <w:rPr>
                <w:rFonts w:ascii="宋体" w:hAnsi="宋体" w:cs="宋体" w:eastAsia="宋体" w:hint="default"/>
                <w:sz w:val="18"/>
                <w:szCs w:val="18"/>
              </w:rPr>
            </w:pPr>
            <w:r>
              <w:rPr>
                <w:rFonts w:ascii="宋体"/>
                <w:sz w:val="18"/>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9" w:right="0"/>
              <w:jc w:val="center"/>
              <w:rPr>
                <w:rFonts w:ascii="宋体" w:hAnsi="宋体" w:cs="宋体" w:eastAsia="宋体" w:hint="default"/>
                <w:sz w:val="18"/>
                <w:szCs w:val="18"/>
              </w:rPr>
            </w:pPr>
            <w:r>
              <w:rPr>
                <w:rFonts w:ascii="宋体"/>
                <w:sz w:val="18"/>
              </w:rPr>
              <w:t>377,769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宋体" w:hAnsi="宋体" w:cs="宋体" w:eastAsia="宋体" w:hint="default"/>
                <w:sz w:val="18"/>
                <w:szCs w:val="18"/>
              </w:rPr>
            </w:pPr>
            <w:r>
              <w:rPr>
                <w:rFonts w:ascii="宋体"/>
                <w:sz w:val="18"/>
              </w:rPr>
              <w:t>290,852</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99" w:right="0"/>
              <w:jc w:val="center"/>
              <w:rPr>
                <w:rFonts w:ascii="宋体" w:hAnsi="宋体" w:cs="宋体" w:eastAsia="宋体" w:hint="default"/>
                <w:sz w:val="18"/>
                <w:szCs w:val="18"/>
              </w:rPr>
            </w:pPr>
            <w:r>
              <w:rPr>
                <w:rFonts w:ascii="宋体"/>
                <w:sz w:val="18"/>
              </w:rPr>
              <w:t>97,983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宋体" w:hAnsi="宋体" w:cs="宋体" w:eastAsia="宋体" w:hint="default"/>
                <w:sz w:val="18"/>
                <w:szCs w:val="18"/>
              </w:rPr>
            </w:pPr>
            <w:r>
              <w:rPr>
                <w:rFonts w:ascii="宋体"/>
                <w:sz w:val="18"/>
              </w:rPr>
              <w:t>-47,528</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宋体" w:hAnsi="宋体" w:cs="宋体" w:eastAsia="宋体" w:hint="default"/>
                <w:sz w:val="18"/>
                <w:szCs w:val="18"/>
              </w:rPr>
            </w:pPr>
            <w:r>
              <w:rPr>
                <w:rFonts w:ascii="宋体"/>
                <w:sz w:val="18"/>
              </w:rPr>
              <w:t>7,159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宋体" w:hAnsi="宋体" w:cs="宋体" w:eastAsia="宋体" w:hint="default"/>
                <w:sz w:val="18"/>
                <w:szCs w:val="18"/>
              </w:rPr>
            </w:pPr>
            <w:r>
              <w:rPr>
                <w:rFonts w:ascii="宋体"/>
                <w:sz w:val="18"/>
              </w:rPr>
              <w:t>181,485</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13,869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5" w:lineRule="exact" w:before="139"/>
              <w:ind w:right="103"/>
              <w:jc w:val="right"/>
              <w:rPr>
                <w:rFonts w:ascii="宋体" w:hAnsi="宋体" w:cs="宋体" w:eastAsia="宋体" w:hint="default"/>
                <w:sz w:val="18"/>
                <w:szCs w:val="18"/>
              </w:rPr>
            </w:pPr>
            <w:r>
              <w:rPr>
                <w:rFonts w:ascii="宋体"/>
                <w:sz w:val="18"/>
              </w:rPr>
              <w:t>-239,60</w:t>
            </w:r>
          </w:p>
          <w:p>
            <w:pPr>
              <w:pStyle w:val="TableParagraph"/>
              <w:spacing w:line="240" w:lineRule="auto"/>
              <w:ind w:right="105"/>
              <w:jc w:val="right"/>
              <w:rPr>
                <w:rFonts w:ascii="宋体" w:hAnsi="宋体" w:cs="宋体" w:eastAsia="宋体" w:hint="default"/>
                <w:sz w:val="18"/>
                <w:szCs w:val="18"/>
              </w:rPr>
            </w:pPr>
            <w:r>
              <w:rPr>
                <w:rFonts w:ascii="宋体"/>
                <w:sz w:val="18"/>
              </w:rPr>
              <w:t>8</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5" w:lineRule="exact" w:before="139"/>
              <w:ind w:right="100"/>
              <w:jc w:val="right"/>
              <w:rPr>
                <w:rFonts w:ascii="宋体" w:hAnsi="宋体" w:cs="宋体" w:eastAsia="宋体" w:hint="default"/>
                <w:sz w:val="18"/>
                <w:szCs w:val="18"/>
              </w:rPr>
            </w:pPr>
            <w:r>
              <w:rPr>
                <w:rFonts w:ascii="宋体"/>
                <w:spacing w:val="-1"/>
                <w:sz w:val="18"/>
              </w:rPr>
              <w:t>681,98</w:t>
            </w:r>
          </w:p>
          <w:p>
            <w:pPr>
              <w:pStyle w:val="TableParagraph"/>
              <w:spacing w:line="240" w:lineRule="auto"/>
              <w:ind w:right="102"/>
              <w:jc w:val="right"/>
              <w:rPr>
                <w:rFonts w:ascii="宋体" w:hAnsi="宋体" w:cs="宋体" w:eastAsia="宋体" w:hint="default"/>
                <w:sz w:val="18"/>
                <w:szCs w:val="18"/>
              </w:rPr>
            </w:pPr>
            <w:r>
              <w:rPr>
                <w:rFonts w:ascii="宋体"/>
                <w:sz w:val="18"/>
              </w:rPr>
              <w:t>1</w:t>
            </w:r>
          </w:p>
        </w:tc>
      </w:tr>
      <w:tr>
        <w:trPr>
          <w:trHeight w:val="943"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资</w:t>
            </w:r>
          </w:p>
          <w:p>
            <w:pPr>
              <w:pStyle w:val="TableParagraph"/>
              <w:spacing w:line="232" w:lineRule="exact" w:before="24"/>
              <w:ind w:left="103" w:right="173"/>
              <w:jc w:val="both"/>
              <w:rPr>
                <w:rFonts w:ascii="宋体" w:hAnsi="宋体" w:cs="宋体" w:eastAsia="宋体" w:hint="default"/>
                <w:sz w:val="18"/>
                <w:szCs w:val="18"/>
              </w:rPr>
            </w:pPr>
            <w:r>
              <w:rPr>
                <w:rFonts w:ascii="宋体" w:hAnsi="宋体" w:cs="宋体" w:eastAsia="宋体" w:hint="default"/>
                <w:sz w:val="18"/>
                <w:szCs w:val="18"/>
              </w:rPr>
              <w:t>产 总 额</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100"/>
              <w:jc w:val="right"/>
              <w:rPr>
                <w:rFonts w:ascii="宋体" w:hAnsi="宋体" w:cs="宋体" w:eastAsia="宋体" w:hint="default"/>
                <w:sz w:val="18"/>
                <w:szCs w:val="18"/>
              </w:rPr>
            </w:pPr>
            <w:r>
              <w:rPr>
                <w:rFonts w:ascii="宋体"/>
                <w:sz w:val="18"/>
              </w:rPr>
              <w:t>7,024,4</w:t>
            </w:r>
          </w:p>
          <w:p>
            <w:pPr>
              <w:pStyle w:val="TableParagraph"/>
              <w:spacing w:line="234" w:lineRule="exact"/>
              <w:ind w:right="98"/>
              <w:jc w:val="right"/>
              <w:rPr>
                <w:rFonts w:ascii="宋体" w:hAnsi="宋体" w:cs="宋体" w:eastAsia="宋体" w:hint="default"/>
                <w:sz w:val="18"/>
                <w:szCs w:val="18"/>
              </w:rPr>
            </w:pPr>
            <w:r>
              <w:rPr>
                <w:rFonts w:ascii="宋体"/>
                <w:sz w:val="18"/>
              </w:rPr>
              <w:t>47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left="158" w:right="0"/>
              <w:jc w:val="left"/>
              <w:rPr>
                <w:rFonts w:ascii="宋体" w:hAnsi="宋体" w:cs="宋体" w:eastAsia="宋体" w:hint="default"/>
                <w:sz w:val="18"/>
                <w:szCs w:val="18"/>
              </w:rPr>
            </w:pPr>
            <w:r>
              <w:rPr>
                <w:rFonts w:ascii="宋体"/>
                <w:sz w:val="18"/>
              </w:rPr>
              <w:t>11,682,</w:t>
            </w:r>
          </w:p>
          <w:p>
            <w:pPr>
              <w:pStyle w:val="TableParagraph"/>
              <w:spacing w:line="234" w:lineRule="exact"/>
              <w:ind w:left="518" w:right="0"/>
              <w:jc w:val="left"/>
              <w:rPr>
                <w:rFonts w:ascii="宋体" w:hAnsi="宋体" w:cs="宋体" w:eastAsia="宋体" w:hint="default"/>
                <w:sz w:val="18"/>
                <w:szCs w:val="18"/>
              </w:rPr>
            </w:pPr>
            <w:r>
              <w:rPr>
                <w:rFonts w:ascii="宋体"/>
                <w:sz w:val="18"/>
              </w:rPr>
              <w:t>055</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left="110" w:right="0"/>
              <w:jc w:val="left"/>
              <w:rPr>
                <w:rFonts w:ascii="宋体" w:hAnsi="宋体" w:cs="宋体" w:eastAsia="宋体" w:hint="default"/>
                <w:sz w:val="18"/>
                <w:szCs w:val="18"/>
              </w:rPr>
            </w:pPr>
            <w:r>
              <w:rPr>
                <w:rFonts w:ascii="宋体"/>
                <w:sz w:val="18"/>
              </w:rPr>
              <w:t>3,838,9</w:t>
            </w:r>
          </w:p>
          <w:p>
            <w:pPr>
              <w:pStyle w:val="TableParagraph"/>
              <w:spacing w:line="234" w:lineRule="exact"/>
              <w:ind w:left="561" w:right="0"/>
              <w:jc w:val="left"/>
              <w:rPr>
                <w:rFonts w:ascii="宋体" w:hAnsi="宋体" w:cs="宋体" w:eastAsia="宋体" w:hint="default"/>
                <w:sz w:val="18"/>
                <w:szCs w:val="18"/>
              </w:rPr>
            </w:pPr>
            <w:r>
              <w:rPr>
                <w:rFonts w:ascii="宋体"/>
                <w:sz w:val="18"/>
              </w:rPr>
              <w:t>79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left="112" w:right="0"/>
              <w:jc w:val="left"/>
              <w:rPr>
                <w:rFonts w:ascii="宋体" w:hAnsi="宋体" w:cs="宋体" w:eastAsia="宋体" w:hint="default"/>
                <w:sz w:val="18"/>
                <w:szCs w:val="18"/>
              </w:rPr>
            </w:pPr>
            <w:r>
              <w:rPr>
                <w:rFonts w:ascii="宋体"/>
                <w:sz w:val="18"/>
              </w:rPr>
              <w:t>1,354,7</w:t>
            </w:r>
          </w:p>
          <w:p>
            <w:pPr>
              <w:pStyle w:val="TableParagraph"/>
              <w:spacing w:line="234" w:lineRule="exact"/>
              <w:ind w:left="563" w:right="0"/>
              <w:jc w:val="left"/>
              <w:rPr>
                <w:rFonts w:ascii="宋体" w:hAnsi="宋体" w:cs="宋体" w:eastAsia="宋体" w:hint="default"/>
                <w:sz w:val="18"/>
                <w:szCs w:val="18"/>
              </w:rPr>
            </w:pPr>
            <w:r>
              <w:rPr>
                <w:rFonts w:ascii="宋体"/>
                <w:sz w:val="18"/>
              </w:rPr>
              <w:t>67</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left="112" w:right="0"/>
              <w:jc w:val="left"/>
              <w:rPr>
                <w:rFonts w:ascii="宋体" w:hAnsi="宋体" w:cs="宋体" w:eastAsia="宋体" w:hint="default"/>
                <w:sz w:val="18"/>
                <w:szCs w:val="18"/>
              </w:rPr>
            </w:pPr>
            <w:r>
              <w:rPr>
                <w:rFonts w:ascii="宋体"/>
                <w:sz w:val="18"/>
              </w:rPr>
              <w:t>1,558,1</w:t>
            </w:r>
          </w:p>
          <w:p>
            <w:pPr>
              <w:pStyle w:val="TableParagraph"/>
              <w:spacing w:line="234" w:lineRule="exact"/>
              <w:ind w:left="564" w:right="0"/>
              <w:jc w:val="left"/>
              <w:rPr>
                <w:rFonts w:ascii="宋体" w:hAnsi="宋体" w:cs="宋体" w:eastAsia="宋体" w:hint="default"/>
                <w:sz w:val="18"/>
                <w:szCs w:val="18"/>
              </w:rPr>
            </w:pPr>
            <w:r>
              <w:rPr>
                <w:rFonts w:ascii="宋体"/>
                <w:sz w:val="18"/>
              </w:rPr>
              <w:t>88</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left="112" w:right="0"/>
              <w:jc w:val="left"/>
              <w:rPr>
                <w:rFonts w:ascii="宋体" w:hAnsi="宋体" w:cs="宋体" w:eastAsia="宋体" w:hint="default"/>
                <w:sz w:val="18"/>
                <w:szCs w:val="18"/>
              </w:rPr>
            </w:pPr>
            <w:r>
              <w:rPr>
                <w:rFonts w:ascii="宋体"/>
                <w:sz w:val="18"/>
              </w:rPr>
              <w:t>2,789,8</w:t>
            </w:r>
          </w:p>
          <w:p>
            <w:pPr>
              <w:pStyle w:val="TableParagraph"/>
              <w:spacing w:line="234" w:lineRule="exact"/>
              <w:ind w:left="563" w:right="0"/>
              <w:jc w:val="left"/>
              <w:rPr>
                <w:rFonts w:ascii="宋体" w:hAnsi="宋体" w:cs="宋体" w:eastAsia="宋体" w:hint="default"/>
                <w:sz w:val="18"/>
                <w:szCs w:val="18"/>
              </w:rPr>
            </w:pPr>
            <w:r>
              <w:rPr>
                <w:rFonts w:ascii="宋体"/>
                <w:sz w:val="18"/>
              </w:rPr>
              <w:t>22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4"/>
              <w:jc w:val="right"/>
              <w:rPr>
                <w:rFonts w:ascii="宋体" w:hAnsi="宋体" w:cs="宋体" w:eastAsia="宋体" w:hint="default"/>
                <w:sz w:val="18"/>
                <w:szCs w:val="18"/>
              </w:rPr>
            </w:pPr>
            <w:r>
              <w:rPr>
                <w:rFonts w:ascii="宋体"/>
                <w:sz w:val="18"/>
              </w:rPr>
              <w:t>936,047</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left="110" w:right="0"/>
              <w:jc w:val="left"/>
              <w:rPr>
                <w:rFonts w:ascii="宋体" w:hAnsi="宋体" w:cs="宋体" w:eastAsia="宋体" w:hint="default"/>
                <w:sz w:val="18"/>
                <w:szCs w:val="18"/>
              </w:rPr>
            </w:pPr>
            <w:r>
              <w:rPr>
                <w:rFonts w:ascii="宋体"/>
                <w:sz w:val="18"/>
              </w:rPr>
              <w:t>7,743,8</w:t>
            </w:r>
          </w:p>
          <w:p>
            <w:pPr>
              <w:pStyle w:val="TableParagraph"/>
              <w:spacing w:line="234" w:lineRule="exact"/>
              <w:ind w:left="561" w:right="0"/>
              <w:jc w:val="left"/>
              <w:rPr>
                <w:rFonts w:ascii="宋体" w:hAnsi="宋体" w:cs="宋体" w:eastAsia="宋体" w:hint="default"/>
                <w:sz w:val="18"/>
                <w:szCs w:val="18"/>
              </w:rPr>
            </w:pPr>
            <w:r>
              <w:rPr>
                <w:rFonts w:ascii="宋体"/>
                <w:sz w:val="18"/>
              </w:rPr>
              <w:t>94</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100"/>
              <w:jc w:val="right"/>
              <w:rPr>
                <w:rFonts w:ascii="宋体" w:hAnsi="宋体" w:cs="宋体" w:eastAsia="宋体" w:hint="default"/>
                <w:sz w:val="18"/>
                <w:szCs w:val="18"/>
              </w:rPr>
            </w:pPr>
            <w:r>
              <w:rPr>
                <w:rFonts w:ascii="宋体"/>
                <w:sz w:val="18"/>
              </w:rPr>
              <w:t>1,612,6</w:t>
            </w:r>
          </w:p>
          <w:p>
            <w:pPr>
              <w:pStyle w:val="TableParagraph"/>
              <w:spacing w:line="234" w:lineRule="exact"/>
              <w:ind w:right="98"/>
              <w:jc w:val="right"/>
              <w:rPr>
                <w:rFonts w:ascii="宋体" w:hAnsi="宋体" w:cs="宋体" w:eastAsia="宋体" w:hint="default"/>
                <w:sz w:val="18"/>
                <w:szCs w:val="18"/>
              </w:rPr>
            </w:pPr>
            <w:r>
              <w:rPr>
                <w:rFonts w:ascii="宋体"/>
                <w:sz w:val="18"/>
              </w:rPr>
              <w:t>16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left="7" w:right="0"/>
              <w:jc w:val="center"/>
              <w:rPr>
                <w:rFonts w:ascii="宋体" w:hAnsi="宋体" w:cs="宋体" w:eastAsia="宋体" w:hint="default"/>
                <w:sz w:val="18"/>
                <w:szCs w:val="18"/>
              </w:rPr>
            </w:pPr>
            <w:r>
              <w:rPr>
                <w:rFonts w:ascii="宋体"/>
                <w:sz w:val="18"/>
              </w:rPr>
              <w:t>35,315</w:t>
            </w:r>
          </w:p>
          <w:p>
            <w:pPr>
              <w:pStyle w:val="TableParagraph"/>
              <w:spacing w:line="234" w:lineRule="exact"/>
              <w:ind w:left="188" w:right="0"/>
              <w:jc w:val="center"/>
              <w:rPr>
                <w:rFonts w:ascii="宋体" w:hAnsi="宋体" w:cs="宋体" w:eastAsia="宋体" w:hint="default"/>
                <w:sz w:val="18"/>
                <w:szCs w:val="18"/>
              </w:rPr>
            </w:pPr>
            <w:r>
              <w:rPr>
                <w:rFonts w:ascii="宋体"/>
                <w:sz w:val="18"/>
              </w:rPr>
              <w:t>,583</w:t>
            </w:r>
          </w:p>
        </w:tc>
      </w:tr>
      <w:tr>
        <w:trPr>
          <w:trHeight w:val="946"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z w:val="18"/>
                <w:szCs w:val="18"/>
              </w:rPr>
              <w:t>负</w:t>
            </w:r>
          </w:p>
          <w:p>
            <w:pPr>
              <w:pStyle w:val="TableParagraph"/>
              <w:spacing w:line="232" w:lineRule="exact" w:before="23"/>
              <w:ind w:left="103" w:right="173"/>
              <w:jc w:val="both"/>
              <w:rPr>
                <w:rFonts w:ascii="宋体" w:hAnsi="宋体" w:cs="宋体" w:eastAsia="宋体" w:hint="default"/>
                <w:sz w:val="18"/>
                <w:szCs w:val="18"/>
              </w:rPr>
            </w:pPr>
            <w:r>
              <w:rPr>
                <w:rFonts w:ascii="宋体" w:hAnsi="宋体" w:cs="宋体" w:eastAsia="宋体" w:hint="default"/>
                <w:sz w:val="18"/>
                <w:szCs w:val="18"/>
              </w:rPr>
              <w:t>债 总 额</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right="100"/>
              <w:jc w:val="right"/>
              <w:rPr>
                <w:rFonts w:ascii="宋体" w:hAnsi="宋体" w:cs="宋体" w:eastAsia="宋体" w:hint="default"/>
                <w:sz w:val="18"/>
                <w:szCs w:val="18"/>
              </w:rPr>
            </w:pPr>
            <w:r>
              <w:rPr>
                <w:rFonts w:ascii="宋体"/>
                <w:sz w:val="18"/>
              </w:rPr>
              <w:t>1,216,7</w:t>
            </w:r>
          </w:p>
          <w:p>
            <w:pPr>
              <w:pStyle w:val="TableParagraph"/>
              <w:spacing w:line="234" w:lineRule="exact"/>
              <w:ind w:right="98"/>
              <w:jc w:val="right"/>
              <w:rPr>
                <w:rFonts w:ascii="宋体" w:hAnsi="宋体" w:cs="宋体" w:eastAsia="宋体" w:hint="default"/>
                <w:sz w:val="18"/>
                <w:szCs w:val="18"/>
              </w:rPr>
            </w:pPr>
            <w:r>
              <w:rPr>
                <w:rFonts w:ascii="宋体"/>
                <w:sz w:val="18"/>
              </w:rPr>
              <w:t>42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right="103"/>
              <w:jc w:val="right"/>
              <w:rPr>
                <w:rFonts w:ascii="宋体" w:hAnsi="宋体" w:cs="宋体" w:eastAsia="宋体" w:hint="default"/>
                <w:sz w:val="18"/>
                <w:szCs w:val="18"/>
              </w:rPr>
            </w:pPr>
            <w:r>
              <w:rPr>
                <w:rFonts w:ascii="宋体"/>
                <w:sz w:val="18"/>
              </w:rPr>
              <w:t>4,728,4</w:t>
            </w:r>
          </w:p>
          <w:p>
            <w:pPr>
              <w:pStyle w:val="TableParagraph"/>
              <w:spacing w:line="234" w:lineRule="exact"/>
              <w:ind w:right="101"/>
              <w:jc w:val="right"/>
              <w:rPr>
                <w:rFonts w:ascii="宋体" w:hAnsi="宋体" w:cs="宋体" w:eastAsia="宋体" w:hint="default"/>
                <w:sz w:val="18"/>
                <w:szCs w:val="18"/>
              </w:rPr>
            </w:pPr>
            <w:r>
              <w:rPr>
                <w:rFonts w:ascii="宋体"/>
                <w:sz w:val="18"/>
              </w:rPr>
              <w:t>49</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99" w:right="0"/>
              <w:jc w:val="center"/>
              <w:rPr>
                <w:rFonts w:ascii="宋体" w:hAnsi="宋体" w:cs="宋体" w:eastAsia="宋体" w:hint="default"/>
                <w:sz w:val="18"/>
                <w:szCs w:val="18"/>
              </w:rPr>
            </w:pPr>
            <w:r>
              <w:rPr>
                <w:rFonts w:ascii="宋体"/>
                <w:sz w:val="18"/>
              </w:rPr>
              <w:t>95,604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z w:val="18"/>
              </w:rPr>
              <w:t>138,815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pacing w:val="-1"/>
                <w:sz w:val="18"/>
              </w:rPr>
              <w:t>49,804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z w:val="18"/>
              </w:rPr>
              <w:t>194,818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2"/>
              <w:jc w:val="right"/>
              <w:rPr>
                <w:rFonts w:ascii="宋体" w:hAnsi="宋体" w:cs="宋体" w:eastAsia="宋体" w:hint="default"/>
                <w:sz w:val="18"/>
                <w:szCs w:val="18"/>
              </w:rPr>
            </w:pPr>
            <w:r>
              <w:rPr>
                <w:rFonts w:ascii="宋体"/>
                <w:spacing w:val="-1"/>
                <w:sz w:val="18"/>
              </w:rPr>
              <w:t>41,724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10" w:right="0"/>
              <w:jc w:val="left"/>
              <w:rPr>
                <w:rFonts w:ascii="宋体" w:hAnsi="宋体" w:cs="宋体" w:eastAsia="宋体" w:hint="default"/>
                <w:sz w:val="18"/>
                <w:szCs w:val="18"/>
              </w:rPr>
            </w:pPr>
            <w:r>
              <w:rPr>
                <w:rFonts w:ascii="宋体"/>
                <w:sz w:val="18"/>
              </w:rPr>
              <w:t>9,601,9</w:t>
            </w:r>
          </w:p>
          <w:p>
            <w:pPr>
              <w:pStyle w:val="TableParagraph"/>
              <w:spacing w:line="234" w:lineRule="exact"/>
              <w:ind w:left="561" w:right="0"/>
              <w:jc w:val="left"/>
              <w:rPr>
                <w:rFonts w:ascii="宋体" w:hAnsi="宋体" w:cs="宋体" w:eastAsia="宋体" w:hint="default"/>
                <w:sz w:val="18"/>
                <w:szCs w:val="18"/>
              </w:rPr>
            </w:pPr>
            <w:r>
              <w:rPr>
                <w:rFonts w:ascii="宋体"/>
                <w:sz w:val="18"/>
              </w:rPr>
              <w:t>27</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right="100"/>
              <w:jc w:val="right"/>
              <w:rPr>
                <w:rFonts w:ascii="宋体" w:hAnsi="宋体" w:cs="宋体" w:eastAsia="宋体" w:hint="default"/>
                <w:sz w:val="18"/>
                <w:szCs w:val="18"/>
              </w:rPr>
            </w:pPr>
            <w:r>
              <w:rPr>
                <w:rFonts w:ascii="宋体"/>
                <w:sz w:val="18"/>
              </w:rPr>
              <w:t>1,612,6</w:t>
            </w:r>
          </w:p>
          <w:p>
            <w:pPr>
              <w:pStyle w:val="TableParagraph"/>
              <w:spacing w:line="234" w:lineRule="exact"/>
              <w:ind w:right="98"/>
              <w:jc w:val="right"/>
              <w:rPr>
                <w:rFonts w:ascii="宋体" w:hAnsi="宋体" w:cs="宋体" w:eastAsia="宋体" w:hint="default"/>
                <w:sz w:val="18"/>
                <w:szCs w:val="18"/>
              </w:rPr>
            </w:pPr>
            <w:r>
              <w:rPr>
                <w:rFonts w:ascii="宋体"/>
                <w:sz w:val="18"/>
              </w:rPr>
              <w:t>16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7" w:right="0"/>
              <w:jc w:val="center"/>
              <w:rPr>
                <w:rFonts w:ascii="宋体" w:hAnsi="宋体" w:cs="宋体" w:eastAsia="宋体" w:hint="default"/>
                <w:sz w:val="18"/>
                <w:szCs w:val="18"/>
              </w:rPr>
            </w:pPr>
            <w:r>
              <w:rPr>
                <w:rFonts w:ascii="宋体"/>
                <w:sz w:val="18"/>
              </w:rPr>
              <w:t>14,455</w:t>
            </w:r>
          </w:p>
          <w:p>
            <w:pPr>
              <w:pStyle w:val="TableParagraph"/>
              <w:spacing w:line="234" w:lineRule="exact"/>
              <w:ind w:left="188" w:right="0"/>
              <w:jc w:val="center"/>
              <w:rPr>
                <w:rFonts w:ascii="宋体" w:hAnsi="宋体" w:cs="宋体" w:eastAsia="宋体" w:hint="default"/>
                <w:sz w:val="18"/>
                <w:szCs w:val="18"/>
              </w:rPr>
            </w:pPr>
            <w:r>
              <w:rPr>
                <w:rFonts w:ascii="宋体"/>
                <w:sz w:val="18"/>
              </w:rPr>
              <w:t>,267</w:t>
            </w:r>
          </w:p>
        </w:tc>
      </w:tr>
      <w:tr>
        <w:trPr>
          <w:trHeight w:val="3977"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对</w:t>
            </w:r>
          </w:p>
          <w:p>
            <w:pPr>
              <w:pStyle w:val="TableParagraph"/>
              <w:spacing w:line="237" w:lineRule="auto"/>
              <w:ind w:left="103" w:right="173"/>
              <w:jc w:val="both"/>
              <w:rPr>
                <w:rFonts w:ascii="宋体" w:hAnsi="宋体" w:cs="宋体" w:eastAsia="宋体" w:hint="default"/>
                <w:sz w:val="18"/>
                <w:szCs w:val="18"/>
              </w:rPr>
            </w:pPr>
            <w:r>
              <w:rPr>
                <w:rFonts w:ascii="宋体" w:hAnsi="宋体" w:cs="宋体" w:eastAsia="宋体" w:hint="default"/>
                <w:sz w:val="18"/>
                <w:szCs w:val="18"/>
              </w:rPr>
              <w:t>联 营 企 业 和 合 营 企 业 的 长 期 股 权 投 资</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35" w:lineRule="exact"/>
              <w:ind w:right="100"/>
              <w:jc w:val="right"/>
              <w:rPr>
                <w:rFonts w:ascii="宋体" w:hAnsi="宋体" w:cs="宋体" w:eastAsia="宋体" w:hint="default"/>
                <w:sz w:val="18"/>
                <w:szCs w:val="18"/>
              </w:rPr>
            </w:pPr>
            <w:r>
              <w:rPr>
                <w:rFonts w:ascii="宋体"/>
                <w:sz w:val="18"/>
              </w:rPr>
              <w:t>1,633,0</w:t>
            </w:r>
          </w:p>
          <w:p>
            <w:pPr>
              <w:pStyle w:val="TableParagraph"/>
              <w:spacing w:line="240" w:lineRule="auto"/>
              <w:ind w:right="98"/>
              <w:jc w:val="right"/>
              <w:rPr>
                <w:rFonts w:ascii="宋体" w:hAnsi="宋体" w:cs="宋体" w:eastAsia="宋体" w:hint="default"/>
                <w:sz w:val="18"/>
                <w:szCs w:val="18"/>
              </w:rPr>
            </w:pPr>
            <w:r>
              <w:rPr>
                <w:rFonts w:ascii="宋体"/>
                <w:sz w:val="18"/>
              </w:rPr>
              <w:t>56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z w:val="18"/>
              </w:rPr>
              <w:t>710,941</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sz w:val="18"/>
              </w:rPr>
              <w:t>144,024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37,931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336,099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994,679</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339,805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z w:val="18"/>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35" w:lineRule="exact"/>
              <w:ind w:left="110" w:right="0"/>
              <w:jc w:val="left"/>
              <w:rPr>
                <w:rFonts w:ascii="宋体" w:hAnsi="宋体" w:cs="宋体" w:eastAsia="宋体" w:hint="default"/>
                <w:sz w:val="18"/>
                <w:szCs w:val="18"/>
              </w:rPr>
            </w:pPr>
            <w:r>
              <w:rPr>
                <w:rFonts w:ascii="宋体"/>
                <w:sz w:val="18"/>
              </w:rPr>
              <w:t>4,196,</w:t>
            </w:r>
          </w:p>
          <w:p>
            <w:pPr>
              <w:pStyle w:val="TableParagraph"/>
              <w:spacing w:line="240" w:lineRule="auto"/>
              <w:ind w:left="379" w:right="0"/>
              <w:jc w:val="left"/>
              <w:rPr>
                <w:rFonts w:ascii="宋体" w:hAnsi="宋体" w:cs="宋体" w:eastAsia="宋体" w:hint="default"/>
                <w:sz w:val="18"/>
                <w:szCs w:val="18"/>
              </w:rPr>
            </w:pPr>
            <w:r>
              <w:rPr>
                <w:rFonts w:ascii="宋体"/>
                <w:sz w:val="18"/>
              </w:rPr>
              <w:t>535</w:t>
            </w:r>
          </w:p>
        </w:tc>
      </w:tr>
      <w:tr>
        <w:trPr>
          <w:trHeight w:val="1880"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非</w:t>
            </w:r>
          </w:p>
          <w:p>
            <w:pPr>
              <w:pStyle w:val="TableParagraph"/>
              <w:spacing w:line="237" w:lineRule="auto"/>
              <w:ind w:left="103" w:right="173"/>
              <w:jc w:val="both"/>
              <w:rPr>
                <w:rFonts w:ascii="宋体" w:hAnsi="宋体" w:cs="宋体" w:eastAsia="宋体" w:hint="default"/>
                <w:sz w:val="18"/>
                <w:szCs w:val="18"/>
              </w:rPr>
            </w:pPr>
            <w:r>
              <w:rPr>
                <w:rFonts w:ascii="宋体" w:hAnsi="宋体" w:cs="宋体" w:eastAsia="宋体" w:hint="default"/>
                <w:sz w:val="18"/>
                <w:szCs w:val="18"/>
              </w:rPr>
              <w:t>流 动 资 产 增 加 额</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11" w:right="0"/>
              <w:jc w:val="center"/>
              <w:rPr>
                <w:rFonts w:ascii="宋体" w:hAnsi="宋体" w:cs="宋体" w:eastAsia="宋体" w:hint="default"/>
                <w:sz w:val="18"/>
                <w:szCs w:val="18"/>
              </w:rPr>
            </w:pPr>
            <w:r>
              <w:rPr>
                <w:rFonts w:ascii="宋体"/>
                <w:sz w:val="18"/>
              </w:rPr>
              <w:t>69,437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58,314</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9" w:right="0"/>
              <w:jc w:val="center"/>
              <w:rPr>
                <w:rFonts w:ascii="宋体" w:hAnsi="宋体" w:cs="宋体" w:eastAsia="宋体" w:hint="default"/>
                <w:sz w:val="18"/>
                <w:szCs w:val="18"/>
              </w:rPr>
            </w:pPr>
            <w:r>
              <w:rPr>
                <w:rFonts w:ascii="宋体"/>
                <w:sz w:val="18"/>
              </w:rPr>
              <w:t>49,143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44,030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14,207</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44,986</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85,797</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z w:val="18"/>
              </w:rPr>
              <w:t>320,154</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35" w:lineRule="exact"/>
              <w:ind w:right="100"/>
              <w:jc w:val="right"/>
              <w:rPr>
                <w:rFonts w:ascii="宋体" w:hAnsi="宋体" w:cs="宋体" w:eastAsia="宋体" w:hint="default"/>
                <w:sz w:val="18"/>
                <w:szCs w:val="18"/>
              </w:rPr>
            </w:pPr>
            <w:r>
              <w:rPr>
                <w:rFonts w:ascii="宋体"/>
                <w:spacing w:val="-1"/>
                <w:sz w:val="18"/>
              </w:rPr>
              <w:t>686,06</w:t>
            </w:r>
          </w:p>
          <w:p>
            <w:pPr>
              <w:pStyle w:val="TableParagraph"/>
              <w:spacing w:line="240" w:lineRule="auto"/>
              <w:ind w:right="102"/>
              <w:jc w:val="right"/>
              <w:rPr>
                <w:rFonts w:ascii="宋体" w:hAnsi="宋体" w:cs="宋体" w:eastAsia="宋体" w:hint="default"/>
                <w:sz w:val="18"/>
                <w:szCs w:val="18"/>
              </w:rPr>
            </w:pPr>
            <w:r>
              <w:rPr>
                <w:rFonts w:ascii="宋体"/>
                <w:sz w:val="18"/>
              </w:rPr>
              <w:t>8</w:t>
            </w:r>
          </w:p>
        </w:tc>
      </w:tr>
    </w:tbl>
    <w:p>
      <w:pPr>
        <w:spacing w:after="0" w:line="240" w:lineRule="auto"/>
        <w:jc w:val="right"/>
        <w:rPr>
          <w:rFonts w:ascii="宋体" w:hAnsi="宋体" w:cs="宋体" w:eastAsia="宋体" w:hint="default"/>
          <w:sz w:val="18"/>
          <w:szCs w:val="18"/>
        </w:rPr>
        <w:sectPr>
          <w:pgSz w:w="11910" w:h="16840"/>
          <w:pgMar w:header="882" w:footer="1195" w:top="1120" w:bottom="1380" w:left="1580" w:right="1040"/>
        </w:sectPr>
      </w:pPr>
    </w:p>
    <w:p>
      <w:pPr>
        <w:spacing w:line="240" w:lineRule="auto" w:before="7"/>
        <w:rPr>
          <w:rFonts w:ascii="Times New Roman" w:hAnsi="Times New Roman" w:cs="Times New Roman" w:eastAsia="Times New Roman" w:hint="default"/>
          <w:sz w:val="28"/>
          <w:szCs w:val="28"/>
        </w:rPr>
      </w:pPr>
    </w:p>
    <w:p>
      <w:pPr>
        <w:pStyle w:val="Heading7"/>
        <w:spacing w:line="240" w:lineRule="auto"/>
        <w:ind w:right="122"/>
        <w:jc w:val="left"/>
        <w:rPr>
          <w:b w:val="0"/>
          <w:bCs w:val="0"/>
        </w:rPr>
      </w:pPr>
      <w:r>
        <w:rPr>
          <w:rFonts w:ascii="宋体" w:hAnsi="宋体" w:cs="宋体" w:eastAsia="宋体" w:hint="default"/>
        </w:rPr>
        <w:t>(3).</w:t>
      </w:r>
      <w:r>
        <w:rPr>
          <w:rFonts w:ascii="宋体" w:hAnsi="宋体" w:cs="宋体" w:eastAsia="宋体" w:hint="default"/>
          <w:spacing w:val="-49"/>
        </w:rPr>
        <w:t> </w:t>
      </w:r>
      <w:r>
        <w:rPr/>
        <w:t>公司无报告分部的，或者不能披露各报告分部的资产总额和负债总额的，应说明原因</w:t>
      </w:r>
      <w:r>
        <w:rPr>
          <w:b w:val="0"/>
          <w:bCs w:val="0"/>
        </w:rPr>
      </w:r>
    </w:p>
    <w:p>
      <w:pPr>
        <w:pStyle w:val="Heading3"/>
        <w:spacing w:line="240" w:lineRule="auto" w:before="52"/>
        <w:ind w:right="2465"/>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7"/>
        <w:spacing w:line="240" w:lineRule="auto" w:before="0"/>
        <w:ind w:right="2465"/>
        <w:jc w:val="left"/>
        <w:rPr>
          <w:b w:val="0"/>
          <w:bCs w:val="0"/>
        </w:rPr>
      </w:pPr>
      <w:r>
        <w:rPr>
          <w:rFonts w:ascii="宋体" w:hAnsi="宋体" w:cs="宋体" w:eastAsia="宋体" w:hint="default"/>
        </w:rPr>
        <w:t>(4).</w:t>
      </w:r>
      <w:r>
        <w:rPr>
          <w:rFonts w:ascii="宋体" w:hAnsi="宋体" w:cs="宋体" w:eastAsia="宋体" w:hint="default"/>
          <w:spacing w:val="-44"/>
        </w:rPr>
        <w:t> </w:t>
      </w:r>
      <w:r>
        <w:rPr/>
        <w:t>其他说明</w:t>
      </w:r>
      <w:r>
        <w:rPr>
          <w:b w:val="0"/>
          <w:bCs w:val="0"/>
        </w:rPr>
      </w:r>
    </w:p>
    <w:p>
      <w:pPr>
        <w:pStyle w:val="Heading3"/>
        <w:spacing w:line="314" w:lineRule="exact" w:before="52"/>
        <w:ind w:right="2465"/>
        <w:jc w:val="left"/>
      </w:pPr>
      <w:r>
        <w:rPr/>
        <w:t>√适用</w:t>
      </w:r>
      <w:r>
        <w:rPr>
          <w:spacing w:val="-1"/>
        </w:rPr>
        <w:t> </w:t>
      </w:r>
      <w:r>
        <w:rPr/>
        <w:t>□不适用</w:t>
      </w:r>
    </w:p>
    <w:p>
      <w:pPr>
        <w:pStyle w:val="Heading7"/>
        <w:spacing w:line="274" w:lineRule="exact" w:before="0"/>
        <w:ind w:right="2465"/>
        <w:jc w:val="left"/>
        <w:rPr>
          <w:b w:val="0"/>
          <w:bCs w:val="0"/>
        </w:rPr>
      </w:pPr>
      <w:r>
        <w:rPr/>
        <w:t>地理信息</w:t>
      </w:r>
      <w:r>
        <w:rPr>
          <w:b w:val="0"/>
          <w:bCs w:val="0"/>
        </w:rPr>
      </w:r>
    </w:p>
    <w:p>
      <w:pPr>
        <w:pStyle w:val="BodyText"/>
        <w:spacing w:line="355" w:lineRule="auto" w:before="135"/>
        <w:ind w:left="218" w:right="122" w:firstLine="419"/>
        <w:jc w:val="left"/>
      </w:pPr>
      <w:r>
        <w:rPr>
          <w:spacing w:val="-2"/>
        </w:rPr>
        <w:t>本集团所有业务和客户均在中国境内，因此分部营业收入均来源于中国境内，主要的非流动</w:t>
      </w:r>
      <w:r>
        <w:rPr>
          <w:w w:val="100"/>
        </w:rPr>
        <w:t> </w:t>
      </w:r>
      <w:r>
        <w:rPr/>
        <w:t>资产亦位于中国境内。</w:t>
      </w:r>
    </w:p>
    <w:p>
      <w:pPr>
        <w:pStyle w:val="Heading7"/>
        <w:spacing w:line="240" w:lineRule="auto" w:before="32"/>
        <w:ind w:right="2465"/>
        <w:jc w:val="left"/>
        <w:rPr>
          <w:b w:val="0"/>
          <w:bCs w:val="0"/>
        </w:rPr>
      </w:pPr>
      <w:r>
        <w:rPr/>
        <w:t>主要客户信息</w:t>
      </w:r>
      <w:r>
        <w:rPr>
          <w:b w:val="0"/>
          <w:bCs w:val="0"/>
        </w:rPr>
      </w:r>
    </w:p>
    <w:p>
      <w:pPr>
        <w:pStyle w:val="BodyText"/>
        <w:spacing w:line="240" w:lineRule="auto" w:before="136"/>
        <w:ind w:left="638" w:right="122"/>
        <w:jc w:val="left"/>
      </w:pPr>
      <w:r>
        <w:rPr>
          <w:rFonts w:ascii="宋体" w:hAnsi="宋体" w:cs="宋体" w:eastAsia="宋体" w:hint="default"/>
        </w:rPr>
        <w:t>2018</w:t>
      </w:r>
      <w:r>
        <w:rPr>
          <w:rFonts w:ascii="宋体" w:hAnsi="宋体" w:cs="宋体" w:eastAsia="宋体" w:hint="default"/>
          <w:spacing w:val="-56"/>
        </w:rPr>
        <w:t> </w:t>
      </w:r>
      <w:r>
        <w:rPr/>
        <w:t>年度，无单一客户产生的收入达到或超过本集团收入的</w:t>
      </w:r>
      <w:r>
        <w:rPr>
          <w:spacing w:val="-54"/>
        </w:rPr>
        <w:t> </w:t>
      </w:r>
      <w:r>
        <w:rPr>
          <w:rFonts w:ascii="宋体" w:hAnsi="宋体" w:cs="宋体" w:eastAsia="宋体" w:hint="default"/>
        </w:rPr>
        <w:t>10%(2017</w:t>
      </w:r>
      <w:r>
        <w:rPr>
          <w:rFonts w:ascii="宋体" w:hAnsi="宋体" w:cs="宋体" w:eastAsia="宋体" w:hint="default"/>
          <w:spacing w:val="-56"/>
        </w:rPr>
        <w:t> </w:t>
      </w:r>
      <w:r>
        <w:rPr/>
        <w:t>年：无</w:t>
      </w:r>
      <w:r>
        <w:rPr>
          <w:rFonts w:ascii="宋体" w:hAnsi="宋体" w:cs="宋体" w:eastAsia="宋体" w:hint="default"/>
        </w:rPr>
        <w:t>)</w:t>
      </w:r>
      <w:r>
        <w:rPr/>
        <w:t>。</w:t>
      </w: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82" w:footer="1195" w:top="1120" w:bottom="1380" w:left="1580" w:right="1040"/>
        </w:sectPr>
      </w:pPr>
    </w:p>
    <w:p>
      <w:pPr>
        <w:pStyle w:val="Heading7"/>
        <w:spacing w:line="240" w:lineRule="auto"/>
        <w:ind w:right="-19"/>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Heading3"/>
        <w:spacing w:line="240" w:lineRule="auto" w:before="98"/>
        <w:ind w:right="-19"/>
        <w:jc w:val="left"/>
      </w:pPr>
      <w:r>
        <w:rPr/>
        <w:t>□适用</w:t>
      </w:r>
      <w:r>
        <w:rPr>
          <w:spacing w:val="-1"/>
        </w:rPr>
        <w:t> </w:t>
      </w:r>
      <w:r>
        <w:rPr/>
        <w:t>√不适用</w:t>
      </w:r>
    </w:p>
    <w:p>
      <w:pPr>
        <w:pStyle w:val="Heading7"/>
        <w:spacing w:line="240" w:lineRule="auto" w:before="64"/>
        <w:ind w:right="-19"/>
        <w:jc w:val="left"/>
        <w:rPr>
          <w:b w:val="0"/>
          <w:bCs w:val="0"/>
        </w:rPr>
      </w:pPr>
      <w:r>
        <w:rPr>
          <w:rFonts w:ascii="宋体" w:hAnsi="宋体" w:cs="宋体" w:eastAsia="宋体" w:hint="default"/>
        </w:rPr>
        <w:t>8</w:t>
      </w:r>
      <w:r>
        <w:rPr/>
        <w:t>、</w:t>
      </w:r>
      <w:r>
        <w:rPr>
          <w:spacing w:val="2"/>
        </w:rPr>
        <w:t> </w:t>
      </w:r>
      <w:r>
        <w:rPr/>
        <w:t>其他</w:t>
      </w:r>
      <w:r>
        <w:rPr>
          <w:b w:val="0"/>
          <w:bCs w:val="0"/>
        </w:rPr>
      </w:r>
    </w:p>
    <w:p>
      <w:pPr>
        <w:pStyle w:val="Heading3"/>
        <w:spacing w:line="240" w:lineRule="auto" w:before="50"/>
        <w:ind w:right="-19"/>
        <w:jc w:val="left"/>
      </w:pPr>
      <w:r>
        <w:rPr/>
        <w:t>□适用</w:t>
      </w:r>
      <w:r>
        <w:rPr>
          <w:spacing w:val="-1"/>
        </w:rPr>
        <w:t> </w:t>
      </w:r>
      <w:r>
        <w:rPr/>
        <w:t>√不适用</w:t>
      </w:r>
    </w:p>
    <w:p>
      <w:pPr>
        <w:pStyle w:val="Heading7"/>
        <w:tabs>
          <w:tab w:pos="1057" w:val="left" w:leader="none"/>
        </w:tabs>
        <w:spacing w:line="290" w:lineRule="auto" w:before="64"/>
        <w:ind w:right="85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5"/>
        </w:rPr>
        <w:t> </w:t>
      </w:r>
      <w:r>
        <w:rPr/>
        <w:t>应收票据及应收账款</w:t>
      </w:r>
      <w:r>
        <w:rPr>
          <w:b w:val="0"/>
          <w:bCs w:val="0"/>
        </w:rPr>
      </w:r>
    </w:p>
    <w:p>
      <w:pPr>
        <w:pStyle w:val="Heading7"/>
        <w:spacing w:line="240" w:lineRule="auto" w:before="12"/>
        <w:ind w:right="-19"/>
        <w:jc w:val="left"/>
        <w:rPr>
          <w:b w:val="0"/>
          <w:bCs w:val="0"/>
        </w:rPr>
      </w:pPr>
      <w:r>
        <w:rPr/>
        <w:t>总表情况</w:t>
      </w:r>
      <w:r>
        <w:rPr>
          <w:b w:val="0"/>
          <w:bCs w:val="0"/>
        </w:rPr>
      </w:r>
    </w:p>
    <w:p>
      <w:pPr>
        <w:pStyle w:val="Heading7"/>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Heading3"/>
        <w:spacing w:line="240" w:lineRule="auto" w:before="50"/>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060" w:bottom="1380" w:left="1580" w:right="1040"/>
          <w:cols w:num="2" w:equalWidth="0">
            <w:col w:w="4651" w:space="1978"/>
            <w:col w:w="2661"/>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40"/>
        <w:gridCol w:w="2410"/>
        <w:gridCol w:w="2410"/>
        <w:gridCol w:w="2002"/>
      </w:tblGrid>
      <w:tr>
        <w:trPr>
          <w:trHeight w:val="283"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02"/>
              <w:jc w:val="right"/>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4"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r>
      <w:tr>
        <w:trPr>
          <w:trHeight w:val="283"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5" w:right="0"/>
              <w:jc w:val="left"/>
              <w:rPr>
                <w:rFonts w:ascii="宋体" w:hAnsi="宋体" w:cs="宋体" w:eastAsia="宋体" w:hint="default"/>
                <w:sz w:val="21"/>
                <w:szCs w:val="21"/>
              </w:rPr>
            </w:pPr>
            <w:r>
              <w:rPr>
                <w:rFonts w:ascii="宋体"/>
                <w:sz w:val="21"/>
              </w:rPr>
              <w:t>255,450,984.64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6" w:right="0"/>
              <w:jc w:val="left"/>
              <w:rPr>
                <w:rFonts w:ascii="宋体" w:hAnsi="宋体" w:cs="宋体" w:eastAsia="宋体" w:hint="default"/>
                <w:sz w:val="21"/>
                <w:szCs w:val="21"/>
              </w:rPr>
            </w:pPr>
            <w:r>
              <w:rPr>
                <w:rFonts w:ascii="宋体"/>
                <w:sz w:val="21"/>
              </w:rPr>
              <w:t>152,035,939.05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152,035,939.05</w:t>
            </w:r>
          </w:p>
        </w:tc>
      </w:tr>
      <w:tr>
        <w:trPr>
          <w:trHeight w:val="281"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5" w:right="0"/>
              <w:jc w:val="left"/>
              <w:rPr>
                <w:rFonts w:ascii="宋体" w:hAnsi="宋体" w:cs="宋体" w:eastAsia="宋体" w:hint="default"/>
                <w:sz w:val="21"/>
                <w:szCs w:val="21"/>
              </w:rPr>
            </w:pPr>
            <w:r>
              <w:rPr>
                <w:rFonts w:ascii="宋体"/>
                <w:sz w:val="21"/>
              </w:rPr>
              <w:t>327,104,715.96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6" w:right="0"/>
              <w:jc w:val="left"/>
              <w:rPr>
                <w:rFonts w:ascii="宋体" w:hAnsi="宋体" w:cs="宋体" w:eastAsia="宋体" w:hint="default"/>
                <w:sz w:val="21"/>
                <w:szCs w:val="21"/>
              </w:rPr>
            </w:pPr>
            <w:r>
              <w:rPr>
                <w:rFonts w:ascii="宋体"/>
                <w:sz w:val="21"/>
              </w:rPr>
              <w:t>308,874,658.90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328,485,233.13</w:t>
            </w:r>
          </w:p>
        </w:tc>
      </w:tr>
      <w:tr>
        <w:trPr>
          <w:trHeight w:val="283"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02"/>
              <w:jc w:val="right"/>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0" w:right="0"/>
              <w:jc w:val="left"/>
              <w:rPr>
                <w:rFonts w:ascii="宋体" w:hAnsi="宋体" w:cs="宋体" w:eastAsia="宋体" w:hint="default"/>
                <w:sz w:val="21"/>
                <w:szCs w:val="21"/>
              </w:rPr>
            </w:pPr>
            <w:r>
              <w:rPr>
                <w:rFonts w:ascii="宋体"/>
                <w:sz w:val="21"/>
              </w:rPr>
              <w:t>582,555,700.60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6" w:right="0"/>
              <w:jc w:val="left"/>
              <w:rPr>
                <w:rFonts w:ascii="宋体" w:hAnsi="宋体" w:cs="宋体" w:eastAsia="宋体" w:hint="default"/>
                <w:sz w:val="21"/>
                <w:szCs w:val="21"/>
              </w:rPr>
            </w:pPr>
            <w:r>
              <w:rPr>
                <w:rFonts w:ascii="宋体"/>
                <w:sz w:val="21"/>
              </w:rPr>
              <w:t>460,910,597.95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480,521,172.18</w:t>
            </w:r>
          </w:p>
        </w:tc>
      </w:tr>
    </w:tbl>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380" w:left="1580" w:right="1040"/>
        </w:sectPr>
      </w:pPr>
    </w:p>
    <w:p>
      <w:pPr>
        <w:pStyle w:val="Heading3"/>
        <w:spacing w:line="312" w:lineRule="exact" w:before="26"/>
        <w:ind w:right="-20"/>
        <w:jc w:val="left"/>
      </w:pPr>
      <w:r>
        <w:rPr/>
        <w:t>其他说明：</w:t>
      </w:r>
    </w:p>
    <w:p>
      <w:pPr>
        <w:pStyle w:val="Heading3"/>
        <w:spacing w:line="312" w:lineRule="exact"/>
        <w:ind w:right="-20"/>
        <w:jc w:val="left"/>
      </w:pPr>
      <w:r>
        <w:rPr/>
        <w:t>□适用</w:t>
      </w:r>
      <w:r>
        <w:rPr>
          <w:spacing w:val="-1"/>
        </w:rPr>
        <w:t> </w:t>
      </w:r>
      <w:r>
        <w:rPr/>
        <w:t>√不适用</w:t>
      </w:r>
    </w:p>
    <w:p>
      <w:pPr>
        <w:pStyle w:val="Heading7"/>
        <w:spacing w:line="240" w:lineRule="auto" w:before="64"/>
        <w:ind w:right="-20"/>
        <w:jc w:val="left"/>
        <w:rPr>
          <w:b w:val="0"/>
          <w:bCs w:val="0"/>
        </w:rPr>
      </w:pPr>
      <w:r>
        <w:rPr/>
        <w:t>应收票据</w:t>
      </w:r>
      <w:r>
        <w:rPr>
          <w:b w:val="0"/>
          <w:bCs w:val="0"/>
        </w:rPr>
      </w:r>
    </w:p>
    <w:p>
      <w:pPr>
        <w:pStyle w:val="Heading7"/>
        <w:spacing w:line="240" w:lineRule="auto" w:before="56"/>
        <w:ind w:right="-20"/>
        <w:jc w:val="left"/>
        <w:rPr>
          <w:b w:val="0"/>
          <w:bCs w:val="0"/>
        </w:rPr>
      </w:pPr>
      <w:r>
        <w:rPr>
          <w:rFonts w:ascii="宋体" w:hAnsi="宋体" w:cs="宋体" w:eastAsia="宋体" w:hint="default"/>
        </w:rPr>
        <w:t>(2).</w:t>
      </w:r>
      <w:r>
        <w:rPr>
          <w:rFonts w:ascii="宋体" w:hAnsi="宋体" w:cs="宋体" w:eastAsia="宋体" w:hint="default"/>
          <w:spacing w:val="1"/>
        </w:rPr>
        <w:t> </w:t>
      </w:r>
      <w:r>
        <w:rPr/>
        <w:t>应收票据分类列示</w:t>
      </w:r>
      <w:r>
        <w:rPr>
          <w:b w:val="0"/>
          <w:bCs w:val="0"/>
        </w:rPr>
      </w:r>
    </w:p>
    <w:p>
      <w:pPr>
        <w:pStyle w:val="Heading3"/>
        <w:spacing w:line="240" w:lineRule="auto" w:before="53"/>
        <w:ind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2"/>
          <w:szCs w:val="32"/>
        </w:rPr>
      </w:pPr>
    </w:p>
    <w:p>
      <w:pPr>
        <w:pStyle w:val="Heading3"/>
        <w:spacing w:line="240" w:lineRule="auto"/>
        <w:ind w:right="0"/>
        <w:jc w:val="left"/>
      </w:pPr>
      <w:r>
        <w:rPr/>
        <w:t>单位：元币种：人民币</w:t>
      </w:r>
    </w:p>
    <w:p>
      <w:pPr>
        <w:spacing w:after="0" w:line="240" w:lineRule="auto"/>
        <w:jc w:val="left"/>
        <w:sectPr>
          <w:type w:val="continuous"/>
          <w:pgSz w:w="11910" w:h="16840"/>
          <w:pgMar w:top="1060" w:bottom="1380" w:left="1580" w:right="1040"/>
          <w:cols w:num="2" w:equalWidth="0">
            <w:col w:w="2436" w:space="3997"/>
            <w:col w:w="2857"/>
          </w:cols>
        </w:sectPr>
      </w:pP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1"/>
        <w:gridCol w:w="3132"/>
        <w:gridCol w:w="2938"/>
      </w:tblGrid>
      <w:tr>
        <w:trPr>
          <w:trHeight w:val="322"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50"/>
              <w:jc w:val="right"/>
              <w:rPr>
                <w:rFonts w:ascii="宋体" w:hAnsi="宋体" w:cs="宋体" w:eastAsia="宋体" w:hint="default"/>
                <w:sz w:val="24"/>
                <w:szCs w:val="24"/>
              </w:rPr>
            </w:pPr>
            <w:r>
              <w:rPr>
                <w:rFonts w:ascii="宋体" w:hAnsi="宋体" w:cs="宋体" w:eastAsia="宋体" w:hint="default"/>
                <w:sz w:val="24"/>
                <w:szCs w:val="24"/>
              </w:rPr>
              <w:t>项目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银行承兑票据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0"/>
              <w:jc w:val="right"/>
              <w:rPr>
                <w:rFonts w:ascii="宋体" w:hAnsi="宋体" w:cs="宋体" w:eastAsia="宋体" w:hint="default"/>
                <w:sz w:val="24"/>
                <w:szCs w:val="24"/>
              </w:rPr>
            </w:pPr>
            <w:r>
              <w:rPr>
                <w:rFonts w:ascii="宋体"/>
                <w:sz w:val="24"/>
              </w:rPr>
              <w:t>255,450,984.64</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0"/>
              <w:jc w:val="right"/>
              <w:rPr>
                <w:rFonts w:ascii="宋体" w:hAnsi="宋体" w:cs="宋体" w:eastAsia="宋体" w:hint="default"/>
                <w:sz w:val="24"/>
                <w:szCs w:val="24"/>
              </w:rPr>
            </w:pPr>
            <w:r>
              <w:rPr>
                <w:rFonts w:ascii="宋体"/>
                <w:sz w:val="24"/>
              </w:rPr>
              <w:t>152,035,939.05</w:t>
            </w:r>
          </w:p>
        </w:tc>
      </w:tr>
      <w:tr>
        <w:trPr>
          <w:trHeight w:val="322"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商业承兑票据</w:t>
            </w:r>
          </w:p>
        </w:tc>
        <w:tc>
          <w:tcPr>
            <w:tcW w:w="3132" w:type="dxa"/>
            <w:tcBorders>
              <w:top w:val="single" w:sz="4" w:space="0" w:color="000000"/>
              <w:left w:val="single" w:sz="4" w:space="0" w:color="000000"/>
              <w:bottom w:val="single" w:sz="4" w:space="0" w:color="000000"/>
              <w:right w:val="single" w:sz="4" w:space="0" w:color="000000"/>
            </w:tcBorders>
          </w:tcPr>
          <w:p>
            <w:pPr/>
          </w:p>
        </w:tc>
        <w:tc>
          <w:tcPr>
            <w:tcW w:w="293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50"/>
              <w:jc w:val="right"/>
              <w:rPr>
                <w:rFonts w:ascii="宋体" w:hAnsi="宋体" w:cs="宋体" w:eastAsia="宋体" w:hint="default"/>
                <w:sz w:val="24"/>
                <w:szCs w:val="24"/>
              </w:rPr>
            </w:pPr>
            <w:r>
              <w:rPr>
                <w:rFonts w:ascii="宋体" w:hAnsi="宋体" w:cs="宋体" w:eastAsia="宋体" w:hint="default"/>
                <w:sz w:val="24"/>
                <w:szCs w:val="24"/>
              </w:rPr>
              <w:t>合计</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8"/>
              <w:jc w:val="right"/>
              <w:rPr>
                <w:rFonts w:ascii="宋体" w:hAnsi="宋体" w:cs="宋体" w:eastAsia="宋体" w:hint="default"/>
                <w:sz w:val="24"/>
                <w:szCs w:val="24"/>
              </w:rPr>
            </w:pPr>
            <w:r>
              <w:rPr>
                <w:rFonts w:ascii="宋体"/>
                <w:sz w:val="24"/>
              </w:rPr>
              <w:t>255,450,984.64</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7"/>
              <w:jc w:val="right"/>
              <w:rPr>
                <w:rFonts w:ascii="宋体" w:hAnsi="宋体" w:cs="宋体" w:eastAsia="宋体" w:hint="default"/>
                <w:sz w:val="24"/>
                <w:szCs w:val="24"/>
              </w:rPr>
            </w:pPr>
            <w:r>
              <w:rPr>
                <w:rFonts w:ascii="宋体"/>
                <w:sz w:val="24"/>
              </w:rPr>
              <w:t>152,035,939.05</w:t>
            </w:r>
          </w:p>
        </w:tc>
      </w:tr>
    </w:tbl>
    <w:p>
      <w:pPr>
        <w:spacing w:line="240" w:lineRule="auto" w:before="1"/>
        <w:rPr>
          <w:rFonts w:ascii="宋体" w:hAnsi="宋体" w:cs="宋体" w:eastAsia="宋体" w:hint="default"/>
          <w:sz w:val="23"/>
          <w:szCs w:val="23"/>
        </w:rPr>
      </w:pPr>
    </w:p>
    <w:p>
      <w:pPr>
        <w:pStyle w:val="Heading7"/>
        <w:spacing w:line="240" w:lineRule="auto"/>
        <w:ind w:right="2465"/>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期末公司已质押的应收票据</w:t>
      </w:r>
      <w:r>
        <w:rPr>
          <w:b w:val="0"/>
          <w:bCs w:val="0"/>
        </w:rPr>
      </w:r>
    </w:p>
    <w:p>
      <w:pPr>
        <w:pStyle w:val="Heading3"/>
        <w:spacing w:line="240" w:lineRule="auto" w:before="50"/>
        <w:ind w:right="2465"/>
        <w:jc w:val="left"/>
      </w:pPr>
      <w:r>
        <w:rPr/>
        <w:t>□适用</w:t>
      </w:r>
      <w:r>
        <w:rPr>
          <w:spacing w:val="-1"/>
        </w:rPr>
        <w:t> </w:t>
      </w:r>
      <w:r>
        <w:rPr/>
        <w:t>√不适用</w:t>
      </w:r>
    </w:p>
    <w:p>
      <w:pPr>
        <w:pStyle w:val="Heading7"/>
        <w:spacing w:line="240" w:lineRule="auto" w:before="64"/>
        <w:ind w:right="2465"/>
        <w:jc w:val="left"/>
        <w:rPr>
          <w:b w:val="0"/>
          <w:bCs w:val="0"/>
        </w:rPr>
      </w:pPr>
      <w:r>
        <w:rPr>
          <w:rFonts w:ascii="宋体" w:hAnsi="宋体" w:cs="宋体" w:eastAsia="宋体" w:hint="default"/>
        </w:rPr>
        <w:t>(4).</w:t>
      </w:r>
      <w:r>
        <w:rPr>
          <w:rFonts w:ascii="宋体" w:hAnsi="宋体" w:cs="宋体" w:eastAsia="宋体" w:hint="default"/>
          <w:spacing w:val="-4"/>
        </w:rPr>
        <w:t> </w:t>
      </w:r>
      <w:r>
        <w:rPr/>
        <w:t>期末公司已背书或贴现且在资产负债表日尚未到期的应收票据</w:t>
      </w:r>
      <w:r>
        <w:rPr>
          <w:b w:val="0"/>
          <w:bCs w:val="0"/>
        </w:rPr>
      </w:r>
    </w:p>
    <w:p>
      <w:pPr>
        <w:pStyle w:val="Heading3"/>
        <w:spacing w:line="240" w:lineRule="auto" w:before="50"/>
        <w:ind w:right="2465"/>
        <w:jc w:val="left"/>
      </w:pPr>
      <w:r>
        <w:rPr/>
        <w:t>√适用</w:t>
      </w:r>
      <w:r>
        <w:rPr>
          <w:spacing w:val="-1"/>
        </w:rPr>
        <w:t> </w:t>
      </w:r>
      <w:r>
        <w:rPr/>
        <w:t>□不适用</w:t>
      </w:r>
    </w:p>
    <w:p>
      <w:pPr>
        <w:spacing w:after="0" w:line="240" w:lineRule="auto"/>
        <w:jc w:val="left"/>
        <w:sectPr>
          <w:type w:val="continuous"/>
          <w:pgSz w:w="11910" w:h="16840"/>
          <w:pgMar w:top="1060" w:bottom="1380" w:left="1580" w:right="1040"/>
        </w:sectPr>
      </w:pPr>
    </w:p>
    <w:p>
      <w:pPr>
        <w:spacing w:line="240" w:lineRule="auto" w:before="5"/>
        <w:rPr>
          <w:rFonts w:ascii="宋体" w:hAnsi="宋体" w:cs="宋体" w:eastAsia="宋体" w:hint="default"/>
          <w:sz w:val="25"/>
          <w:szCs w:val="25"/>
        </w:rPr>
      </w:pPr>
    </w:p>
    <w:p>
      <w:pPr>
        <w:pStyle w:val="Heading3"/>
        <w:spacing w:line="240" w:lineRule="auto" w:before="26"/>
        <w:ind w:left="0" w:right="512"/>
        <w:jc w:val="right"/>
      </w:pPr>
      <w:r>
        <w:rPr/>
        <w:t>单位：元币种：人民币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78"/>
        <w:gridCol w:w="3051"/>
        <w:gridCol w:w="3121"/>
      </w:tblGrid>
      <w:tr>
        <w:trPr>
          <w:trHeight w:val="32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93"/>
              <w:jc w:val="right"/>
              <w:rPr>
                <w:rFonts w:ascii="宋体" w:hAnsi="宋体" w:cs="宋体" w:eastAsia="宋体" w:hint="default"/>
                <w:sz w:val="24"/>
                <w:szCs w:val="24"/>
              </w:rPr>
            </w:pPr>
            <w:r>
              <w:rPr>
                <w:rFonts w:ascii="宋体" w:hAnsi="宋体" w:cs="宋体" w:eastAsia="宋体" w:hint="default"/>
                <w:sz w:val="24"/>
                <w:szCs w:val="24"/>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56" w:right="0"/>
              <w:jc w:val="left"/>
              <w:rPr>
                <w:rFonts w:ascii="宋体" w:hAnsi="宋体" w:cs="宋体" w:eastAsia="宋体" w:hint="default"/>
                <w:sz w:val="24"/>
                <w:szCs w:val="24"/>
              </w:rPr>
            </w:pPr>
            <w:r>
              <w:rPr>
                <w:rFonts w:ascii="宋体" w:hAnsi="宋体" w:cs="宋体" w:eastAsia="宋体" w:hint="default"/>
                <w:sz w:val="24"/>
                <w:szCs w:val="24"/>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72" w:right="0"/>
              <w:jc w:val="left"/>
              <w:rPr>
                <w:rFonts w:ascii="宋体" w:hAnsi="宋体" w:cs="宋体" w:eastAsia="宋体" w:hint="default"/>
                <w:sz w:val="24"/>
                <w:szCs w:val="24"/>
              </w:rPr>
            </w:pPr>
            <w:r>
              <w:rPr>
                <w:rFonts w:ascii="宋体" w:hAnsi="宋体" w:cs="宋体" w:eastAsia="宋体" w:hint="default"/>
                <w:sz w:val="24"/>
                <w:szCs w:val="24"/>
              </w:rPr>
              <w:t>期末未终止确认金额</w:t>
            </w:r>
          </w:p>
        </w:tc>
      </w:tr>
      <w:tr>
        <w:trPr>
          <w:trHeight w:val="32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21,726,630.45</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7,073,910.19</w:t>
            </w:r>
          </w:p>
        </w:tc>
      </w:tr>
      <w:tr>
        <w:trPr>
          <w:trHeight w:val="32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93"/>
              <w:jc w:val="right"/>
              <w:rPr>
                <w:rFonts w:ascii="宋体" w:hAnsi="宋体" w:cs="宋体" w:eastAsia="宋体" w:hint="default"/>
                <w:sz w:val="24"/>
                <w:szCs w:val="24"/>
              </w:rPr>
            </w:pPr>
            <w:r>
              <w:rPr>
                <w:rFonts w:ascii="宋体" w:hAnsi="宋体" w:cs="宋体" w:eastAsia="宋体" w:hint="default"/>
                <w:sz w:val="24"/>
                <w:szCs w:val="24"/>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21,726,630.45</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7,073,910.19</w:t>
            </w:r>
          </w:p>
        </w:tc>
      </w:tr>
    </w:tbl>
    <w:p>
      <w:pPr>
        <w:spacing w:line="240" w:lineRule="auto" w:before="11"/>
        <w:rPr>
          <w:rFonts w:ascii="宋体" w:hAnsi="宋体" w:cs="宋体" w:eastAsia="宋体" w:hint="default"/>
          <w:sz w:val="22"/>
          <w:szCs w:val="22"/>
        </w:rPr>
      </w:pPr>
    </w:p>
    <w:p>
      <w:pPr>
        <w:pStyle w:val="Heading7"/>
        <w:spacing w:line="240" w:lineRule="auto"/>
        <w:ind w:right="2128"/>
        <w:jc w:val="left"/>
        <w:rPr>
          <w:b w:val="0"/>
          <w:bCs w:val="0"/>
        </w:rPr>
      </w:pPr>
      <w:r>
        <w:rPr>
          <w:rFonts w:ascii="宋体" w:hAnsi="宋体" w:cs="宋体" w:eastAsia="宋体" w:hint="default"/>
        </w:rPr>
        <w:t>(5).</w:t>
      </w:r>
      <w:r>
        <w:rPr>
          <w:rFonts w:ascii="宋体" w:hAnsi="宋体" w:cs="宋体" w:eastAsia="宋体" w:hint="default"/>
          <w:spacing w:val="-3"/>
        </w:rPr>
        <w:t> </w:t>
      </w:r>
      <w:r>
        <w:rPr/>
        <w:t>期末公司因出票人未履约而将其转应收账款的票据</w:t>
      </w:r>
      <w:r>
        <w:rPr>
          <w:b w:val="0"/>
          <w:bCs w:val="0"/>
        </w:rPr>
      </w:r>
    </w:p>
    <w:p>
      <w:pPr>
        <w:pStyle w:val="Heading3"/>
        <w:spacing w:line="240" w:lineRule="auto" w:before="52"/>
        <w:ind w:right="2128"/>
        <w:jc w:val="left"/>
      </w:pPr>
      <w:r>
        <w:rPr/>
        <w:t>□适用</w:t>
      </w:r>
      <w:r>
        <w:rPr>
          <w:spacing w:val="-1"/>
        </w:rPr>
        <w:t> </w:t>
      </w:r>
      <w:r>
        <w:rPr/>
        <w:t>√不适用</w:t>
      </w:r>
    </w:p>
    <w:p>
      <w:pPr>
        <w:pStyle w:val="Heading7"/>
        <w:spacing w:line="240" w:lineRule="auto" w:before="64"/>
        <w:ind w:right="2128"/>
        <w:jc w:val="left"/>
        <w:rPr>
          <w:b w:val="0"/>
          <w:bCs w:val="0"/>
        </w:rPr>
      </w:pPr>
      <w:r>
        <w:rPr>
          <w:rFonts w:ascii="宋体" w:hAnsi="宋体" w:cs="宋体" w:eastAsia="宋体" w:hint="default"/>
        </w:rPr>
        <w:t>(6).</w:t>
      </w:r>
      <w:r>
        <w:rPr>
          <w:rFonts w:ascii="宋体" w:hAnsi="宋体" w:cs="宋体" w:eastAsia="宋体" w:hint="default"/>
          <w:spacing w:val="-1"/>
        </w:rPr>
        <w:t> </w:t>
      </w:r>
      <w:r>
        <w:rPr/>
        <w:t>按坏账计提方法分类披露</w:t>
      </w:r>
      <w:r>
        <w:rPr>
          <w:b w:val="0"/>
          <w:bCs w:val="0"/>
        </w:rPr>
      </w:r>
    </w:p>
    <w:p>
      <w:pPr>
        <w:pStyle w:val="Heading3"/>
        <w:spacing w:line="240" w:lineRule="auto" w:before="50"/>
        <w:ind w:right="6928"/>
        <w:jc w:val="left"/>
      </w:pPr>
      <w:r>
        <w:rPr/>
        <w:t>□适用</w:t>
      </w:r>
      <w:r>
        <w:rPr>
          <w:spacing w:val="-1"/>
        </w:rPr>
        <w:t> </w:t>
      </w:r>
      <w:r>
        <w:rPr/>
        <w:t>√不适用</w:t>
      </w:r>
      <w:r>
        <w:rPr/>
        <w:t> 按单项计提坏账准备：</w:t>
      </w:r>
    </w:p>
    <w:p>
      <w:pPr>
        <w:pStyle w:val="Heading3"/>
        <w:spacing w:line="312" w:lineRule="exact" w:before="26"/>
        <w:ind w:right="6928"/>
        <w:jc w:val="left"/>
      </w:pPr>
      <w:r>
        <w:rPr/>
        <w:t>□适用</w:t>
      </w:r>
      <w:r>
        <w:rPr>
          <w:spacing w:val="-1"/>
        </w:rPr>
        <w:t> </w:t>
      </w:r>
      <w:r>
        <w:rPr/>
        <w:t>√不适用</w:t>
      </w:r>
      <w:r>
        <w:rPr/>
        <w:t> 按组合计提坏账准备：</w:t>
      </w:r>
    </w:p>
    <w:p>
      <w:pPr>
        <w:pStyle w:val="Heading3"/>
        <w:spacing w:line="310" w:lineRule="exact" w:before="1"/>
        <w:ind w:right="2128"/>
        <w:jc w:val="left"/>
      </w:pPr>
      <w:r>
        <w:rPr/>
        <w:t>□适用</w:t>
      </w:r>
      <w:r>
        <w:rPr>
          <w:spacing w:val="-1"/>
        </w:rPr>
        <w:t> </w:t>
      </w:r>
      <w:r>
        <w:rPr/>
        <w:t>√不适用</w:t>
      </w:r>
      <w:r>
        <w:rPr/>
        <w:t> 如按预期信用损失一般模型计提坏账准备，请参照其他应收款披露：</w:t>
      </w:r>
    </w:p>
    <w:p>
      <w:pPr>
        <w:pStyle w:val="Heading3"/>
        <w:spacing w:line="284" w:lineRule="exact"/>
        <w:ind w:right="2128"/>
        <w:jc w:val="left"/>
      </w:pPr>
      <w:r>
        <w:rPr/>
        <w:t>□适用</w:t>
      </w:r>
      <w:r>
        <w:rPr>
          <w:spacing w:val="-1"/>
        </w:rPr>
        <w:t> </w:t>
      </w:r>
      <w:r>
        <w:rPr/>
        <w:t>√不适用</w:t>
      </w:r>
    </w:p>
    <w:p>
      <w:pPr>
        <w:pStyle w:val="Heading7"/>
        <w:spacing w:line="240" w:lineRule="auto" w:before="64"/>
        <w:ind w:right="2128"/>
        <w:jc w:val="left"/>
        <w:rPr>
          <w:b w:val="0"/>
          <w:bCs w:val="0"/>
        </w:rPr>
      </w:pPr>
      <w:r>
        <w:rPr>
          <w:rFonts w:ascii="宋体" w:hAnsi="宋体" w:cs="宋体" w:eastAsia="宋体" w:hint="default"/>
        </w:rPr>
        <w:t>(7). </w:t>
      </w:r>
      <w:r>
        <w:rPr/>
        <w:t>坏账准备的情况</w:t>
      </w:r>
      <w:r>
        <w:rPr>
          <w:b w:val="0"/>
          <w:bCs w:val="0"/>
        </w:rPr>
      </w:r>
    </w:p>
    <w:p>
      <w:pPr>
        <w:pStyle w:val="Heading3"/>
        <w:spacing w:line="240" w:lineRule="auto" w:before="50"/>
        <w:ind w:right="2128"/>
        <w:jc w:val="left"/>
      </w:pPr>
      <w:r>
        <w:rPr/>
        <w:t>□适用</w:t>
      </w:r>
      <w:r>
        <w:rPr>
          <w:spacing w:val="-1"/>
        </w:rPr>
        <w:t> </w:t>
      </w:r>
      <w:r>
        <w:rPr/>
        <w:t>√不适用</w:t>
      </w:r>
    </w:p>
    <w:p>
      <w:pPr>
        <w:pStyle w:val="Heading7"/>
        <w:spacing w:line="240" w:lineRule="auto" w:before="64"/>
        <w:ind w:right="2128"/>
        <w:jc w:val="left"/>
        <w:rPr>
          <w:b w:val="0"/>
          <w:bCs w:val="0"/>
        </w:rPr>
      </w:pPr>
      <w:r>
        <w:rPr>
          <w:rFonts w:ascii="宋体" w:hAnsi="宋体" w:cs="宋体" w:eastAsia="宋体" w:hint="default"/>
        </w:rPr>
        <w:t>(8).</w:t>
      </w:r>
      <w:r>
        <w:rPr>
          <w:rFonts w:ascii="宋体" w:hAnsi="宋体" w:cs="宋体" w:eastAsia="宋体" w:hint="default"/>
          <w:spacing w:val="-3"/>
        </w:rPr>
        <w:t> </w:t>
      </w:r>
      <w:r>
        <w:rPr/>
        <w:t>本期实际核销的应收票据情况</w:t>
      </w:r>
      <w:r>
        <w:rPr>
          <w:b w:val="0"/>
          <w:bCs w:val="0"/>
        </w:rPr>
      </w:r>
    </w:p>
    <w:p>
      <w:pPr>
        <w:pStyle w:val="Heading3"/>
        <w:spacing w:line="240" w:lineRule="auto" w:before="50"/>
        <w:ind w:right="7529"/>
        <w:jc w:val="left"/>
      </w:pPr>
      <w:r>
        <w:rPr/>
        <w:t>□适用</w:t>
      </w:r>
      <w:r>
        <w:rPr>
          <w:spacing w:val="-1"/>
        </w:rPr>
        <w:t> </w:t>
      </w:r>
      <w:r>
        <w:rPr/>
        <w:t>√不适用</w:t>
      </w:r>
      <w:r>
        <w:rPr/>
        <w:t> 其他说明：</w:t>
      </w:r>
    </w:p>
    <w:p>
      <w:pPr>
        <w:pStyle w:val="Heading3"/>
        <w:spacing w:line="312" w:lineRule="exact"/>
        <w:ind w:right="2128"/>
        <w:jc w:val="left"/>
      </w:pPr>
      <w:r>
        <w:rPr/>
        <w:t>□适用</w:t>
      </w:r>
      <w:r>
        <w:rPr>
          <w:spacing w:val="-1"/>
        </w:rPr>
        <w:t> </w:t>
      </w:r>
      <w:r>
        <w:rPr/>
        <w:t>√不适用</w:t>
      </w:r>
    </w:p>
    <w:p>
      <w:pPr>
        <w:pStyle w:val="Heading7"/>
        <w:spacing w:line="240" w:lineRule="auto" w:before="64"/>
        <w:ind w:right="2128"/>
        <w:jc w:val="left"/>
        <w:rPr>
          <w:b w:val="0"/>
          <w:bCs w:val="0"/>
        </w:rPr>
      </w:pPr>
      <w:r>
        <w:rPr/>
        <w:t>应收账款</w:t>
      </w:r>
      <w:r>
        <w:rPr>
          <w:b w:val="0"/>
          <w:bCs w:val="0"/>
        </w:rPr>
      </w:r>
    </w:p>
    <w:p>
      <w:pPr>
        <w:pStyle w:val="Heading7"/>
        <w:spacing w:line="240" w:lineRule="auto" w:before="56"/>
        <w:ind w:right="2128"/>
        <w:jc w:val="left"/>
        <w:rPr>
          <w:b w:val="0"/>
          <w:bCs w:val="0"/>
        </w:rPr>
      </w:pPr>
      <w:r>
        <w:rPr>
          <w:rFonts w:ascii="宋体" w:hAnsi="宋体" w:cs="宋体" w:eastAsia="宋体" w:hint="default"/>
        </w:rPr>
        <w:t>(1).</w:t>
      </w:r>
      <w:r>
        <w:rPr>
          <w:rFonts w:ascii="宋体" w:hAnsi="宋体" w:cs="宋体" w:eastAsia="宋体" w:hint="default"/>
          <w:spacing w:val="-43"/>
        </w:rPr>
        <w:t> </w:t>
      </w:r>
      <w:r>
        <w:rPr/>
        <w:t>按账龄披露</w:t>
      </w:r>
      <w:r>
        <w:rPr>
          <w:b w:val="0"/>
          <w:bCs w:val="0"/>
        </w:rPr>
      </w:r>
    </w:p>
    <w:p>
      <w:pPr>
        <w:pStyle w:val="Heading3"/>
        <w:spacing w:line="240" w:lineRule="auto" w:before="50"/>
        <w:ind w:right="2128"/>
        <w:jc w:val="left"/>
      </w:pPr>
      <w:r>
        <w:rPr/>
        <w:t>√适用</w:t>
      </w:r>
      <w:r>
        <w:rPr>
          <w:spacing w:val="-1"/>
        </w:rPr>
        <w:t> </w:t>
      </w:r>
      <w:r>
        <w:rPr/>
        <w:t>□不适用</w:t>
      </w:r>
    </w:p>
    <w:p>
      <w:pPr>
        <w:pStyle w:val="BodyText"/>
        <w:tabs>
          <w:tab w:pos="1051" w:val="left" w:leader="none"/>
        </w:tabs>
        <w:spacing w:line="240" w:lineRule="auto" w:before="4"/>
        <w:ind w:left="0" w:right="51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409"/>
        <w:gridCol w:w="4652"/>
      </w:tblGrid>
      <w:tr>
        <w:trPr>
          <w:trHeight w:val="281"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85"/>
              <w:jc w:val="right"/>
              <w:rPr>
                <w:rFonts w:ascii="宋体" w:hAnsi="宋体" w:cs="宋体" w:eastAsia="宋体" w:hint="default"/>
                <w:sz w:val="21"/>
                <w:szCs w:val="21"/>
              </w:rPr>
            </w:pPr>
            <w:r>
              <w:rPr>
                <w:rFonts w:ascii="宋体" w:hAnsi="宋体" w:cs="宋体" w:eastAsia="宋体" w:hint="default"/>
                <w:sz w:val="21"/>
                <w:szCs w:val="21"/>
              </w:rPr>
              <w:t>账龄</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309,468,240.20</w:t>
            </w:r>
          </w:p>
        </w:tc>
      </w:tr>
      <w:tr>
        <w:trPr>
          <w:trHeight w:val="283"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3,019,834.79</w:t>
            </w:r>
          </w:p>
        </w:tc>
      </w:tr>
      <w:tr>
        <w:trPr>
          <w:trHeight w:val="281"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1,370,699.72</w:t>
            </w:r>
          </w:p>
        </w:tc>
      </w:tr>
      <w:tr>
        <w:trPr>
          <w:trHeight w:val="284"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49,847,498.10</w:t>
            </w:r>
          </w:p>
        </w:tc>
      </w:tr>
      <w:tr>
        <w:trPr>
          <w:trHeight w:val="283"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85"/>
              <w:jc w:val="right"/>
              <w:rPr>
                <w:rFonts w:ascii="宋体" w:hAnsi="宋体" w:cs="宋体" w:eastAsia="宋体" w:hint="default"/>
                <w:sz w:val="21"/>
                <w:szCs w:val="21"/>
              </w:rPr>
            </w:pPr>
            <w:r>
              <w:rPr>
                <w:rFonts w:ascii="宋体" w:hAnsi="宋体" w:cs="宋体" w:eastAsia="宋体" w:hint="default"/>
                <w:sz w:val="21"/>
                <w:szCs w:val="21"/>
              </w:rPr>
              <w:t>合计</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363,706,272.81</w:t>
            </w:r>
          </w:p>
        </w:tc>
      </w:tr>
    </w:tbl>
    <w:p>
      <w:pPr>
        <w:spacing w:line="240" w:lineRule="auto" w:before="11"/>
        <w:rPr>
          <w:rFonts w:ascii="宋体" w:hAnsi="宋体" w:cs="宋体" w:eastAsia="宋体" w:hint="default"/>
          <w:sz w:val="22"/>
          <w:szCs w:val="22"/>
        </w:rPr>
      </w:pPr>
    </w:p>
    <w:p>
      <w:pPr>
        <w:pStyle w:val="Heading7"/>
        <w:spacing w:line="240" w:lineRule="auto"/>
        <w:ind w:right="2128"/>
        <w:jc w:val="left"/>
        <w:rPr>
          <w:b w:val="0"/>
          <w:bCs w:val="0"/>
        </w:rPr>
      </w:pPr>
      <w:r>
        <w:rPr>
          <w:rFonts w:ascii="宋体" w:hAnsi="宋体" w:cs="宋体" w:eastAsia="宋体" w:hint="default"/>
        </w:rPr>
        <w:t>(2).</w:t>
      </w:r>
      <w:r>
        <w:rPr>
          <w:rFonts w:ascii="宋体" w:hAnsi="宋体" w:cs="宋体" w:eastAsia="宋体" w:hint="default"/>
          <w:spacing w:val="-44"/>
        </w:rPr>
        <w:t> </w:t>
      </w:r>
      <w:r>
        <w:rPr/>
        <w:t>按坏账计提方法分类披露</w:t>
      </w:r>
      <w:r>
        <w:rPr>
          <w:b w:val="0"/>
          <w:bCs w:val="0"/>
        </w:rPr>
      </w:r>
    </w:p>
    <w:p>
      <w:pPr>
        <w:pStyle w:val="Heading3"/>
        <w:spacing w:line="312" w:lineRule="exact" w:before="83"/>
        <w:ind w:right="6928"/>
        <w:jc w:val="left"/>
      </w:pPr>
      <w:r>
        <w:rPr/>
        <w:t>□适用</w:t>
      </w:r>
      <w:r>
        <w:rPr>
          <w:spacing w:val="-1"/>
        </w:rPr>
        <w:t> </w:t>
      </w:r>
      <w:r>
        <w:rPr/>
        <w:t>√不适用</w:t>
      </w:r>
      <w:r>
        <w:rPr/>
        <w:t> 按单项计提坏账准备：</w:t>
      </w:r>
    </w:p>
    <w:p>
      <w:pPr>
        <w:pStyle w:val="Heading3"/>
        <w:spacing w:line="280" w:lineRule="exact"/>
        <w:ind w:right="2128"/>
        <w:jc w:val="left"/>
      </w:pPr>
      <w:r>
        <w:rPr/>
        <w:t>□适用</w:t>
      </w:r>
      <w:r>
        <w:rPr>
          <w:spacing w:val="-1"/>
        </w:rPr>
        <w:t> </w:t>
      </w:r>
      <w:r>
        <w:rPr/>
        <w:t>√不适用</w:t>
      </w:r>
    </w:p>
    <w:p>
      <w:pPr>
        <w:pStyle w:val="Heading3"/>
        <w:spacing w:line="312" w:lineRule="exact"/>
        <w:ind w:right="2128"/>
        <w:jc w:val="left"/>
      </w:pPr>
      <w:r>
        <w:rPr/>
        <w:t>按组合计提坏账准备：</w:t>
      </w:r>
    </w:p>
    <w:p>
      <w:pPr>
        <w:pStyle w:val="Heading3"/>
        <w:spacing w:line="310" w:lineRule="exact" w:before="31"/>
        <w:ind w:right="2128"/>
        <w:jc w:val="left"/>
      </w:pPr>
      <w:r>
        <w:rPr/>
        <w:t>□适用</w:t>
      </w:r>
      <w:r>
        <w:rPr>
          <w:spacing w:val="-1"/>
        </w:rPr>
        <w:t> </w:t>
      </w:r>
      <w:r>
        <w:rPr/>
        <w:t>√不适用</w:t>
      </w:r>
      <w:r>
        <w:rPr/>
        <w:t> 如按预期信用损失一般模型计提坏账准备，请参照其他应收款披露：</w:t>
      </w:r>
    </w:p>
    <w:p>
      <w:pPr>
        <w:pStyle w:val="Heading3"/>
        <w:spacing w:line="312" w:lineRule="exact"/>
        <w:ind w:right="5968"/>
        <w:jc w:val="left"/>
      </w:pPr>
      <w:r>
        <w:rPr/>
        <w:t>√适用</w:t>
      </w:r>
      <w:r>
        <w:rPr>
          <w:spacing w:val="-1"/>
        </w:rPr>
        <w:t> </w:t>
      </w:r>
      <w:r>
        <w:rPr/>
        <w:t>□不适用</w:t>
      </w:r>
      <w:r>
        <w:rPr/>
        <w:t> 应收账款坏账准备的变动如下：</w:t>
      </w:r>
    </w:p>
    <w:tbl>
      <w:tblPr>
        <w:tblW w:w="0" w:type="auto"/>
        <w:jc w:val="left"/>
        <w:tblInd w:w="198" w:type="dxa"/>
        <w:tblLayout w:type="fixed"/>
        <w:tblCellMar>
          <w:top w:w="0" w:type="dxa"/>
          <w:left w:w="0" w:type="dxa"/>
          <w:bottom w:w="0" w:type="dxa"/>
          <w:right w:w="0" w:type="dxa"/>
        </w:tblCellMar>
        <w:tblLook w:val="01E0"/>
      </w:tblPr>
      <w:tblGrid>
        <w:gridCol w:w="1433"/>
        <w:gridCol w:w="1417"/>
        <w:gridCol w:w="1579"/>
        <w:gridCol w:w="1080"/>
        <w:gridCol w:w="1080"/>
        <w:gridCol w:w="1081"/>
        <w:gridCol w:w="1582"/>
      </w:tblGrid>
      <w:tr>
        <w:trPr>
          <w:trHeight w:val="281"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年初余额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本年计提</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本年转回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本年转销</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本年核销</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年末余额</w:t>
            </w:r>
          </w:p>
        </w:tc>
      </w:tr>
    </w:tbl>
    <w:p>
      <w:pPr>
        <w:spacing w:after="0" w:line="237" w:lineRule="exact"/>
        <w:jc w:val="left"/>
        <w:rPr>
          <w:rFonts w:ascii="宋体" w:hAnsi="宋体" w:cs="宋体" w:eastAsia="宋体" w:hint="default"/>
          <w:sz w:val="20"/>
          <w:szCs w:val="20"/>
        </w:rPr>
        <w:sectPr>
          <w:footerReference w:type="default" r:id="rId88"/>
          <w:pgSz w:w="11910" w:h="16840"/>
          <w:pgMar w:footer="1195" w:header="882" w:top="1120" w:bottom="1380" w:left="1580" w:right="7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198" w:type="dxa"/>
        <w:tblLayout w:type="fixed"/>
        <w:tblCellMar>
          <w:top w:w="0" w:type="dxa"/>
          <w:left w:w="0" w:type="dxa"/>
          <w:bottom w:w="0" w:type="dxa"/>
          <w:right w:w="0" w:type="dxa"/>
        </w:tblCellMar>
        <w:tblLook w:val="01E0"/>
      </w:tblPr>
      <w:tblGrid>
        <w:gridCol w:w="1433"/>
        <w:gridCol w:w="1417"/>
        <w:gridCol w:w="1579"/>
        <w:gridCol w:w="1080"/>
        <w:gridCol w:w="1080"/>
        <w:gridCol w:w="1081"/>
        <w:gridCol w:w="1582"/>
      </w:tblGrid>
      <w:tr>
        <w:trPr>
          <w:trHeight w:val="276" w:hRule="exact"/>
        </w:trPr>
        <w:tc>
          <w:tcPr>
            <w:tcW w:w="1433" w:type="dxa"/>
            <w:tcBorders>
              <w:top w:val="nil" w:sz="6" w:space="0" w:color="auto"/>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z w:val="20"/>
                <w:szCs w:val="20"/>
              </w:rPr>
              <w:t>(</w:t>
            </w:r>
            <w:r>
              <w:rPr>
                <w:rFonts w:ascii="宋体" w:hAnsi="宋体" w:cs="宋体" w:eastAsia="宋体" w:hint="default"/>
                <w:sz w:val="20"/>
                <w:szCs w:val="20"/>
              </w:rPr>
              <w:t>注</w:t>
            </w:r>
            <w:r>
              <w:rPr>
                <w:rFonts w:ascii="宋体" w:hAnsi="宋体" w:cs="宋体" w:eastAsia="宋体" w:hint="default"/>
                <w:sz w:val="20"/>
                <w:szCs w:val="20"/>
              </w:rPr>
              <w:t>)</w:t>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37" w:lineRule="exact"/>
              <w:ind w:right="102"/>
              <w:jc w:val="right"/>
              <w:rPr>
                <w:rFonts w:ascii="宋体" w:hAnsi="宋体" w:cs="宋体" w:eastAsia="宋体" w:hint="default"/>
                <w:sz w:val="20"/>
                <w:szCs w:val="20"/>
              </w:rPr>
            </w:pPr>
            <w:r>
              <w:rPr>
                <w:rFonts w:ascii="宋体"/>
                <w:w w:val="95"/>
                <w:sz w:val="20"/>
              </w:rPr>
              <w:t>8,143,445.57</w:t>
            </w:r>
            <w:r>
              <w:rPr>
                <w:rFonts w:ascii="宋体"/>
                <w:sz w:val="20"/>
              </w:rPr>
            </w:r>
          </w:p>
        </w:tc>
        <w:tc>
          <w:tcPr>
            <w:tcW w:w="1579" w:type="dxa"/>
            <w:tcBorders>
              <w:top w:val="nil" w:sz="6" w:space="0" w:color="auto"/>
              <w:left w:val="single" w:sz="4" w:space="0" w:color="000000"/>
              <w:bottom w:val="single" w:sz="4" w:space="0" w:color="000000"/>
              <w:right w:val="single" w:sz="4"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28,458,111.28</w:t>
            </w:r>
            <w:r>
              <w:rPr>
                <w:rFonts w:ascii="宋体"/>
                <w:sz w:val="20"/>
              </w:rPr>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37" w:lineRule="exact"/>
              <w:ind w:right="102"/>
              <w:jc w:val="right"/>
              <w:rPr>
                <w:rFonts w:ascii="宋体" w:hAnsi="宋体" w:cs="宋体" w:eastAsia="宋体" w:hint="default"/>
                <w:sz w:val="20"/>
                <w:szCs w:val="20"/>
              </w:rPr>
            </w:pPr>
            <w:r>
              <w:rPr>
                <w:rFonts w:ascii="宋体"/>
                <w:w w:val="99"/>
                <w:sz w:val="20"/>
              </w:rPr>
              <w:t>-</w:t>
            </w:r>
            <w:r>
              <w:rPr>
                <w:rFonts w:ascii="宋体"/>
                <w:sz w:val="20"/>
              </w:rPr>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37" w:lineRule="exact"/>
              <w:ind w:right="102"/>
              <w:jc w:val="right"/>
              <w:rPr>
                <w:rFonts w:ascii="宋体" w:hAnsi="宋体" w:cs="宋体" w:eastAsia="宋体" w:hint="default"/>
                <w:sz w:val="20"/>
                <w:szCs w:val="20"/>
              </w:rPr>
            </w:pPr>
            <w:r>
              <w:rPr>
                <w:rFonts w:ascii="宋体"/>
                <w:w w:val="99"/>
                <w:sz w:val="20"/>
              </w:rPr>
              <w:t>-</w:t>
            </w:r>
            <w:r>
              <w:rPr>
                <w:rFonts w:ascii="宋体"/>
                <w:sz w:val="20"/>
              </w:rPr>
            </w:r>
          </w:p>
        </w:tc>
        <w:tc>
          <w:tcPr>
            <w:tcW w:w="1081" w:type="dxa"/>
            <w:tcBorders>
              <w:top w:val="nil" w:sz="6" w:space="0" w:color="auto"/>
              <w:left w:val="single" w:sz="4" w:space="0" w:color="000000"/>
              <w:bottom w:val="single" w:sz="4" w:space="0" w:color="000000"/>
              <w:right w:val="single" w:sz="4" w:space="0" w:color="000000"/>
            </w:tcBorders>
          </w:tcPr>
          <w:p>
            <w:pPr>
              <w:pStyle w:val="TableParagraph"/>
              <w:spacing w:line="237" w:lineRule="exact"/>
              <w:ind w:right="102"/>
              <w:jc w:val="right"/>
              <w:rPr>
                <w:rFonts w:ascii="宋体" w:hAnsi="宋体" w:cs="宋体" w:eastAsia="宋体" w:hint="default"/>
                <w:sz w:val="20"/>
                <w:szCs w:val="20"/>
              </w:rPr>
            </w:pPr>
            <w:r>
              <w:rPr>
                <w:rFonts w:ascii="宋体"/>
                <w:w w:val="99"/>
                <w:sz w:val="20"/>
              </w:rPr>
              <w:t>-</w:t>
            </w:r>
            <w:r>
              <w:rPr>
                <w:rFonts w:ascii="宋体"/>
                <w:sz w:val="20"/>
              </w:rPr>
            </w:r>
          </w:p>
        </w:tc>
        <w:tc>
          <w:tcPr>
            <w:tcW w:w="1582" w:type="dxa"/>
            <w:tcBorders>
              <w:top w:val="nil" w:sz="6" w:space="0" w:color="auto"/>
              <w:left w:val="single" w:sz="4" w:space="0" w:color="000000"/>
              <w:bottom w:val="single" w:sz="4" w:space="0" w:color="000000"/>
              <w:right w:val="single" w:sz="4" w:space="0" w:color="000000"/>
            </w:tcBorders>
          </w:tcPr>
          <w:p>
            <w:pPr>
              <w:pStyle w:val="TableParagraph"/>
              <w:spacing w:line="237" w:lineRule="exact"/>
              <w:ind w:right="104"/>
              <w:jc w:val="right"/>
              <w:rPr>
                <w:rFonts w:ascii="宋体" w:hAnsi="宋体" w:cs="宋体" w:eastAsia="宋体" w:hint="default"/>
                <w:sz w:val="20"/>
                <w:szCs w:val="20"/>
              </w:rPr>
            </w:pPr>
            <w:r>
              <w:rPr>
                <w:rFonts w:ascii="宋体"/>
                <w:w w:val="95"/>
                <w:sz w:val="20"/>
              </w:rPr>
              <w:t>36,601,556.85</w:t>
            </w:r>
            <w:r>
              <w:rPr>
                <w:rFonts w:ascii="宋体"/>
                <w:sz w:val="20"/>
              </w:rPr>
            </w:r>
          </w:p>
        </w:tc>
      </w:tr>
      <w:tr>
        <w:trPr>
          <w:trHeight w:val="281"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w w:val="99"/>
                <w:sz w:val="20"/>
              </w:rPr>
              <w:t>-</w:t>
            </w:r>
            <w:r>
              <w:rPr>
                <w:rFonts w:ascii="宋体"/>
                <w:sz w:val="20"/>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w w:val="99"/>
                <w:sz w:val="20"/>
              </w:rPr>
              <w:t>-</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w w:val="99"/>
                <w:sz w:val="20"/>
              </w:rPr>
              <w:t>-</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w w:val="99"/>
                <w:sz w:val="20"/>
              </w:rPr>
              <w:t>-</w:t>
            </w:r>
            <w:r>
              <w:rPr>
                <w:rFonts w:ascii="宋体"/>
                <w:sz w:val="20"/>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w w:val="99"/>
                <w:sz w:val="20"/>
              </w:rPr>
              <w:t>-</w:t>
            </w:r>
            <w:r>
              <w:rPr>
                <w:rFonts w:ascii="宋体"/>
                <w:sz w:val="20"/>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宋体" w:hAnsi="宋体" w:cs="宋体" w:eastAsia="宋体" w:hint="default"/>
                <w:sz w:val="20"/>
                <w:szCs w:val="20"/>
              </w:rPr>
            </w:pPr>
            <w:r>
              <w:rPr>
                <w:rFonts w:ascii="宋体"/>
                <w:w w:val="99"/>
                <w:sz w:val="20"/>
              </w:rPr>
              <w:t>-</w:t>
            </w:r>
            <w:r>
              <w:rPr>
                <w:rFonts w:ascii="宋体"/>
                <w:sz w:val="20"/>
              </w:rPr>
            </w:r>
          </w:p>
        </w:tc>
      </w:tr>
    </w:tbl>
    <w:p>
      <w:pPr>
        <w:spacing w:line="240" w:lineRule="auto" w:before="4"/>
        <w:rPr>
          <w:rFonts w:ascii="宋体" w:hAnsi="宋体" w:cs="宋体" w:eastAsia="宋体" w:hint="default"/>
          <w:sz w:val="18"/>
          <w:szCs w:val="18"/>
        </w:rPr>
      </w:pPr>
    </w:p>
    <w:p>
      <w:pPr>
        <w:pStyle w:val="BodyText"/>
        <w:spacing w:line="274" w:lineRule="exact" w:before="36"/>
        <w:ind w:left="218" w:right="0"/>
        <w:jc w:val="left"/>
      </w:pPr>
      <w:r>
        <w:rPr>
          <w:spacing w:val="-7"/>
        </w:rPr>
        <w:t>注：本公司自</w:t>
      </w:r>
      <w:r>
        <w:rPr>
          <w:spacing w:val="-42"/>
        </w:rPr>
        <w:t> </w:t>
      </w:r>
      <w:r>
        <w:rPr>
          <w:rFonts w:ascii="宋体" w:hAnsi="宋体" w:cs="宋体" w:eastAsia="宋体" w:hint="default"/>
        </w:rPr>
        <w:t>2018</w:t>
      </w:r>
      <w:r>
        <w:rPr>
          <w:rFonts w:ascii="宋体" w:hAnsi="宋体" w:cs="宋体" w:eastAsia="宋体" w:hint="default"/>
          <w:spacing w:val="-45"/>
        </w:rPr>
        <w:t> </w:t>
      </w:r>
      <w:r>
        <w:rPr/>
        <w:t>年</w:t>
      </w:r>
      <w:r>
        <w:rPr>
          <w:spacing w:val="-41"/>
        </w:rPr>
        <w:t> </w:t>
      </w:r>
      <w:r>
        <w:rPr>
          <w:rFonts w:ascii="宋体" w:hAnsi="宋体" w:cs="宋体" w:eastAsia="宋体" w:hint="default"/>
        </w:rPr>
        <w:t>1</w:t>
      </w:r>
      <w:r>
        <w:rPr>
          <w:rFonts w:ascii="宋体" w:hAnsi="宋体" w:cs="宋体" w:eastAsia="宋体" w:hint="default"/>
          <w:spacing w:val="-45"/>
        </w:rPr>
        <w:t> </w:t>
      </w:r>
      <w:r>
        <w:rPr/>
        <w:t>月</w:t>
      </w:r>
      <w:r>
        <w:rPr>
          <w:spacing w:val="-45"/>
        </w:rPr>
        <w:t> </w:t>
      </w:r>
      <w:r>
        <w:rPr>
          <w:rFonts w:ascii="宋体" w:hAnsi="宋体" w:cs="宋体" w:eastAsia="宋体" w:hint="default"/>
        </w:rPr>
        <w:t>1</w:t>
      </w:r>
      <w:r>
        <w:rPr>
          <w:rFonts w:ascii="宋体" w:hAnsi="宋体" w:cs="宋体" w:eastAsia="宋体" w:hint="default"/>
          <w:spacing w:val="-42"/>
        </w:rPr>
        <w:t> </w:t>
      </w:r>
      <w:r>
        <w:rPr>
          <w:spacing w:val="-4"/>
        </w:rPr>
        <w:t>日执行新金融工具准则，在首次执行日，本公司原金融资产减值准备</w:t>
      </w:r>
    </w:p>
    <w:p>
      <w:pPr>
        <w:pStyle w:val="BodyText"/>
        <w:spacing w:line="274" w:lineRule="exact"/>
        <w:ind w:left="218" w:right="2128"/>
        <w:jc w:val="lef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日金额按照新金融工具准则的规定进行重新计量。</w:t>
      </w:r>
    </w:p>
    <w:p>
      <w:pPr>
        <w:spacing w:line="240" w:lineRule="auto" w:before="2"/>
        <w:rPr>
          <w:rFonts w:ascii="宋体" w:hAnsi="宋体" w:cs="宋体" w:eastAsia="宋体" w:hint="default"/>
          <w:sz w:val="26"/>
          <w:szCs w:val="26"/>
        </w:rPr>
      </w:pPr>
    </w:p>
    <w:tbl>
      <w:tblPr>
        <w:tblW w:w="0" w:type="auto"/>
        <w:jc w:val="left"/>
        <w:tblInd w:w="198" w:type="dxa"/>
        <w:tblLayout w:type="fixed"/>
        <w:tblCellMar>
          <w:top w:w="0" w:type="dxa"/>
          <w:left w:w="0" w:type="dxa"/>
          <w:bottom w:w="0" w:type="dxa"/>
          <w:right w:w="0" w:type="dxa"/>
        </w:tblCellMar>
        <w:tblLook w:val="01E0"/>
      </w:tblPr>
      <w:tblGrid>
        <w:gridCol w:w="2141"/>
        <w:gridCol w:w="1790"/>
        <w:gridCol w:w="1328"/>
        <w:gridCol w:w="2413"/>
        <w:gridCol w:w="1558"/>
      </w:tblGrid>
      <w:tr>
        <w:trPr>
          <w:trHeight w:val="281" w:hRule="exact"/>
        </w:trPr>
        <w:tc>
          <w:tcPr>
            <w:tcW w:w="92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48"/>
                <w:sz w:val="20"/>
                <w:szCs w:val="20"/>
              </w:rPr>
              <w:t> </w:t>
            </w:r>
            <w:r>
              <w:rPr>
                <w:rFonts w:ascii="宋体" w:hAnsi="宋体" w:cs="宋体" w:eastAsia="宋体" w:hint="default"/>
                <w:sz w:val="20"/>
                <w:szCs w:val="20"/>
              </w:rPr>
              <w:t>年</w:t>
            </w:r>
          </w:p>
        </w:tc>
      </w:tr>
      <w:tr>
        <w:trPr>
          <w:trHeight w:val="278" w:hRule="exact"/>
        </w:trPr>
        <w:tc>
          <w:tcPr>
            <w:tcW w:w="2141" w:type="dxa"/>
            <w:vMerge w:val="restart"/>
            <w:tcBorders>
              <w:top w:val="single" w:sz="4" w:space="0" w:color="000000"/>
              <w:left w:val="single" w:sz="4" w:space="0" w:color="000000"/>
              <w:right w:val="single" w:sz="4" w:space="0" w:color="000000"/>
            </w:tcBorders>
          </w:tcPr>
          <w:p>
            <w:pPr>
              <w:pStyle w:val="TableParagraph"/>
              <w:spacing w:line="240" w:lineRule="auto" w:before="93"/>
              <w:ind w:left="4"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0"/>
                <w:szCs w:val="20"/>
              </w:rPr>
            </w:pPr>
            <w:r>
              <w:rPr>
                <w:rFonts w:ascii="宋体" w:hAnsi="宋体" w:cs="宋体" w:eastAsia="宋体" w:hint="default"/>
                <w:sz w:val="20"/>
                <w:szCs w:val="20"/>
              </w:rPr>
              <w:t>坏账准备</w:t>
            </w:r>
          </w:p>
        </w:tc>
      </w:tr>
      <w:tr>
        <w:trPr>
          <w:trHeight w:val="281" w:hRule="exact"/>
        </w:trPr>
        <w:tc>
          <w:tcPr>
            <w:tcW w:w="2141" w:type="dxa"/>
            <w:vMerge/>
            <w:tcBorders>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
              <w:jc w:val="center"/>
              <w:rPr>
                <w:rFonts w:ascii="宋体" w:hAnsi="宋体" w:cs="宋体" w:eastAsia="宋体" w:hint="default"/>
                <w:sz w:val="20"/>
                <w:szCs w:val="20"/>
              </w:rPr>
            </w:pPr>
            <w:r>
              <w:rPr>
                <w:rFonts w:ascii="宋体" w:hAnsi="宋体" w:cs="宋体" w:eastAsia="宋体" w:hint="default"/>
                <w:sz w:val="20"/>
                <w:szCs w:val="20"/>
              </w:rPr>
              <w:t>金额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07"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宋体" w:hAnsi="宋体" w:cs="宋体" w:eastAsia="宋体" w:hint="default"/>
                <w:sz w:val="20"/>
                <w:szCs w:val="20"/>
              </w:rPr>
              <w:t>(%)</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金额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3" w:right="0"/>
              <w:jc w:val="left"/>
              <w:rPr>
                <w:rFonts w:ascii="宋体" w:hAnsi="宋体" w:cs="宋体" w:eastAsia="宋体" w:hint="default"/>
                <w:sz w:val="20"/>
                <w:szCs w:val="20"/>
              </w:rPr>
            </w:pPr>
            <w:r>
              <w:rPr>
                <w:rFonts w:ascii="宋体" w:hAnsi="宋体" w:cs="宋体" w:eastAsia="宋体" w:hint="default"/>
                <w:sz w:val="20"/>
                <w:szCs w:val="20"/>
              </w:rPr>
              <w:t>计提比例</w:t>
            </w:r>
            <w:r>
              <w:rPr>
                <w:rFonts w:ascii="宋体" w:hAnsi="宋体" w:cs="宋体" w:eastAsia="宋体" w:hint="default"/>
                <w:sz w:val="20"/>
                <w:szCs w:val="20"/>
              </w:rPr>
              <w:t>(%)</w:t>
            </w:r>
          </w:p>
        </w:tc>
      </w:tr>
      <w:tr>
        <w:trPr>
          <w:trHeight w:val="281"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宋体" w:hAnsi="宋体" w:cs="宋体" w:eastAsia="宋体" w:hint="default"/>
                <w:sz w:val="20"/>
                <w:szCs w:val="20"/>
              </w:rPr>
            </w:pPr>
            <w:r>
              <w:rPr>
                <w:rFonts w:ascii="宋体" w:hAnsi="宋体" w:cs="宋体" w:eastAsia="宋体" w:hint="default"/>
                <w:sz w:val="20"/>
                <w:szCs w:val="20"/>
              </w:rPr>
              <w:t>单项计提坏账准备</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w w:val="95"/>
                <w:sz w:val="20"/>
              </w:rPr>
              <w:t>48,854,764.10</w:t>
            </w:r>
            <w:r>
              <w:rPr>
                <w:rFonts w:ascii="宋体"/>
                <w:sz w:val="20"/>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13.43</w:t>
            </w:r>
            <w:r>
              <w:rPr>
                <w:rFonts w:ascii="宋体"/>
                <w:sz w:val="20"/>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宋体" w:hAnsi="宋体" w:cs="宋体" w:eastAsia="宋体" w:hint="default"/>
                <w:sz w:val="20"/>
                <w:szCs w:val="20"/>
              </w:rPr>
            </w:pPr>
            <w:r>
              <w:rPr>
                <w:rFonts w:ascii="宋体"/>
                <w:w w:val="95"/>
                <w:sz w:val="20"/>
              </w:rPr>
              <w:t>31,755,596.67</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65.00</w:t>
            </w:r>
            <w:r>
              <w:rPr>
                <w:rFonts w:ascii="宋体"/>
                <w:sz w:val="20"/>
              </w:rPr>
            </w:r>
          </w:p>
        </w:tc>
      </w:tr>
      <w:tr>
        <w:trPr>
          <w:trHeight w:val="295"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0"/>
                <w:szCs w:val="20"/>
              </w:rPr>
            </w:pPr>
            <w:r>
              <w:rPr>
                <w:rFonts w:ascii="宋体" w:hAnsi="宋体" w:cs="宋体" w:eastAsia="宋体" w:hint="default"/>
                <w:sz w:val="20"/>
                <w:szCs w:val="20"/>
              </w:rPr>
              <w:t>按信用风险特征组合</w:t>
            </w:r>
          </w:p>
        </w:tc>
        <w:tc>
          <w:tcPr>
            <w:tcW w:w="179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241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79"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宋体" w:hAnsi="宋体" w:cs="宋体" w:eastAsia="宋体" w:hint="default"/>
                <w:sz w:val="20"/>
                <w:szCs w:val="20"/>
              </w:rPr>
            </w:pPr>
            <w:r>
              <w:rPr>
                <w:rFonts w:ascii="宋体" w:hAnsi="宋体" w:cs="宋体" w:eastAsia="宋体" w:hint="default"/>
                <w:sz w:val="20"/>
                <w:szCs w:val="20"/>
              </w:rPr>
              <w:t>计提坏账准备</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w w:val="95"/>
                <w:sz w:val="20"/>
              </w:rPr>
              <w:t>314,851,508.71</w:t>
            </w:r>
            <w:r>
              <w:rPr>
                <w:rFonts w:ascii="宋体"/>
                <w:sz w:val="20"/>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86.57</w:t>
            </w:r>
            <w:r>
              <w:rPr>
                <w:rFonts w:ascii="宋体"/>
                <w:sz w:val="20"/>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宋体" w:hAnsi="宋体" w:cs="宋体" w:eastAsia="宋体" w:hint="default"/>
                <w:sz w:val="20"/>
                <w:szCs w:val="20"/>
              </w:rPr>
            </w:pPr>
            <w:r>
              <w:rPr>
                <w:rFonts w:ascii="宋体"/>
                <w:w w:val="95"/>
                <w:sz w:val="20"/>
              </w:rPr>
              <w:t>4,845,960.18</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宋体" w:hAnsi="宋体" w:cs="宋体" w:eastAsia="宋体" w:hint="default"/>
                <w:sz w:val="20"/>
                <w:szCs w:val="20"/>
              </w:rPr>
            </w:pPr>
            <w:r>
              <w:rPr>
                <w:rFonts w:ascii="宋体"/>
                <w:sz w:val="20"/>
              </w:rPr>
              <w:t>1.54</w:t>
            </w:r>
          </w:p>
        </w:tc>
      </w:tr>
      <w:tr>
        <w:trPr>
          <w:trHeight w:val="29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w w:val="95"/>
                <w:sz w:val="20"/>
              </w:rPr>
              <w:t>363,706,272.81</w:t>
            </w:r>
            <w:r>
              <w:rPr>
                <w:rFonts w:ascii="宋体"/>
                <w:sz w:val="20"/>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w w:val="95"/>
                <w:sz w:val="20"/>
              </w:rPr>
              <w:t>100.00</w:t>
            </w:r>
            <w:r>
              <w:rPr>
                <w:rFonts w:ascii="宋体"/>
                <w:sz w:val="20"/>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4"/>
              <w:jc w:val="right"/>
              <w:rPr>
                <w:rFonts w:ascii="宋体" w:hAnsi="宋体" w:cs="宋体" w:eastAsia="宋体" w:hint="default"/>
                <w:sz w:val="20"/>
                <w:szCs w:val="20"/>
              </w:rPr>
            </w:pPr>
            <w:r>
              <w:rPr>
                <w:rFonts w:ascii="宋体"/>
                <w:w w:val="95"/>
                <w:sz w:val="20"/>
              </w:rPr>
              <w:t>36,601,556.85</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8"/>
          <w:szCs w:val="18"/>
        </w:rPr>
      </w:pPr>
    </w:p>
    <w:p>
      <w:pPr>
        <w:pStyle w:val="Heading3"/>
        <w:spacing w:line="240" w:lineRule="auto" w:before="26"/>
        <w:ind w:right="2128"/>
        <w:jc w:val="left"/>
      </w:pPr>
      <w:r>
        <w:rPr/>
        <w:t>本公司采用账龄分析法计提坏账准备的应收账款情况如下：</w:t>
      </w:r>
    </w:p>
    <w:p>
      <w:pPr>
        <w:spacing w:line="240" w:lineRule="auto" w:before="10"/>
        <w:rPr>
          <w:rFonts w:ascii="宋体" w:hAnsi="宋体" w:cs="宋体" w:eastAsia="宋体" w:hint="default"/>
          <w:sz w:val="26"/>
          <w:szCs w:val="26"/>
        </w:rPr>
      </w:pPr>
    </w:p>
    <w:tbl>
      <w:tblPr>
        <w:tblW w:w="0" w:type="auto"/>
        <w:jc w:val="left"/>
        <w:tblInd w:w="198" w:type="dxa"/>
        <w:tblLayout w:type="fixed"/>
        <w:tblCellMar>
          <w:top w:w="0" w:type="dxa"/>
          <w:left w:w="0" w:type="dxa"/>
          <w:bottom w:w="0" w:type="dxa"/>
          <w:right w:w="0" w:type="dxa"/>
        </w:tblCellMar>
        <w:tblLook w:val="01E0"/>
      </w:tblPr>
      <w:tblGrid>
        <w:gridCol w:w="2566"/>
        <w:gridCol w:w="2412"/>
        <w:gridCol w:w="1982"/>
        <w:gridCol w:w="2269"/>
      </w:tblGrid>
      <w:tr>
        <w:trPr>
          <w:trHeight w:val="278" w:hRule="exact"/>
        </w:trPr>
        <w:tc>
          <w:tcPr>
            <w:tcW w:w="2566" w:type="dxa"/>
            <w:vMerge w:val="restart"/>
            <w:tcBorders>
              <w:top w:val="single" w:sz="4" w:space="0" w:color="000000"/>
              <w:left w:val="single" w:sz="4" w:space="0" w:color="000000"/>
              <w:right w:val="single" w:sz="4"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6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281" w:hRule="exact"/>
        </w:trPr>
        <w:tc>
          <w:tcPr>
            <w:tcW w:w="2566" w:type="dxa"/>
            <w:vMerge/>
            <w:tcBorders>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08" w:right="0"/>
              <w:jc w:val="left"/>
              <w:rPr>
                <w:rFonts w:ascii="宋体" w:hAnsi="宋体" w:cs="宋体" w:eastAsia="宋体" w:hint="default"/>
                <w:sz w:val="18"/>
                <w:szCs w:val="18"/>
              </w:rPr>
            </w:pPr>
            <w:r>
              <w:rPr>
                <w:rFonts w:ascii="宋体" w:hAnsi="宋体" w:cs="宋体" w:eastAsia="宋体" w:hint="default"/>
                <w:sz w:val="18"/>
                <w:szCs w:val="18"/>
              </w:rPr>
              <w:t>估计发生违约的账面余额</w:t>
            </w:r>
          </w:p>
        </w:tc>
        <w:tc>
          <w:tcPr>
            <w:tcW w:w="1982" w:type="dxa"/>
            <w:tcBorders>
              <w:top w:val="single" w:sz="13"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预期信用损失率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7"/>
              <w:jc w:val="right"/>
              <w:rPr>
                <w:rFonts w:ascii="宋体" w:hAnsi="宋体" w:cs="宋体" w:eastAsia="宋体" w:hint="default"/>
                <w:sz w:val="18"/>
                <w:szCs w:val="18"/>
              </w:rPr>
            </w:pPr>
            <w:r>
              <w:rPr>
                <w:rFonts w:ascii="宋体" w:hAnsi="宋体" w:cs="宋体" w:eastAsia="宋体" w:hint="default"/>
                <w:sz w:val="18"/>
                <w:szCs w:val="18"/>
              </w:rPr>
              <w:t>整个存续期预期信用损失</w:t>
            </w:r>
          </w:p>
        </w:tc>
      </w:tr>
      <w:tr>
        <w:trPr>
          <w:trHeight w:val="295"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309,468,240.20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0.7%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2,166,277.68</w:t>
            </w:r>
          </w:p>
        </w:tc>
      </w:tr>
      <w:tr>
        <w:trPr>
          <w:trHeight w:val="295"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3,019,834.79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sz w:val="18"/>
              </w:rPr>
              <w:t>25.0%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spacing w:val="-1"/>
                <w:sz w:val="18"/>
              </w:rPr>
              <w:t>754,958.70</w:t>
            </w:r>
          </w:p>
        </w:tc>
      </w:tr>
      <w:tr>
        <w:trPr>
          <w:trHeight w:val="295"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1,370,699.72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sz w:val="18"/>
              </w:rPr>
              <w:t>70.0%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spacing w:val="-1"/>
                <w:sz w:val="18"/>
              </w:rPr>
              <w:t>959,489.80</w:t>
            </w:r>
          </w:p>
        </w:tc>
      </w:tr>
      <w:tr>
        <w:trPr>
          <w:trHeight w:val="295"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1"/>
                <w:sz w:val="18"/>
              </w:rPr>
              <w:t>110,000.00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sz w:val="18"/>
              </w:rPr>
              <w:t>75.0%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18"/>
                <w:szCs w:val="18"/>
              </w:rPr>
            </w:pPr>
            <w:r>
              <w:rPr>
                <w:rFonts w:ascii="宋体"/>
                <w:spacing w:val="-1"/>
                <w:sz w:val="18"/>
              </w:rPr>
              <w:t>82,500.00</w:t>
            </w:r>
          </w:p>
        </w:tc>
      </w:tr>
      <w:tr>
        <w:trPr>
          <w:trHeight w:val="296"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sz w:val="18"/>
              </w:rPr>
              <w:t>90.0%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w:t>
            </w:r>
          </w:p>
        </w:tc>
      </w:tr>
      <w:tr>
        <w:trPr>
          <w:trHeight w:val="295"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1"/>
                <w:sz w:val="18"/>
              </w:rPr>
              <w:t>882,734.00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100.0%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18"/>
                <w:szCs w:val="18"/>
              </w:rPr>
            </w:pPr>
            <w:r>
              <w:rPr>
                <w:rFonts w:ascii="宋体"/>
                <w:spacing w:val="-1"/>
                <w:sz w:val="18"/>
              </w:rPr>
              <w:t>882,734.00</w:t>
            </w:r>
          </w:p>
        </w:tc>
      </w:tr>
      <w:tr>
        <w:trPr>
          <w:trHeight w:val="278"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5"/>
              <w:jc w:val="right"/>
              <w:rPr>
                <w:rFonts w:ascii="宋体" w:hAnsi="宋体" w:cs="宋体" w:eastAsia="宋体" w:hint="default"/>
                <w:sz w:val="18"/>
                <w:szCs w:val="18"/>
              </w:rPr>
            </w:pPr>
            <w:r>
              <w:rPr>
                <w:rFonts w:ascii="宋体"/>
                <w:spacing w:val="-1"/>
                <w:sz w:val="18"/>
              </w:rPr>
              <w:t>314,851,508.71</w:t>
            </w:r>
          </w:p>
        </w:tc>
        <w:tc>
          <w:tcPr>
            <w:tcW w:w="1982"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4,845,960.18</w:t>
            </w:r>
          </w:p>
        </w:tc>
      </w:tr>
    </w:tbl>
    <w:p>
      <w:pPr>
        <w:spacing w:line="240" w:lineRule="auto" w:before="10"/>
        <w:rPr>
          <w:rFonts w:ascii="宋体" w:hAnsi="宋体" w:cs="宋体" w:eastAsia="宋体" w:hint="default"/>
          <w:sz w:val="18"/>
          <w:szCs w:val="18"/>
        </w:rPr>
      </w:pPr>
    </w:p>
    <w:p>
      <w:pPr>
        <w:pStyle w:val="Heading3"/>
        <w:spacing w:line="240" w:lineRule="auto" w:before="26"/>
        <w:ind w:right="0"/>
        <w:jc w:val="left"/>
      </w:pPr>
      <w:r>
        <w:rPr/>
        <w:t>于</w:t>
      </w:r>
      <w:r>
        <w:rPr>
          <w:spacing w:val="-61"/>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日，本公司管理层认为无需计提应收账款坏账准备。</w:t>
      </w:r>
    </w:p>
    <w:p>
      <w:pPr>
        <w:spacing w:line="240" w:lineRule="auto" w:before="7"/>
        <w:rPr>
          <w:rFonts w:ascii="宋体" w:hAnsi="宋体" w:cs="宋体" w:eastAsia="宋体" w:hint="default"/>
          <w:sz w:val="28"/>
          <w:szCs w:val="28"/>
        </w:rPr>
      </w:pPr>
    </w:p>
    <w:p>
      <w:pPr>
        <w:pStyle w:val="Heading7"/>
        <w:spacing w:line="240" w:lineRule="auto" w:before="0"/>
        <w:ind w:right="2128"/>
        <w:jc w:val="left"/>
        <w:rPr>
          <w:b w:val="0"/>
          <w:bCs w:val="0"/>
        </w:rPr>
      </w:pPr>
      <w:r>
        <w:rPr>
          <w:rFonts w:ascii="宋体" w:hAnsi="宋体" w:cs="宋体" w:eastAsia="宋体" w:hint="default"/>
        </w:rPr>
        <w:t>(3).</w:t>
      </w:r>
      <w:r>
        <w:rPr>
          <w:rFonts w:ascii="宋体" w:hAnsi="宋体" w:cs="宋体" w:eastAsia="宋体" w:hint="default"/>
          <w:spacing w:val="-43"/>
        </w:rPr>
        <w:t> </w:t>
      </w:r>
      <w:r>
        <w:rPr/>
        <w:t>坏账准备的情况</w:t>
      </w:r>
      <w:r>
        <w:rPr>
          <w:b w:val="0"/>
          <w:bCs w:val="0"/>
        </w:rPr>
      </w:r>
    </w:p>
    <w:p>
      <w:pPr>
        <w:pStyle w:val="Heading3"/>
        <w:spacing w:line="312" w:lineRule="exact" w:before="83"/>
        <w:ind w:right="4768"/>
        <w:jc w:val="left"/>
      </w:pPr>
      <w:r>
        <w:rPr/>
        <w:t>□适用</w:t>
      </w:r>
      <w:r>
        <w:rPr>
          <w:spacing w:val="-1"/>
        </w:rPr>
        <w:t> </w:t>
      </w:r>
      <w:r>
        <w:rPr/>
        <w:t>√不适用</w:t>
      </w:r>
      <w:r>
        <w:rPr/>
        <w:t> 其中本期坏账准备收回或转回金额重要的：</w:t>
      </w:r>
    </w:p>
    <w:p>
      <w:pPr>
        <w:pStyle w:val="Heading3"/>
        <w:spacing w:line="281" w:lineRule="exact"/>
        <w:ind w:right="2128"/>
        <w:jc w:val="left"/>
      </w:pPr>
      <w:r>
        <w:rPr/>
        <w:t>□适用</w:t>
      </w:r>
      <w:r>
        <w:rPr>
          <w:spacing w:val="-1"/>
        </w:rPr>
        <w:t> </w:t>
      </w:r>
      <w:r>
        <w:rPr/>
        <w:t>√不适用</w:t>
      </w:r>
    </w:p>
    <w:p>
      <w:pPr>
        <w:pStyle w:val="Heading7"/>
        <w:spacing w:line="240" w:lineRule="auto" w:before="64"/>
        <w:ind w:right="2128"/>
        <w:jc w:val="left"/>
        <w:rPr>
          <w:b w:val="0"/>
          <w:bCs w:val="0"/>
        </w:rPr>
      </w:pPr>
      <w:r>
        <w:rPr>
          <w:rFonts w:ascii="宋体" w:hAnsi="宋体" w:cs="宋体" w:eastAsia="宋体" w:hint="default"/>
        </w:rPr>
        <w:t>(4).</w:t>
      </w:r>
      <w:r>
        <w:rPr>
          <w:rFonts w:ascii="宋体" w:hAnsi="宋体" w:cs="宋体" w:eastAsia="宋体" w:hint="default"/>
          <w:spacing w:val="-45"/>
        </w:rPr>
        <w:t> </w:t>
      </w:r>
      <w:r>
        <w:rPr/>
        <w:t>本期实际核销的应收账款情况</w:t>
      </w:r>
      <w:r>
        <w:rPr>
          <w:b w:val="0"/>
          <w:bCs w:val="0"/>
        </w:rPr>
      </w:r>
    </w:p>
    <w:p>
      <w:pPr>
        <w:pStyle w:val="Heading3"/>
        <w:spacing w:line="312" w:lineRule="exact" w:before="81"/>
        <w:ind w:right="6208"/>
        <w:jc w:val="left"/>
      </w:pPr>
      <w:r>
        <w:rPr/>
        <w:t>□适用</w:t>
      </w:r>
      <w:r>
        <w:rPr>
          <w:spacing w:val="-1"/>
        </w:rPr>
        <w:t> </w:t>
      </w:r>
      <w:r>
        <w:rPr/>
        <w:t>√不适用</w:t>
      </w:r>
      <w:r>
        <w:rPr/>
        <w:t> 其中重要的应收账款核销情况</w:t>
      </w:r>
    </w:p>
    <w:p>
      <w:pPr>
        <w:pStyle w:val="Heading3"/>
        <w:spacing w:line="283" w:lineRule="exact"/>
        <w:ind w:right="2128"/>
        <w:jc w:val="left"/>
      </w:pPr>
      <w:r>
        <w:rPr/>
        <w:t>□适用</w:t>
      </w:r>
      <w:r>
        <w:rPr>
          <w:spacing w:val="-1"/>
        </w:rPr>
        <w:t> </w:t>
      </w:r>
      <w:r>
        <w:rPr/>
        <w:t>√不适用</w:t>
      </w:r>
    </w:p>
    <w:p>
      <w:pPr>
        <w:pStyle w:val="Heading7"/>
        <w:spacing w:line="240" w:lineRule="auto" w:before="64"/>
        <w:ind w:right="2128"/>
        <w:jc w:val="left"/>
        <w:rPr>
          <w:b w:val="0"/>
          <w:bCs w:val="0"/>
        </w:rPr>
      </w:pPr>
      <w:r>
        <w:rPr>
          <w:rFonts w:ascii="宋体" w:hAnsi="宋体" w:cs="宋体" w:eastAsia="宋体" w:hint="default"/>
        </w:rPr>
        <w:t>(5).</w:t>
      </w:r>
      <w:r>
        <w:rPr>
          <w:rFonts w:ascii="宋体" w:hAnsi="宋体" w:cs="宋体" w:eastAsia="宋体" w:hint="default"/>
          <w:spacing w:val="-46"/>
        </w:rPr>
        <w:t> </w:t>
      </w:r>
      <w:r>
        <w:rPr/>
        <w:t>按欠款方归集的期末余额前五名的应收账款情况</w:t>
      </w:r>
      <w:r>
        <w:rPr>
          <w:b w:val="0"/>
          <w:bCs w:val="0"/>
        </w:rPr>
      </w:r>
    </w:p>
    <w:p>
      <w:pPr>
        <w:pStyle w:val="Heading3"/>
        <w:spacing w:line="240" w:lineRule="auto" w:before="50"/>
        <w:ind w:right="2128"/>
        <w:jc w:val="left"/>
      </w:pPr>
      <w:r>
        <w:rPr/>
        <w:t>√适用</w:t>
      </w:r>
      <w:r>
        <w:rPr>
          <w:spacing w:val="-1"/>
        </w:rPr>
        <w:t> </w:t>
      </w:r>
      <w:r>
        <w:rPr/>
        <w:t>□不适用</w:t>
      </w:r>
    </w:p>
    <w:p>
      <w:pPr>
        <w:spacing w:line="240" w:lineRule="auto" w:before="8"/>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609"/>
        <w:gridCol w:w="1836"/>
        <w:gridCol w:w="1234"/>
        <w:gridCol w:w="1791"/>
        <w:gridCol w:w="1579"/>
      </w:tblGrid>
      <w:tr>
        <w:trPr>
          <w:trHeight w:val="554"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hanging="53"/>
              <w:jc w:val="left"/>
              <w:rPr>
                <w:rFonts w:ascii="宋体" w:hAnsi="宋体" w:cs="宋体" w:eastAsia="宋体" w:hint="default"/>
                <w:sz w:val="21"/>
                <w:szCs w:val="21"/>
              </w:rPr>
            </w:pPr>
            <w:r>
              <w:rPr>
                <w:rFonts w:ascii="宋体" w:hAnsi="宋体" w:cs="宋体" w:eastAsia="宋体" w:hint="default"/>
                <w:sz w:val="21"/>
                <w:szCs w:val="21"/>
              </w:rPr>
              <w:t>占应收账款期末</w:t>
            </w:r>
          </w:p>
          <w:p>
            <w:pPr>
              <w:pStyle w:val="TableParagraph"/>
              <w:spacing w:line="274" w:lineRule="exact"/>
              <w:ind w:left="206" w:right="0"/>
              <w:jc w:val="left"/>
              <w:rPr>
                <w:rFonts w:ascii="宋体" w:hAnsi="宋体" w:cs="宋体" w:eastAsia="宋体" w:hint="default"/>
                <w:sz w:val="21"/>
                <w:szCs w:val="21"/>
              </w:rPr>
            </w:pPr>
            <w:r>
              <w:rPr>
                <w:rFonts w:ascii="宋体" w:hAnsi="宋体" w:cs="宋体" w:eastAsia="宋体" w:hint="default"/>
                <w:sz w:val="21"/>
                <w:szCs w:val="21"/>
              </w:rPr>
              <w:t>余额合计（</w:t>
            </w:r>
            <w:r>
              <w:rPr>
                <w:rFonts w:ascii="宋体" w:hAnsi="宋体" w:cs="宋体" w:eastAsia="宋体" w:hint="default"/>
                <w:sz w:val="21"/>
                <w:szCs w:val="21"/>
              </w:rPr>
              <w:t>%</w:t>
            </w:r>
            <w:r>
              <w:rPr>
                <w:rFonts w:ascii="宋体" w:hAnsi="宋体" w:cs="宋体" w:eastAsia="宋体" w:hint="default"/>
                <w:sz w:val="21"/>
                <w:szCs w:val="21"/>
              </w:rPr>
              <w:t>）</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坏账准备期末</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554"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大连恩埃斯凯国际贸易有</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126,715,265.00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887,006.86</w:t>
            </w:r>
          </w:p>
        </w:tc>
      </w:tr>
      <w:tr>
        <w:trPr>
          <w:trHeight w:val="284"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Vale International SA</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55,697,082.82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15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389,879.58</w:t>
            </w:r>
          </w:p>
        </w:tc>
      </w:tr>
      <w:tr>
        <w:trPr>
          <w:trHeight w:val="283"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沈阳东方钢铁有限公司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48,854,764.10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31,755,596.67</w:t>
            </w:r>
          </w:p>
        </w:tc>
      </w:tr>
      <w:tr>
        <w:trPr>
          <w:trHeight w:val="283"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华能国际电力股份有限公</w:t>
            </w:r>
            <w:r>
              <w:rPr>
                <w:rFonts w:ascii="宋体" w:hAnsi="宋体" w:cs="宋体" w:eastAsia="宋体" w:hint="default"/>
                <w:sz w:val="21"/>
                <w:szCs w:val="21"/>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18,581,915.67</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130,073.41</w:t>
            </w:r>
          </w:p>
        </w:tc>
      </w:tr>
    </w:tbl>
    <w:p>
      <w:pPr>
        <w:spacing w:after="0" w:line="241" w:lineRule="exact"/>
        <w:jc w:val="right"/>
        <w:rPr>
          <w:rFonts w:ascii="宋体" w:hAnsi="宋体" w:cs="宋体" w:eastAsia="宋体" w:hint="default"/>
          <w:sz w:val="21"/>
          <w:szCs w:val="21"/>
        </w:rPr>
        <w:sectPr>
          <w:footerReference w:type="default" r:id="rId89"/>
          <w:pgSz w:w="11910" w:h="16840"/>
          <w:pgMar w:footer="1195" w:header="882" w:top="1120" w:bottom="1380" w:left="1580" w:right="760"/>
          <w:pgNumType w:start="28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09"/>
        <w:gridCol w:w="1836"/>
        <w:gridCol w:w="1234"/>
        <w:gridCol w:w="1791"/>
        <w:gridCol w:w="1579"/>
      </w:tblGrid>
      <w:tr>
        <w:trPr>
          <w:trHeight w:val="284"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司大连电厂</w:t>
            </w:r>
          </w:p>
        </w:tc>
        <w:tc>
          <w:tcPr>
            <w:tcW w:w="183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本溪北方铁业有限公司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sz w:val="21"/>
              </w:rPr>
              <w:t>10,872,989.00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76,110.92</w:t>
            </w:r>
          </w:p>
        </w:tc>
      </w:tr>
      <w:tr>
        <w:trPr>
          <w:trHeight w:val="283"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260,722,016.59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79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33,238,667.43</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7"/>
        <w:spacing w:line="240" w:lineRule="auto"/>
        <w:ind w:right="-18"/>
        <w:jc w:val="left"/>
        <w:rPr>
          <w:b w:val="0"/>
          <w:bCs w:val="0"/>
        </w:rPr>
      </w:pPr>
      <w:r>
        <w:rPr>
          <w:rFonts w:ascii="宋体" w:hAnsi="宋体" w:cs="宋体" w:eastAsia="宋体" w:hint="default"/>
        </w:rPr>
        <w:t>(6).</w:t>
      </w:r>
      <w:r>
        <w:rPr>
          <w:rFonts w:ascii="宋体" w:hAnsi="宋体" w:cs="宋体" w:eastAsia="宋体" w:hint="default"/>
          <w:spacing w:val="-45"/>
        </w:rPr>
        <w:t> </w:t>
      </w:r>
      <w:r>
        <w:rPr/>
        <w:t>因金融资产转移而终止确认的应收账款</w:t>
      </w:r>
      <w:r>
        <w:rPr>
          <w:b w:val="0"/>
          <w:bCs w:val="0"/>
        </w:rPr>
      </w:r>
    </w:p>
    <w:p>
      <w:pPr>
        <w:pStyle w:val="Heading3"/>
        <w:spacing w:line="240" w:lineRule="auto" w:before="50"/>
        <w:ind w:right="-18"/>
        <w:jc w:val="left"/>
      </w:pPr>
      <w:r>
        <w:rPr/>
        <w:t>□适用</w:t>
      </w:r>
      <w:r>
        <w:rPr>
          <w:spacing w:val="-1"/>
        </w:rPr>
        <w:t> </w:t>
      </w:r>
      <w:r>
        <w:rPr/>
        <w:t>√不适用</w:t>
      </w:r>
    </w:p>
    <w:p>
      <w:pPr>
        <w:pStyle w:val="Heading7"/>
        <w:spacing w:line="240" w:lineRule="auto" w:before="64"/>
        <w:ind w:right="-18"/>
        <w:jc w:val="left"/>
        <w:rPr>
          <w:b w:val="0"/>
          <w:bCs w:val="0"/>
        </w:rPr>
      </w:pPr>
      <w:r>
        <w:rPr>
          <w:rFonts w:ascii="宋体" w:hAnsi="宋体" w:cs="宋体" w:eastAsia="宋体" w:hint="default"/>
        </w:rPr>
        <w:t>(7).</w:t>
      </w:r>
      <w:r>
        <w:rPr>
          <w:rFonts w:ascii="宋体" w:hAnsi="宋体" w:cs="宋体" w:eastAsia="宋体" w:hint="default"/>
          <w:spacing w:val="-46"/>
        </w:rPr>
        <w:t> </w:t>
      </w:r>
      <w:r>
        <w:rPr/>
        <w:t>转移应收账款且继续涉入形成的资产、负债金额</w:t>
      </w:r>
      <w:r>
        <w:rPr>
          <w:b w:val="0"/>
          <w:bCs w:val="0"/>
        </w:rPr>
      </w:r>
    </w:p>
    <w:p>
      <w:pPr>
        <w:pStyle w:val="Heading3"/>
        <w:spacing w:line="312" w:lineRule="exact" w:before="81"/>
        <w:ind w:right="3094"/>
        <w:jc w:val="left"/>
      </w:pPr>
      <w:r>
        <w:rPr/>
        <w:t>□适用</w:t>
      </w:r>
      <w:r>
        <w:rPr>
          <w:spacing w:val="-1"/>
        </w:rPr>
        <w:t> </w:t>
      </w:r>
      <w:r>
        <w:rPr/>
        <w:t>√不适用</w:t>
      </w:r>
      <w:r>
        <w:rPr/>
        <w:t> 其他说明：</w:t>
      </w:r>
    </w:p>
    <w:p>
      <w:pPr>
        <w:pStyle w:val="Heading3"/>
        <w:spacing w:line="284" w:lineRule="exact"/>
        <w:ind w:right="-18"/>
        <w:jc w:val="left"/>
      </w:pPr>
      <w:r>
        <w:rPr/>
        <w:t>□适用</w:t>
      </w:r>
      <w:r>
        <w:rPr>
          <w:spacing w:val="-1"/>
        </w:rPr>
        <w:t> </w:t>
      </w:r>
      <w:r>
        <w:rPr/>
        <w:t>√不适用</w:t>
      </w:r>
    </w:p>
    <w:p>
      <w:pPr>
        <w:pStyle w:val="Heading7"/>
        <w:spacing w:line="290" w:lineRule="auto" w:before="61"/>
        <w:ind w:right="3412"/>
        <w:jc w:val="left"/>
        <w:rPr>
          <w:b w:val="0"/>
          <w:bCs w:val="0"/>
        </w:rPr>
      </w:pPr>
      <w:r>
        <w:rPr>
          <w:rFonts w:ascii="宋体" w:hAnsi="宋体" w:cs="宋体" w:eastAsia="宋体" w:hint="default"/>
        </w:rPr>
        <w:t>2</w:t>
      </w:r>
      <w:r>
        <w:rPr/>
        <w:t>、</w:t>
      </w:r>
      <w:r>
        <w:rPr>
          <w:spacing w:val="4"/>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Heading3"/>
        <w:spacing w:line="240" w:lineRule="auto" w:before="8"/>
        <w:ind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7"/>
          <w:szCs w:val="17"/>
        </w:rPr>
      </w:pPr>
    </w:p>
    <w:p>
      <w:pPr>
        <w:pStyle w:val="Heading3"/>
        <w:spacing w:line="240" w:lineRule="auto"/>
        <w:ind w:right="0"/>
        <w:jc w:val="left"/>
      </w:pPr>
      <w:r>
        <w:rPr/>
        <w:t>单位：元币种：人民币</w:t>
      </w:r>
    </w:p>
    <w:p>
      <w:pPr>
        <w:spacing w:after="0" w:line="240" w:lineRule="auto"/>
        <w:jc w:val="left"/>
        <w:sectPr>
          <w:type w:val="continuous"/>
          <w:pgSz w:w="11910" w:h="16840"/>
          <w:pgMar w:top="1060" w:bottom="1380" w:left="1580" w:right="1040"/>
          <w:cols w:num="2" w:equalWidth="0">
            <w:col w:w="5132" w:space="1301"/>
            <w:col w:w="2857"/>
          </w:cols>
        </w:sectPr>
      </w:pP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557"/>
        <w:gridCol w:w="2304"/>
        <w:gridCol w:w="2288"/>
        <w:gridCol w:w="1747"/>
      </w:tblGrid>
      <w:tr>
        <w:trPr>
          <w:trHeight w:val="283"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9"/>
              <w:jc w:val="right"/>
              <w:rPr>
                <w:rFonts w:ascii="宋体" w:hAnsi="宋体" w:cs="宋体" w:eastAsia="宋体" w:hint="default"/>
                <w:sz w:val="21"/>
                <w:szCs w:val="21"/>
              </w:rPr>
            </w:pPr>
            <w:r>
              <w:rPr>
                <w:rFonts w:ascii="宋体" w:hAnsi="宋体" w:cs="宋体" w:eastAsia="宋体" w:hint="default"/>
                <w:sz w:val="21"/>
                <w:szCs w:val="21"/>
              </w:rPr>
              <w:t>项目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281"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25,118,505.66</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32,347,608.79</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32,347,608.79</w:t>
            </w:r>
          </w:p>
        </w:tc>
      </w:tr>
      <w:tr>
        <w:trPr>
          <w:trHeight w:val="283"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1,220,792,292.25</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7"/>
              <w:jc w:val="right"/>
              <w:rPr>
                <w:rFonts w:ascii="宋体" w:hAnsi="宋体" w:cs="宋体" w:eastAsia="宋体" w:hint="default"/>
                <w:sz w:val="21"/>
                <w:szCs w:val="21"/>
              </w:rPr>
            </w:pPr>
            <w:r>
              <w:rPr>
                <w:rFonts w:ascii="宋体"/>
                <w:spacing w:val="-1"/>
                <w:sz w:val="21"/>
              </w:rPr>
              <w:t>1,029,532,111.51</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1,029,532,111.51</w:t>
            </w:r>
          </w:p>
        </w:tc>
      </w:tr>
      <w:tr>
        <w:trPr>
          <w:trHeight w:val="283"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388,175,300.56</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597,559,473.98</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613,641,475.21</w:t>
            </w:r>
          </w:p>
        </w:tc>
      </w:tr>
      <w:tr>
        <w:trPr>
          <w:trHeight w:val="283"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9"/>
              <w:jc w:val="right"/>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1,634,086,098.47</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1,659,439,194.28</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1,675,521,195.51</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3"/>
        <w:spacing w:line="312" w:lineRule="exact" w:before="26"/>
        <w:ind w:right="2465"/>
        <w:jc w:val="left"/>
      </w:pPr>
      <w:r>
        <w:rPr/>
        <w:t>其他说明：</w:t>
      </w:r>
    </w:p>
    <w:p>
      <w:pPr>
        <w:pStyle w:val="Heading3"/>
        <w:spacing w:line="312" w:lineRule="exact"/>
        <w:ind w:right="2465"/>
        <w:jc w:val="left"/>
      </w:pPr>
      <w:r>
        <w:rPr/>
        <w:t>√适用</w:t>
      </w:r>
      <w:r>
        <w:rPr>
          <w:spacing w:val="-1"/>
        </w:rPr>
        <w:t> </w:t>
      </w:r>
      <w:r>
        <w:rPr/>
        <w:t>□不适用</w:t>
      </w:r>
    </w:p>
    <w:p>
      <w:pPr>
        <w:pStyle w:val="BodyText"/>
        <w:spacing w:line="290" w:lineRule="auto" w:before="4"/>
        <w:ind w:left="218" w:right="1593"/>
        <w:jc w:val="left"/>
        <w:rPr>
          <w:rFonts w:ascii="宋体" w:hAnsi="宋体" w:cs="宋体" w:eastAsia="宋体" w:hint="default"/>
        </w:rPr>
      </w:pPr>
      <w:r>
        <w:rPr>
          <w:spacing w:val="-2"/>
        </w:rPr>
        <w:t>本公司管理层认为，于资产负债表日之应收利息和应收股利无需计提减值准备。</w:t>
      </w:r>
      <w:r>
        <w:rPr>
          <w:spacing w:val="-38"/>
        </w:rPr>
        <w:t> </w:t>
      </w:r>
      <w:r>
        <w:rPr>
          <w:spacing w:val="-38"/>
        </w:rPr>
      </w:r>
      <w:r>
        <w:rPr>
          <w:rFonts w:ascii="宋体" w:hAnsi="宋体" w:cs="宋体" w:eastAsia="宋体" w:hint="default"/>
          <w:b/>
          <w:bCs/>
        </w:rPr>
        <w:t>应收利息</w:t>
      </w:r>
      <w:r>
        <w:rPr>
          <w:rFonts w:ascii="宋体" w:hAnsi="宋体" w:cs="宋体" w:eastAsia="宋体" w:hint="default"/>
        </w:rPr>
      </w:r>
    </w:p>
    <w:p>
      <w:pPr>
        <w:pStyle w:val="Heading7"/>
        <w:spacing w:line="240" w:lineRule="auto" w:before="12"/>
        <w:ind w:right="2465"/>
        <w:jc w:val="left"/>
        <w:rPr>
          <w:b w:val="0"/>
          <w:bCs w:val="0"/>
        </w:rPr>
      </w:pPr>
      <w:r>
        <w:rPr>
          <w:rFonts w:ascii="宋体" w:hAnsi="宋体" w:cs="宋体" w:eastAsia="宋体" w:hint="default"/>
        </w:rPr>
        <w:t>(2).</w:t>
      </w:r>
      <w:r>
        <w:rPr/>
        <w:t>应收利息分类</w:t>
      </w:r>
      <w:r>
        <w:rPr>
          <w:b w:val="0"/>
          <w:bCs w:val="0"/>
        </w:rPr>
      </w:r>
    </w:p>
    <w:p>
      <w:pPr>
        <w:pStyle w:val="Heading3"/>
        <w:spacing w:line="240" w:lineRule="auto" w:before="52"/>
        <w:ind w:right="2465"/>
        <w:jc w:val="left"/>
      </w:pPr>
      <w:r>
        <w:rPr/>
        <w:t>□适用</w:t>
      </w:r>
      <w:r>
        <w:rPr>
          <w:spacing w:val="-1"/>
        </w:rPr>
        <w:t> </w:t>
      </w:r>
      <w:r>
        <w:rPr/>
        <w:t>√不适用</w:t>
      </w:r>
    </w:p>
    <w:p>
      <w:pPr>
        <w:pStyle w:val="Heading7"/>
        <w:spacing w:line="240" w:lineRule="auto" w:before="61"/>
        <w:ind w:right="2465"/>
        <w:jc w:val="left"/>
        <w:rPr>
          <w:b w:val="0"/>
          <w:bCs w:val="0"/>
        </w:rPr>
      </w:pPr>
      <w:r>
        <w:rPr>
          <w:rFonts w:ascii="宋体" w:hAnsi="宋体" w:cs="宋体" w:eastAsia="宋体" w:hint="default"/>
        </w:rPr>
        <w:t>(3).</w:t>
      </w:r>
      <w:r>
        <w:rPr/>
        <w:t>重要逾期利息</w:t>
      </w:r>
      <w:r>
        <w:rPr>
          <w:b w:val="0"/>
          <w:bCs w:val="0"/>
        </w:rPr>
      </w:r>
    </w:p>
    <w:p>
      <w:pPr>
        <w:pStyle w:val="Heading3"/>
        <w:spacing w:line="240" w:lineRule="auto" w:before="52"/>
        <w:ind w:right="2465"/>
        <w:jc w:val="left"/>
      </w:pPr>
      <w:r>
        <w:rPr/>
        <w:t>□适用</w:t>
      </w:r>
      <w:r>
        <w:rPr>
          <w:spacing w:val="-1"/>
        </w:rPr>
        <w:t> </w:t>
      </w:r>
      <w:r>
        <w:rPr/>
        <w:t>√不适用</w:t>
      </w:r>
    </w:p>
    <w:p>
      <w:pPr>
        <w:pStyle w:val="Heading7"/>
        <w:spacing w:line="240" w:lineRule="auto" w:before="62"/>
        <w:ind w:right="2465"/>
        <w:jc w:val="left"/>
        <w:rPr>
          <w:b w:val="0"/>
          <w:bCs w:val="0"/>
        </w:rPr>
      </w:pPr>
      <w:r>
        <w:rPr>
          <w:rFonts w:ascii="宋体" w:hAnsi="宋体" w:cs="宋体" w:eastAsia="宋体" w:hint="default"/>
        </w:rPr>
        <w:t>(4).</w:t>
      </w:r>
      <w:r>
        <w:rPr/>
        <w:t>坏账准备计提情况</w:t>
      </w:r>
      <w:r>
        <w:rPr>
          <w:b w:val="0"/>
          <w:bCs w:val="0"/>
        </w:rPr>
      </w:r>
    </w:p>
    <w:p>
      <w:pPr>
        <w:pStyle w:val="Heading3"/>
        <w:spacing w:line="312" w:lineRule="exact" w:before="83"/>
        <w:ind w:right="7249"/>
        <w:jc w:val="left"/>
      </w:pPr>
      <w:r>
        <w:rPr/>
        <w:t>□适用</w:t>
      </w:r>
      <w:r>
        <w:rPr>
          <w:spacing w:val="-1"/>
        </w:rPr>
        <w:t> </w:t>
      </w:r>
      <w:r>
        <w:rPr/>
        <w:t>√不适用</w:t>
      </w:r>
      <w:r>
        <w:rPr/>
        <w:t> 其他说明：</w:t>
      </w:r>
    </w:p>
    <w:p>
      <w:pPr>
        <w:pStyle w:val="Heading3"/>
        <w:spacing w:line="281" w:lineRule="exact"/>
        <w:ind w:right="2465"/>
        <w:jc w:val="left"/>
      </w:pPr>
      <w:r>
        <w:rPr/>
        <w:t>□适用</w:t>
      </w:r>
      <w:r>
        <w:rPr>
          <w:spacing w:val="-1"/>
        </w:rPr>
        <w:t> </w:t>
      </w:r>
      <w:r>
        <w:rPr/>
        <w:t>√不适用</w:t>
      </w:r>
    </w:p>
    <w:p>
      <w:pPr>
        <w:pStyle w:val="Heading7"/>
        <w:spacing w:line="240" w:lineRule="auto" w:before="64"/>
        <w:ind w:right="2465"/>
        <w:jc w:val="left"/>
        <w:rPr>
          <w:b w:val="0"/>
          <w:bCs w:val="0"/>
        </w:rPr>
      </w:pPr>
      <w:r>
        <w:rPr>
          <w:rFonts w:ascii="宋体" w:hAnsi="宋体" w:cs="宋体" w:eastAsia="宋体" w:hint="default"/>
        </w:rPr>
        <w:t>(5).</w:t>
      </w:r>
      <w:r>
        <w:rPr/>
        <w:t>应收股利</w:t>
      </w:r>
      <w:r>
        <w:rPr>
          <w:b w:val="0"/>
          <w:bCs w:val="0"/>
        </w:rPr>
      </w:r>
    </w:p>
    <w:p>
      <w:pPr>
        <w:pStyle w:val="Heading3"/>
        <w:spacing w:line="240" w:lineRule="auto" w:before="50"/>
        <w:ind w:right="2465"/>
        <w:jc w:val="left"/>
      </w:pPr>
      <w:r>
        <w:rPr/>
        <w:t>□适用</w:t>
      </w:r>
      <w:r>
        <w:rPr>
          <w:spacing w:val="-1"/>
        </w:rPr>
        <w:t> </w:t>
      </w:r>
      <w:r>
        <w:rPr/>
        <w:t>√不适用</w:t>
      </w:r>
    </w:p>
    <w:p>
      <w:pPr>
        <w:pStyle w:val="Heading7"/>
        <w:spacing w:line="240" w:lineRule="auto" w:before="64"/>
        <w:ind w:right="2465"/>
        <w:jc w:val="left"/>
        <w:rPr>
          <w:b w:val="0"/>
          <w:bCs w:val="0"/>
        </w:rPr>
      </w:pPr>
      <w:r>
        <w:rPr>
          <w:rFonts w:ascii="宋体" w:hAnsi="宋体" w:cs="宋体" w:eastAsia="宋体" w:hint="default"/>
        </w:rPr>
        <w:t>(6).</w:t>
      </w:r>
      <w:r>
        <w:rPr/>
        <w:t>重要的账龄超过</w:t>
      </w:r>
      <w:r>
        <w:rPr>
          <w:spacing w:val="-52"/>
        </w:rPr>
        <w:t> </w:t>
      </w:r>
      <w:r>
        <w:rPr>
          <w:rFonts w:ascii="宋体" w:hAnsi="宋体" w:cs="宋体" w:eastAsia="宋体" w:hint="default"/>
        </w:rPr>
        <w:t>1</w:t>
      </w:r>
      <w:r>
        <w:rPr>
          <w:rFonts w:ascii="宋体" w:hAnsi="宋体" w:cs="宋体" w:eastAsia="宋体" w:hint="default"/>
          <w:spacing w:val="-51"/>
        </w:rPr>
        <w:t> </w:t>
      </w:r>
      <w:r>
        <w:rPr/>
        <w:t>年的应收股利</w:t>
      </w:r>
      <w:r>
        <w:rPr>
          <w:b w:val="0"/>
          <w:bCs w:val="0"/>
        </w:rPr>
      </w:r>
    </w:p>
    <w:p>
      <w:pPr>
        <w:pStyle w:val="Heading3"/>
        <w:spacing w:line="240" w:lineRule="auto" w:before="52"/>
        <w:ind w:right="2465"/>
        <w:jc w:val="left"/>
      </w:pPr>
      <w:r>
        <w:rPr/>
        <w:t>□适用</w:t>
      </w:r>
      <w:r>
        <w:rPr>
          <w:spacing w:val="-1"/>
        </w:rPr>
        <w:t> </w:t>
      </w:r>
      <w:r>
        <w:rPr/>
        <w:t>√不适用</w:t>
      </w:r>
    </w:p>
    <w:p>
      <w:pPr>
        <w:pStyle w:val="Heading7"/>
        <w:spacing w:line="240" w:lineRule="auto" w:before="61"/>
        <w:ind w:right="2465"/>
        <w:jc w:val="left"/>
        <w:rPr>
          <w:b w:val="0"/>
          <w:bCs w:val="0"/>
        </w:rPr>
      </w:pPr>
      <w:r>
        <w:rPr>
          <w:rFonts w:ascii="宋体" w:hAnsi="宋体" w:cs="宋体" w:eastAsia="宋体" w:hint="default"/>
        </w:rPr>
        <w:t>(7).</w:t>
      </w:r>
      <w:r>
        <w:rPr/>
        <w:t>坏账准备计提情况</w:t>
      </w:r>
      <w:r>
        <w:rPr>
          <w:b w:val="0"/>
          <w:bCs w:val="0"/>
        </w:rPr>
      </w:r>
    </w:p>
    <w:p>
      <w:pPr>
        <w:pStyle w:val="Heading3"/>
        <w:spacing w:line="310" w:lineRule="exact" w:before="85"/>
        <w:ind w:right="7249"/>
        <w:jc w:val="left"/>
      </w:pPr>
      <w:r>
        <w:rPr/>
        <w:t>□适用</w:t>
      </w:r>
      <w:r>
        <w:rPr>
          <w:spacing w:val="-1"/>
        </w:rPr>
        <w:t> </w:t>
      </w:r>
      <w:r>
        <w:rPr/>
        <w:t>√不适用</w:t>
      </w:r>
      <w:r>
        <w:rPr/>
        <w:t> 其他说明：</w:t>
      </w:r>
    </w:p>
    <w:p>
      <w:pPr>
        <w:pStyle w:val="Heading3"/>
        <w:spacing w:line="284" w:lineRule="exact"/>
        <w:ind w:right="2465"/>
        <w:jc w:val="left"/>
      </w:pPr>
      <w:r>
        <w:rPr/>
        <w:t>□适用</w:t>
      </w:r>
      <w:r>
        <w:rPr>
          <w:spacing w:val="-1"/>
        </w:rPr>
        <w:t> </w:t>
      </w:r>
      <w:r>
        <w:rPr/>
        <w:t>√不适用</w:t>
      </w:r>
    </w:p>
    <w:p>
      <w:pPr>
        <w:spacing w:after="0" w:line="284" w:lineRule="exact"/>
        <w:jc w:val="left"/>
        <w:sectPr>
          <w:type w:val="continuous"/>
          <w:pgSz w:w="11910" w:h="16840"/>
          <w:pgMar w:top="106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7"/>
        <w:spacing w:line="240" w:lineRule="auto"/>
        <w:ind w:right="-19"/>
        <w:jc w:val="left"/>
        <w:rPr>
          <w:b w:val="0"/>
          <w:bCs w:val="0"/>
        </w:rPr>
      </w:pPr>
      <w:r>
        <w:rPr/>
        <w:t>其他应收款</w:t>
      </w:r>
      <w:r>
        <w:rPr>
          <w:b w:val="0"/>
          <w:bCs w:val="0"/>
        </w:rPr>
      </w:r>
    </w:p>
    <w:p>
      <w:pPr>
        <w:pStyle w:val="Heading7"/>
        <w:spacing w:line="240" w:lineRule="auto" w:before="58"/>
        <w:ind w:right="-19"/>
        <w:jc w:val="left"/>
        <w:rPr>
          <w:b w:val="0"/>
          <w:bCs w:val="0"/>
        </w:rPr>
      </w:pPr>
      <w:r>
        <w:rPr>
          <w:rFonts w:ascii="宋体" w:hAnsi="宋体" w:cs="宋体" w:eastAsia="宋体" w:hint="default"/>
        </w:rPr>
        <w:t>(1). </w:t>
      </w:r>
      <w:r>
        <w:rPr/>
        <w:t>按账龄披露</w:t>
      </w:r>
      <w:r>
        <w:rPr>
          <w:b w:val="0"/>
          <w:bCs w:val="0"/>
        </w:rPr>
      </w:r>
    </w:p>
    <w:p>
      <w:pPr>
        <w:pStyle w:val="Heading3"/>
        <w:tabs>
          <w:tab w:pos="1177" w:val="left" w:leader="none"/>
        </w:tabs>
        <w:spacing w:line="240" w:lineRule="auto" w:before="50"/>
        <w:ind w:right="-19"/>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Heading3"/>
        <w:spacing w:line="240" w:lineRule="auto"/>
        <w:ind w:right="0"/>
        <w:jc w:val="left"/>
      </w:pPr>
      <w:r>
        <w:rPr/>
        <w:t>单位：元币种：人民币</w:t>
      </w:r>
    </w:p>
    <w:p>
      <w:pPr>
        <w:spacing w:after="0" w:line="240" w:lineRule="auto"/>
        <w:jc w:val="left"/>
        <w:sectPr>
          <w:type w:val="continuous"/>
          <w:pgSz w:w="11910" w:h="16840"/>
          <w:pgMar w:top="1060" w:bottom="1380" w:left="1580" w:right="1040"/>
          <w:cols w:num="2" w:equalWidth="0">
            <w:col w:w="2139" w:space="4294"/>
            <w:col w:w="2857"/>
          </w:cols>
        </w:sectPr>
      </w:pP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534"/>
        <w:gridCol w:w="4362"/>
      </w:tblGrid>
      <w:tr>
        <w:trPr>
          <w:trHeight w:val="281" w:hRule="exact"/>
        </w:trPr>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47"/>
              <w:jc w:val="right"/>
              <w:rPr>
                <w:rFonts w:ascii="宋体" w:hAnsi="宋体" w:cs="宋体" w:eastAsia="宋体" w:hint="default"/>
                <w:sz w:val="21"/>
                <w:szCs w:val="21"/>
              </w:rPr>
            </w:pPr>
            <w:r>
              <w:rPr>
                <w:rFonts w:ascii="宋体" w:hAnsi="宋体" w:cs="宋体" w:eastAsia="宋体" w:hint="default"/>
                <w:sz w:val="21"/>
                <w:szCs w:val="21"/>
              </w:rPr>
              <w:t>账龄</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年以内小计</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335,834,826.35</w:t>
            </w:r>
          </w:p>
        </w:tc>
      </w:tr>
      <w:tr>
        <w:trPr>
          <w:trHeight w:val="283" w:hRule="exact"/>
        </w:trPr>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66,810,724.22</w:t>
            </w:r>
          </w:p>
        </w:tc>
      </w:tr>
      <w:tr>
        <w:trPr>
          <w:trHeight w:val="281" w:hRule="exact"/>
        </w:trPr>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9,053,410.31</w:t>
            </w:r>
          </w:p>
        </w:tc>
      </w:tr>
      <w:tr>
        <w:trPr>
          <w:trHeight w:val="283" w:hRule="exact"/>
        </w:trPr>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1,560,000.00</w:t>
            </w:r>
          </w:p>
        </w:tc>
      </w:tr>
      <w:tr>
        <w:trPr>
          <w:trHeight w:val="283" w:hRule="exact"/>
        </w:trPr>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3,439,506.00</w:t>
            </w:r>
          </w:p>
        </w:tc>
      </w:tr>
      <w:tr>
        <w:trPr>
          <w:trHeight w:val="281" w:hRule="exact"/>
        </w:trPr>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1,919,680.19</w:t>
            </w:r>
          </w:p>
        </w:tc>
      </w:tr>
      <w:tr>
        <w:trPr>
          <w:trHeight w:val="284" w:hRule="exact"/>
        </w:trPr>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47"/>
              <w:jc w:val="right"/>
              <w:rPr>
                <w:rFonts w:ascii="宋体" w:hAnsi="宋体" w:cs="宋体" w:eastAsia="宋体" w:hint="default"/>
                <w:sz w:val="21"/>
                <w:szCs w:val="21"/>
              </w:rPr>
            </w:pPr>
            <w:r>
              <w:rPr>
                <w:rFonts w:ascii="宋体" w:hAnsi="宋体" w:cs="宋体" w:eastAsia="宋体" w:hint="default"/>
                <w:sz w:val="21"/>
                <w:szCs w:val="21"/>
              </w:rPr>
              <w:t>合计</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418,618,147.07</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380" w:left="1580" w:right="1040"/>
        </w:sectPr>
      </w:pPr>
    </w:p>
    <w:p>
      <w:pPr>
        <w:pStyle w:val="Heading7"/>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b w:val="0"/>
          <w:bCs w:val="0"/>
        </w:rPr>
      </w:r>
    </w:p>
    <w:p>
      <w:pPr>
        <w:pStyle w:val="Heading3"/>
        <w:spacing w:line="240" w:lineRule="auto" w:before="50"/>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spacing w:line="240" w:lineRule="auto"/>
        <w:ind w:right="0"/>
        <w:jc w:val="left"/>
      </w:pPr>
      <w:r>
        <w:rPr/>
        <w:t>单位：元币种：人民币</w:t>
      </w:r>
    </w:p>
    <w:p>
      <w:pPr>
        <w:spacing w:after="0" w:line="240" w:lineRule="auto"/>
        <w:jc w:val="left"/>
        <w:sectPr>
          <w:type w:val="continuous"/>
          <w:pgSz w:w="11910" w:h="16840"/>
          <w:pgMar w:top="1060" w:bottom="1380" w:left="1580" w:right="1040"/>
          <w:cols w:num="2" w:equalWidth="0">
            <w:col w:w="2647" w:space="3786"/>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319"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63" w:right="0"/>
              <w:jc w:val="left"/>
              <w:rPr>
                <w:rFonts w:ascii="宋体" w:hAnsi="宋体" w:cs="宋体" w:eastAsia="宋体" w:hint="default"/>
                <w:sz w:val="24"/>
                <w:szCs w:val="24"/>
              </w:rPr>
            </w:pPr>
            <w:r>
              <w:rPr>
                <w:rFonts w:ascii="宋体" w:hAnsi="宋体" w:cs="宋体" w:eastAsia="宋体" w:hint="default"/>
                <w:sz w:val="24"/>
                <w:szCs w:val="24"/>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68" w:right="0"/>
              <w:jc w:val="left"/>
              <w:rPr>
                <w:rFonts w:ascii="宋体" w:hAnsi="宋体" w:cs="宋体" w:eastAsia="宋体" w:hint="default"/>
                <w:sz w:val="24"/>
                <w:szCs w:val="24"/>
              </w:rPr>
            </w:pPr>
            <w:r>
              <w:rPr>
                <w:rFonts w:ascii="宋体" w:hAnsi="宋体" w:cs="宋体" w:eastAsia="宋体" w:hint="default"/>
                <w:sz w:val="24"/>
                <w:szCs w:val="24"/>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300,000,000.00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450,000,000.00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应收委托管理服务收入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88,537,307.21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80,656,608.41</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资产转让款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49,549,600.00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30,096,938.33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33,451,365.27</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418,634,245.54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613,657,573.68</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380" w:left="1580" w:right="1040"/>
        </w:sectPr>
      </w:pPr>
    </w:p>
    <w:p>
      <w:pPr>
        <w:pStyle w:val="Heading7"/>
        <w:spacing w:line="240" w:lineRule="auto"/>
        <w:ind w:right="-20"/>
        <w:jc w:val="left"/>
        <w:rPr>
          <w:b w:val="0"/>
          <w:bCs w:val="0"/>
        </w:rPr>
      </w:pPr>
      <w:r>
        <w:rPr>
          <w:rFonts w:ascii="宋体" w:hAnsi="宋体" w:cs="宋体" w:eastAsia="宋体" w:hint="default"/>
        </w:rPr>
        <w:t>(3).</w:t>
      </w:r>
      <w:r>
        <w:rPr>
          <w:rFonts w:ascii="宋体" w:hAnsi="宋体" w:cs="宋体" w:eastAsia="宋体" w:hint="default"/>
          <w:spacing w:val="1"/>
        </w:rPr>
        <w:t> </w:t>
      </w:r>
      <w:r>
        <w:rPr/>
        <w:t>坏账准备计提情况</w:t>
      </w:r>
      <w:r>
        <w:rPr>
          <w:b w:val="0"/>
          <w:bCs w:val="0"/>
        </w:rPr>
      </w:r>
    </w:p>
    <w:p>
      <w:pPr>
        <w:pStyle w:val="Heading3"/>
        <w:spacing w:line="240" w:lineRule="auto" w:before="50"/>
        <w:ind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spacing w:line="240" w:lineRule="auto"/>
        <w:ind w:right="0"/>
        <w:jc w:val="left"/>
      </w:pPr>
      <w:r>
        <w:rPr/>
        <w:t>单位：元币种：人民币</w:t>
      </w:r>
    </w:p>
    <w:p>
      <w:pPr>
        <w:spacing w:after="0" w:line="240" w:lineRule="auto"/>
        <w:jc w:val="left"/>
        <w:sectPr>
          <w:type w:val="continuous"/>
          <w:pgSz w:w="11910" w:h="16840"/>
          <w:pgMar w:top="1060" w:bottom="1380" w:left="1580" w:right="1040"/>
          <w:cols w:num="2" w:equalWidth="0">
            <w:col w:w="2436" w:space="3894"/>
            <w:col w:w="2960"/>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07"/>
        <w:gridCol w:w="1580"/>
        <w:gridCol w:w="1980"/>
        <w:gridCol w:w="1981"/>
        <w:gridCol w:w="1702"/>
      </w:tblGrid>
      <w:tr>
        <w:trPr>
          <w:trHeight w:val="444" w:hRule="exact"/>
        </w:trPr>
        <w:tc>
          <w:tcPr>
            <w:tcW w:w="18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7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第一阶段</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3" w:right="0"/>
              <w:jc w:val="left"/>
              <w:rPr>
                <w:rFonts w:ascii="宋体" w:hAnsi="宋体" w:cs="宋体" w:eastAsia="宋体" w:hint="default"/>
                <w:sz w:val="21"/>
                <w:szCs w:val="21"/>
              </w:rPr>
            </w:pPr>
            <w:r>
              <w:rPr>
                <w:rFonts w:ascii="宋体" w:hAnsi="宋体" w:cs="宋体" w:eastAsia="宋体" w:hint="default"/>
                <w:sz w:val="21"/>
                <w:szCs w:val="21"/>
              </w:rPr>
              <w:t>第二阶段</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3" w:right="0"/>
              <w:jc w:val="left"/>
              <w:rPr>
                <w:rFonts w:ascii="宋体" w:hAnsi="宋体" w:cs="宋体" w:eastAsia="宋体" w:hint="default"/>
                <w:sz w:val="21"/>
                <w:szCs w:val="21"/>
              </w:rPr>
            </w:pPr>
            <w:r>
              <w:rPr>
                <w:rFonts w:ascii="宋体" w:hAnsi="宋体" w:cs="宋体" w:eastAsia="宋体" w:hint="default"/>
                <w:sz w:val="21"/>
                <w:szCs w:val="21"/>
              </w:rPr>
              <w:t>第三阶段</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986" w:hRule="exact"/>
        </w:trPr>
        <w:tc>
          <w:tcPr>
            <w:tcW w:w="1807" w:type="dxa"/>
            <w:vMerge/>
            <w:tcBorders>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56" w:right="151" w:hanging="104"/>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6"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6" w:right="195"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6"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6" w:right="195"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w:t>
            </w:r>
          </w:p>
        </w:tc>
        <w:tc>
          <w:tcPr>
            <w:tcW w:w="1702" w:type="dxa"/>
            <w:vMerge/>
            <w:tcBorders>
              <w:left w:val="single" w:sz="4" w:space="0" w:color="000000"/>
              <w:bottom w:val="single" w:sz="4" w:space="0" w:color="000000"/>
              <w:right w:val="single" w:sz="4" w:space="0" w:color="000000"/>
            </w:tcBorders>
          </w:tcPr>
          <w:p>
            <w:pPr/>
          </w:p>
        </w:tc>
      </w:tr>
      <w:tr>
        <w:trPr>
          <w:trHeight w:val="555"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16,082,001.23</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16,098.47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16,098,099.70</w:t>
            </w:r>
          </w:p>
        </w:tc>
      </w:tr>
      <w:tr>
        <w:trPr>
          <w:trHeight w:val="554"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p>
        </w:tc>
        <w:tc>
          <w:tcPr>
            <w:tcW w:w="15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p>
        </w:tc>
        <w:tc>
          <w:tcPr>
            <w:tcW w:w="15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p>
        </w:tc>
        <w:tc>
          <w:tcPr>
            <w:tcW w:w="15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p>
        </w:tc>
        <w:tc>
          <w:tcPr>
            <w:tcW w:w="15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p>
        </w:tc>
        <w:tc>
          <w:tcPr>
            <w:tcW w:w="15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14,360,845.28</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14,360,845.28</w:t>
            </w:r>
          </w:p>
        </w:tc>
      </w:tr>
      <w:tr>
        <w:trPr>
          <w:trHeight w:val="283"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p>
        </w:tc>
        <w:tc>
          <w:tcPr>
            <w:tcW w:w="15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p>
        </w:tc>
        <w:tc>
          <w:tcPr>
            <w:tcW w:w="15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p>
        </w:tc>
        <w:tc>
          <w:tcPr>
            <w:tcW w:w="15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5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30,442,846.51</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16,098.47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30,458,944.98</w:t>
            </w:r>
          </w:p>
        </w:tc>
      </w:tr>
    </w:tbl>
    <w:p>
      <w:pPr>
        <w:spacing w:after="0" w:line="241" w:lineRule="exact"/>
        <w:jc w:val="righ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71" w:lineRule="exact" w:before="36"/>
        <w:ind w:right="0"/>
        <w:jc w:val="left"/>
      </w:pPr>
      <w:r>
        <w:rPr/>
        <w:t>对本期发生损失准备变动的其他应收款账面余额显著变动的情况说明：</w:t>
      </w:r>
    </w:p>
    <w:p>
      <w:pPr>
        <w:pStyle w:val="Heading3"/>
        <w:spacing w:line="310" w:lineRule="exact" w:before="28"/>
        <w:ind w:left="138" w:right="568"/>
        <w:jc w:val="left"/>
      </w:pPr>
      <w:r>
        <w:rPr/>
        <w:t>□适用 √不适用 本期坏账准备计提金额以及评估金融工具的信用风险是否显著增加的采用依据：</w:t>
      </w:r>
    </w:p>
    <w:p>
      <w:pPr>
        <w:pStyle w:val="Heading3"/>
        <w:spacing w:line="284" w:lineRule="exact"/>
        <w:ind w:left="138" w:right="0"/>
        <w:jc w:val="left"/>
      </w:pPr>
      <w:r>
        <w:rPr/>
        <w:t>□适用</w:t>
      </w:r>
      <w:r>
        <w:rPr>
          <w:spacing w:val="-1"/>
        </w:rPr>
        <w:t> </w:t>
      </w:r>
      <w:r>
        <w:rPr/>
        <w:t>√不适用</w:t>
      </w:r>
    </w:p>
    <w:p>
      <w:pPr>
        <w:pStyle w:val="Heading7"/>
        <w:spacing w:line="240" w:lineRule="auto" w:before="64"/>
        <w:ind w:left="138" w:right="0"/>
        <w:jc w:val="left"/>
        <w:rPr>
          <w:b w:val="0"/>
          <w:bCs w:val="0"/>
        </w:rPr>
      </w:pPr>
      <w:r>
        <w:rPr>
          <w:rFonts w:ascii="宋体" w:hAnsi="宋体" w:cs="宋体" w:eastAsia="宋体" w:hint="default"/>
        </w:rPr>
        <w:t>(4). </w:t>
      </w:r>
      <w:r>
        <w:rPr/>
        <w:t>坏账准备的情况</w:t>
      </w:r>
      <w:r>
        <w:rPr>
          <w:b w:val="0"/>
          <w:bCs w:val="0"/>
        </w:rPr>
      </w:r>
    </w:p>
    <w:p>
      <w:pPr>
        <w:pStyle w:val="Heading3"/>
        <w:spacing w:line="240" w:lineRule="auto" w:before="50"/>
        <w:ind w:left="138" w:right="0"/>
        <w:jc w:val="left"/>
      </w:pPr>
      <w:r>
        <w:rPr/>
        <w:t>□适用</w:t>
      </w:r>
      <w:r>
        <w:rPr>
          <w:spacing w:val="-1"/>
        </w:rPr>
        <w:t> </w:t>
      </w:r>
      <w:r>
        <w:rPr/>
        <w:t>√不适用</w:t>
      </w:r>
    </w:p>
    <w:p>
      <w:pPr>
        <w:pStyle w:val="Heading7"/>
        <w:spacing w:line="240" w:lineRule="auto" w:before="64"/>
        <w:ind w:left="138" w:right="0"/>
        <w:jc w:val="left"/>
        <w:rPr>
          <w:b w:val="0"/>
          <w:bCs w:val="0"/>
        </w:rPr>
      </w:pPr>
      <w:r>
        <w:rPr>
          <w:rFonts w:ascii="宋体" w:hAnsi="宋体" w:cs="宋体" w:eastAsia="宋体" w:hint="default"/>
        </w:rPr>
        <w:t>(5).</w:t>
      </w:r>
      <w:r>
        <w:rPr>
          <w:rFonts w:ascii="宋体" w:hAnsi="宋体" w:cs="宋体" w:eastAsia="宋体" w:hint="default"/>
          <w:spacing w:val="-3"/>
        </w:rPr>
        <w:t> </w:t>
      </w:r>
      <w:r>
        <w:rPr/>
        <w:t>本期实际核销的其他应收款情况</w:t>
      </w:r>
      <w:r>
        <w:rPr>
          <w:b w:val="0"/>
          <w:bCs w:val="0"/>
        </w:rPr>
      </w:r>
    </w:p>
    <w:p>
      <w:pPr>
        <w:pStyle w:val="Heading3"/>
        <w:spacing w:line="240" w:lineRule="auto" w:before="50"/>
        <w:ind w:left="138" w:right="0"/>
        <w:jc w:val="left"/>
      </w:pPr>
      <w:r>
        <w:rPr/>
        <w:t>□适用</w:t>
      </w:r>
      <w:r>
        <w:rPr>
          <w:spacing w:val="-1"/>
        </w:rPr>
        <w:t> </w:t>
      </w:r>
      <w:r>
        <w:rPr/>
        <w:t>√不适用</w:t>
      </w:r>
    </w:p>
    <w:p>
      <w:pPr>
        <w:pStyle w:val="Heading7"/>
        <w:spacing w:line="240" w:lineRule="auto" w:before="64"/>
        <w:ind w:left="138" w:right="0"/>
        <w:jc w:val="left"/>
        <w:rPr>
          <w:b w:val="0"/>
          <w:bCs w:val="0"/>
        </w:rPr>
      </w:pPr>
      <w:r>
        <w:rPr>
          <w:rFonts w:ascii="宋体" w:hAnsi="宋体" w:cs="宋体" w:eastAsia="宋体" w:hint="default"/>
        </w:rPr>
        <w:t>(6).</w:t>
      </w:r>
      <w:r>
        <w:rPr>
          <w:rFonts w:ascii="宋体" w:hAnsi="宋体" w:cs="宋体" w:eastAsia="宋体" w:hint="default"/>
          <w:spacing w:val="-3"/>
        </w:rPr>
        <w:t> </w:t>
      </w:r>
      <w:r>
        <w:rPr/>
        <w:t>按欠款方归集的期末余额前五名的其他应收款情况</w:t>
      </w:r>
      <w:r>
        <w:rPr>
          <w:b w:val="0"/>
          <w:bCs w:val="0"/>
        </w:rPr>
      </w:r>
    </w:p>
    <w:p>
      <w:pPr>
        <w:pStyle w:val="Heading3"/>
        <w:spacing w:line="240" w:lineRule="auto" w:before="50"/>
        <w:ind w:left="138" w:right="0"/>
        <w:jc w:val="left"/>
      </w:pPr>
      <w:r>
        <w:rPr/>
        <w:t>√适用</w:t>
      </w:r>
      <w:r>
        <w:rPr>
          <w:spacing w:val="-1"/>
        </w:rPr>
        <w:t> </w:t>
      </w:r>
      <w:r>
        <w:rPr/>
        <w:t>□不适用</w:t>
      </w:r>
    </w:p>
    <w:p>
      <w:pPr>
        <w:pStyle w:val="Heading3"/>
        <w:spacing w:line="312" w:lineRule="exact"/>
        <w:ind w:left="0" w:right="152"/>
        <w:jc w:val="right"/>
      </w:pPr>
      <w:r>
        <w:rPr/>
        <w:t>单位：元币种：人民币</w:t>
      </w: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874"/>
        <w:gridCol w:w="1275"/>
        <w:gridCol w:w="1846"/>
        <w:gridCol w:w="1133"/>
        <w:gridCol w:w="1136"/>
        <w:gridCol w:w="1632"/>
      </w:tblGrid>
      <w:tr>
        <w:trPr>
          <w:trHeight w:val="1565"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6"/>
              <w:jc w:val="center"/>
              <w:rPr>
                <w:rFonts w:ascii="宋体" w:hAnsi="宋体" w:cs="宋体" w:eastAsia="宋体" w:hint="default"/>
                <w:sz w:val="24"/>
                <w:szCs w:val="24"/>
              </w:rPr>
            </w:pPr>
            <w:r>
              <w:rPr>
                <w:rFonts w:ascii="宋体" w:hAnsi="宋体" w:cs="宋体" w:eastAsia="宋体" w:hint="default"/>
                <w:sz w:val="24"/>
                <w:szCs w:val="24"/>
              </w:rPr>
              <w:t>单位名称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35"/>
                <w:szCs w:val="35"/>
              </w:rPr>
            </w:pPr>
          </w:p>
          <w:p>
            <w:pPr>
              <w:pStyle w:val="TableParagraph"/>
              <w:spacing w:line="310" w:lineRule="exact"/>
              <w:ind w:left="473" w:right="190" w:hanging="361"/>
              <w:jc w:val="left"/>
              <w:rPr>
                <w:rFonts w:ascii="宋体" w:hAnsi="宋体" w:cs="宋体" w:eastAsia="宋体" w:hint="default"/>
                <w:sz w:val="24"/>
                <w:szCs w:val="24"/>
              </w:rPr>
            </w:pPr>
            <w:r>
              <w:rPr>
                <w:rFonts w:ascii="宋体" w:hAnsi="宋体" w:cs="宋体" w:eastAsia="宋体" w:hint="default"/>
                <w:sz w:val="24"/>
                <w:szCs w:val="24"/>
              </w:rPr>
              <w:t>款项的性 质</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00"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85" w:right="0"/>
              <w:jc w:val="left"/>
              <w:rPr>
                <w:rFonts w:ascii="宋体" w:hAnsi="宋体" w:cs="宋体" w:eastAsia="宋体" w:hint="default"/>
                <w:sz w:val="24"/>
                <w:szCs w:val="24"/>
              </w:rPr>
            </w:pPr>
            <w:r>
              <w:rPr>
                <w:rFonts w:ascii="宋体" w:hAnsi="宋体" w:cs="宋体" w:eastAsia="宋体" w:hint="default"/>
                <w:sz w:val="24"/>
                <w:szCs w:val="24"/>
              </w:rPr>
              <w:t>账龄</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4"/>
                <w:szCs w:val="24"/>
              </w:rPr>
            </w:pPr>
            <w:r>
              <w:rPr>
                <w:rFonts w:ascii="宋体" w:hAnsi="宋体" w:cs="宋体" w:eastAsia="宋体" w:hint="default"/>
                <w:sz w:val="24"/>
                <w:szCs w:val="24"/>
              </w:rPr>
              <w:t>占其他应</w:t>
            </w:r>
          </w:p>
          <w:p>
            <w:pPr>
              <w:pStyle w:val="TableParagraph"/>
              <w:spacing w:line="237" w:lineRule="auto" w:before="1"/>
              <w:ind w:left="81" w:right="82"/>
              <w:jc w:val="center"/>
              <w:rPr>
                <w:rFonts w:ascii="宋体" w:hAnsi="宋体" w:cs="宋体" w:eastAsia="宋体" w:hint="default"/>
                <w:sz w:val="24"/>
                <w:szCs w:val="24"/>
              </w:rPr>
            </w:pPr>
            <w:r>
              <w:rPr>
                <w:rFonts w:ascii="宋体" w:hAnsi="宋体" w:cs="宋体" w:eastAsia="宋体" w:hint="default"/>
                <w:sz w:val="24"/>
                <w:szCs w:val="24"/>
              </w:rPr>
              <w:t>收款期末 余额合计 数的比例 </w:t>
            </w:r>
            <w:r>
              <w:rPr>
                <w:rFonts w:ascii="宋体" w:hAnsi="宋体" w:cs="宋体" w:eastAsia="宋体" w:hint="default"/>
                <w:sz w:val="24"/>
                <w:szCs w:val="24"/>
              </w:rPr>
              <w:t>(%)</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35"/>
                <w:szCs w:val="35"/>
              </w:rPr>
            </w:pPr>
          </w:p>
          <w:p>
            <w:pPr>
              <w:pStyle w:val="TableParagraph"/>
              <w:spacing w:line="310" w:lineRule="exact"/>
              <w:ind w:left="331" w:right="329"/>
              <w:jc w:val="left"/>
              <w:rPr>
                <w:rFonts w:ascii="宋体" w:hAnsi="宋体" w:cs="宋体" w:eastAsia="宋体" w:hint="default"/>
                <w:sz w:val="24"/>
                <w:szCs w:val="24"/>
              </w:rPr>
            </w:pPr>
            <w:r>
              <w:rPr>
                <w:rFonts w:ascii="宋体" w:hAnsi="宋体" w:cs="宋体" w:eastAsia="宋体" w:hint="default"/>
                <w:sz w:val="24"/>
                <w:szCs w:val="24"/>
              </w:rPr>
              <w:t>坏账准备 期末余额</w:t>
            </w:r>
          </w:p>
        </w:tc>
      </w:tr>
      <w:tr>
        <w:trPr>
          <w:trHeight w:val="557"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亚洲太平洋港口有</w:t>
            </w:r>
          </w:p>
          <w:p>
            <w:pPr>
              <w:pStyle w:val="TableParagraph"/>
              <w:spacing w:line="273" w:lineRule="exact"/>
              <w:ind w:right="101"/>
              <w:jc w:val="center"/>
              <w:rPr>
                <w:rFonts w:ascii="宋体" w:hAnsi="宋体" w:cs="宋体" w:eastAsia="宋体" w:hint="default"/>
                <w:sz w:val="21"/>
                <w:szCs w:val="21"/>
              </w:rPr>
            </w:pPr>
            <w:r>
              <w:rPr>
                <w:rFonts w:ascii="宋体" w:hAnsi="宋体" w:cs="宋体" w:eastAsia="宋体" w:hint="default"/>
                <w:sz w:val="21"/>
                <w:szCs w:val="21"/>
              </w:rPr>
              <w:t>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4"/>
              <w:jc w:val="center"/>
              <w:rPr>
                <w:rFonts w:ascii="宋体" w:hAnsi="宋体" w:cs="宋体" w:eastAsia="宋体" w:hint="default"/>
                <w:sz w:val="21"/>
                <w:szCs w:val="21"/>
              </w:rPr>
            </w:pPr>
            <w:r>
              <w:rPr>
                <w:rFonts w:ascii="宋体" w:hAnsi="宋体" w:cs="宋体" w:eastAsia="宋体" w:hint="default"/>
                <w:sz w:val="21"/>
                <w:szCs w:val="21"/>
              </w:rPr>
              <w:t>委托贷款</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pacing w:val="-1"/>
                <w:sz w:val="21"/>
              </w:rPr>
              <w:t>300,000,000.00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72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9,000,000.17</w:t>
            </w:r>
          </w:p>
        </w:tc>
      </w:tr>
      <w:tr>
        <w:trPr>
          <w:trHeight w:val="555"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3"/>
              <w:jc w:val="center"/>
              <w:rPr>
                <w:rFonts w:ascii="宋体" w:hAnsi="宋体" w:cs="宋体" w:eastAsia="宋体" w:hint="default"/>
                <w:sz w:val="21"/>
                <w:szCs w:val="21"/>
              </w:rPr>
            </w:pPr>
            <w:r>
              <w:rPr>
                <w:rFonts w:ascii="宋体" w:hAnsi="宋体" w:cs="宋体" w:eastAsia="宋体" w:hint="default"/>
                <w:sz w:val="21"/>
                <w:szCs w:val="21"/>
              </w:rPr>
              <w:t>大连长兴岛港口投</w:t>
            </w:r>
          </w:p>
          <w:p>
            <w:pPr>
              <w:pStyle w:val="TableParagraph"/>
              <w:spacing w:line="273" w:lineRule="exact"/>
              <w:ind w:right="100"/>
              <w:jc w:val="center"/>
              <w:rPr>
                <w:rFonts w:ascii="宋体" w:hAnsi="宋体" w:cs="宋体" w:eastAsia="宋体" w:hint="default"/>
                <w:sz w:val="21"/>
                <w:szCs w:val="21"/>
              </w:rPr>
            </w:pPr>
            <w:r>
              <w:rPr>
                <w:rFonts w:ascii="宋体" w:hAnsi="宋体" w:cs="宋体" w:eastAsia="宋体" w:hint="default"/>
                <w:sz w:val="21"/>
                <w:szCs w:val="21"/>
              </w:rPr>
              <w:t>资发展有限公司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75"/>
              <w:jc w:val="center"/>
              <w:rPr>
                <w:rFonts w:ascii="宋体" w:hAnsi="宋体" w:cs="宋体" w:eastAsia="宋体" w:hint="default"/>
                <w:sz w:val="21"/>
                <w:szCs w:val="21"/>
              </w:rPr>
            </w:pPr>
            <w:r>
              <w:rPr>
                <w:rFonts w:ascii="宋体" w:hAnsi="宋体" w:cs="宋体" w:eastAsia="宋体" w:hint="default"/>
                <w:sz w:val="21"/>
                <w:szCs w:val="21"/>
              </w:rPr>
              <w:t>委托管理服</w:t>
            </w:r>
          </w:p>
          <w:p>
            <w:pPr>
              <w:pStyle w:val="TableParagraph"/>
              <w:spacing w:line="273" w:lineRule="exact"/>
              <w:ind w:right="71"/>
              <w:jc w:val="center"/>
              <w:rPr>
                <w:rFonts w:ascii="宋体" w:hAnsi="宋体" w:cs="宋体" w:eastAsia="宋体" w:hint="default"/>
                <w:sz w:val="21"/>
                <w:szCs w:val="21"/>
              </w:rPr>
            </w:pPr>
            <w:r>
              <w:rPr>
                <w:rFonts w:ascii="宋体" w:hAnsi="宋体" w:cs="宋体" w:eastAsia="宋体" w:hint="default"/>
                <w:sz w:val="21"/>
                <w:szCs w:val="21"/>
              </w:rPr>
              <w:t>务收入</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宋体" w:hAnsi="宋体" w:cs="宋体" w:eastAsia="宋体" w:hint="default"/>
                <w:sz w:val="21"/>
                <w:szCs w:val="21"/>
              </w:rPr>
            </w:pPr>
            <w:r>
              <w:rPr>
                <w:rFonts w:ascii="宋体"/>
                <w:spacing w:val="-1"/>
                <w:sz w:val="21"/>
              </w:rPr>
              <w:t>79,177,307.21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19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62,590,009.39</w:t>
            </w:r>
          </w:p>
        </w:tc>
      </w:tr>
      <w:tr>
        <w:trPr>
          <w:trHeight w:val="554"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3"/>
              <w:jc w:val="center"/>
              <w:rPr>
                <w:rFonts w:ascii="宋体" w:hAnsi="宋体" w:cs="宋体" w:eastAsia="宋体" w:hint="default"/>
                <w:sz w:val="21"/>
                <w:szCs w:val="21"/>
              </w:rPr>
            </w:pPr>
            <w:r>
              <w:rPr>
                <w:rFonts w:ascii="宋体" w:hAnsi="宋体" w:cs="宋体" w:eastAsia="宋体" w:hint="default"/>
                <w:sz w:val="21"/>
                <w:szCs w:val="21"/>
              </w:rPr>
              <w:t>大连长兴岛港口有</w:t>
            </w:r>
          </w:p>
          <w:p>
            <w:pPr>
              <w:pStyle w:val="TableParagraph"/>
              <w:spacing w:line="273" w:lineRule="exact"/>
              <w:ind w:right="101"/>
              <w:jc w:val="center"/>
              <w:rPr>
                <w:rFonts w:ascii="宋体" w:hAnsi="宋体" w:cs="宋体" w:eastAsia="宋体" w:hint="default"/>
                <w:sz w:val="21"/>
                <w:szCs w:val="21"/>
              </w:rPr>
            </w:pPr>
            <w:r>
              <w:rPr>
                <w:rFonts w:ascii="宋体" w:hAnsi="宋体" w:cs="宋体" w:eastAsia="宋体" w:hint="default"/>
                <w:sz w:val="21"/>
                <w:szCs w:val="21"/>
              </w:rPr>
              <w:t>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75"/>
              <w:jc w:val="center"/>
              <w:rPr>
                <w:rFonts w:ascii="宋体" w:hAnsi="宋体" w:cs="宋体" w:eastAsia="宋体" w:hint="default"/>
                <w:sz w:val="21"/>
                <w:szCs w:val="21"/>
              </w:rPr>
            </w:pPr>
            <w:r>
              <w:rPr>
                <w:rFonts w:ascii="宋体" w:hAnsi="宋体" w:cs="宋体" w:eastAsia="宋体" w:hint="default"/>
                <w:sz w:val="21"/>
                <w:szCs w:val="21"/>
              </w:rPr>
              <w:t>委托管理服</w:t>
            </w:r>
          </w:p>
          <w:p>
            <w:pPr>
              <w:pStyle w:val="TableParagraph"/>
              <w:spacing w:line="273" w:lineRule="exact"/>
              <w:ind w:right="71"/>
              <w:jc w:val="center"/>
              <w:rPr>
                <w:rFonts w:ascii="宋体" w:hAnsi="宋体" w:cs="宋体" w:eastAsia="宋体" w:hint="default"/>
                <w:sz w:val="21"/>
                <w:szCs w:val="21"/>
              </w:rPr>
            </w:pPr>
            <w:r>
              <w:rPr>
                <w:rFonts w:ascii="宋体" w:hAnsi="宋体" w:cs="宋体" w:eastAsia="宋体" w:hint="default"/>
                <w:sz w:val="21"/>
                <w:szCs w:val="21"/>
              </w:rPr>
              <w:t>务收入</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pacing w:val="-1"/>
                <w:sz w:val="21"/>
              </w:rPr>
              <w:t>9,360,000.00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5"/>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w w:val="100"/>
                <w:sz w:val="21"/>
              </w:rPr>
              <w:t>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5,818,800.17</w:t>
            </w:r>
          </w:p>
        </w:tc>
      </w:tr>
      <w:tr>
        <w:trPr>
          <w:trHeight w:val="554"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center"/>
              <w:rPr>
                <w:rFonts w:ascii="宋体" w:hAnsi="宋体" w:cs="宋体" w:eastAsia="宋体" w:hint="default"/>
                <w:sz w:val="21"/>
                <w:szCs w:val="21"/>
              </w:rPr>
            </w:pPr>
            <w:r>
              <w:rPr>
                <w:rFonts w:ascii="宋体" w:hAnsi="宋体" w:cs="宋体" w:eastAsia="宋体" w:hint="default"/>
                <w:sz w:val="21"/>
                <w:szCs w:val="21"/>
              </w:rPr>
              <w:t>大连港引航站</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75"/>
              <w:jc w:val="center"/>
              <w:rPr>
                <w:rFonts w:ascii="宋体" w:hAnsi="宋体" w:cs="宋体" w:eastAsia="宋体" w:hint="default"/>
                <w:sz w:val="21"/>
                <w:szCs w:val="21"/>
              </w:rPr>
            </w:pPr>
            <w:r>
              <w:rPr>
                <w:rFonts w:ascii="宋体" w:hAnsi="宋体" w:cs="宋体" w:eastAsia="宋体" w:hint="default"/>
                <w:sz w:val="21"/>
                <w:szCs w:val="21"/>
              </w:rPr>
              <w:t>公共设施维</w:t>
            </w:r>
          </w:p>
          <w:p>
            <w:pPr>
              <w:pStyle w:val="TableParagraph"/>
              <w:spacing w:line="273" w:lineRule="exact"/>
              <w:ind w:right="71"/>
              <w:jc w:val="center"/>
              <w:rPr>
                <w:rFonts w:ascii="宋体" w:hAnsi="宋体" w:cs="宋体" w:eastAsia="宋体" w:hint="default"/>
                <w:sz w:val="21"/>
                <w:szCs w:val="21"/>
              </w:rPr>
            </w:pPr>
            <w:r>
              <w:rPr>
                <w:rFonts w:ascii="宋体" w:hAnsi="宋体" w:cs="宋体" w:eastAsia="宋体" w:hint="default"/>
                <w:sz w:val="21"/>
                <w:szCs w:val="21"/>
              </w:rPr>
              <w:t>护费</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pacing w:val="-1"/>
                <w:sz w:val="21"/>
              </w:rPr>
              <w:t>6,026,376.24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w w:val="100"/>
                <w:sz w:val="21"/>
              </w:rPr>
              <w:t>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180,791.46</w:t>
            </w:r>
          </w:p>
        </w:tc>
      </w:tr>
      <w:tr>
        <w:trPr>
          <w:trHeight w:val="554"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center"/>
              <w:rPr>
                <w:rFonts w:ascii="宋体" w:hAnsi="宋体" w:cs="宋体" w:eastAsia="宋体" w:hint="default"/>
                <w:sz w:val="21"/>
                <w:szCs w:val="21"/>
              </w:rPr>
            </w:pPr>
            <w:r>
              <w:rPr>
                <w:rFonts w:ascii="宋体" w:hAnsi="宋体" w:cs="宋体" w:eastAsia="宋体" w:hint="default"/>
                <w:sz w:val="21"/>
                <w:szCs w:val="21"/>
              </w:rPr>
              <w:t>大连市钢材物流园</w:t>
            </w:r>
          </w:p>
          <w:p>
            <w:pPr>
              <w:pStyle w:val="TableParagraph"/>
              <w:spacing w:line="274" w:lineRule="exact"/>
              <w:ind w:right="103"/>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5"/>
              <w:jc w:val="center"/>
              <w:rPr>
                <w:rFonts w:ascii="宋体" w:hAnsi="宋体" w:cs="宋体" w:eastAsia="宋体" w:hint="default"/>
                <w:sz w:val="21"/>
                <w:szCs w:val="21"/>
              </w:rPr>
            </w:pPr>
            <w:r>
              <w:rPr>
                <w:rFonts w:ascii="宋体" w:hAnsi="宋体" w:cs="宋体" w:eastAsia="宋体" w:hint="default"/>
                <w:sz w:val="21"/>
                <w:szCs w:val="21"/>
              </w:rPr>
              <w:t>委托管理服</w:t>
            </w:r>
          </w:p>
          <w:p>
            <w:pPr>
              <w:pStyle w:val="TableParagraph"/>
              <w:spacing w:line="274" w:lineRule="exact"/>
              <w:ind w:right="71"/>
              <w:jc w:val="center"/>
              <w:rPr>
                <w:rFonts w:ascii="宋体" w:hAnsi="宋体" w:cs="宋体" w:eastAsia="宋体" w:hint="default"/>
                <w:sz w:val="21"/>
                <w:szCs w:val="21"/>
              </w:rPr>
            </w:pPr>
            <w:r>
              <w:rPr>
                <w:rFonts w:ascii="宋体" w:hAnsi="宋体" w:cs="宋体" w:eastAsia="宋体" w:hint="default"/>
                <w:sz w:val="21"/>
                <w:szCs w:val="21"/>
              </w:rPr>
              <w:t>务收入</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pacing w:val="-1"/>
                <w:sz w:val="21"/>
              </w:rPr>
              <w:t>4,930,783.73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5"/>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w w:val="100"/>
                <w:sz w:val="21"/>
              </w:rPr>
              <w:t>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1,004,509.38</w:t>
            </w:r>
          </w:p>
        </w:tc>
      </w:tr>
      <w:tr>
        <w:trPr>
          <w:trHeight w:val="322"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6"/>
              <w:jc w:val="center"/>
              <w:rPr>
                <w:rFonts w:ascii="宋体" w:hAnsi="宋体" w:cs="宋体" w:eastAsia="宋体" w:hint="default"/>
                <w:sz w:val="24"/>
                <w:szCs w:val="24"/>
              </w:rPr>
            </w:pPr>
            <w:r>
              <w:rPr>
                <w:rFonts w:ascii="宋体" w:hAnsi="宋体" w:cs="宋体" w:eastAsia="宋体" w:hint="default"/>
                <w:sz w:val="24"/>
                <w:szCs w:val="24"/>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6"/>
              <w:jc w:val="center"/>
              <w:rPr>
                <w:rFonts w:ascii="宋体" w:hAnsi="宋体" w:cs="宋体" w:eastAsia="宋体" w:hint="default"/>
                <w:sz w:val="24"/>
                <w:szCs w:val="24"/>
              </w:rPr>
            </w:pPr>
            <w:r>
              <w:rPr>
                <w:rFonts w:ascii="宋体"/>
                <w:sz w:val="24"/>
              </w:rPr>
              <w:t>/</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4"/>
              <w:jc w:val="right"/>
              <w:rPr>
                <w:rFonts w:ascii="宋体" w:hAnsi="宋体" w:cs="宋体" w:eastAsia="宋体" w:hint="default"/>
                <w:sz w:val="21"/>
                <w:szCs w:val="21"/>
              </w:rPr>
            </w:pPr>
            <w:r>
              <w:rPr>
                <w:rFonts w:ascii="宋体"/>
                <w:spacing w:val="-1"/>
                <w:sz w:val="21"/>
              </w:rPr>
              <w:t>399,494,467.18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1"/>
              <w:jc w:val="center"/>
              <w:rPr>
                <w:rFonts w:ascii="宋体" w:hAnsi="宋体" w:cs="宋体" w:eastAsia="宋体" w:hint="default"/>
                <w:sz w:val="24"/>
                <w:szCs w:val="24"/>
              </w:rPr>
            </w:pPr>
            <w:r>
              <w:rPr>
                <w:rFonts w:ascii="宋体"/>
                <w:sz w:val="24"/>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sz w:val="24"/>
              </w:rPr>
              <w:t>95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78,594,110.57</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660" w:right="1120"/>
        </w:sectPr>
      </w:pPr>
    </w:p>
    <w:p>
      <w:pPr>
        <w:pStyle w:val="Heading7"/>
        <w:spacing w:line="240" w:lineRule="auto"/>
        <w:ind w:left="138" w:right="-17"/>
        <w:jc w:val="left"/>
        <w:rPr>
          <w:b w:val="0"/>
          <w:bCs w:val="0"/>
        </w:rPr>
      </w:pPr>
      <w:r>
        <w:rPr>
          <w:rFonts w:ascii="宋体" w:hAnsi="宋体" w:cs="宋体" w:eastAsia="宋体" w:hint="default"/>
        </w:rPr>
        <w:t>(7).</w:t>
      </w:r>
      <w:r>
        <w:rPr>
          <w:rFonts w:ascii="宋体" w:hAnsi="宋体" w:cs="宋体" w:eastAsia="宋体" w:hint="default"/>
          <w:spacing w:val="-1"/>
        </w:rPr>
        <w:t> </w:t>
      </w:r>
      <w:r>
        <w:rPr/>
        <w:t>涉及政府补助的应收款项</w:t>
      </w:r>
      <w:r>
        <w:rPr>
          <w:b w:val="0"/>
          <w:bCs w:val="0"/>
        </w:rPr>
      </w:r>
    </w:p>
    <w:p>
      <w:pPr>
        <w:pStyle w:val="Heading3"/>
        <w:spacing w:line="240" w:lineRule="auto" w:before="52"/>
        <w:ind w:left="138" w:right="-17"/>
        <w:jc w:val="left"/>
      </w:pPr>
      <w:r>
        <w:rPr/>
        <w:t>□适用</w:t>
      </w:r>
      <w:r>
        <w:rPr>
          <w:spacing w:val="-1"/>
        </w:rPr>
        <w:t> </w:t>
      </w:r>
      <w:r>
        <w:rPr/>
        <w:t>√不适用</w:t>
      </w:r>
    </w:p>
    <w:p>
      <w:pPr>
        <w:pStyle w:val="Heading7"/>
        <w:spacing w:line="240" w:lineRule="auto" w:before="64"/>
        <w:ind w:left="138" w:right="-17"/>
        <w:jc w:val="left"/>
        <w:rPr>
          <w:b w:val="0"/>
          <w:bCs w:val="0"/>
        </w:rPr>
      </w:pPr>
      <w:r>
        <w:rPr>
          <w:rFonts w:ascii="宋体" w:hAnsi="宋体" w:cs="宋体" w:eastAsia="宋体" w:hint="default"/>
        </w:rPr>
        <w:t>(8).</w:t>
      </w:r>
      <w:r>
        <w:rPr>
          <w:rFonts w:ascii="宋体" w:hAnsi="宋体" w:cs="宋体" w:eastAsia="宋体" w:hint="default"/>
          <w:spacing w:val="-2"/>
        </w:rPr>
        <w:t> </w:t>
      </w:r>
      <w:r>
        <w:rPr/>
        <w:t>因金融资产转移而终止确认的其他应收款</w:t>
      </w:r>
      <w:r>
        <w:rPr>
          <w:b w:val="0"/>
          <w:bCs w:val="0"/>
        </w:rPr>
      </w:r>
    </w:p>
    <w:p>
      <w:pPr>
        <w:pStyle w:val="Heading3"/>
        <w:spacing w:line="240" w:lineRule="auto" w:before="50"/>
        <w:ind w:left="138" w:right="-17"/>
        <w:jc w:val="left"/>
      </w:pPr>
      <w:r>
        <w:rPr/>
        <w:t>□适用</w:t>
      </w:r>
      <w:r>
        <w:rPr>
          <w:spacing w:val="-1"/>
        </w:rPr>
        <w:t> </w:t>
      </w:r>
      <w:r>
        <w:rPr/>
        <w:t>√不适用</w:t>
      </w:r>
    </w:p>
    <w:p>
      <w:pPr>
        <w:pStyle w:val="Heading7"/>
        <w:spacing w:line="240" w:lineRule="auto" w:before="64"/>
        <w:ind w:left="138" w:right="-17"/>
        <w:jc w:val="left"/>
        <w:rPr>
          <w:b w:val="0"/>
          <w:bCs w:val="0"/>
        </w:rPr>
      </w:pPr>
      <w:r>
        <w:rPr>
          <w:rFonts w:ascii="宋体" w:hAnsi="宋体" w:cs="宋体" w:eastAsia="宋体" w:hint="default"/>
        </w:rPr>
        <w:t>(9).</w:t>
      </w:r>
      <w:r>
        <w:rPr>
          <w:rFonts w:ascii="宋体" w:hAnsi="宋体" w:cs="宋体" w:eastAsia="宋体" w:hint="default"/>
          <w:spacing w:val="-3"/>
        </w:rPr>
        <w:t> </w:t>
      </w:r>
      <w:r>
        <w:rPr/>
        <w:t>转移其他应收款且继续涉入形成的资产、负债金额</w:t>
      </w:r>
      <w:r>
        <w:rPr>
          <w:b w:val="0"/>
          <w:bCs w:val="0"/>
        </w:rPr>
      </w:r>
    </w:p>
    <w:p>
      <w:pPr>
        <w:pStyle w:val="Heading3"/>
        <w:spacing w:line="312" w:lineRule="exact" w:before="81"/>
        <w:ind w:left="138" w:right="3348"/>
        <w:jc w:val="left"/>
      </w:pPr>
      <w:r>
        <w:rPr/>
        <w:t>□适用</w:t>
      </w:r>
      <w:r>
        <w:rPr>
          <w:spacing w:val="-1"/>
        </w:rPr>
        <w:t> </w:t>
      </w:r>
      <w:r>
        <w:rPr/>
        <w:t>√不适用</w:t>
      </w:r>
      <w:r>
        <w:rPr/>
        <w:t> 其他说明：</w:t>
      </w:r>
    </w:p>
    <w:p>
      <w:pPr>
        <w:pStyle w:val="Heading3"/>
        <w:spacing w:line="283" w:lineRule="exact"/>
        <w:ind w:left="138" w:right="-17"/>
        <w:jc w:val="left"/>
      </w:pPr>
      <w:r>
        <w:rPr/>
        <w:t>□适用</w:t>
      </w:r>
      <w:r>
        <w:rPr>
          <w:spacing w:val="-1"/>
        </w:rPr>
        <w:t> </w:t>
      </w:r>
      <w:r>
        <w:rPr/>
        <w:t>√不适用</w:t>
      </w:r>
    </w:p>
    <w:p>
      <w:pPr>
        <w:pStyle w:val="Heading7"/>
        <w:spacing w:line="240" w:lineRule="auto" w:before="61"/>
        <w:ind w:left="138" w:right="-17"/>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Heading3"/>
        <w:spacing w:line="240" w:lineRule="auto" w:before="52"/>
        <w:ind w:left="138"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0"/>
          <w:szCs w:val="20"/>
        </w:rPr>
      </w:pPr>
    </w:p>
    <w:p>
      <w:pPr>
        <w:pStyle w:val="Heading3"/>
        <w:spacing w:line="240" w:lineRule="auto"/>
        <w:ind w:left="138" w:right="0"/>
        <w:jc w:val="left"/>
      </w:pPr>
      <w:r>
        <w:rPr/>
        <w:t>单位：元币种：人民币</w:t>
      </w:r>
    </w:p>
    <w:p>
      <w:pPr>
        <w:spacing w:after="0" w:line="240" w:lineRule="auto"/>
        <w:jc w:val="left"/>
        <w:sectPr>
          <w:type w:val="continuous"/>
          <w:pgSz w:w="11910" w:h="16840"/>
          <w:pgMar w:top="1060" w:bottom="1380" w:left="1660" w:right="1120"/>
          <w:cols w:num="2" w:equalWidth="0">
            <w:col w:w="5306" w:space="1127"/>
            <w:col w:w="269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47"/>
        <w:gridCol w:w="3567"/>
        <w:gridCol w:w="3581"/>
      </w:tblGrid>
      <w:tr>
        <w:trPr>
          <w:trHeight w:val="322"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bl>
    <w:p>
      <w:pPr>
        <w:spacing w:after="0" w:line="274" w:lineRule="exact"/>
        <w:jc w:val="center"/>
        <w:rPr>
          <w:rFonts w:ascii="宋体" w:hAnsi="宋体" w:cs="宋体" w:eastAsia="宋体" w:hint="default"/>
          <w:sz w:val="24"/>
          <w:szCs w:val="24"/>
        </w:rPr>
        <w:sectPr>
          <w:type w:val="continuous"/>
          <w:pgSz w:w="11910" w:h="16840"/>
          <w:pgMar w:top="106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747"/>
        <w:gridCol w:w="1501"/>
        <w:gridCol w:w="564"/>
        <w:gridCol w:w="1503"/>
        <w:gridCol w:w="1502"/>
        <w:gridCol w:w="579"/>
        <w:gridCol w:w="1500"/>
      </w:tblGrid>
      <w:tr>
        <w:trPr>
          <w:trHeight w:val="634" w:hRule="exact"/>
        </w:trPr>
        <w:tc>
          <w:tcPr>
            <w:tcW w:w="1747"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
              <w:jc w:val="center"/>
              <w:rPr>
                <w:rFonts w:ascii="宋体" w:hAnsi="宋体" w:cs="宋体" w:eastAsia="宋体" w:hint="default"/>
                <w:sz w:val="24"/>
                <w:szCs w:val="24"/>
              </w:rPr>
            </w:pPr>
            <w:r>
              <w:rPr>
                <w:rFonts w:ascii="宋体" w:hAnsi="宋体" w:cs="宋体" w:eastAsia="宋体" w:hint="default"/>
                <w:sz w:val="24"/>
                <w:szCs w:val="24"/>
              </w:rPr>
              <w:t>账面余额</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 w:right="0"/>
              <w:jc w:val="left"/>
              <w:rPr>
                <w:rFonts w:ascii="宋体" w:hAnsi="宋体" w:cs="宋体" w:eastAsia="宋体" w:hint="default"/>
                <w:sz w:val="24"/>
                <w:szCs w:val="24"/>
              </w:rPr>
            </w:pPr>
            <w:r>
              <w:rPr>
                <w:rFonts w:ascii="宋体" w:hAnsi="宋体" w:cs="宋体" w:eastAsia="宋体" w:hint="default"/>
                <w:sz w:val="24"/>
                <w:szCs w:val="24"/>
              </w:rPr>
              <w:t>减值</w:t>
            </w:r>
          </w:p>
          <w:p>
            <w:pPr>
              <w:pStyle w:val="TableParagraph"/>
              <w:spacing w:line="312" w:lineRule="exact"/>
              <w:ind w:left="35" w:right="0"/>
              <w:jc w:val="left"/>
              <w:rPr>
                <w:rFonts w:ascii="宋体" w:hAnsi="宋体" w:cs="宋体" w:eastAsia="宋体" w:hint="default"/>
                <w:sz w:val="24"/>
                <w:szCs w:val="24"/>
              </w:rPr>
            </w:pPr>
            <w:r>
              <w:rPr>
                <w:rFonts w:ascii="宋体" w:hAnsi="宋体" w:cs="宋体" w:eastAsia="宋体" w:hint="default"/>
                <w:sz w:val="24"/>
                <w:szCs w:val="24"/>
              </w:rPr>
              <w:t>准备</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宋体" w:hAnsi="宋体" w:cs="宋体" w:eastAsia="宋体" w:hint="default"/>
                <w:sz w:val="24"/>
                <w:szCs w:val="24"/>
              </w:rPr>
              <w:t>账面价值</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宋体" w:hAnsi="宋体" w:cs="宋体" w:eastAsia="宋体" w:hint="default"/>
                <w:sz w:val="24"/>
                <w:szCs w:val="24"/>
              </w:rPr>
              <w:t>账面余额</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 w:right="0"/>
              <w:jc w:val="left"/>
              <w:rPr>
                <w:rFonts w:ascii="宋体" w:hAnsi="宋体" w:cs="宋体" w:eastAsia="宋体" w:hint="default"/>
                <w:sz w:val="24"/>
                <w:szCs w:val="24"/>
              </w:rPr>
            </w:pPr>
            <w:r>
              <w:rPr>
                <w:rFonts w:ascii="宋体" w:hAnsi="宋体" w:cs="宋体" w:eastAsia="宋体" w:hint="default"/>
                <w:sz w:val="24"/>
                <w:szCs w:val="24"/>
              </w:rPr>
              <w:t>减值</w:t>
            </w:r>
          </w:p>
          <w:p>
            <w:pPr>
              <w:pStyle w:val="TableParagraph"/>
              <w:spacing w:line="312" w:lineRule="exact"/>
              <w:ind w:left="43" w:right="0"/>
              <w:jc w:val="left"/>
              <w:rPr>
                <w:rFonts w:ascii="宋体" w:hAnsi="宋体" w:cs="宋体" w:eastAsia="宋体" w:hint="default"/>
                <w:sz w:val="24"/>
                <w:szCs w:val="24"/>
              </w:rPr>
            </w:pPr>
            <w:r>
              <w:rPr>
                <w:rFonts w:ascii="宋体" w:hAnsi="宋体" w:cs="宋体" w:eastAsia="宋体" w:hint="default"/>
                <w:sz w:val="24"/>
                <w:szCs w:val="24"/>
              </w:rPr>
              <w:t>准备</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宋体" w:hAnsi="宋体" w:cs="宋体" w:eastAsia="宋体" w:hint="default"/>
                <w:sz w:val="24"/>
                <w:szCs w:val="24"/>
              </w:rPr>
              <w:t>账面价值</w:t>
            </w:r>
          </w:p>
        </w:tc>
      </w:tr>
      <w:tr>
        <w:trPr>
          <w:trHeight w:val="322"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对子公司投资</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4,560,286,140.45</w:t>
            </w:r>
          </w:p>
        </w:tc>
        <w:tc>
          <w:tcPr>
            <w:tcW w:w="564"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4,560,286,140.45</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4,539,258,940.45</w:t>
            </w:r>
          </w:p>
        </w:tc>
        <w:tc>
          <w:tcPr>
            <w:tcW w:w="579"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4,539,258,940.45</w:t>
            </w:r>
          </w:p>
        </w:tc>
      </w:tr>
      <w:tr>
        <w:trPr>
          <w:trHeight w:val="631"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对联营、合营企</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业投资</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3,483,971,751.89</w:t>
            </w:r>
          </w:p>
        </w:tc>
        <w:tc>
          <w:tcPr>
            <w:tcW w:w="564"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3,483,971,751.89</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3,378,450,567.13</w:t>
            </w:r>
          </w:p>
        </w:tc>
        <w:tc>
          <w:tcPr>
            <w:tcW w:w="579"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3,378,450,567.13</w:t>
            </w:r>
          </w:p>
        </w:tc>
      </w:tr>
      <w:tr>
        <w:trPr>
          <w:trHeight w:val="322"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8,044,257,892.34</w:t>
            </w:r>
          </w:p>
        </w:tc>
        <w:tc>
          <w:tcPr>
            <w:tcW w:w="564"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8,044,257,892.34</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7,917,709,507.58</w:t>
            </w:r>
          </w:p>
        </w:tc>
        <w:tc>
          <w:tcPr>
            <w:tcW w:w="579"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7,917,709,507.58</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7"/>
        <w:spacing w:line="240" w:lineRule="auto"/>
        <w:ind w:right="-15"/>
        <w:jc w:val="left"/>
        <w:rPr>
          <w:b w:val="0"/>
          <w:bCs w:val="0"/>
        </w:rPr>
      </w:pPr>
      <w:r>
        <w:rPr>
          <w:rFonts w:ascii="宋体" w:hAnsi="宋体" w:cs="宋体" w:eastAsia="宋体" w:hint="default"/>
        </w:rPr>
        <w:t>(1). </w:t>
      </w:r>
      <w:r>
        <w:rPr/>
        <w:t>对子公司投资</w:t>
      </w:r>
      <w:r>
        <w:rPr>
          <w:b w:val="0"/>
          <w:bCs w:val="0"/>
        </w:rPr>
      </w:r>
    </w:p>
    <w:p>
      <w:pPr>
        <w:pStyle w:val="Heading3"/>
        <w:spacing w:line="240" w:lineRule="auto" w:before="52"/>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spacing w:line="240" w:lineRule="auto"/>
        <w:ind w:right="0"/>
        <w:jc w:val="left"/>
      </w:pPr>
      <w:r>
        <w:rPr/>
        <w:t>单位：元币种：人民币</w:t>
      </w:r>
    </w:p>
    <w:p>
      <w:pPr>
        <w:spacing w:after="0" w:line="240" w:lineRule="auto"/>
        <w:jc w:val="left"/>
        <w:sectPr>
          <w:type w:val="continuous"/>
          <w:pgSz w:w="11910" w:h="16840"/>
          <w:pgMar w:top="1060" w:bottom="1380" w:left="1580" w:right="1040"/>
          <w:cols w:num="2" w:equalWidth="0">
            <w:col w:w="2019" w:space="4414"/>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6"/>
        <w:gridCol w:w="1565"/>
        <w:gridCol w:w="1275"/>
        <w:gridCol w:w="1418"/>
        <w:gridCol w:w="1419"/>
        <w:gridCol w:w="710"/>
        <w:gridCol w:w="715"/>
      </w:tblGrid>
      <w:tr>
        <w:trPr>
          <w:trHeight w:val="1256"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367" w:right="0"/>
              <w:jc w:val="left"/>
              <w:rPr>
                <w:rFonts w:ascii="宋体" w:hAnsi="宋体" w:cs="宋体" w:eastAsia="宋体" w:hint="default"/>
                <w:sz w:val="24"/>
                <w:szCs w:val="24"/>
              </w:rPr>
            </w:pPr>
            <w:r>
              <w:rPr>
                <w:rFonts w:ascii="宋体" w:hAnsi="宋体" w:cs="宋体" w:eastAsia="宋体" w:hint="default"/>
                <w:sz w:val="24"/>
                <w:szCs w:val="24"/>
              </w:rPr>
              <w:t>被投资单位</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298"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151"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223"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223"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7" w:right="0"/>
              <w:jc w:val="both"/>
              <w:rPr>
                <w:rFonts w:ascii="宋体" w:hAnsi="宋体" w:cs="宋体" w:eastAsia="宋体" w:hint="default"/>
                <w:sz w:val="24"/>
                <w:szCs w:val="24"/>
              </w:rPr>
            </w:pPr>
            <w:r>
              <w:rPr>
                <w:rFonts w:ascii="宋体" w:hAnsi="宋体" w:cs="宋体" w:eastAsia="宋体" w:hint="default"/>
                <w:sz w:val="24"/>
                <w:szCs w:val="24"/>
              </w:rPr>
              <w:t>本期</w:t>
            </w:r>
          </w:p>
          <w:p>
            <w:pPr>
              <w:pStyle w:val="TableParagraph"/>
              <w:spacing w:line="237" w:lineRule="auto" w:before="1"/>
              <w:ind w:left="107" w:right="110"/>
              <w:jc w:val="both"/>
              <w:rPr>
                <w:rFonts w:ascii="宋体" w:hAnsi="宋体" w:cs="宋体" w:eastAsia="宋体" w:hint="default"/>
                <w:sz w:val="24"/>
                <w:szCs w:val="24"/>
              </w:rPr>
            </w:pPr>
            <w:r>
              <w:rPr>
                <w:rFonts w:ascii="宋体" w:hAnsi="宋体" w:cs="宋体" w:eastAsia="宋体" w:hint="default"/>
                <w:sz w:val="24"/>
                <w:szCs w:val="24"/>
              </w:rPr>
              <w:t>计提 减值 准备</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0" w:right="0"/>
              <w:jc w:val="both"/>
              <w:rPr>
                <w:rFonts w:ascii="宋体" w:hAnsi="宋体" w:cs="宋体" w:eastAsia="宋体" w:hint="default"/>
                <w:sz w:val="24"/>
                <w:szCs w:val="24"/>
              </w:rPr>
            </w:pPr>
            <w:r>
              <w:rPr>
                <w:rFonts w:ascii="宋体" w:hAnsi="宋体" w:cs="宋体" w:eastAsia="宋体" w:hint="default"/>
                <w:sz w:val="24"/>
                <w:szCs w:val="24"/>
              </w:rPr>
              <w:t>减值</w:t>
            </w:r>
          </w:p>
          <w:p>
            <w:pPr>
              <w:pStyle w:val="TableParagraph"/>
              <w:spacing w:line="237" w:lineRule="auto" w:before="1"/>
              <w:ind w:left="110" w:right="113"/>
              <w:jc w:val="both"/>
              <w:rPr>
                <w:rFonts w:ascii="宋体" w:hAnsi="宋体" w:cs="宋体" w:eastAsia="宋体" w:hint="default"/>
                <w:sz w:val="24"/>
                <w:szCs w:val="24"/>
              </w:rPr>
            </w:pPr>
            <w:r>
              <w:rPr>
                <w:rFonts w:ascii="宋体" w:hAnsi="宋体" w:cs="宋体" w:eastAsia="宋体" w:hint="default"/>
                <w:sz w:val="24"/>
                <w:szCs w:val="24"/>
              </w:rPr>
              <w:t>准备 期末 余额</w:t>
            </w:r>
          </w:p>
        </w:tc>
      </w:tr>
      <w:tr>
        <w:trPr>
          <w:trHeight w:val="478"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大连港集装箱发展有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3,201,948,622.</w:t>
            </w:r>
          </w:p>
          <w:p>
            <w:pPr>
              <w:pStyle w:val="TableParagraph"/>
              <w:spacing w:line="234" w:lineRule="exact"/>
              <w:ind w:right="98"/>
              <w:jc w:val="right"/>
              <w:rPr>
                <w:rFonts w:ascii="宋体" w:hAnsi="宋体" w:cs="宋体" w:eastAsia="宋体" w:hint="default"/>
                <w:sz w:val="18"/>
                <w:szCs w:val="18"/>
              </w:rPr>
            </w:pPr>
            <w:r>
              <w:rPr>
                <w:rFonts w:ascii="宋体"/>
                <w:sz w:val="18"/>
              </w:rPr>
              <w:t>38</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3,201,948,622</w:t>
            </w:r>
          </w:p>
          <w:p>
            <w:pPr>
              <w:pStyle w:val="TableParagraph"/>
              <w:spacing w:line="234" w:lineRule="exact"/>
              <w:ind w:right="98"/>
              <w:jc w:val="right"/>
              <w:rPr>
                <w:rFonts w:ascii="宋体" w:hAnsi="宋体" w:cs="宋体" w:eastAsia="宋体" w:hint="default"/>
                <w:sz w:val="18"/>
                <w:szCs w:val="18"/>
              </w:rPr>
            </w:pPr>
            <w:r>
              <w:rPr>
                <w:rFonts w:ascii="宋体"/>
                <w:sz w:val="18"/>
              </w:rPr>
              <w:t>.38</w:t>
            </w:r>
          </w:p>
        </w:tc>
        <w:tc>
          <w:tcPr>
            <w:tcW w:w="71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亚洲太平洋港口有限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76,155,000.00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76,155,000.00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大连保税区金鑫石化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6,629,301.65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6,629,301.65</w:t>
            </w:r>
          </w:p>
        </w:tc>
        <w:tc>
          <w:tcPr>
            <w:tcW w:w="71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大连集发船舶管理有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391,984,354.73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27,027,200.</w:t>
            </w:r>
          </w:p>
          <w:p>
            <w:pPr>
              <w:pStyle w:val="TableParagraph"/>
              <w:spacing w:line="234" w:lineRule="exact"/>
              <w:ind w:right="99"/>
              <w:jc w:val="right"/>
              <w:rPr>
                <w:rFonts w:ascii="宋体" w:hAnsi="宋体" w:cs="宋体" w:eastAsia="宋体" w:hint="default"/>
                <w:sz w:val="18"/>
                <w:szCs w:val="18"/>
              </w:rPr>
            </w:pPr>
            <w:r>
              <w:rPr>
                <w:rFonts w:ascii="宋体"/>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419,011,554.7</w:t>
            </w:r>
          </w:p>
          <w:p>
            <w:pPr>
              <w:pStyle w:val="TableParagraph"/>
              <w:spacing w:line="234" w:lineRule="exact"/>
              <w:ind w:right="102"/>
              <w:jc w:val="right"/>
              <w:rPr>
                <w:rFonts w:ascii="宋体" w:hAnsi="宋体" w:cs="宋体" w:eastAsia="宋体" w:hint="default"/>
                <w:sz w:val="18"/>
                <w:szCs w:val="18"/>
              </w:rPr>
            </w:pPr>
            <w:r>
              <w:rPr>
                <w:rFonts w:ascii="宋体"/>
                <w:sz w:val="18"/>
              </w:rPr>
              <w:t>3</w:t>
            </w:r>
          </w:p>
        </w:tc>
        <w:tc>
          <w:tcPr>
            <w:tcW w:w="71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大连外轮理货有限公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14,259,172.03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14,259,172.03</w:t>
            </w:r>
          </w:p>
        </w:tc>
        <w:tc>
          <w:tcPr>
            <w:tcW w:w="71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大连港口建设监理</w:t>
            </w:r>
          </w:p>
        </w:tc>
        <w:tc>
          <w:tcPr>
            <w:tcW w:w="156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咨询有限公司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18,278,125.97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18,278,125.97</w:t>
            </w:r>
          </w:p>
        </w:tc>
        <w:tc>
          <w:tcPr>
            <w:tcW w:w="71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大连港通信工程有限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6,137,212.61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6,137,212.61</w:t>
            </w:r>
          </w:p>
        </w:tc>
        <w:tc>
          <w:tcPr>
            <w:tcW w:w="71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大连金港湾粮食物流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53,156,426.75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53,156,426.75</w:t>
            </w:r>
          </w:p>
        </w:tc>
        <w:tc>
          <w:tcPr>
            <w:tcW w:w="71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大连港电力有限公司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121,205,097.79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121,205,097.7</w:t>
            </w:r>
          </w:p>
          <w:p>
            <w:pPr>
              <w:pStyle w:val="TableParagraph"/>
              <w:spacing w:line="234" w:lineRule="exact"/>
              <w:ind w:right="102"/>
              <w:jc w:val="right"/>
              <w:rPr>
                <w:rFonts w:ascii="宋体" w:hAnsi="宋体" w:cs="宋体" w:eastAsia="宋体" w:hint="default"/>
                <w:sz w:val="18"/>
                <w:szCs w:val="18"/>
              </w:rPr>
            </w:pPr>
            <w:r>
              <w:rPr>
                <w:rFonts w:ascii="宋体"/>
                <w:sz w:val="18"/>
              </w:rPr>
              <w:t>9</w:t>
            </w:r>
          </w:p>
        </w:tc>
        <w:tc>
          <w:tcPr>
            <w:tcW w:w="71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大连港旅顺港务有限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217,580,000.00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217,580,000.0</w:t>
            </w: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大连港集团庄河码头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42,000,000.00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大连金港联合汽车国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际贸易有限公司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6,000,000.00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大连港粮油贸易有限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25,000,000.00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大连市钢材物流园有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8,000,000.00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大连港润燃气有限公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5,100,000.00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5,100,000.00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大连海嘉汽车码头有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200,000,000.0</w:t>
            </w: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大连迪朗斯瑞房车有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51,000,000.00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51,000,000.00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大连庄河港兴投资有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80,000,000.00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大连港海恒船舶管理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4,825,626.54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4,825,626.54</w:t>
            </w:r>
          </w:p>
        </w:tc>
        <w:tc>
          <w:tcPr>
            <w:tcW w:w="71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46"/>
        <w:gridCol w:w="1565"/>
        <w:gridCol w:w="1275"/>
        <w:gridCol w:w="1418"/>
        <w:gridCol w:w="1419"/>
        <w:gridCol w:w="710"/>
        <w:gridCol w:w="715"/>
      </w:tblGrid>
      <w:tr>
        <w:trPr>
          <w:trHeight w:val="478"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大连泓洋国际物流有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1" w:right="0"/>
              <w:jc w:val="left"/>
              <w:rPr>
                <w:rFonts w:ascii="宋体" w:hAnsi="宋体" w:cs="宋体" w:eastAsia="宋体" w:hint="default"/>
                <w:sz w:val="18"/>
                <w:szCs w:val="18"/>
              </w:rPr>
            </w:pPr>
            <w:r>
              <w:rPr>
                <w:rFonts w:ascii="宋体"/>
                <w:sz w:val="18"/>
              </w:rPr>
              <w:t>10,000,000.00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34" w:right="0"/>
              <w:jc w:val="left"/>
              <w:rPr>
                <w:rFonts w:ascii="宋体" w:hAnsi="宋体" w:cs="宋体" w:eastAsia="宋体" w:hint="default"/>
                <w:sz w:val="18"/>
                <w:szCs w:val="18"/>
              </w:rPr>
            </w:pPr>
            <w:r>
              <w:rPr>
                <w:rFonts w:ascii="宋体"/>
                <w:sz w:val="18"/>
              </w:rPr>
              <w:t>10,000,000.00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4,539,258,940.</w:t>
            </w:r>
          </w:p>
          <w:p>
            <w:pPr>
              <w:pStyle w:val="TableParagraph"/>
              <w:spacing w:line="240" w:lineRule="auto"/>
              <w:ind w:right="98"/>
              <w:jc w:val="right"/>
              <w:rPr>
                <w:rFonts w:ascii="宋体" w:hAnsi="宋体" w:cs="宋体" w:eastAsia="宋体" w:hint="default"/>
                <w:sz w:val="18"/>
                <w:szCs w:val="18"/>
              </w:rPr>
            </w:pPr>
            <w:r>
              <w:rPr>
                <w:rFonts w:ascii="宋体"/>
                <w:sz w:val="18"/>
              </w:rPr>
              <w:t>45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27,027,200.</w:t>
            </w:r>
          </w:p>
          <w:p>
            <w:pPr>
              <w:pStyle w:val="TableParagraph"/>
              <w:spacing w:line="240" w:lineRule="auto"/>
              <w:ind w:right="99"/>
              <w:jc w:val="right"/>
              <w:rPr>
                <w:rFonts w:ascii="宋体" w:hAnsi="宋体" w:cs="宋体" w:eastAsia="宋体" w:hint="default"/>
                <w:sz w:val="18"/>
                <w:szCs w:val="18"/>
              </w:rPr>
            </w:pPr>
            <w:r>
              <w:rPr>
                <w:rFonts w:ascii="宋体"/>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4,560,286,140</w:t>
            </w:r>
          </w:p>
          <w:p>
            <w:pPr>
              <w:pStyle w:val="TableParagraph"/>
              <w:spacing w:line="240" w:lineRule="auto"/>
              <w:ind w:right="98"/>
              <w:jc w:val="right"/>
              <w:rPr>
                <w:rFonts w:ascii="宋体" w:hAnsi="宋体" w:cs="宋体" w:eastAsia="宋体" w:hint="default"/>
                <w:sz w:val="18"/>
                <w:szCs w:val="18"/>
              </w:rPr>
            </w:pPr>
            <w:r>
              <w:rPr>
                <w:rFonts w:ascii="宋体"/>
                <w:sz w:val="18"/>
              </w:rPr>
              <w:t>.45</w:t>
            </w:r>
          </w:p>
        </w:tc>
        <w:tc>
          <w:tcPr>
            <w:tcW w:w="71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7"/>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Heading3"/>
        <w:tabs>
          <w:tab w:pos="1177" w:val="left" w:leader="none"/>
        </w:tabs>
        <w:spacing w:line="240" w:lineRule="auto" w:before="50"/>
        <w:ind w:right="-18"/>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spacing w:line="240" w:lineRule="auto"/>
        <w:ind w:right="0"/>
        <w:jc w:val="left"/>
      </w:pPr>
      <w:r>
        <w:rPr/>
        <w:t>单位：元币种：人民币</w:t>
      </w:r>
    </w:p>
    <w:p>
      <w:pPr>
        <w:spacing w:after="0" w:line="240" w:lineRule="auto"/>
        <w:jc w:val="left"/>
        <w:sectPr>
          <w:type w:val="continuous"/>
          <w:pgSz w:w="11910" w:h="16840"/>
          <w:pgMar w:top="1060" w:bottom="1380" w:left="1580" w:right="1040"/>
          <w:cols w:num="2" w:equalWidth="0">
            <w:col w:w="2856" w:space="3577"/>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319" w:hRule="exact"/>
        </w:trPr>
        <w:tc>
          <w:tcPr>
            <w:tcW w:w="8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68" w:right="165"/>
              <w:jc w:val="left"/>
              <w:rPr>
                <w:rFonts w:ascii="宋体" w:hAnsi="宋体" w:cs="宋体" w:eastAsia="宋体" w:hint="default"/>
                <w:sz w:val="24"/>
                <w:szCs w:val="24"/>
              </w:rPr>
            </w:pPr>
            <w:r>
              <w:rPr>
                <w:rFonts w:ascii="宋体" w:hAnsi="宋体" w:cs="宋体" w:eastAsia="宋体" w:hint="default"/>
                <w:sz w:val="24"/>
                <w:szCs w:val="24"/>
              </w:rPr>
              <w:t>投资 单位</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31" w:right="132"/>
              <w:jc w:val="left"/>
              <w:rPr>
                <w:rFonts w:ascii="宋体" w:hAnsi="宋体" w:cs="宋体" w:eastAsia="宋体" w:hint="default"/>
                <w:sz w:val="24"/>
                <w:szCs w:val="24"/>
              </w:rPr>
            </w:pPr>
            <w:r>
              <w:rPr>
                <w:rFonts w:ascii="宋体" w:hAnsi="宋体" w:cs="宋体" w:eastAsia="宋体" w:hint="default"/>
                <w:sz w:val="24"/>
                <w:szCs w:val="24"/>
              </w:rPr>
              <w:t>期初 余额</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本期增减变动</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36" w:right="139"/>
              <w:jc w:val="left"/>
              <w:rPr>
                <w:rFonts w:ascii="宋体" w:hAnsi="宋体" w:cs="宋体" w:eastAsia="宋体" w:hint="default"/>
                <w:sz w:val="24"/>
                <w:szCs w:val="24"/>
              </w:rPr>
            </w:pPr>
            <w:r>
              <w:rPr>
                <w:rFonts w:ascii="宋体" w:hAnsi="宋体" w:cs="宋体" w:eastAsia="宋体" w:hint="default"/>
                <w:sz w:val="24"/>
                <w:szCs w:val="24"/>
              </w:rPr>
              <w:t>期末 余额</w:t>
            </w:r>
          </w:p>
        </w:tc>
        <w:tc>
          <w:tcPr>
            <w:tcW w:w="73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37" w:lineRule="auto"/>
              <w:ind w:left="124" w:right="122"/>
              <w:jc w:val="both"/>
              <w:rPr>
                <w:rFonts w:ascii="宋体" w:hAnsi="宋体" w:cs="宋体" w:eastAsia="宋体" w:hint="default"/>
                <w:sz w:val="24"/>
                <w:szCs w:val="24"/>
              </w:rPr>
            </w:pPr>
            <w:r>
              <w:rPr>
                <w:rFonts w:ascii="宋体" w:hAnsi="宋体" w:cs="宋体" w:eastAsia="宋体" w:hint="default"/>
                <w:sz w:val="24"/>
                <w:szCs w:val="24"/>
              </w:rPr>
              <w:t>减值 准备 期末 余额</w:t>
            </w:r>
          </w:p>
        </w:tc>
      </w:tr>
      <w:tr>
        <w:trPr>
          <w:trHeight w:val="1880" w:hRule="exact"/>
        </w:trPr>
        <w:tc>
          <w:tcPr>
            <w:tcW w:w="826"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312" w:lineRule="exact"/>
              <w:ind w:left="134" w:right="134"/>
              <w:jc w:val="left"/>
              <w:rPr>
                <w:rFonts w:ascii="宋体" w:hAnsi="宋体" w:cs="宋体" w:eastAsia="宋体" w:hint="default"/>
                <w:sz w:val="24"/>
                <w:szCs w:val="24"/>
              </w:rPr>
            </w:pPr>
            <w:r>
              <w:rPr>
                <w:rFonts w:ascii="宋体" w:hAnsi="宋体" w:cs="宋体" w:eastAsia="宋体" w:hint="default"/>
                <w:sz w:val="24"/>
                <w:szCs w:val="24"/>
              </w:rPr>
              <w:t>追加 投资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37" w:lineRule="auto"/>
              <w:ind w:left="211" w:right="209"/>
              <w:jc w:val="both"/>
              <w:rPr>
                <w:rFonts w:ascii="宋体" w:hAnsi="宋体" w:cs="宋体" w:eastAsia="宋体" w:hint="default"/>
                <w:sz w:val="24"/>
                <w:szCs w:val="24"/>
              </w:rPr>
            </w:pPr>
            <w:r>
              <w:rPr>
                <w:rFonts w:ascii="宋体" w:hAnsi="宋体" w:cs="宋体" w:eastAsia="宋体" w:hint="default"/>
                <w:sz w:val="24"/>
                <w:szCs w:val="24"/>
              </w:rPr>
              <w:t>减 少 投 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8" w:right="0"/>
              <w:jc w:val="both"/>
              <w:rPr>
                <w:rFonts w:ascii="宋体" w:hAnsi="宋体" w:cs="宋体" w:eastAsia="宋体" w:hint="default"/>
                <w:sz w:val="24"/>
                <w:szCs w:val="24"/>
              </w:rPr>
            </w:pPr>
            <w:r>
              <w:rPr>
                <w:rFonts w:ascii="宋体" w:hAnsi="宋体" w:cs="宋体" w:eastAsia="宋体" w:hint="default"/>
                <w:sz w:val="24"/>
                <w:szCs w:val="24"/>
              </w:rPr>
              <w:t>权益</w:t>
            </w:r>
          </w:p>
          <w:p>
            <w:pPr>
              <w:pStyle w:val="TableParagraph"/>
              <w:spacing w:line="237" w:lineRule="auto"/>
              <w:ind w:left="148" w:right="146"/>
              <w:jc w:val="both"/>
              <w:rPr>
                <w:rFonts w:ascii="宋体" w:hAnsi="宋体" w:cs="宋体" w:eastAsia="宋体" w:hint="default"/>
                <w:sz w:val="24"/>
                <w:szCs w:val="24"/>
              </w:rPr>
            </w:pPr>
            <w:r>
              <w:rPr>
                <w:rFonts w:ascii="宋体" w:hAnsi="宋体" w:cs="宋体" w:eastAsia="宋体" w:hint="default"/>
                <w:sz w:val="24"/>
                <w:szCs w:val="24"/>
              </w:rPr>
              <w:t>法下 确认 的投 资损 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37" w:lineRule="auto"/>
              <w:ind w:left="105" w:right="108"/>
              <w:jc w:val="both"/>
              <w:rPr>
                <w:rFonts w:ascii="宋体" w:hAnsi="宋体" w:cs="宋体" w:eastAsia="宋体" w:hint="default"/>
                <w:sz w:val="24"/>
                <w:szCs w:val="24"/>
              </w:rPr>
            </w:pPr>
            <w:r>
              <w:rPr>
                <w:rFonts w:ascii="宋体" w:hAnsi="宋体" w:cs="宋体" w:eastAsia="宋体" w:hint="default"/>
                <w:sz w:val="24"/>
                <w:szCs w:val="24"/>
              </w:rPr>
              <w:t>其他 综合 收益 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37" w:lineRule="auto"/>
              <w:ind w:left="110" w:right="108"/>
              <w:jc w:val="both"/>
              <w:rPr>
                <w:rFonts w:ascii="宋体" w:hAnsi="宋体" w:cs="宋体" w:eastAsia="宋体" w:hint="default"/>
                <w:sz w:val="24"/>
                <w:szCs w:val="24"/>
              </w:rPr>
            </w:pPr>
            <w:r>
              <w:rPr>
                <w:rFonts w:ascii="宋体" w:hAnsi="宋体" w:cs="宋体" w:eastAsia="宋体" w:hint="default"/>
                <w:sz w:val="24"/>
                <w:szCs w:val="24"/>
              </w:rPr>
              <w:t>其他 权益 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6" w:right="0"/>
              <w:jc w:val="both"/>
              <w:rPr>
                <w:rFonts w:ascii="宋体" w:hAnsi="宋体" w:cs="宋体" w:eastAsia="宋体" w:hint="default"/>
                <w:sz w:val="24"/>
                <w:szCs w:val="24"/>
              </w:rPr>
            </w:pPr>
            <w:r>
              <w:rPr>
                <w:rFonts w:ascii="宋体" w:hAnsi="宋体" w:cs="宋体" w:eastAsia="宋体" w:hint="default"/>
                <w:sz w:val="24"/>
                <w:szCs w:val="24"/>
              </w:rPr>
              <w:t>宣告</w:t>
            </w:r>
          </w:p>
          <w:p>
            <w:pPr>
              <w:pStyle w:val="TableParagraph"/>
              <w:spacing w:line="237" w:lineRule="auto"/>
              <w:ind w:left="146" w:right="146"/>
              <w:jc w:val="both"/>
              <w:rPr>
                <w:rFonts w:ascii="宋体" w:hAnsi="宋体" w:cs="宋体" w:eastAsia="宋体" w:hint="default"/>
                <w:sz w:val="24"/>
                <w:szCs w:val="24"/>
              </w:rPr>
            </w:pPr>
            <w:r>
              <w:rPr>
                <w:rFonts w:ascii="宋体" w:hAnsi="宋体" w:cs="宋体" w:eastAsia="宋体" w:hint="default"/>
                <w:sz w:val="24"/>
                <w:szCs w:val="24"/>
              </w:rPr>
              <w:t>发放 现金 股利 或利 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37" w:lineRule="auto"/>
              <w:ind w:left="139" w:right="144"/>
              <w:jc w:val="both"/>
              <w:rPr>
                <w:rFonts w:ascii="宋体" w:hAnsi="宋体" w:cs="宋体" w:eastAsia="宋体" w:hint="default"/>
                <w:sz w:val="24"/>
                <w:szCs w:val="24"/>
              </w:rPr>
            </w:pPr>
            <w:r>
              <w:rPr>
                <w:rFonts w:ascii="宋体" w:hAnsi="宋体" w:cs="宋体" w:eastAsia="宋体" w:hint="default"/>
                <w:sz w:val="24"/>
                <w:szCs w:val="24"/>
              </w:rPr>
              <w:t>计提 减值 准备</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left="129"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768"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322"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一、合营企业</w:t>
            </w:r>
          </w:p>
        </w:tc>
      </w:tr>
      <w:tr>
        <w:trPr>
          <w:trHeight w:val="1176"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大连港</w:t>
            </w:r>
          </w:p>
          <w:p>
            <w:pPr>
              <w:pStyle w:val="TableParagraph"/>
              <w:spacing w:line="237" w:lineRule="auto"/>
              <w:ind w:left="103" w:right="170"/>
              <w:jc w:val="both"/>
              <w:rPr>
                <w:rFonts w:ascii="宋体" w:hAnsi="宋体" w:cs="宋体" w:eastAsia="宋体" w:hint="default"/>
                <w:sz w:val="18"/>
                <w:szCs w:val="18"/>
              </w:rPr>
            </w:pPr>
            <w:r>
              <w:rPr>
                <w:rFonts w:ascii="宋体" w:hAnsi="宋体" w:cs="宋体" w:eastAsia="宋体" w:hint="default"/>
                <w:sz w:val="18"/>
                <w:szCs w:val="18"/>
              </w:rPr>
              <w:t>通利船 务代理 有限公 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left="103" w:right="0"/>
              <w:jc w:val="left"/>
              <w:rPr>
                <w:rFonts w:ascii="宋体" w:hAnsi="宋体" w:cs="宋体" w:eastAsia="宋体" w:hint="default"/>
                <w:sz w:val="18"/>
                <w:szCs w:val="18"/>
              </w:rPr>
            </w:pPr>
            <w:r>
              <w:rPr>
                <w:rFonts w:ascii="宋体"/>
                <w:sz w:val="18"/>
              </w:rPr>
              <w:t>1,553,</w:t>
            </w:r>
          </w:p>
          <w:p>
            <w:pPr>
              <w:pStyle w:val="TableParagraph"/>
              <w:spacing w:line="234" w:lineRule="exact"/>
              <w:ind w:left="103" w:right="0"/>
              <w:jc w:val="left"/>
              <w:rPr>
                <w:rFonts w:ascii="宋体" w:hAnsi="宋体" w:cs="宋体" w:eastAsia="宋体" w:hint="default"/>
                <w:sz w:val="18"/>
                <w:szCs w:val="18"/>
              </w:rPr>
            </w:pPr>
            <w:r>
              <w:rPr>
                <w:rFonts w:ascii="宋体"/>
                <w:sz w:val="18"/>
              </w:rPr>
              <w:t>286.13</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left="31" w:right="0"/>
              <w:jc w:val="center"/>
              <w:rPr>
                <w:rFonts w:ascii="宋体" w:hAnsi="宋体" w:cs="宋体" w:eastAsia="宋体" w:hint="default"/>
                <w:sz w:val="18"/>
                <w:szCs w:val="18"/>
              </w:rPr>
            </w:pPr>
            <w:r>
              <w:rPr>
                <w:rFonts w:ascii="宋体"/>
                <w:sz w:val="18"/>
              </w:rPr>
              <w:t>329,45</w:t>
            </w:r>
          </w:p>
          <w:p>
            <w:pPr>
              <w:pStyle w:val="TableParagraph"/>
              <w:spacing w:line="234" w:lineRule="exact"/>
              <w:ind w:left="212" w:right="0"/>
              <w:jc w:val="center"/>
              <w:rPr>
                <w:rFonts w:ascii="宋体" w:hAnsi="宋体" w:cs="宋体" w:eastAsia="宋体" w:hint="default"/>
                <w:sz w:val="18"/>
                <w:szCs w:val="18"/>
              </w:rPr>
            </w:pPr>
            <w:r>
              <w:rPr>
                <w:rFonts w:ascii="宋体"/>
                <w:sz w:val="18"/>
              </w:rPr>
              <w:t>1.50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left="29" w:right="0"/>
              <w:jc w:val="center"/>
              <w:rPr>
                <w:rFonts w:ascii="宋体" w:hAnsi="宋体" w:cs="宋体" w:eastAsia="宋体" w:hint="default"/>
                <w:sz w:val="18"/>
                <w:szCs w:val="18"/>
              </w:rPr>
            </w:pPr>
            <w:r>
              <w:rPr>
                <w:rFonts w:ascii="宋体"/>
                <w:sz w:val="18"/>
              </w:rPr>
              <w:t>725,00</w:t>
            </w:r>
          </w:p>
          <w:p>
            <w:pPr>
              <w:pStyle w:val="TableParagraph"/>
              <w:spacing w:line="234" w:lineRule="exact"/>
              <w:ind w:left="209" w:right="0"/>
              <w:jc w:val="center"/>
              <w:rPr>
                <w:rFonts w:ascii="宋体" w:hAnsi="宋体" w:cs="宋体" w:eastAsia="宋体" w:hint="default"/>
                <w:sz w:val="18"/>
                <w:szCs w:val="18"/>
              </w:rPr>
            </w:pPr>
            <w:r>
              <w:rPr>
                <w:rFonts w:ascii="宋体"/>
                <w:sz w:val="18"/>
              </w:rPr>
              <w:t>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left="115" w:right="0"/>
              <w:jc w:val="left"/>
              <w:rPr>
                <w:rFonts w:ascii="宋体" w:hAnsi="宋体" w:cs="宋体" w:eastAsia="宋体" w:hint="default"/>
                <w:sz w:val="18"/>
                <w:szCs w:val="18"/>
              </w:rPr>
            </w:pPr>
            <w:r>
              <w:rPr>
                <w:rFonts w:ascii="宋体"/>
                <w:sz w:val="18"/>
              </w:rPr>
              <w:t>1,157,</w:t>
            </w:r>
          </w:p>
          <w:p>
            <w:pPr>
              <w:pStyle w:val="TableParagraph"/>
              <w:spacing w:line="234" w:lineRule="exact"/>
              <w:ind w:left="115" w:right="0"/>
              <w:jc w:val="left"/>
              <w:rPr>
                <w:rFonts w:ascii="宋体" w:hAnsi="宋体" w:cs="宋体" w:eastAsia="宋体" w:hint="default"/>
                <w:sz w:val="18"/>
                <w:szCs w:val="18"/>
              </w:rPr>
            </w:pPr>
            <w:r>
              <w:rPr>
                <w:rFonts w:ascii="宋体"/>
                <w:sz w:val="18"/>
              </w:rPr>
              <w:t>737.63</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大连港</w:t>
            </w:r>
          </w:p>
          <w:p>
            <w:pPr>
              <w:pStyle w:val="TableParagraph"/>
              <w:spacing w:line="237" w:lineRule="auto"/>
              <w:ind w:left="103" w:right="170"/>
              <w:jc w:val="both"/>
              <w:rPr>
                <w:rFonts w:ascii="宋体" w:hAnsi="宋体" w:cs="宋体" w:eastAsia="宋体" w:hint="default"/>
                <w:sz w:val="18"/>
                <w:szCs w:val="18"/>
              </w:rPr>
            </w:pPr>
            <w:r>
              <w:rPr>
                <w:rFonts w:ascii="宋体" w:hAnsi="宋体" w:cs="宋体" w:eastAsia="宋体" w:hint="default"/>
                <w:sz w:val="18"/>
                <w:szCs w:val="18"/>
              </w:rPr>
              <w:t>湾东车 物流有 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right="100"/>
              <w:jc w:val="right"/>
              <w:rPr>
                <w:rFonts w:ascii="宋体" w:hAnsi="宋体" w:cs="宋体" w:eastAsia="宋体" w:hint="default"/>
                <w:sz w:val="18"/>
                <w:szCs w:val="18"/>
              </w:rPr>
            </w:pPr>
            <w:r>
              <w:rPr>
                <w:rFonts w:ascii="宋体"/>
                <w:spacing w:val="-1"/>
                <w:sz w:val="18"/>
              </w:rPr>
              <w:t>31,642</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,331.0</w:t>
            </w:r>
          </w:p>
          <w:p>
            <w:pPr>
              <w:pStyle w:val="TableParagraph"/>
              <w:spacing w:line="234" w:lineRule="exact"/>
              <w:ind w:right="102"/>
              <w:jc w:val="right"/>
              <w:rPr>
                <w:rFonts w:ascii="宋体" w:hAnsi="宋体" w:cs="宋体" w:eastAsia="宋体" w:hint="default"/>
                <w:sz w:val="18"/>
                <w:szCs w:val="18"/>
              </w:rPr>
            </w:pPr>
            <w:r>
              <w:rPr>
                <w:rFonts w:ascii="宋体"/>
                <w:sz w:val="18"/>
              </w:rPr>
              <w:t>3</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sz w:val="18"/>
              </w:rPr>
              <w:t>1,187,</w:t>
            </w:r>
          </w:p>
          <w:p>
            <w:pPr>
              <w:pStyle w:val="TableParagraph"/>
              <w:spacing w:line="240" w:lineRule="auto"/>
              <w:ind w:left="134" w:right="0"/>
              <w:jc w:val="left"/>
              <w:rPr>
                <w:rFonts w:ascii="宋体" w:hAnsi="宋体" w:cs="宋体" w:eastAsia="宋体" w:hint="default"/>
                <w:sz w:val="18"/>
                <w:szCs w:val="18"/>
              </w:rPr>
            </w:pPr>
            <w:r>
              <w:rPr>
                <w:rFonts w:ascii="宋体"/>
                <w:sz w:val="18"/>
              </w:rPr>
              <w:t>213.88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sz w:val="18"/>
              </w:rPr>
              <w:t>-5,93</w:t>
            </w:r>
          </w:p>
          <w:p>
            <w:pPr>
              <w:pStyle w:val="TableParagraph"/>
              <w:spacing w:line="240" w:lineRule="auto"/>
              <w:ind w:left="238" w:right="0"/>
              <w:jc w:val="left"/>
              <w:rPr>
                <w:rFonts w:ascii="宋体" w:hAnsi="宋体" w:cs="宋体" w:eastAsia="宋体" w:hint="default"/>
                <w:sz w:val="18"/>
                <w:szCs w:val="18"/>
              </w:rPr>
            </w:pPr>
            <w:r>
              <w:rPr>
                <w:rFonts w:ascii="宋体"/>
                <w:sz w:val="18"/>
              </w:rPr>
              <w:t>1.95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 w:right="0"/>
              <w:jc w:val="center"/>
              <w:rPr>
                <w:rFonts w:ascii="宋体" w:hAnsi="宋体" w:cs="宋体" w:eastAsia="宋体" w:hint="default"/>
                <w:sz w:val="18"/>
                <w:szCs w:val="18"/>
              </w:rPr>
            </w:pPr>
            <w:r>
              <w:rPr>
                <w:rFonts w:ascii="宋体"/>
                <w:sz w:val="18"/>
              </w:rPr>
              <w:t>956,32</w:t>
            </w:r>
          </w:p>
          <w:p>
            <w:pPr>
              <w:pStyle w:val="TableParagraph"/>
              <w:spacing w:line="240" w:lineRule="auto"/>
              <w:ind w:left="209" w:right="0"/>
              <w:jc w:val="center"/>
              <w:rPr>
                <w:rFonts w:ascii="宋体" w:hAnsi="宋体" w:cs="宋体" w:eastAsia="宋体" w:hint="default"/>
                <w:sz w:val="18"/>
                <w:szCs w:val="18"/>
              </w:rPr>
            </w:pPr>
            <w:r>
              <w:rPr>
                <w:rFonts w:ascii="宋体"/>
                <w:sz w:val="18"/>
              </w:rPr>
              <w:t>3.15</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right="100"/>
              <w:jc w:val="right"/>
              <w:rPr>
                <w:rFonts w:ascii="宋体" w:hAnsi="宋体" w:cs="宋体" w:eastAsia="宋体" w:hint="default"/>
                <w:sz w:val="18"/>
                <w:szCs w:val="18"/>
              </w:rPr>
            </w:pPr>
            <w:r>
              <w:rPr>
                <w:rFonts w:ascii="宋体"/>
                <w:spacing w:val="-1"/>
                <w:sz w:val="18"/>
              </w:rPr>
              <w:t>31,867</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,289.8</w:t>
            </w:r>
          </w:p>
          <w:p>
            <w:pPr>
              <w:pStyle w:val="TableParagraph"/>
              <w:spacing w:line="234" w:lineRule="exact"/>
              <w:ind w:right="102"/>
              <w:jc w:val="right"/>
              <w:rPr>
                <w:rFonts w:ascii="宋体" w:hAnsi="宋体" w:cs="宋体" w:eastAsia="宋体" w:hint="default"/>
                <w:sz w:val="18"/>
                <w:szCs w:val="18"/>
              </w:rPr>
            </w:pPr>
            <w:r>
              <w:rPr>
                <w:rFonts w:ascii="宋体"/>
                <w:sz w:val="18"/>
              </w:rPr>
              <w:t>1</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大连港</w:t>
            </w:r>
          </w:p>
          <w:p>
            <w:pPr>
              <w:pStyle w:val="TableParagraph"/>
              <w:spacing w:line="232" w:lineRule="exact" w:before="24"/>
              <w:ind w:left="103" w:right="170"/>
              <w:jc w:val="both"/>
              <w:rPr>
                <w:rFonts w:ascii="宋体" w:hAnsi="宋体" w:cs="宋体" w:eastAsia="宋体" w:hint="default"/>
                <w:sz w:val="18"/>
                <w:szCs w:val="18"/>
              </w:rPr>
            </w:pPr>
            <w:r>
              <w:rPr>
                <w:rFonts w:ascii="宋体" w:hAnsi="宋体" w:cs="宋体" w:eastAsia="宋体" w:hint="default"/>
                <w:sz w:val="18"/>
                <w:szCs w:val="18"/>
              </w:rPr>
              <w:t>湾液体 储罐码 头有限 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03" w:right="0"/>
              <w:jc w:val="left"/>
              <w:rPr>
                <w:rFonts w:ascii="宋体" w:hAnsi="宋体" w:cs="宋体" w:eastAsia="宋体" w:hint="default"/>
                <w:sz w:val="18"/>
                <w:szCs w:val="18"/>
              </w:rPr>
            </w:pPr>
            <w:r>
              <w:rPr>
                <w:rFonts w:ascii="宋体"/>
                <w:sz w:val="18"/>
              </w:rPr>
              <w:t>161,27</w:t>
            </w:r>
          </w:p>
          <w:p>
            <w:pPr>
              <w:pStyle w:val="TableParagraph"/>
              <w:spacing w:line="233" w:lineRule="exact"/>
              <w:ind w:left="103" w:right="0"/>
              <w:jc w:val="left"/>
              <w:rPr>
                <w:rFonts w:ascii="宋体" w:hAnsi="宋体" w:cs="宋体" w:eastAsia="宋体" w:hint="default"/>
                <w:sz w:val="18"/>
                <w:szCs w:val="18"/>
              </w:rPr>
            </w:pPr>
            <w:r>
              <w:rPr>
                <w:rFonts w:ascii="宋体"/>
                <w:sz w:val="18"/>
              </w:rPr>
              <w:t>5,711.</w:t>
            </w:r>
          </w:p>
          <w:p>
            <w:pPr>
              <w:pStyle w:val="TableParagraph"/>
              <w:spacing w:line="234" w:lineRule="exact"/>
              <w:ind w:left="463" w:right="0"/>
              <w:jc w:val="left"/>
              <w:rPr>
                <w:rFonts w:ascii="宋体" w:hAnsi="宋体" w:cs="宋体" w:eastAsia="宋体" w:hint="default"/>
                <w:sz w:val="18"/>
                <w:szCs w:val="18"/>
              </w:rPr>
            </w:pPr>
            <w:r>
              <w:rPr>
                <w:rFonts w:ascii="宋体"/>
                <w:sz w:val="18"/>
              </w:rPr>
              <w:t>82</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right="100"/>
              <w:jc w:val="right"/>
              <w:rPr>
                <w:rFonts w:ascii="宋体" w:hAnsi="宋体" w:cs="宋体" w:eastAsia="宋体" w:hint="default"/>
                <w:sz w:val="18"/>
                <w:szCs w:val="18"/>
              </w:rPr>
            </w:pPr>
            <w:r>
              <w:rPr>
                <w:rFonts w:ascii="宋体"/>
                <w:spacing w:val="-1"/>
                <w:sz w:val="18"/>
              </w:rPr>
              <w:t>25,727</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,166.4</w:t>
            </w:r>
          </w:p>
          <w:p>
            <w:pPr>
              <w:pStyle w:val="TableParagraph"/>
              <w:spacing w:line="234" w:lineRule="exact"/>
              <w:ind w:right="102"/>
              <w:jc w:val="right"/>
              <w:rPr>
                <w:rFonts w:ascii="宋体" w:hAnsi="宋体" w:cs="宋体" w:eastAsia="宋体" w:hint="default"/>
                <w:sz w:val="18"/>
                <w:szCs w:val="18"/>
              </w:rPr>
            </w:pPr>
            <w:r>
              <w:rPr>
                <w:rFonts w:ascii="宋体"/>
                <w:sz w:val="18"/>
              </w:rPr>
              <w:t>1</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5" w:lineRule="exact"/>
              <w:ind w:left="146" w:right="0"/>
              <w:jc w:val="left"/>
              <w:rPr>
                <w:rFonts w:ascii="宋体" w:hAnsi="宋体" w:cs="宋体" w:eastAsia="宋体" w:hint="default"/>
                <w:sz w:val="18"/>
                <w:szCs w:val="18"/>
              </w:rPr>
            </w:pPr>
            <w:r>
              <w:rPr>
                <w:rFonts w:ascii="宋体"/>
                <w:sz w:val="18"/>
              </w:rPr>
              <w:t>-63,9</w:t>
            </w:r>
          </w:p>
          <w:p>
            <w:pPr>
              <w:pStyle w:val="TableParagraph"/>
              <w:spacing w:line="240" w:lineRule="auto"/>
              <w:ind w:left="146" w:right="0"/>
              <w:jc w:val="left"/>
              <w:rPr>
                <w:rFonts w:ascii="宋体" w:hAnsi="宋体" w:cs="宋体" w:eastAsia="宋体" w:hint="default"/>
                <w:sz w:val="18"/>
                <w:szCs w:val="18"/>
              </w:rPr>
            </w:pPr>
            <w:r>
              <w:rPr>
                <w:rFonts w:ascii="宋体"/>
                <w:sz w:val="18"/>
              </w:rPr>
              <w:t>11.27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right="100"/>
              <w:jc w:val="right"/>
              <w:rPr>
                <w:rFonts w:ascii="宋体" w:hAnsi="宋体" w:cs="宋体" w:eastAsia="宋体" w:hint="default"/>
                <w:sz w:val="18"/>
                <w:szCs w:val="18"/>
              </w:rPr>
            </w:pPr>
            <w:r>
              <w:rPr>
                <w:rFonts w:ascii="宋体"/>
                <w:spacing w:val="-1"/>
                <w:sz w:val="18"/>
              </w:rPr>
              <w:t>22,500</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,000.0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15" w:right="0"/>
              <w:jc w:val="left"/>
              <w:rPr>
                <w:rFonts w:ascii="宋体" w:hAnsi="宋体" w:cs="宋体" w:eastAsia="宋体" w:hint="default"/>
                <w:sz w:val="18"/>
                <w:szCs w:val="18"/>
              </w:rPr>
            </w:pPr>
            <w:r>
              <w:rPr>
                <w:rFonts w:ascii="宋体"/>
                <w:sz w:val="18"/>
              </w:rPr>
              <w:t>164,43</w:t>
            </w:r>
          </w:p>
          <w:p>
            <w:pPr>
              <w:pStyle w:val="TableParagraph"/>
              <w:spacing w:line="233" w:lineRule="exact"/>
              <w:ind w:left="115" w:right="0"/>
              <w:jc w:val="left"/>
              <w:rPr>
                <w:rFonts w:ascii="宋体" w:hAnsi="宋体" w:cs="宋体" w:eastAsia="宋体" w:hint="default"/>
                <w:sz w:val="18"/>
                <w:szCs w:val="18"/>
              </w:rPr>
            </w:pPr>
            <w:r>
              <w:rPr>
                <w:rFonts w:ascii="宋体"/>
                <w:sz w:val="18"/>
              </w:rPr>
              <w:t>8,966.</w:t>
            </w:r>
          </w:p>
          <w:p>
            <w:pPr>
              <w:pStyle w:val="TableParagraph"/>
              <w:spacing w:line="234" w:lineRule="exact"/>
              <w:ind w:left="475" w:right="0"/>
              <w:jc w:val="left"/>
              <w:rPr>
                <w:rFonts w:ascii="宋体" w:hAnsi="宋体" w:cs="宋体" w:eastAsia="宋体" w:hint="default"/>
                <w:sz w:val="18"/>
                <w:szCs w:val="18"/>
              </w:rPr>
            </w:pPr>
            <w:r>
              <w:rPr>
                <w:rFonts w:ascii="宋体"/>
                <w:sz w:val="18"/>
              </w:rPr>
              <w:t>96</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大连港</w:t>
            </w:r>
          </w:p>
          <w:p>
            <w:pPr>
              <w:pStyle w:val="TableParagraph"/>
              <w:spacing w:line="237" w:lineRule="auto"/>
              <w:ind w:left="103" w:right="170"/>
              <w:jc w:val="both"/>
              <w:rPr>
                <w:rFonts w:ascii="宋体" w:hAnsi="宋体" w:cs="宋体" w:eastAsia="宋体" w:hint="default"/>
                <w:sz w:val="18"/>
                <w:szCs w:val="18"/>
              </w:rPr>
            </w:pPr>
            <w:r>
              <w:rPr>
                <w:rFonts w:ascii="宋体" w:hAnsi="宋体" w:cs="宋体" w:eastAsia="宋体" w:hint="default"/>
                <w:sz w:val="18"/>
                <w:szCs w:val="18"/>
              </w:rPr>
              <w:t>中石油 国际码 头有限 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03" w:right="0"/>
              <w:jc w:val="left"/>
              <w:rPr>
                <w:rFonts w:ascii="宋体" w:hAnsi="宋体" w:cs="宋体" w:eastAsia="宋体" w:hint="default"/>
                <w:sz w:val="18"/>
                <w:szCs w:val="18"/>
              </w:rPr>
            </w:pPr>
            <w:r>
              <w:rPr>
                <w:rFonts w:ascii="宋体"/>
                <w:sz w:val="18"/>
              </w:rPr>
              <w:t>210,26</w:t>
            </w:r>
          </w:p>
          <w:p>
            <w:pPr>
              <w:pStyle w:val="TableParagraph"/>
              <w:spacing w:line="234" w:lineRule="exact"/>
              <w:ind w:left="103" w:right="0"/>
              <w:jc w:val="left"/>
              <w:rPr>
                <w:rFonts w:ascii="宋体" w:hAnsi="宋体" w:cs="宋体" w:eastAsia="宋体" w:hint="default"/>
                <w:sz w:val="18"/>
                <w:szCs w:val="18"/>
              </w:rPr>
            </w:pPr>
            <w:r>
              <w:rPr>
                <w:rFonts w:ascii="宋体"/>
                <w:sz w:val="18"/>
              </w:rPr>
              <w:t>0,341.</w:t>
            </w:r>
          </w:p>
          <w:p>
            <w:pPr>
              <w:pStyle w:val="TableParagraph"/>
              <w:spacing w:line="240" w:lineRule="auto"/>
              <w:ind w:left="463" w:right="0"/>
              <w:jc w:val="left"/>
              <w:rPr>
                <w:rFonts w:ascii="宋体" w:hAnsi="宋体" w:cs="宋体" w:eastAsia="宋体" w:hint="default"/>
                <w:sz w:val="18"/>
                <w:szCs w:val="18"/>
              </w:rPr>
            </w:pPr>
            <w:r>
              <w:rPr>
                <w:rFonts w:ascii="宋体"/>
                <w:sz w:val="18"/>
              </w:rPr>
              <w:t>43</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right="100"/>
              <w:jc w:val="right"/>
              <w:rPr>
                <w:rFonts w:ascii="宋体" w:hAnsi="宋体" w:cs="宋体" w:eastAsia="宋体" w:hint="default"/>
                <w:sz w:val="18"/>
                <w:szCs w:val="18"/>
              </w:rPr>
            </w:pPr>
            <w:r>
              <w:rPr>
                <w:rFonts w:ascii="宋体"/>
                <w:spacing w:val="-1"/>
                <w:sz w:val="18"/>
              </w:rPr>
              <w:t>27,916</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,407.1</w:t>
            </w:r>
          </w:p>
          <w:p>
            <w:pPr>
              <w:pStyle w:val="TableParagraph"/>
              <w:spacing w:line="240" w:lineRule="auto"/>
              <w:ind w:right="102"/>
              <w:jc w:val="right"/>
              <w:rPr>
                <w:rFonts w:ascii="宋体" w:hAnsi="宋体" w:cs="宋体" w:eastAsia="宋体" w:hint="default"/>
                <w:sz w:val="18"/>
                <w:szCs w:val="18"/>
              </w:rPr>
            </w:pPr>
            <w:r>
              <w:rPr>
                <w:rFonts w:ascii="宋体"/>
                <w:sz w:val="18"/>
              </w:rPr>
              <w:t>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left="146" w:right="0"/>
              <w:jc w:val="left"/>
              <w:rPr>
                <w:rFonts w:ascii="宋体" w:hAnsi="宋体" w:cs="宋体" w:eastAsia="宋体" w:hint="default"/>
                <w:sz w:val="18"/>
                <w:szCs w:val="18"/>
              </w:rPr>
            </w:pPr>
            <w:r>
              <w:rPr>
                <w:rFonts w:ascii="宋体"/>
                <w:sz w:val="18"/>
              </w:rPr>
              <w:t>782,1</w:t>
            </w:r>
          </w:p>
          <w:p>
            <w:pPr>
              <w:pStyle w:val="TableParagraph"/>
              <w:spacing w:line="234" w:lineRule="exact"/>
              <w:ind w:left="146" w:right="0"/>
              <w:jc w:val="left"/>
              <w:rPr>
                <w:rFonts w:ascii="宋体" w:hAnsi="宋体" w:cs="宋体" w:eastAsia="宋体" w:hint="default"/>
                <w:sz w:val="18"/>
                <w:szCs w:val="18"/>
              </w:rPr>
            </w:pPr>
            <w:r>
              <w:rPr>
                <w:rFonts w:ascii="宋体"/>
                <w:sz w:val="18"/>
              </w:rPr>
              <w:t>42.85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left="131" w:right="0"/>
              <w:jc w:val="left"/>
              <w:rPr>
                <w:rFonts w:ascii="宋体" w:hAnsi="宋体" w:cs="宋体" w:eastAsia="宋体" w:hint="default"/>
                <w:sz w:val="18"/>
                <w:szCs w:val="18"/>
              </w:rPr>
            </w:pPr>
            <w:r>
              <w:rPr>
                <w:rFonts w:ascii="宋体"/>
                <w:sz w:val="18"/>
              </w:rPr>
              <w:t>6,788,</w:t>
            </w:r>
          </w:p>
          <w:p>
            <w:pPr>
              <w:pStyle w:val="TableParagraph"/>
              <w:spacing w:line="234" w:lineRule="exact"/>
              <w:ind w:left="131" w:right="0"/>
              <w:jc w:val="left"/>
              <w:rPr>
                <w:rFonts w:ascii="宋体" w:hAnsi="宋体" w:cs="宋体" w:eastAsia="宋体" w:hint="default"/>
                <w:sz w:val="18"/>
                <w:szCs w:val="18"/>
              </w:rPr>
            </w:pPr>
            <w:r>
              <w:rPr>
                <w:rFonts w:ascii="宋体"/>
                <w:sz w:val="18"/>
              </w:rPr>
              <w:t>307.00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15" w:right="0"/>
              <w:jc w:val="left"/>
              <w:rPr>
                <w:rFonts w:ascii="宋体" w:hAnsi="宋体" w:cs="宋体" w:eastAsia="宋体" w:hint="default"/>
                <w:sz w:val="18"/>
                <w:szCs w:val="18"/>
              </w:rPr>
            </w:pPr>
            <w:r>
              <w:rPr>
                <w:rFonts w:ascii="宋体"/>
                <w:sz w:val="18"/>
              </w:rPr>
              <w:t>232,17</w:t>
            </w:r>
          </w:p>
          <w:p>
            <w:pPr>
              <w:pStyle w:val="TableParagraph"/>
              <w:spacing w:line="234" w:lineRule="exact"/>
              <w:ind w:left="115" w:right="0"/>
              <w:jc w:val="left"/>
              <w:rPr>
                <w:rFonts w:ascii="宋体" w:hAnsi="宋体" w:cs="宋体" w:eastAsia="宋体" w:hint="default"/>
                <w:sz w:val="18"/>
                <w:szCs w:val="18"/>
              </w:rPr>
            </w:pPr>
            <w:r>
              <w:rPr>
                <w:rFonts w:ascii="宋体"/>
                <w:sz w:val="18"/>
              </w:rPr>
              <w:t>0,584.</w:t>
            </w:r>
          </w:p>
          <w:p>
            <w:pPr>
              <w:pStyle w:val="TableParagraph"/>
              <w:spacing w:line="240" w:lineRule="auto"/>
              <w:ind w:left="475" w:right="0"/>
              <w:jc w:val="left"/>
              <w:rPr>
                <w:rFonts w:ascii="宋体" w:hAnsi="宋体" w:cs="宋体" w:eastAsia="宋体" w:hint="default"/>
                <w:sz w:val="18"/>
                <w:szCs w:val="18"/>
              </w:rPr>
            </w:pPr>
            <w:r>
              <w:rPr>
                <w:rFonts w:ascii="宋体"/>
                <w:sz w:val="18"/>
              </w:rPr>
              <w:t>40</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大连中</w:t>
            </w:r>
          </w:p>
          <w:p>
            <w:pPr>
              <w:pStyle w:val="TableParagraph"/>
              <w:spacing w:line="237" w:lineRule="auto" w:before="2"/>
              <w:ind w:left="103" w:right="170"/>
              <w:jc w:val="both"/>
              <w:rPr>
                <w:rFonts w:ascii="宋体" w:hAnsi="宋体" w:cs="宋体" w:eastAsia="宋体" w:hint="default"/>
                <w:sz w:val="18"/>
                <w:szCs w:val="18"/>
              </w:rPr>
            </w:pPr>
            <w:r>
              <w:rPr>
                <w:rFonts w:ascii="宋体" w:hAnsi="宋体" w:cs="宋体" w:eastAsia="宋体" w:hint="default"/>
                <w:sz w:val="18"/>
                <w:szCs w:val="18"/>
              </w:rPr>
              <w:t>联理货 有限公 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03" w:right="0"/>
              <w:jc w:val="left"/>
              <w:rPr>
                <w:rFonts w:ascii="宋体" w:hAnsi="宋体" w:cs="宋体" w:eastAsia="宋体" w:hint="default"/>
                <w:sz w:val="18"/>
                <w:szCs w:val="18"/>
              </w:rPr>
            </w:pPr>
            <w:r>
              <w:rPr>
                <w:rFonts w:ascii="宋体"/>
                <w:sz w:val="18"/>
              </w:rPr>
              <w:t>3,013,</w:t>
            </w:r>
          </w:p>
          <w:p>
            <w:pPr>
              <w:pStyle w:val="TableParagraph"/>
              <w:spacing w:line="234" w:lineRule="exact"/>
              <w:ind w:left="103" w:right="0"/>
              <w:jc w:val="left"/>
              <w:rPr>
                <w:rFonts w:ascii="宋体" w:hAnsi="宋体" w:cs="宋体" w:eastAsia="宋体" w:hint="default"/>
                <w:sz w:val="18"/>
                <w:szCs w:val="18"/>
              </w:rPr>
            </w:pPr>
            <w:r>
              <w:rPr>
                <w:rFonts w:ascii="宋体"/>
                <w:sz w:val="18"/>
              </w:rPr>
              <w:t>183.04</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31" w:right="0"/>
              <w:jc w:val="center"/>
              <w:rPr>
                <w:rFonts w:ascii="宋体" w:hAnsi="宋体" w:cs="宋体" w:eastAsia="宋体" w:hint="default"/>
                <w:sz w:val="18"/>
                <w:szCs w:val="18"/>
              </w:rPr>
            </w:pPr>
            <w:r>
              <w:rPr>
                <w:rFonts w:ascii="宋体"/>
                <w:sz w:val="18"/>
              </w:rPr>
              <w:t>416,31</w:t>
            </w:r>
          </w:p>
          <w:p>
            <w:pPr>
              <w:pStyle w:val="TableParagraph"/>
              <w:spacing w:line="234" w:lineRule="exact"/>
              <w:ind w:left="212" w:right="0"/>
              <w:jc w:val="center"/>
              <w:rPr>
                <w:rFonts w:ascii="宋体" w:hAnsi="宋体" w:cs="宋体" w:eastAsia="宋体" w:hint="default"/>
                <w:sz w:val="18"/>
                <w:szCs w:val="18"/>
              </w:rPr>
            </w:pPr>
            <w:r>
              <w:rPr>
                <w:rFonts w:ascii="宋体"/>
                <w:sz w:val="18"/>
              </w:rPr>
              <w:t>7.59</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46" w:right="0"/>
              <w:jc w:val="left"/>
              <w:rPr>
                <w:rFonts w:ascii="宋体" w:hAnsi="宋体" w:cs="宋体" w:eastAsia="宋体" w:hint="default"/>
                <w:sz w:val="18"/>
                <w:szCs w:val="18"/>
              </w:rPr>
            </w:pPr>
            <w:r>
              <w:rPr>
                <w:rFonts w:ascii="宋体"/>
                <w:sz w:val="18"/>
              </w:rPr>
              <w:t>133,4</w:t>
            </w:r>
          </w:p>
          <w:p>
            <w:pPr>
              <w:pStyle w:val="TableParagraph"/>
              <w:spacing w:line="234" w:lineRule="exact"/>
              <w:ind w:left="146" w:right="0"/>
              <w:jc w:val="left"/>
              <w:rPr>
                <w:rFonts w:ascii="宋体" w:hAnsi="宋体" w:cs="宋体" w:eastAsia="宋体" w:hint="default"/>
                <w:sz w:val="18"/>
                <w:szCs w:val="18"/>
              </w:rPr>
            </w:pPr>
            <w:r>
              <w:rPr>
                <w:rFonts w:ascii="宋体"/>
                <w:sz w:val="18"/>
              </w:rPr>
              <w:t>94.41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29" w:right="0"/>
              <w:jc w:val="center"/>
              <w:rPr>
                <w:rFonts w:ascii="宋体" w:hAnsi="宋体" w:cs="宋体" w:eastAsia="宋体" w:hint="default"/>
                <w:sz w:val="18"/>
                <w:szCs w:val="18"/>
              </w:rPr>
            </w:pPr>
            <w:r>
              <w:rPr>
                <w:rFonts w:ascii="宋体"/>
                <w:sz w:val="18"/>
              </w:rPr>
              <w:t>288,94</w:t>
            </w:r>
          </w:p>
          <w:p>
            <w:pPr>
              <w:pStyle w:val="TableParagraph"/>
              <w:spacing w:line="234" w:lineRule="exact"/>
              <w:ind w:left="209" w:right="0"/>
              <w:jc w:val="center"/>
              <w:rPr>
                <w:rFonts w:ascii="宋体" w:hAnsi="宋体" w:cs="宋体" w:eastAsia="宋体" w:hint="default"/>
                <w:sz w:val="18"/>
                <w:szCs w:val="18"/>
              </w:rPr>
            </w:pPr>
            <w:r>
              <w:rPr>
                <w:rFonts w:ascii="宋体"/>
                <w:sz w:val="18"/>
              </w:rPr>
              <w:t>0.05</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15" w:right="0"/>
              <w:jc w:val="left"/>
              <w:rPr>
                <w:rFonts w:ascii="宋体" w:hAnsi="宋体" w:cs="宋体" w:eastAsia="宋体" w:hint="default"/>
                <w:sz w:val="18"/>
                <w:szCs w:val="18"/>
              </w:rPr>
            </w:pPr>
            <w:r>
              <w:rPr>
                <w:rFonts w:ascii="宋体"/>
                <w:sz w:val="18"/>
              </w:rPr>
              <w:t>3,274,</w:t>
            </w:r>
          </w:p>
          <w:p>
            <w:pPr>
              <w:pStyle w:val="TableParagraph"/>
              <w:spacing w:line="234" w:lineRule="exact"/>
              <w:ind w:left="115" w:right="0"/>
              <w:jc w:val="left"/>
              <w:rPr>
                <w:rFonts w:ascii="宋体" w:hAnsi="宋体" w:cs="宋体" w:eastAsia="宋体" w:hint="default"/>
                <w:sz w:val="18"/>
                <w:szCs w:val="18"/>
              </w:rPr>
            </w:pPr>
            <w:r>
              <w:rPr>
                <w:rFonts w:ascii="宋体"/>
                <w:sz w:val="18"/>
              </w:rPr>
              <w:t>054.99</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大连中</w:t>
            </w:r>
          </w:p>
          <w:p>
            <w:pPr>
              <w:pStyle w:val="TableParagraph"/>
              <w:spacing w:line="232" w:lineRule="exact" w:before="23"/>
              <w:ind w:left="103" w:right="170"/>
              <w:jc w:val="both"/>
              <w:rPr>
                <w:rFonts w:ascii="宋体" w:hAnsi="宋体" w:cs="宋体" w:eastAsia="宋体" w:hint="default"/>
                <w:sz w:val="18"/>
                <w:szCs w:val="18"/>
              </w:rPr>
            </w:pPr>
            <w:r>
              <w:rPr>
                <w:rFonts w:ascii="宋体" w:hAnsi="宋体" w:cs="宋体" w:eastAsia="宋体" w:hint="default"/>
                <w:sz w:val="18"/>
                <w:szCs w:val="18"/>
              </w:rPr>
              <w:t>油码头 管理有 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03" w:right="0"/>
              <w:jc w:val="left"/>
              <w:rPr>
                <w:rFonts w:ascii="宋体" w:hAnsi="宋体" w:cs="宋体" w:eastAsia="宋体" w:hint="default"/>
                <w:sz w:val="18"/>
                <w:szCs w:val="18"/>
              </w:rPr>
            </w:pPr>
            <w:r>
              <w:rPr>
                <w:rFonts w:ascii="宋体"/>
                <w:sz w:val="18"/>
              </w:rPr>
              <w:t>2,171,</w:t>
            </w:r>
          </w:p>
          <w:p>
            <w:pPr>
              <w:pStyle w:val="TableParagraph"/>
              <w:spacing w:line="234" w:lineRule="exact"/>
              <w:ind w:left="103" w:right="0"/>
              <w:jc w:val="left"/>
              <w:rPr>
                <w:rFonts w:ascii="宋体" w:hAnsi="宋体" w:cs="宋体" w:eastAsia="宋体" w:hint="default"/>
                <w:sz w:val="18"/>
                <w:szCs w:val="18"/>
              </w:rPr>
            </w:pPr>
            <w:r>
              <w:rPr>
                <w:rFonts w:ascii="宋体"/>
                <w:sz w:val="18"/>
              </w:rPr>
              <w:t>883.10</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34" w:right="0"/>
              <w:jc w:val="left"/>
              <w:rPr>
                <w:rFonts w:ascii="宋体" w:hAnsi="宋体" w:cs="宋体" w:eastAsia="宋体" w:hint="default"/>
                <w:sz w:val="18"/>
                <w:szCs w:val="18"/>
              </w:rPr>
            </w:pPr>
            <w:r>
              <w:rPr>
                <w:rFonts w:ascii="宋体"/>
                <w:sz w:val="18"/>
              </w:rPr>
              <w:t>2,841,</w:t>
            </w:r>
          </w:p>
          <w:p>
            <w:pPr>
              <w:pStyle w:val="TableParagraph"/>
              <w:spacing w:line="234" w:lineRule="exact"/>
              <w:ind w:left="134" w:right="0"/>
              <w:jc w:val="left"/>
              <w:rPr>
                <w:rFonts w:ascii="宋体" w:hAnsi="宋体" w:cs="宋体" w:eastAsia="宋体" w:hint="default"/>
                <w:sz w:val="18"/>
                <w:szCs w:val="18"/>
              </w:rPr>
            </w:pPr>
            <w:r>
              <w:rPr>
                <w:rFonts w:ascii="宋体"/>
                <w:sz w:val="18"/>
              </w:rPr>
              <w:t>415.37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15" w:right="0"/>
              <w:jc w:val="left"/>
              <w:rPr>
                <w:rFonts w:ascii="宋体" w:hAnsi="宋体" w:cs="宋体" w:eastAsia="宋体" w:hint="default"/>
                <w:sz w:val="18"/>
                <w:szCs w:val="18"/>
              </w:rPr>
            </w:pPr>
            <w:r>
              <w:rPr>
                <w:rFonts w:ascii="宋体"/>
                <w:sz w:val="18"/>
              </w:rPr>
              <w:t>5,013,</w:t>
            </w:r>
          </w:p>
          <w:p>
            <w:pPr>
              <w:pStyle w:val="TableParagraph"/>
              <w:spacing w:line="234" w:lineRule="exact"/>
              <w:ind w:left="115" w:right="0"/>
              <w:jc w:val="left"/>
              <w:rPr>
                <w:rFonts w:ascii="宋体" w:hAnsi="宋体" w:cs="宋体" w:eastAsia="宋体" w:hint="default"/>
                <w:sz w:val="18"/>
                <w:szCs w:val="18"/>
              </w:rPr>
            </w:pPr>
            <w:r>
              <w:rPr>
                <w:rFonts w:ascii="宋体"/>
                <w:sz w:val="18"/>
              </w:rPr>
              <w:t>298.47</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大连长</w:t>
            </w:r>
          </w:p>
          <w:p>
            <w:pPr>
              <w:pStyle w:val="TableParagraph"/>
              <w:spacing w:line="237" w:lineRule="auto"/>
              <w:ind w:left="103" w:right="170"/>
              <w:jc w:val="both"/>
              <w:rPr>
                <w:rFonts w:ascii="宋体" w:hAnsi="宋体" w:cs="宋体" w:eastAsia="宋体" w:hint="default"/>
                <w:sz w:val="18"/>
                <w:szCs w:val="18"/>
              </w:rPr>
            </w:pPr>
            <w:r>
              <w:rPr>
                <w:rFonts w:ascii="宋体" w:hAnsi="宋体" w:cs="宋体" w:eastAsia="宋体" w:hint="default"/>
                <w:sz w:val="18"/>
                <w:szCs w:val="18"/>
              </w:rPr>
              <w:t>兴岛港 口有限 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sz w:val="18"/>
              </w:rPr>
              <w:t>143,33</w:t>
            </w:r>
          </w:p>
          <w:p>
            <w:pPr>
              <w:pStyle w:val="TableParagraph"/>
              <w:spacing w:line="234" w:lineRule="exact"/>
              <w:ind w:left="103" w:right="0"/>
              <w:jc w:val="left"/>
              <w:rPr>
                <w:rFonts w:ascii="宋体" w:hAnsi="宋体" w:cs="宋体" w:eastAsia="宋体" w:hint="default"/>
                <w:sz w:val="18"/>
                <w:szCs w:val="18"/>
              </w:rPr>
            </w:pPr>
            <w:r>
              <w:rPr>
                <w:rFonts w:ascii="宋体"/>
                <w:sz w:val="18"/>
              </w:rPr>
              <w:t>5,282.</w:t>
            </w:r>
          </w:p>
          <w:p>
            <w:pPr>
              <w:pStyle w:val="TableParagraph"/>
              <w:spacing w:line="234" w:lineRule="exact"/>
              <w:ind w:left="463" w:right="0"/>
              <w:jc w:val="left"/>
              <w:rPr>
                <w:rFonts w:ascii="宋体" w:hAnsi="宋体" w:cs="宋体" w:eastAsia="宋体" w:hint="default"/>
                <w:sz w:val="18"/>
                <w:szCs w:val="18"/>
              </w:rPr>
            </w:pPr>
            <w:r>
              <w:rPr>
                <w:rFonts w:ascii="宋体"/>
                <w:sz w:val="18"/>
              </w:rPr>
              <w:t>66</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34" w:right="0"/>
              <w:jc w:val="left"/>
              <w:rPr>
                <w:rFonts w:ascii="宋体" w:hAnsi="宋体" w:cs="宋体" w:eastAsia="宋体" w:hint="default"/>
                <w:sz w:val="18"/>
                <w:szCs w:val="18"/>
              </w:rPr>
            </w:pPr>
            <w:r>
              <w:rPr>
                <w:rFonts w:ascii="宋体"/>
                <w:sz w:val="18"/>
              </w:rPr>
              <w:t>-16,17</w:t>
            </w:r>
          </w:p>
          <w:p>
            <w:pPr>
              <w:pStyle w:val="TableParagraph"/>
              <w:spacing w:line="234" w:lineRule="exact"/>
              <w:ind w:left="134" w:right="0"/>
              <w:jc w:val="left"/>
              <w:rPr>
                <w:rFonts w:ascii="宋体" w:hAnsi="宋体" w:cs="宋体" w:eastAsia="宋体" w:hint="default"/>
                <w:sz w:val="18"/>
                <w:szCs w:val="18"/>
              </w:rPr>
            </w:pPr>
            <w:r>
              <w:rPr>
                <w:rFonts w:ascii="宋体"/>
                <w:sz w:val="18"/>
              </w:rPr>
              <w:t>7,877.</w:t>
            </w:r>
          </w:p>
          <w:p>
            <w:pPr>
              <w:pStyle w:val="TableParagraph"/>
              <w:spacing w:line="234" w:lineRule="exact"/>
              <w:ind w:left="494" w:right="0"/>
              <w:jc w:val="left"/>
              <w:rPr>
                <w:rFonts w:ascii="宋体" w:hAnsi="宋体" w:cs="宋体" w:eastAsia="宋体" w:hint="default"/>
                <w:sz w:val="18"/>
                <w:szCs w:val="18"/>
              </w:rPr>
            </w:pPr>
            <w:r>
              <w:rPr>
                <w:rFonts w:ascii="宋体"/>
                <w:sz w:val="18"/>
              </w:rPr>
              <w:t>17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46" w:right="0"/>
              <w:jc w:val="left"/>
              <w:rPr>
                <w:rFonts w:ascii="宋体" w:hAnsi="宋体" w:cs="宋体" w:eastAsia="宋体" w:hint="default"/>
                <w:sz w:val="18"/>
                <w:szCs w:val="18"/>
              </w:rPr>
            </w:pPr>
            <w:r>
              <w:rPr>
                <w:rFonts w:ascii="宋体"/>
                <w:sz w:val="18"/>
              </w:rPr>
              <w:t>38,55</w:t>
            </w:r>
          </w:p>
          <w:p>
            <w:pPr>
              <w:pStyle w:val="TableParagraph"/>
              <w:spacing w:line="234" w:lineRule="exact"/>
              <w:ind w:left="238" w:right="0"/>
              <w:jc w:val="left"/>
              <w:rPr>
                <w:rFonts w:ascii="宋体" w:hAnsi="宋体" w:cs="宋体" w:eastAsia="宋体" w:hint="default"/>
                <w:sz w:val="18"/>
                <w:szCs w:val="18"/>
              </w:rPr>
            </w:pPr>
            <w:r>
              <w:rPr>
                <w:rFonts w:ascii="宋体"/>
                <w:sz w:val="18"/>
              </w:rPr>
              <w:t>3.56</w:t>
            </w: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15" w:right="0"/>
              <w:jc w:val="left"/>
              <w:rPr>
                <w:rFonts w:ascii="宋体" w:hAnsi="宋体" w:cs="宋体" w:eastAsia="宋体" w:hint="default"/>
                <w:sz w:val="18"/>
                <w:szCs w:val="18"/>
              </w:rPr>
            </w:pPr>
            <w:r>
              <w:rPr>
                <w:rFonts w:ascii="宋体"/>
                <w:sz w:val="18"/>
              </w:rPr>
              <w:t>127,19</w:t>
            </w:r>
          </w:p>
          <w:p>
            <w:pPr>
              <w:pStyle w:val="TableParagraph"/>
              <w:spacing w:line="234" w:lineRule="exact"/>
              <w:ind w:left="115" w:right="0"/>
              <w:jc w:val="left"/>
              <w:rPr>
                <w:rFonts w:ascii="宋体" w:hAnsi="宋体" w:cs="宋体" w:eastAsia="宋体" w:hint="default"/>
                <w:sz w:val="18"/>
                <w:szCs w:val="18"/>
              </w:rPr>
            </w:pPr>
            <w:r>
              <w:rPr>
                <w:rFonts w:ascii="宋体"/>
                <w:sz w:val="18"/>
              </w:rPr>
              <w:t>5,959.</w:t>
            </w:r>
          </w:p>
          <w:p>
            <w:pPr>
              <w:pStyle w:val="TableParagraph"/>
              <w:spacing w:line="234" w:lineRule="exact"/>
              <w:ind w:left="475" w:right="0"/>
              <w:jc w:val="left"/>
              <w:rPr>
                <w:rFonts w:ascii="宋体" w:hAnsi="宋体" w:cs="宋体" w:eastAsia="宋体" w:hint="default"/>
                <w:sz w:val="18"/>
                <w:szCs w:val="18"/>
              </w:rPr>
            </w:pPr>
            <w:r>
              <w:rPr>
                <w:rFonts w:ascii="宋体"/>
                <w:sz w:val="18"/>
              </w:rPr>
              <w:t>05</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大连港</w:t>
            </w:r>
          </w:p>
          <w:p>
            <w:pPr>
              <w:pStyle w:val="TableParagraph"/>
              <w:spacing w:line="237" w:lineRule="auto"/>
              <w:ind w:left="103" w:right="170"/>
              <w:jc w:val="both"/>
              <w:rPr>
                <w:rFonts w:ascii="宋体" w:hAnsi="宋体" w:cs="宋体" w:eastAsia="宋体" w:hint="default"/>
                <w:sz w:val="18"/>
                <w:szCs w:val="18"/>
              </w:rPr>
            </w:pPr>
            <w:r>
              <w:rPr>
                <w:rFonts w:ascii="宋体" w:hAnsi="宋体" w:cs="宋体" w:eastAsia="宋体" w:hint="default"/>
                <w:sz w:val="18"/>
                <w:szCs w:val="18"/>
              </w:rPr>
              <w:t>散货物 流中心 有限公 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right="100"/>
              <w:jc w:val="right"/>
              <w:rPr>
                <w:rFonts w:ascii="宋体" w:hAnsi="宋体" w:cs="宋体" w:eastAsia="宋体" w:hint="default"/>
                <w:sz w:val="18"/>
                <w:szCs w:val="18"/>
              </w:rPr>
            </w:pPr>
            <w:r>
              <w:rPr>
                <w:rFonts w:ascii="宋体"/>
                <w:spacing w:val="-1"/>
                <w:sz w:val="18"/>
              </w:rPr>
              <w:t>13,712</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,386.5</w:t>
            </w:r>
          </w:p>
          <w:p>
            <w:pPr>
              <w:pStyle w:val="TableParagraph"/>
              <w:spacing w:line="234" w:lineRule="exact"/>
              <w:ind w:right="102"/>
              <w:jc w:val="right"/>
              <w:rPr>
                <w:rFonts w:ascii="宋体" w:hAnsi="宋体" w:cs="宋体" w:eastAsia="宋体" w:hint="default"/>
                <w:sz w:val="18"/>
                <w:szCs w:val="18"/>
              </w:rPr>
            </w:pPr>
            <w:r>
              <w:rPr>
                <w:rFonts w:ascii="宋体"/>
                <w:sz w:val="18"/>
              </w:rPr>
              <w:t>1</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right="100"/>
              <w:jc w:val="right"/>
              <w:rPr>
                <w:rFonts w:ascii="宋体" w:hAnsi="宋体" w:cs="宋体" w:eastAsia="宋体" w:hint="default"/>
                <w:sz w:val="18"/>
                <w:szCs w:val="18"/>
              </w:rPr>
            </w:pPr>
            <w:r>
              <w:rPr>
                <w:rFonts w:ascii="宋体"/>
                <w:spacing w:val="-1"/>
                <w:sz w:val="18"/>
              </w:rPr>
              <w:t>11,312</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,655.5</w:t>
            </w:r>
          </w:p>
          <w:p>
            <w:pPr>
              <w:pStyle w:val="TableParagraph"/>
              <w:spacing w:line="234" w:lineRule="exact"/>
              <w:ind w:right="102"/>
              <w:jc w:val="right"/>
              <w:rPr>
                <w:rFonts w:ascii="宋体" w:hAnsi="宋体" w:cs="宋体" w:eastAsia="宋体" w:hint="default"/>
                <w:sz w:val="18"/>
                <w:szCs w:val="18"/>
              </w:rPr>
            </w:pPr>
            <w:r>
              <w:rPr>
                <w:rFonts w:ascii="宋体"/>
                <w:sz w:val="18"/>
              </w:rPr>
              <w:t>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left="146" w:right="0"/>
              <w:jc w:val="left"/>
              <w:rPr>
                <w:rFonts w:ascii="宋体" w:hAnsi="宋体" w:cs="宋体" w:eastAsia="宋体" w:hint="default"/>
                <w:sz w:val="18"/>
                <w:szCs w:val="18"/>
              </w:rPr>
            </w:pPr>
            <w:r>
              <w:rPr>
                <w:rFonts w:ascii="宋体"/>
                <w:sz w:val="18"/>
              </w:rPr>
              <w:t>-38,4</w:t>
            </w:r>
          </w:p>
          <w:p>
            <w:pPr>
              <w:pStyle w:val="TableParagraph"/>
              <w:spacing w:line="234" w:lineRule="exact"/>
              <w:ind w:left="146" w:right="0"/>
              <w:jc w:val="left"/>
              <w:rPr>
                <w:rFonts w:ascii="宋体" w:hAnsi="宋体" w:cs="宋体" w:eastAsia="宋体" w:hint="default"/>
                <w:sz w:val="18"/>
                <w:szCs w:val="18"/>
              </w:rPr>
            </w:pPr>
            <w:r>
              <w:rPr>
                <w:rFonts w:ascii="宋体"/>
                <w:sz w:val="18"/>
              </w:rPr>
              <w:t>49.79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left="131" w:right="0"/>
              <w:jc w:val="left"/>
              <w:rPr>
                <w:rFonts w:ascii="宋体" w:hAnsi="宋体" w:cs="宋体" w:eastAsia="宋体" w:hint="default"/>
                <w:sz w:val="18"/>
                <w:szCs w:val="18"/>
              </w:rPr>
            </w:pPr>
            <w:r>
              <w:rPr>
                <w:rFonts w:ascii="宋体"/>
                <w:sz w:val="18"/>
              </w:rPr>
              <w:t>8,158,</w:t>
            </w:r>
          </w:p>
          <w:p>
            <w:pPr>
              <w:pStyle w:val="TableParagraph"/>
              <w:spacing w:line="234" w:lineRule="exact"/>
              <w:ind w:left="131" w:right="0"/>
              <w:jc w:val="left"/>
              <w:rPr>
                <w:rFonts w:ascii="宋体" w:hAnsi="宋体" w:cs="宋体" w:eastAsia="宋体" w:hint="default"/>
                <w:sz w:val="18"/>
                <w:szCs w:val="18"/>
              </w:rPr>
            </w:pPr>
            <w:r>
              <w:rPr>
                <w:rFonts w:ascii="宋体"/>
                <w:sz w:val="18"/>
              </w:rPr>
              <w:t>439.74</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right="100"/>
              <w:jc w:val="right"/>
              <w:rPr>
                <w:rFonts w:ascii="宋体" w:hAnsi="宋体" w:cs="宋体" w:eastAsia="宋体" w:hint="default"/>
                <w:sz w:val="18"/>
                <w:szCs w:val="18"/>
              </w:rPr>
            </w:pPr>
            <w:r>
              <w:rPr>
                <w:rFonts w:ascii="宋体"/>
                <w:spacing w:val="-1"/>
                <w:sz w:val="18"/>
              </w:rPr>
              <w:t>16,828</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,152.5</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奥德费</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1,244,</w:t>
            </w:r>
          </w:p>
          <w:p>
            <w:pPr>
              <w:pStyle w:val="TableParagraph"/>
              <w:spacing w:line="234" w:lineRule="exact"/>
              <w:ind w:left="103" w:right="0"/>
              <w:jc w:val="left"/>
              <w:rPr>
                <w:rFonts w:ascii="宋体" w:hAnsi="宋体" w:cs="宋体" w:eastAsia="宋体" w:hint="default"/>
                <w:sz w:val="18"/>
                <w:szCs w:val="18"/>
              </w:rPr>
            </w:pPr>
            <w:r>
              <w:rPr>
                <w:rFonts w:ascii="宋体"/>
                <w:sz w:val="18"/>
              </w:rPr>
              <w:t>149.26</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4" w:right="0"/>
              <w:jc w:val="left"/>
              <w:rPr>
                <w:rFonts w:ascii="宋体" w:hAnsi="宋体" w:cs="宋体" w:eastAsia="宋体" w:hint="default"/>
                <w:sz w:val="18"/>
                <w:szCs w:val="18"/>
              </w:rPr>
            </w:pPr>
            <w:r>
              <w:rPr>
                <w:rFonts w:ascii="宋体"/>
                <w:sz w:val="18"/>
              </w:rPr>
              <w:t>-110,3</w:t>
            </w:r>
          </w:p>
          <w:p>
            <w:pPr>
              <w:pStyle w:val="TableParagraph"/>
              <w:spacing w:line="234" w:lineRule="exact"/>
              <w:ind w:left="223" w:right="0"/>
              <w:jc w:val="left"/>
              <w:rPr>
                <w:rFonts w:ascii="宋体" w:hAnsi="宋体" w:cs="宋体" w:eastAsia="宋体" w:hint="default"/>
                <w:sz w:val="18"/>
                <w:szCs w:val="18"/>
              </w:rPr>
            </w:pPr>
            <w:r>
              <w:rPr>
                <w:rFonts w:ascii="宋体"/>
                <w:sz w:val="18"/>
              </w:rPr>
              <w:t>87.31</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1,133,</w:t>
            </w:r>
          </w:p>
          <w:p>
            <w:pPr>
              <w:pStyle w:val="TableParagraph"/>
              <w:spacing w:line="234" w:lineRule="exact"/>
              <w:ind w:left="115" w:right="0"/>
              <w:jc w:val="left"/>
              <w:rPr>
                <w:rFonts w:ascii="宋体" w:hAnsi="宋体" w:cs="宋体" w:eastAsia="宋体" w:hint="default"/>
                <w:sz w:val="18"/>
                <w:szCs w:val="18"/>
              </w:rPr>
            </w:pPr>
            <w:r>
              <w:rPr>
                <w:rFonts w:ascii="宋体"/>
                <w:sz w:val="18"/>
              </w:rPr>
              <w:t>761.95</w:t>
            </w: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711"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尔咨询</w:t>
            </w:r>
          </w:p>
          <w:p>
            <w:pPr>
              <w:pStyle w:val="TableParagraph"/>
              <w:spacing w:line="232" w:lineRule="exact" w:before="23"/>
              <w:ind w:left="103" w:right="170"/>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大连长</w:t>
            </w:r>
          </w:p>
          <w:p>
            <w:pPr>
              <w:pStyle w:val="TableParagraph"/>
              <w:spacing w:line="237" w:lineRule="auto"/>
              <w:ind w:left="103" w:right="170"/>
              <w:jc w:val="both"/>
              <w:rPr>
                <w:rFonts w:ascii="宋体" w:hAnsi="宋体" w:cs="宋体" w:eastAsia="宋体" w:hint="default"/>
                <w:sz w:val="18"/>
                <w:szCs w:val="18"/>
              </w:rPr>
            </w:pPr>
            <w:r>
              <w:rPr>
                <w:rFonts w:ascii="宋体" w:hAnsi="宋体" w:cs="宋体" w:eastAsia="宋体" w:hint="default"/>
                <w:sz w:val="18"/>
                <w:szCs w:val="18"/>
              </w:rPr>
              <w:t>兴岛港 口投资 发展有 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left="103" w:right="0"/>
              <w:jc w:val="left"/>
              <w:rPr>
                <w:rFonts w:ascii="宋体" w:hAnsi="宋体" w:cs="宋体" w:eastAsia="宋体" w:hint="default"/>
                <w:sz w:val="18"/>
                <w:szCs w:val="18"/>
              </w:rPr>
            </w:pPr>
            <w:r>
              <w:rPr>
                <w:rFonts w:ascii="宋体"/>
                <w:sz w:val="18"/>
              </w:rPr>
              <w:t>464,72</w:t>
            </w:r>
          </w:p>
          <w:p>
            <w:pPr>
              <w:pStyle w:val="TableParagraph"/>
              <w:spacing w:line="233" w:lineRule="exact"/>
              <w:ind w:left="103" w:right="0"/>
              <w:jc w:val="left"/>
              <w:rPr>
                <w:rFonts w:ascii="宋体" w:hAnsi="宋体" w:cs="宋体" w:eastAsia="宋体" w:hint="default"/>
                <w:sz w:val="18"/>
                <w:szCs w:val="18"/>
              </w:rPr>
            </w:pPr>
            <w:r>
              <w:rPr>
                <w:rFonts w:ascii="宋体"/>
                <w:sz w:val="18"/>
              </w:rPr>
              <w:t>5,795.</w:t>
            </w:r>
          </w:p>
          <w:p>
            <w:pPr>
              <w:pStyle w:val="TableParagraph"/>
              <w:spacing w:line="234" w:lineRule="exact"/>
              <w:ind w:left="463" w:right="0"/>
              <w:jc w:val="left"/>
              <w:rPr>
                <w:rFonts w:ascii="宋体" w:hAnsi="宋体" w:cs="宋体" w:eastAsia="宋体" w:hint="default"/>
                <w:sz w:val="18"/>
                <w:szCs w:val="18"/>
              </w:rPr>
            </w:pPr>
            <w:r>
              <w:rPr>
                <w:rFonts w:ascii="宋体"/>
                <w:sz w:val="18"/>
              </w:rPr>
              <w:t>03</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left="134" w:right="0"/>
              <w:jc w:val="left"/>
              <w:rPr>
                <w:rFonts w:ascii="宋体" w:hAnsi="宋体" w:cs="宋体" w:eastAsia="宋体" w:hint="default"/>
                <w:sz w:val="18"/>
                <w:szCs w:val="18"/>
              </w:rPr>
            </w:pPr>
            <w:r>
              <w:rPr>
                <w:rFonts w:ascii="宋体"/>
                <w:sz w:val="18"/>
              </w:rPr>
              <w:t>-27,08</w:t>
            </w:r>
          </w:p>
          <w:p>
            <w:pPr>
              <w:pStyle w:val="TableParagraph"/>
              <w:spacing w:line="233" w:lineRule="exact"/>
              <w:ind w:left="134" w:right="0"/>
              <w:jc w:val="left"/>
              <w:rPr>
                <w:rFonts w:ascii="宋体" w:hAnsi="宋体" w:cs="宋体" w:eastAsia="宋体" w:hint="default"/>
                <w:sz w:val="18"/>
                <w:szCs w:val="18"/>
              </w:rPr>
            </w:pPr>
            <w:r>
              <w:rPr>
                <w:rFonts w:ascii="宋体"/>
                <w:sz w:val="18"/>
              </w:rPr>
              <w:t>4,615.</w:t>
            </w:r>
          </w:p>
          <w:p>
            <w:pPr>
              <w:pStyle w:val="TableParagraph"/>
              <w:spacing w:line="234" w:lineRule="exact"/>
              <w:ind w:left="494" w:right="0"/>
              <w:jc w:val="left"/>
              <w:rPr>
                <w:rFonts w:ascii="宋体" w:hAnsi="宋体" w:cs="宋体" w:eastAsia="宋体" w:hint="default"/>
                <w:sz w:val="18"/>
                <w:szCs w:val="18"/>
              </w:rPr>
            </w:pPr>
            <w:r>
              <w:rPr>
                <w:rFonts w:ascii="宋体"/>
                <w:sz w:val="18"/>
              </w:rPr>
              <w:t>88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5" w:lineRule="exact" w:before="113"/>
              <w:ind w:left="146" w:right="0"/>
              <w:jc w:val="left"/>
              <w:rPr>
                <w:rFonts w:ascii="宋体" w:hAnsi="宋体" w:cs="宋体" w:eastAsia="宋体" w:hint="default"/>
                <w:sz w:val="18"/>
                <w:szCs w:val="18"/>
              </w:rPr>
            </w:pPr>
            <w:r>
              <w:rPr>
                <w:rFonts w:ascii="宋体"/>
                <w:sz w:val="18"/>
              </w:rPr>
              <w:t>88,86</w:t>
            </w:r>
          </w:p>
          <w:p>
            <w:pPr>
              <w:pStyle w:val="TableParagraph"/>
              <w:spacing w:line="240" w:lineRule="auto"/>
              <w:ind w:left="238" w:right="0"/>
              <w:jc w:val="left"/>
              <w:rPr>
                <w:rFonts w:ascii="宋体" w:hAnsi="宋体" w:cs="宋体" w:eastAsia="宋体" w:hint="default"/>
                <w:sz w:val="18"/>
                <w:szCs w:val="18"/>
              </w:rPr>
            </w:pPr>
            <w:r>
              <w:rPr>
                <w:rFonts w:ascii="宋体"/>
                <w:sz w:val="18"/>
              </w:rPr>
              <w:t>4.49</w:t>
            </w: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left="115" w:right="0"/>
              <w:jc w:val="left"/>
              <w:rPr>
                <w:rFonts w:ascii="宋体" w:hAnsi="宋体" w:cs="宋体" w:eastAsia="宋体" w:hint="default"/>
                <w:sz w:val="18"/>
                <w:szCs w:val="18"/>
              </w:rPr>
            </w:pPr>
            <w:r>
              <w:rPr>
                <w:rFonts w:ascii="宋体"/>
                <w:sz w:val="18"/>
              </w:rPr>
              <w:t>437,73</w:t>
            </w:r>
          </w:p>
          <w:p>
            <w:pPr>
              <w:pStyle w:val="TableParagraph"/>
              <w:spacing w:line="233" w:lineRule="exact"/>
              <w:ind w:left="115" w:right="0"/>
              <w:jc w:val="left"/>
              <w:rPr>
                <w:rFonts w:ascii="宋体" w:hAnsi="宋体" w:cs="宋体" w:eastAsia="宋体" w:hint="default"/>
                <w:sz w:val="18"/>
                <w:szCs w:val="18"/>
              </w:rPr>
            </w:pPr>
            <w:r>
              <w:rPr>
                <w:rFonts w:ascii="宋体"/>
                <w:sz w:val="18"/>
              </w:rPr>
              <w:t>0,043.</w:t>
            </w:r>
          </w:p>
          <w:p>
            <w:pPr>
              <w:pStyle w:val="TableParagraph"/>
              <w:spacing w:line="234" w:lineRule="exact"/>
              <w:ind w:left="475" w:right="0"/>
              <w:jc w:val="left"/>
              <w:rPr>
                <w:rFonts w:ascii="宋体" w:hAnsi="宋体" w:cs="宋体" w:eastAsia="宋体" w:hint="default"/>
                <w:sz w:val="18"/>
                <w:szCs w:val="18"/>
              </w:rPr>
            </w:pPr>
            <w:r>
              <w:rPr>
                <w:rFonts w:ascii="宋体"/>
                <w:sz w:val="18"/>
              </w:rPr>
              <w:t>64</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411"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大连奥</w:t>
            </w:r>
          </w:p>
          <w:p>
            <w:pPr>
              <w:pStyle w:val="TableParagraph"/>
              <w:spacing w:line="237" w:lineRule="auto"/>
              <w:ind w:left="103" w:right="170"/>
              <w:jc w:val="both"/>
              <w:rPr>
                <w:rFonts w:ascii="宋体" w:hAnsi="宋体" w:cs="宋体" w:eastAsia="宋体" w:hint="default"/>
                <w:sz w:val="18"/>
                <w:szCs w:val="18"/>
              </w:rPr>
            </w:pPr>
            <w:r>
              <w:rPr>
                <w:rFonts w:ascii="宋体" w:hAnsi="宋体" w:cs="宋体" w:eastAsia="宋体" w:hint="default"/>
                <w:sz w:val="18"/>
                <w:szCs w:val="18"/>
              </w:rPr>
              <w:t>德费尔 长兴仓 储码头 有限公 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13"/>
              <w:ind w:right="100"/>
              <w:jc w:val="right"/>
              <w:rPr>
                <w:rFonts w:ascii="宋体" w:hAnsi="宋体" w:cs="宋体" w:eastAsia="宋体" w:hint="default"/>
                <w:sz w:val="18"/>
                <w:szCs w:val="18"/>
              </w:rPr>
            </w:pPr>
            <w:r>
              <w:rPr>
                <w:rFonts w:ascii="宋体"/>
                <w:spacing w:val="-1"/>
                <w:sz w:val="18"/>
              </w:rPr>
              <w:t>10,394</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,375.0</w:t>
            </w:r>
          </w:p>
          <w:p>
            <w:pPr>
              <w:pStyle w:val="TableParagraph"/>
              <w:spacing w:line="234" w:lineRule="exact"/>
              <w:ind w:right="102"/>
              <w:jc w:val="right"/>
              <w:rPr>
                <w:rFonts w:ascii="宋体" w:hAnsi="宋体" w:cs="宋体" w:eastAsia="宋体" w:hint="default"/>
                <w:sz w:val="18"/>
                <w:szCs w:val="18"/>
              </w:rPr>
            </w:pPr>
            <w:r>
              <w:rPr>
                <w:rFonts w:ascii="宋体"/>
                <w:sz w:val="18"/>
              </w:rPr>
              <w:t>4</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13"/>
              <w:ind w:right="100"/>
              <w:jc w:val="right"/>
              <w:rPr>
                <w:rFonts w:ascii="宋体" w:hAnsi="宋体" w:cs="宋体" w:eastAsia="宋体" w:hint="default"/>
                <w:sz w:val="18"/>
                <w:szCs w:val="18"/>
              </w:rPr>
            </w:pPr>
            <w:r>
              <w:rPr>
                <w:rFonts w:ascii="宋体"/>
                <w:spacing w:val="-1"/>
                <w:sz w:val="18"/>
              </w:rPr>
              <w:t>-1,370</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,878.0</w:t>
            </w:r>
          </w:p>
          <w:p>
            <w:pPr>
              <w:pStyle w:val="TableParagraph"/>
              <w:spacing w:line="234" w:lineRule="exact"/>
              <w:ind w:right="102"/>
              <w:jc w:val="right"/>
              <w:rPr>
                <w:rFonts w:ascii="宋体" w:hAnsi="宋体" w:cs="宋体" w:eastAsia="宋体" w:hint="default"/>
                <w:sz w:val="18"/>
                <w:szCs w:val="18"/>
              </w:rPr>
            </w:pPr>
            <w:r>
              <w:rPr>
                <w:rFonts w:ascii="宋体"/>
                <w:sz w:val="18"/>
              </w:rPr>
              <w:t>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4" w:lineRule="exact"/>
              <w:ind w:left="115" w:right="0"/>
              <w:jc w:val="left"/>
              <w:rPr>
                <w:rFonts w:ascii="宋体" w:hAnsi="宋体" w:cs="宋体" w:eastAsia="宋体" w:hint="default"/>
                <w:sz w:val="18"/>
                <w:szCs w:val="18"/>
              </w:rPr>
            </w:pPr>
            <w:r>
              <w:rPr>
                <w:rFonts w:ascii="宋体"/>
                <w:sz w:val="18"/>
              </w:rPr>
              <w:t>9,023,</w:t>
            </w:r>
          </w:p>
          <w:p>
            <w:pPr>
              <w:pStyle w:val="TableParagraph"/>
              <w:spacing w:line="234" w:lineRule="exact"/>
              <w:ind w:left="115" w:right="0"/>
              <w:jc w:val="left"/>
              <w:rPr>
                <w:rFonts w:ascii="宋体" w:hAnsi="宋体" w:cs="宋体" w:eastAsia="宋体" w:hint="default"/>
                <w:sz w:val="18"/>
                <w:szCs w:val="18"/>
              </w:rPr>
            </w:pPr>
            <w:r>
              <w:rPr>
                <w:rFonts w:ascii="宋体"/>
                <w:sz w:val="18"/>
              </w:rPr>
              <w:t>496.96</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177"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大连港</w:t>
            </w:r>
          </w:p>
          <w:p>
            <w:pPr>
              <w:pStyle w:val="TableParagraph"/>
              <w:spacing w:line="237" w:lineRule="auto"/>
              <w:ind w:left="103" w:right="170"/>
              <w:jc w:val="both"/>
              <w:rPr>
                <w:rFonts w:ascii="宋体" w:hAnsi="宋体" w:cs="宋体" w:eastAsia="宋体" w:hint="default"/>
                <w:sz w:val="18"/>
                <w:szCs w:val="18"/>
              </w:rPr>
            </w:pPr>
            <w:r>
              <w:rPr>
                <w:rFonts w:ascii="宋体" w:hAnsi="宋体" w:cs="宋体" w:eastAsia="宋体" w:hint="default"/>
                <w:sz w:val="18"/>
                <w:szCs w:val="18"/>
              </w:rPr>
              <w:t>象屿粮 食物流 有限公 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4" w:lineRule="exact"/>
              <w:ind w:right="100"/>
              <w:jc w:val="right"/>
              <w:rPr>
                <w:rFonts w:ascii="宋体" w:hAnsi="宋体" w:cs="宋体" w:eastAsia="宋体" w:hint="default"/>
                <w:sz w:val="18"/>
                <w:szCs w:val="18"/>
              </w:rPr>
            </w:pPr>
            <w:r>
              <w:rPr>
                <w:rFonts w:ascii="宋体"/>
                <w:spacing w:val="-1"/>
                <w:sz w:val="18"/>
              </w:rPr>
              <w:t>39,843</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,452.8</w:t>
            </w: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4" w:lineRule="exact"/>
              <w:ind w:right="100"/>
              <w:jc w:val="right"/>
              <w:rPr>
                <w:rFonts w:ascii="宋体" w:hAnsi="宋体" w:cs="宋体" w:eastAsia="宋体" w:hint="default"/>
                <w:sz w:val="18"/>
                <w:szCs w:val="18"/>
              </w:rPr>
            </w:pPr>
            <w:r>
              <w:rPr>
                <w:rFonts w:ascii="宋体"/>
                <w:spacing w:val="-1"/>
                <w:sz w:val="18"/>
              </w:rPr>
              <w:t>-1,912</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,035.1</w:t>
            </w:r>
          </w:p>
          <w:p>
            <w:pPr>
              <w:pStyle w:val="TableParagraph"/>
              <w:spacing w:line="240" w:lineRule="auto"/>
              <w:ind w:right="102"/>
              <w:jc w:val="right"/>
              <w:rPr>
                <w:rFonts w:ascii="宋体" w:hAnsi="宋体" w:cs="宋体" w:eastAsia="宋体" w:hint="default"/>
                <w:sz w:val="18"/>
                <w:szCs w:val="18"/>
              </w:rPr>
            </w:pPr>
            <w:r>
              <w:rPr>
                <w:rFonts w:ascii="宋体"/>
                <w:sz w:val="18"/>
              </w:rPr>
              <w:t>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4" w:lineRule="exact"/>
              <w:ind w:right="100"/>
              <w:jc w:val="right"/>
              <w:rPr>
                <w:rFonts w:ascii="宋体" w:hAnsi="宋体" w:cs="宋体" w:eastAsia="宋体" w:hint="default"/>
                <w:sz w:val="18"/>
                <w:szCs w:val="18"/>
              </w:rPr>
            </w:pPr>
            <w:r>
              <w:rPr>
                <w:rFonts w:ascii="宋体"/>
                <w:spacing w:val="-1"/>
                <w:sz w:val="18"/>
              </w:rPr>
              <w:t>37,931</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,417.6</w:t>
            </w:r>
          </w:p>
          <w:p>
            <w:pPr>
              <w:pStyle w:val="TableParagraph"/>
              <w:spacing w:line="240" w:lineRule="auto"/>
              <w:ind w:right="102"/>
              <w:jc w:val="right"/>
              <w:rPr>
                <w:rFonts w:ascii="宋体" w:hAnsi="宋体" w:cs="宋体" w:eastAsia="宋体" w:hint="default"/>
                <w:sz w:val="18"/>
                <w:szCs w:val="18"/>
              </w:rPr>
            </w:pPr>
            <w:r>
              <w:rPr>
                <w:rFonts w:ascii="宋体"/>
                <w:sz w:val="18"/>
              </w:rPr>
              <w:t>8</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中海港</w:t>
            </w:r>
          </w:p>
          <w:p>
            <w:pPr>
              <w:pStyle w:val="TableParagraph"/>
              <w:spacing w:line="232" w:lineRule="exact" w:before="24"/>
              <w:ind w:left="103" w:right="170"/>
              <w:jc w:val="both"/>
              <w:rPr>
                <w:rFonts w:ascii="宋体" w:hAnsi="宋体" w:cs="宋体" w:eastAsia="宋体" w:hint="default"/>
                <w:sz w:val="18"/>
                <w:szCs w:val="18"/>
              </w:rPr>
            </w:pPr>
            <w:r>
              <w:rPr>
                <w:rFonts w:ascii="宋体" w:hAnsi="宋体" w:cs="宋体" w:eastAsia="宋体" w:hint="default"/>
                <w:sz w:val="18"/>
                <w:szCs w:val="18"/>
              </w:rPr>
              <w:t>联航运 有限公 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right="100"/>
              <w:jc w:val="right"/>
              <w:rPr>
                <w:rFonts w:ascii="宋体" w:hAnsi="宋体" w:cs="宋体" w:eastAsia="宋体" w:hint="default"/>
                <w:sz w:val="18"/>
                <w:szCs w:val="18"/>
              </w:rPr>
            </w:pPr>
            <w:r>
              <w:rPr>
                <w:rFonts w:ascii="宋体"/>
                <w:spacing w:val="-1"/>
                <w:sz w:val="18"/>
              </w:rPr>
              <w:t>84,301</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,520.3</w:t>
            </w:r>
          </w:p>
          <w:p>
            <w:pPr>
              <w:pStyle w:val="TableParagraph"/>
              <w:spacing w:line="234" w:lineRule="exact"/>
              <w:ind w:right="102"/>
              <w:jc w:val="right"/>
              <w:rPr>
                <w:rFonts w:ascii="宋体" w:hAnsi="宋体" w:cs="宋体" w:eastAsia="宋体" w:hint="default"/>
                <w:sz w:val="18"/>
                <w:szCs w:val="18"/>
              </w:rPr>
            </w:pPr>
            <w:r>
              <w:rPr>
                <w:rFonts w:ascii="宋体"/>
                <w:sz w:val="18"/>
              </w:rPr>
              <w:t>8</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left="134" w:right="0"/>
              <w:jc w:val="left"/>
              <w:rPr>
                <w:rFonts w:ascii="宋体" w:hAnsi="宋体" w:cs="宋体" w:eastAsia="宋体" w:hint="default"/>
                <w:sz w:val="18"/>
                <w:szCs w:val="18"/>
              </w:rPr>
            </w:pPr>
            <w:r>
              <w:rPr>
                <w:rFonts w:ascii="宋体"/>
                <w:sz w:val="18"/>
              </w:rPr>
              <w:t>6,751,</w:t>
            </w:r>
          </w:p>
          <w:p>
            <w:pPr>
              <w:pStyle w:val="TableParagraph"/>
              <w:spacing w:line="234" w:lineRule="exact"/>
              <w:ind w:left="134" w:right="0"/>
              <w:jc w:val="left"/>
              <w:rPr>
                <w:rFonts w:ascii="宋体" w:hAnsi="宋体" w:cs="宋体" w:eastAsia="宋体" w:hint="default"/>
                <w:sz w:val="18"/>
                <w:szCs w:val="18"/>
              </w:rPr>
            </w:pPr>
            <w:r>
              <w:rPr>
                <w:rFonts w:ascii="宋体"/>
                <w:sz w:val="18"/>
              </w:rPr>
              <w:t>798.61</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right="100"/>
              <w:jc w:val="right"/>
              <w:rPr>
                <w:rFonts w:ascii="宋体" w:hAnsi="宋体" w:cs="宋体" w:eastAsia="宋体" w:hint="default"/>
                <w:sz w:val="18"/>
                <w:szCs w:val="18"/>
              </w:rPr>
            </w:pPr>
            <w:r>
              <w:rPr>
                <w:rFonts w:ascii="宋体"/>
                <w:spacing w:val="-1"/>
                <w:sz w:val="18"/>
              </w:rPr>
              <w:t>91,053</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,318.9</w:t>
            </w:r>
          </w:p>
          <w:p>
            <w:pPr>
              <w:pStyle w:val="TableParagraph"/>
              <w:spacing w:line="234" w:lineRule="exact"/>
              <w:ind w:right="102"/>
              <w:jc w:val="right"/>
              <w:rPr>
                <w:rFonts w:ascii="宋体" w:hAnsi="宋体" w:cs="宋体" w:eastAsia="宋体" w:hint="default"/>
                <w:sz w:val="18"/>
                <w:szCs w:val="18"/>
              </w:rPr>
            </w:pPr>
            <w:r>
              <w:rPr>
                <w:rFonts w:ascii="宋体"/>
                <w:sz w:val="18"/>
              </w:rPr>
              <w:t>9</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1,167,</w:t>
            </w:r>
          </w:p>
          <w:p>
            <w:pPr>
              <w:pStyle w:val="TableParagraph"/>
              <w:spacing w:line="233" w:lineRule="exact"/>
              <w:ind w:right="0"/>
              <w:jc w:val="center"/>
              <w:rPr>
                <w:rFonts w:ascii="宋体" w:hAnsi="宋体" w:cs="宋体" w:eastAsia="宋体" w:hint="default"/>
                <w:sz w:val="18"/>
                <w:szCs w:val="18"/>
              </w:rPr>
            </w:pPr>
            <w:r>
              <w:rPr>
                <w:rFonts w:ascii="宋体"/>
                <w:sz w:val="18"/>
              </w:rPr>
              <w:t>473,69</w:t>
            </w:r>
          </w:p>
          <w:p>
            <w:pPr>
              <w:pStyle w:val="TableParagraph"/>
              <w:spacing w:line="234" w:lineRule="exact"/>
              <w:ind w:left="180" w:right="0"/>
              <w:jc w:val="center"/>
              <w:rPr>
                <w:rFonts w:ascii="宋体" w:hAnsi="宋体" w:cs="宋体" w:eastAsia="宋体" w:hint="default"/>
                <w:sz w:val="18"/>
                <w:szCs w:val="18"/>
              </w:rPr>
            </w:pPr>
            <w:r>
              <w:rPr>
                <w:rFonts w:ascii="宋体"/>
                <w:sz w:val="18"/>
              </w:rPr>
              <w:t>8.23</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29,826</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,632.4</w:t>
            </w:r>
          </w:p>
          <w:p>
            <w:pPr>
              <w:pStyle w:val="TableParagraph"/>
              <w:spacing w:line="234" w:lineRule="exact"/>
              <w:ind w:right="102"/>
              <w:jc w:val="right"/>
              <w:rPr>
                <w:rFonts w:ascii="宋体" w:hAnsi="宋体" w:cs="宋体" w:eastAsia="宋体" w:hint="default"/>
                <w:sz w:val="18"/>
                <w:szCs w:val="18"/>
              </w:rPr>
            </w:pPr>
            <w:r>
              <w:rPr>
                <w:rFonts w:ascii="宋体"/>
                <w:sz w:val="18"/>
              </w:rPr>
              <w:t>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46" w:right="0"/>
              <w:jc w:val="left"/>
              <w:rPr>
                <w:rFonts w:ascii="宋体" w:hAnsi="宋体" w:cs="宋体" w:eastAsia="宋体" w:hint="default"/>
                <w:sz w:val="18"/>
                <w:szCs w:val="18"/>
              </w:rPr>
            </w:pPr>
            <w:r>
              <w:rPr>
                <w:rFonts w:ascii="宋体"/>
                <w:sz w:val="18"/>
              </w:rPr>
              <w:t>934,7</w:t>
            </w:r>
          </w:p>
          <w:p>
            <w:pPr>
              <w:pStyle w:val="TableParagraph"/>
              <w:spacing w:line="234" w:lineRule="exact"/>
              <w:ind w:left="146" w:right="0"/>
              <w:jc w:val="left"/>
              <w:rPr>
                <w:rFonts w:ascii="宋体" w:hAnsi="宋体" w:cs="宋体" w:eastAsia="宋体" w:hint="default"/>
                <w:sz w:val="18"/>
                <w:szCs w:val="18"/>
              </w:rPr>
            </w:pPr>
            <w:r>
              <w:rPr>
                <w:rFonts w:ascii="宋体"/>
                <w:sz w:val="18"/>
              </w:rPr>
              <w:t>62.30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39,417</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,009.9</w:t>
            </w:r>
          </w:p>
          <w:p>
            <w:pPr>
              <w:pStyle w:val="TableParagraph"/>
              <w:spacing w:line="234" w:lineRule="exact"/>
              <w:ind w:right="102"/>
              <w:jc w:val="right"/>
              <w:rPr>
                <w:rFonts w:ascii="宋体" w:hAnsi="宋体" w:cs="宋体" w:eastAsia="宋体" w:hint="default"/>
                <w:sz w:val="18"/>
                <w:szCs w:val="18"/>
              </w:rPr>
            </w:pPr>
            <w:r>
              <w:rPr>
                <w:rFonts w:ascii="宋体"/>
                <w:sz w:val="18"/>
              </w:rPr>
              <w:t>4</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 w:right="0"/>
              <w:jc w:val="center"/>
              <w:rPr>
                <w:rFonts w:ascii="宋体" w:hAnsi="宋体" w:cs="宋体" w:eastAsia="宋体" w:hint="default"/>
                <w:sz w:val="18"/>
                <w:szCs w:val="18"/>
              </w:rPr>
            </w:pPr>
            <w:r>
              <w:rPr>
                <w:rFonts w:ascii="宋体"/>
                <w:sz w:val="18"/>
              </w:rPr>
              <w:t>1,158,</w:t>
            </w:r>
          </w:p>
          <w:p>
            <w:pPr>
              <w:pStyle w:val="TableParagraph"/>
              <w:spacing w:line="233" w:lineRule="exact"/>
              <w:ind w:left="12" w:right="0"/>
              <w:jc w:val="center"/>
              <w:rPr>
                <w:rFonts w:ascii="宋体" w:hAnsi="宋体" w:cs="宋体" w:eastAsia="宋体" w:hint="default"/>
                <w:sz w:val="18"/>
                <w:szCs w:val="18"/>
              </w:rPr>
            </w:pPr>
            <w:r>
              <w:rPr>
                <w:rFonts w:ascii="宋体"/>
                <w:sz w:val="18"/>
              </w:rPr>
              <w:t>818,08</w:t>
            </w:r>
          </w:p>
          <w:p>
            <w:pPr>
              <w:pStyle w:val="TableParagraph"/>
              <w:spacing w:line="234" w:lineRule="exact"/>
              <w:ind w:left="192" w:right="0"/>
              <w:jc w:val="center"/>
              <w:rPr>
                <w:rFonts w:ascii="宋体" w:hAnsi="宋体" w:cs="宋体" w:eastAsia="宋体" w:hint="default"/>
                <w:sz w:val="18"/>
                <w:szCs w:val="18"/>
              </w:rPr>
            </w:pPr>
            <w:r>
              <w:rPr>
                <w:rFonts w:ascii="宋体"/>
                <w:sz w:val="18"/>
              </w:rPr>
              <w:t>3.03</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176"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大连中</w:t>
            </w:r>
          </w:p>
          <w:p>
            <w:pPr>
              <w:pStyle w:val="TableParagraph"/>
              <w:spacing w:line="237" w:lineRule="auto" w:before="1"/>
              <w:ind w:left="103" w:right="170"/>
              <w:jc w:val="both"/>
              <w:rPr>
                <w:rFonts w:ascii="宋体" w:hAnsi="宋体" w:cs="宋体" w:eastAsia="宋体" w:hint="default"/>
                <w:sz w:val="18"/>
                <w:szCs w:val="18"/>
              </w:rPr>
            </w:pPr>
            <w:r>
              <w:rPr>
                <w:rFonts w:ascii="宋体" w:hAnsi="宋体" w:cs="宋体" w:eastAsia="宋体" w:hint="default"/>
                <w:sz w:val="18"/>
                <w:szCs w:val="18"/>
              </w:rPr>
              <w:t>石油国 际储运 有限公 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right="100"/>
              <w:jc w:val="right"/>
              <w:rPr>
                <w:rFonts w:ascii="宋体" w:hAnsi="宋体" w:cs="宋体" w:eastAsia="宋体" w:hint="default"/>
                <w:sz w:val="18"/>
                <w:szCs w:val="18"/>
              </w:rPr>
            </w:pPr>
            <w:r>
              <w:rPr>
                <w:rFonts w:ascii="宋体"/>
                <w:spacing w:val="-1"/>
                <w:sz w:val="18"/>
              </w:rPr>
              <w:t>29,032</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,422.3</w:t>
            </w:r>
          </w:p>
          <w:p>
            <w:pPr>
              <w:pStyle w:val="TableParagraph"/>
              <w:spacing w:line="240" w:lineRule="auto"/>
              <w:ind w:right="102"/>
              <w:jc w:val="right"/>
              <w:rPr>
                <w:rFonts w:ascii="宋体" w:hAnsi="宋体" w:cs="宋体" w:eastAsia="宋体" w:hint="default"/>
                <w:sz w:val="18"/>
                <w:szCs w:val="18"/>
              </w:rPr>
            </w:pPr>
            <w:r>
              <w:rPr>
                <w:rFonts w:ascii="宋体"/>
                <w:sz w:val="18"/>
              </w:rPr>
              <w:t>3</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13"/>
              <w:ind w:left="134" w:right="0"/>
              <w:jc w:val="left"/>
              <w:rPr>
                <w:rFonts w:ascii="宋体" w:hAnsi="宋体" w:cs="宋体" w:eastAsia="宋体" w:hint="default"/>
                <w:sz w:val="18"/>
                <w:szCs w:val="18"/>
              </w:rPr>
            </w:pPr>
            <w:r>
              <w:rPr>
                <w:rFonts w:ascii="宋体"/>
                <w:sz w:val="18"/>
              </w:rPr>
              <w:t>8,647,</w:t>
            </w:r>
          </w:p>
          <w:p>
            <w:pPr>
              <w:pStyle w:val="TableParagraph"/>
              <w:spacing w:line="234" w:lineRule="exact"/>
              <w:ind w:left="134" w:right="0"/>
              <w:jc w:val="left"/>
              <w:rPr>
                <w:rFonts w:ascii="宋体" w:hAnsi="宋体" w:cs="宋体" w:eastAsia="宋体" w:hint="default"/>
                <w:sz w:val="18"/>
                <w:szCs w:val="18"/>
              </w:rPr>
            </w:pPr>
            <w:r>
              <w:rPr>
                <w:rFonts w:ascii="宋体"/>
                <w:sz w:val="18"/>
              </w:rPr>
              <w:t>178.53</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13"/>
              <w:ind w:left="131" w:right="0"/>
              <w:jc w:val="left"/>
              <w:rPr>
                <w:rFonts w:ascii="宋体" w:hAnsi="宋体" w:cs="宋体" w:eastAsia="宋体" w:hint="default"/>
                <w:sz w:val="18"/>
                <w:szCs w:val="18"/>
              </w:rPr>
            </w:pPr>
            <w:r>
              <w:rPr>
                <w:rFonts w:ascii="宋体"/>
                <w:sz w:val="18"/>
              </w:rPr>
              <w:t>1,950,</w:t>
            </w:r>
          </w:p>
          <w:p>
            <w:pPr>
              <w:pStyle w:val="TableParagraph"/>
              <w:spacing w:line="234" w:lineRule="exact"/>
              <w:ind w:left="131" w:right="0"/>
              <w:jc w:val="left"/>
              <w:rPr>
                <w:rFonts w:ascii="宋体" w:hAnsi="宋体" w:cs="宋体" w:eastAsia="宋体" w:hint="default"/>
                <w:sz w:val="18"/>
                <w:szCs w:val="18"/>
              </w:rPr>
            </w:pPr>
            <w:r>
              <w:rPr>
                <w:rFonts w:ascii="宋体"/>
                <w:sz w:val="18"/>
              </w:rPr>
              <w:t>000.00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right="100"/>
              <w:jc w:val="right"/>
              <w:rPr>
                <w:rFonts w:ascii="宋体" w:hAnsi="宋体" w:cs="宋体" w:eastAsia="宋体" w:hint="default"/>
                <w:sz w:val="18"/>
                <w:szCs w:val="18"/>
              </w:rPr>
            </w:pPr>
            <w:r>
              <w:rPr>
                <w:rFonts w:ascii="宋体"/>
                <w:spacing w:val="-1"/>
                <w:sz w:val="18"/>
              </w:rPr>
              <w:t>35,729</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,600.8</w:t>
            </w:r>
          </w:p>
          <w:p>
            <w:pPr>
              <w:pStyle w:val="TableParagraph"/>
              <w:spacing w:line="240" w:lineRule="auto"/>
              <w:ind w:right="102"/>
              <w:jc w:val="right"/>
              <w:rPr>
                <w:rFonts w:ascii="宋体" w:hAnsi="宋体" w:cs="宋体" w:eastAsia="宋体" w:hint="default"/>
                <w:sz w:val="18"/>
                <w:szCs w:val="18"/>
              </w:rPr>
            </w:pPr>
            <w:r>
              <w:rPr>
                <w:rFonts w:ascii="宋体"/>
                <w:sz w:val="18"/>
              </w:rPr>
              <w:t>6</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太仓兴</w:t>
            </w:r>
          </w:p>
          <w:p>
            <w:pPr>
              <w:pStyle w:val="TableParagraph"/>
              <w:spacing w:line="232" w:lineRule="exact" w:before="24"/>
              <w:ind w:left="103" w:right="170"/>
              <w:jc w:val="both"/>
              <w:rPr>
                <w:rFonts w:ascii="宋体" w:hAnsi="宋体" w:cs="宋体" w:eastAsia="宋体" w:hint="default"/>
                <w:sz w:val="18"/>
                <w:szCs w:val="18"/>
              </w:rPr>
            </w:pPr>
            <w:r>
              <w:rPr>
                <w:rFonts w:ascii="宋体" w:hAnsi="宋体" w:cs="宋体" w:eastAsia="宋体" w:hint="default"/>
                <w:sz w:val="18"/>
                <w:szCs w:val="18"/>
              </w:rPr>
              <w:t>港拖轮 有限公 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left="103" w:right="0"/>
              <w:jc w:val="left"/>
              <w:rPr>
                <w:rFonts w:ascii="宋体" w:hAnsi="宋体" w:cs="宋体" w:eastAsia="宋体" w:hint="default"/>
                <w:sz w:val="18"/>
                <w:szCs w:val="18"/>
              </w:rPr>
            </w:pPr>
            <w:r>
              <w:rPr>
                <w:rFonts w:ascii="宋体"/>
                <w:sz w:val="18"/>
              </w:rPr>
              <w:t>7,746,</w:t>
            </w:r>
          </w:p>
          <w:p>
            <w:pPr>
              <w:pStyle w:val="TableParagraph"/>
              <w:spacing w:line="234" w:lineRule="exact"/>
              <w:ind w:left="103" w:right="0"/>
              <w:jc w:val="left"/>
              <w:rPr>
                <w:rFonts w:ascii="宋体" w:hAnsi="宋体" w:cs="宋体" w:eastAsia="宋体" w:hint="default"/>
                <w:sz w:val="18"/>
                <w:szCs w:val="18"/>
              </w:rPr>
            </w:pPr>
            <w:r>
              <w:rPr>
                <w:rFonts w:ascii="宋体"/>
                <w:sz w:val="18"/>
              </w:rPr>
              <w:t>479.04</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left="105" w:right="0"/>
              <w:jc w:val="left"/>
              <w:rPr>
                <w:rFonts w:ascii="宋体" w:hAnsi="宋体" w:cs="宋体" w:eastAsia="宋体" w:hint="default"/>
                <w:sz w:val="18"/>
                <w:szCs w:val="18"/>
              </w:rPr>
            </w:pPr>
            <w:r>
              <w:rPr>
                <w:rFonts w:ascii="宋体"/>
                <w:sz w:val="18"/>
              </w:rPr>
              <w:t>4,497,</w:t>
            </w:r>
          </w:p>
          <w:p>
            <w:pPr>
              <w:pStyle w:val="TableParagraph"/>
              <w:spacing w:line="234" w:lineRule="exact"/>
              <w:ind w:left="105" w:right="0"/>
              <w:jc w:val="left"/>
              <w:rPr>
                <w:rFonts w:ascii="宋体" w:hAnsi="宋体" w:cs="宋体" w:eastAsia="宋体" w:hint="default"/>
                <w:sz w:val="18"/>
                <w:szCs w:val="18"/>
              </w:rPr>
            </w:pPr>
            <w:r>
              <w:rPr>
                <w:rFonts w:ascii="宋体"/>
                <w:sz w:val="18"/>
              </w:rPr>
              <w:t>900.00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left="134" w:right="0"/>
              <w:jc w:val="left"/>
              <w:rPr>
                <w:rFonts w:ascii="宋体" w:hAnsi="宋体" w:cs="宋体" w:eastAsia="宋体" w:hint="default"/>
                <w:sz w:val="18"/>
                <w:szCs w:val="18"/>
              </w:rPr>
            </w:pPr>
            <w:r>
              <w:rPr>
                <w:rFonts w:ascii="宋体"/>
                <w:sz w:val="18"/>
              </w:rPr>
              <w:t>4,297,</w:t>
            </w:r>
          </w:p>
          <w:p>
            <w:pPr>
              <w:pStyle w:val="TableParagraph"/>
              <w:spacing w:line="234" w:lineRule="exact"/>
              <w:ind w:left="134" w:right="0"/>
              <w:jc w:val="left"/>
              <w:rPr>
                <w:rFonts w:ascii="宋体" w:hAnsi="宋体" w:cs="宋体" w:eastAsia="宋体" w:hint="default"/>
                <w:sz w:val="18"/>
                <w:szCs w:val="18"/>
              </w:rPr>
            </w:pPr>
            <w:r>
              <w:rPr>
                <w:rFonts w:ascii="宋体"/>
                <w:sz w:val="18"/>
              </w:rPr>
              <w:t>361.98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left="131" w:right="0"/>
              <w:jc w:val="left"/>
              <w:rPr>
                <w:rFonts w:ascii="宋体" w:hAnsi="宋体" w:cs="宋体" w:eastAsia="宋体" w:hint="default"/>
                <w:sz w:val="18"/>
                <w:szCs w:val="18"/>
              </w:rPr>
            </w:pPr>
            <w:r>
              <w:rPr>
                <w:rFonts w:ascii="宋体"/>
                <w:sz w:val="18"/>
              </w:rPr>
              <w:t>8,571,</w:t>
            </w:r>
          </w:p>
          <w:p>
            <w:pPr>
              <w:pStyle w:val="TableParagraph"/>
              <w:spacing w:line="234" w:lineRule="exact"/>
              <w:ind w:left="131" w:right="0"/>
              <w:jc w:val="left"/>
              <w:rPr>
                <w:rFonts w:ascii="宋体" w:hAnsi="宋体" w:cs="宋体" w:eastAsia="宋体" w:hint="default"/>
                <w:sz w:val="18"/>
                <w:szCs w:val="18"/>
              </w:rPr>
            </w:pPr>
            <w:r>
              <w:rPr>
                <w:rFonts w:ascii="宋体"/>
                <w:sz w:val="18"/>
              </w:rPr>
              <w:t>420.00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left="115" w:right="0"/>
              <w:jc w:val="left"/>
              <w:rPr>
                <w:rFonts w:ascii="宋体" w:hAnsi="宋体" w:cs="宋体" w:eastAsia="宋体" w:hint="default"/>
                <w:sz w:val="18"/>
                <w:szCs w:val="18"/>
              </w:rPr>
            </w:pPr>
            <w:r>
              <w:rPr>
                <w:rFonts w:ascii="宋体"/>
                <w:sz w:val="18"/>
              </w:rPr>
              <w:t>7,970,</w:t>
            </w:r>
          </w:p>
          <w:p>
            <w:pPr>
              <w:pStyle w:val="TableParagraph"/>
              <w:spacing w:line="234" w:lineRule="exact"/>
              <w:ind w:left="115" w:right="0"/>
              <w:jc w:val="left"/>
              <w:rPr>
                <w:rFonts w:ascii="宋体" w:hAnsi="宋体" w:cs="宋体" w:eastAsia="宋体" w:hint="default"/>
                <w:sz w:val="18"/>
                <w:szCs w:val="18"/>
              </w:rPr>
            </w:pPr>
            <w:r>
              <w:rPr>
                <w:rFonts w:ascii="宋体"/>
                <w:sz w:val="18"/>
              </w:rPr>
              <w:t>321.02</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中石油</w:t>
            </w:r>
          </w:p>
          <w:p>
            <w:pPr>
              <w:pStyle w:val="TableParagraph"/>
              <w:spacing w:line="237" w:lineRule="auto"/>
              <w:ind w:left="103" w:right="170"/>
              <w:jc w:val="both"/>
              <w:rPr>
                <w:rFonts w:ascii="宋体" w:hAnsi="宋体" w:cs="宋体" w:eastAsia="宋体" w:hint="default"/>
                <w:sz w:val="18"/>
                <w:szCs w:val="18"/>
              </w:rPr>
            </w:pPr>
            <w:r>
              <w:rPr>
                <w:rFonts w:ascii="宋体" w:hAnsi="宋体" w:cs="宋体" w:eastAsia="宋体" w:hint="default"/>
                <w:sz w:val="18"/>
                <w:szCs w:val="18"/>
              </w:rPr>
              <w:t>大连液 化天然 气有限 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left="103" w:right="0"/>
              <w:jc w:val="left"/>
              <w:rPr>
                <w:rFonts w:ascii="宋体" w:hAnsi="宋体" w:cs="宋体" w:eastAsia="宋体" w:hint="default"/>
                <w:sz w:val="18"/>
                <w:szCs w:val="18"/>
              </w:rPr>
            </w:pPr>
            <w:r>
              <w:rPr>
                <w:rFonts w:ascii="宋体"/>
                <w:sz w:val="18"/>
              </w:rPr>
              <w:t>616,27</w:t>
            </w:r>
          </w:p>
          <w:p>
            <w:pPr>
              <w:pStyle w:val="TableParagraph"/>
              <w:spacing w:line="233" w:lineRule="exact"/>
              <w:ind w:left="103" w:right="0"/>
              <w:jc w:val="left"/>
              <w:rPr>
                <w:rFonts w:ascii="宋体" w:hAnsi="宋体" w:cs="宋体" w:eastAsia="宋体" w:hint="default"/>
                <w:sz w:val="18"/>
                <w:szCs w:val="18"/>
              </w:rPr>
            </w:pPr>
            <w:r>
              <w:rPr>
                <w:rFonts w:ascii="宋体"/>
                <w:sz w:val="18"/>
              </w:rPr>
              <w:t>7,108.</w:t>
            </w:r>
          </w:p>
          <w:p>
            <w:pPr>
              <w:pStyle w:val="TableParagraph"/>
              <w:spacing w:line="234" w:lineRule="exact"/>
              <w:ind w:left="463" w:right="0"/>
              <w:jc w:val="left"/>
              <w:rPr>
                <w:rFonts w:ascii="宋体" w:hAnsi="宋体" w:cs="宋体" w:eastAsia="宋体" w:hint="default"/>
                <w:sz w:val="18"/>
                <w:szCs w:val="18"/>
              </w:rPr>
            </w:pPr>
            <w:r>
              <w:rPr>
                <w:rFonts w:ascii="宋体"/>
                <w:sz w:val="18"/>
              </w:rPr>
              <w:t>14</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left="134" w:right="0"/>
              <w:jc w:val="left"/>
              <w:rPr>
                <w:rFonts w:ascii="宋体" w:hAnsi="宋体" w:cs="宋体" w:eastAsia="宋体" w:hint="default"/>
                <w:sz w:val="18"/>
                <w:szCs w:val="18"/>
              </w:rPr>
            </w:pPr>
            <w:r>
              <w:rPr>
                <w:rFonts w:ascii="宋体"/>
                <w:sz w:val="18"/>
              </w:rPr>
              <w:t>132,80</w:t>
            </w:r>
          </w:p>
          <w:p>
            <w:pPr>
              <w:pStyle w:val="TableParagraph"/>
              <w:spacing w:line="233" w:lineRule="exact"/>
              <w:ind w:left="134" w:right="0"/>
              <w:jc w:val="left"/>
              <w:rPr>
                <w:rFonts w:ascii="宋体" w:hAnsi="宋体" w:cs="宋体" w:eastAsia="宋体" w:hint="default"/>
                <w:sz w:val="18"/>
                <w:szCs w:val="18"/>
              </w:rPr>
            </w:pPr>
            <w:r>
              <w:rPr>
                <w:rFonts w:ascii="宋体"/>
                <w:sz w:val="18"/>
              </w:rPr>
              <w:t>4,873.</w:t>
            </w:r>
          </w:p>
          <w:p>
            <w:pPr>
              <w:pStyle w:val="TableParagraph"/>
              <w:spacing w:line="234" w:lineRule="exact"/>
              <w:ind w:left="494" w:right="0"/>
              <w:jc w:val="left"/>
              <w:rPr>
                <w:rFonts w:ascii="宋体" w:hAnsi="宋体" w:cs="宋体" w:eastAsia="宋体" w:hint="default"/>
                <w:sz w:val="18"/>
                <w:szCs w:val="18"/>
              </w:rPr>
            </w:pPr>
            <w:r>
              <w:rPr>
                <w:rFonts w:ascii="宋体"/>
                <w:sz w:val="18"/>
              </w:rPr>
              <w:t>31</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15"/>
              <w:ind w:left="146" w:right="0"/>
              <w:jc w:val="left"/>
              <w:rPr>
                <w:rFonts w:ascii="宋体" w:hAnsi="宋体" w:cs="宋体" w:eastAsia="宋体" w:hint="default"/>
                <w:sz w:val="18"/>
                <w:szCs w:val="18"/>
              </w:rPr>
            </w:pPr>
            <w:r>
              <w:rPr>
                <w:rFonts w:ascii="宋体"/>
                <w:sz w:val="18"/>
              </w:rPr>
              <w:t>-38,7</w:t>
            </w:r>
          </w:p>
          <w:p>
            <w:pPr>
              <w:pStyle w:val="TableParagraph"/>
              <w:spacing w:line="234" w:lineRule="exact"/>
              <w:ind w:left="146" w:right="0"/>
              <w:jc w:val="left"/>
              <w:rPr>
                <w:rFonts w:ascii="宋体" w:hAnsi="宋体" w:cs="宋体" w:eastAsia="宋体" w:hint="default"/>
                <w:sz w:val="18"/>
                <w:szCs w:val="18"/>
              </w:rPr>
            </w:pPr>
            <w:r>
              <w:rPr>
                <w:rFonts w:ascii="宋体"/>
                <w:sz w:val="18"/>
              </w:rPr>
              <w:t>24.33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100"/>
              <w:jc w:val="right"/>
              <w:rPr>
                <w:rFonts w:ascii="宋体" w:hAnsi="宋体" w:cs="宋体" w:eastAsia="宋体" w:hint="default"/>
                <w:sz w:val="18"/>
                <w:szCs w:val="18"/>
              </w:rPr>
            </w:pPr>
            <w:r>
              <w:rPr>
                <w:rFonts w:ascii="宋体"/>
                <w:spacing w:val="-1"/>
                <w:sz w:val="18"/>
              </w:rPr>
              <w:t>69,299</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,645.5</w:t>
            </w:r>
          </w:p>
          <w:p>
            <w:pPr>
              <w:pStyle w:val="TableParagraph"/>
              <w:spacing w:line="234" w:lineRule="exact"/>
              <w:ind w:right="102"/>
              <w:jc w:val="right"/>
              <w:rPr>
                <w:rFonts w:ascii="宋体" w:hAnsi="宋体" w:cs="宋体" w:eastAsia="宋体" w:hint="default"/>
                <w:sz w:val="18"/>
                <w:szCs w:val="18"/>
              </w:rPr>
            </w:pPr>
            <w:r>
              <w:rPr>
                <w:rFonts w:ascii="宋体"/>
                <w:sz w:val="18"/>
              </w:rPr>
              <w:t>1</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left="115" w:right="0"/>
              <w:jc w:val="left"/>
              <w:rPr>
                <w:rFonts w:ascii="宋体" w:hAnsi="宋体" w:cs="宋体" w:eastAsia="宋体" w:hint="default"/>
                <w:sz w:val="18"/>
                <w:szCs w:val="18"/>
              </w:rPr>
            </w:pPr>
            <w:r>
              <w:rPr>
                <w:rFonts w:ascii="宋体"/>
                <w:sz w:val="18"/>
              </w:rPr>
              <w:t>679,74</w:t>
            </w:r>
          </w:p>
          <w:p>
            <w:pPr>
              <w:pStyle w:val="TableParagraph"/>
              <w:spacing w:line="233" w:lineRule="exact"/>
              <w:ind w:left="115" w:right="0"/>
              <w:jc w:val="left"/>
              <w:rPr>
                <w:rFonts w:ascii="宋体" w:hAnsi="宋体" w:cs="宋体" w:eastAsia="宋体" w:hint="default"/>
                <w:sz w:val="18"/>
                <w:szCs w:val="18"/>
              </w:rPr>
            </w:pPr>
            <w:r>
              <w:rPr>
                <w:rFonts w:ascii="宋体"/>
                <w:sz w:val="18"/>
              </w:rPr>
              <w:t>3,611.</w:t>
            </w:r>
          </w:p>
          <w:p>
            <w:pPr>
              <w:pStyle w:val="TableParagraph"/>
              <w:spacing w:line="234" w:lineRule="exact"/>
              <w:ind w:left="475" w:right="0"/>
              <w:jc w:val="left"/>
              <w:rPr>
                <w:rFonts w:ascii="宋体" w:hAnsi="宋体" w:cs="宋体" w:eastAsia="宋体" w:hint="default"/>
                <w:sz w:val="18"/>
                <w:szCs w:val="18"/>
              </w:rPr>
            </w:pPr>
            <w:r>
              <w:rPr>
                <w:rFonts w:ascii="宋体"/>
                <w:sz w:val="18"/>
              </w:rPr>
              <w:t>61</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大连北</w:t>
            </w:r>
          </w:p>
          <w:p>
            <w:pPr>
              <w:pStyle w:val="TableParagraph"/>
              <w:spacing w:line="237" w:lineRule="auto" w:before="1"/>
              <w:ind w:left="103" w:right="170"/>
              <w:jc w:val="both"/>
              <w:rPr>
                <w:rFonts w:ascii="宋体" w:hAnsi="宋体" w:cs="宋体" w:eastAsia="宋体" w:hint="default"/>
                <w:sz w:val="18"/>
                <w:szCs w:val="18"/>
              </w:rPr>
            </w:pPr>
            <w:r>
              <w:rPr>
                <w:rFonts w:ascii="宋体" w:hAnsi="宋体" w:cs="宋体" w:eastAsia="宋体" w:hint="default"/>
                <w:sz w:val="18"/>
                <w:szCs w:val="18"/>
              </w:rPr>
              <w:t>方油品 储运有 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8"/>
              <w:ind w:right="100"/>
              <w:jc w:val="right"/>
              <w:rPr>
                <w:rFonts w:ascii="宋体" w:hAnsi="宋体" w:cs="宋体" w:eastAsia="宋体" w:hint="default"/>
                <w:sz w:val="18"/>
                <w:szCs w:val="18"/>
              </w:rPr>
            </w:pPr>
            <w:r>
              <w:rPr>
                <w:rFonts w:ascii="宋体"/>
                <w:spacing w:val="-1"/>
                <w:sz w:val="18"/>
              </w:rPr>
              <w:t>69,886</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,134.7</w:t>
            </w:r>
          </w:p>
          <w:p>
            <w:pPr>
              <w:pStyle w:val="TableParagraph"/>
              <w:spacing w:line="234" w:lineRule="exact"/>
              <w:ind w:right="102"/>
              <w:jc w:val="right"/>
              <w:rPr>
                <w:rFonts w:ascii="宋体" w:hAnsi="宋体" w:cs="宋体" w:eastAsia="宋体" w:hint="default"/>
                <w:sz w:val="18"/>
                <w:szCs w:val="18"/>
              </w:rPr>
            </w:pPr>
            <w:r>
              <w:rPr>
                <w:rFonts w:ascii="宋体"/>
                <w:sz w:val="18"/>
              </w:rPr>
              <w:t>2</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5" w:lineRule="exact"/>
              <w:ind w:left="134" w:right="0"/>
              <w:jc w:val="left"/>
              <w:rPr>
                <w:rFonts w:ascii="宋体" w:hAnsi="宋体" w:cs="宋体" w:eastAsia="宋体" w:hint="default"/>
                <w:sz w:val="18"/>
                <w:szCs w:val="18"/>
              </w:rPr>
            </w:pPr>
            <w:r>
              <w:rPr>
                <w:rFonts w:ascii="宋体"/>
                <w:sz w:val="18"/>
              </w:rPr>
              <w:t>4,942,</w:t>
            </w:r>
          </w:p>
          <w:p>
            <w:pPr>
              <w:pStyle w:val="TableParagraph"/>
              <w:spacing w:line="240" w:lineRule="auto"/>
              <w:ind w:left="134" w:right="0"/>
              <w:jc w:val="left"/>
              <w:rPr>
                <w:rFonts w:ascii="宋体" w:hAnsi="宋体" w:cs="宋体" w:eastAsia="宋体" w:hint="default"/>
                <w:sz w:val="18"/>
                <w:szCs w:val="18"/>
              </w:rPr>
            </w:pPr>
            <w:r>
              <w:rPr>
                <w:rFonts w:ascii="宋体"/>
                <w:sz w:val="18"/>
              </w:rPr>
              <w:t>447.80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5" w:lineRule="exact"/>
              <w:ind w:left="131" w:right="0"/>
              <w:jc w:val="left"/>
              <w:rPr>
                <w:rFonts w:ascii="宋体" w:hAnsi="宋体" w:cs="宋体" w:eastAsia="宋体" w:hint="default"/>
                <w:sz w:val="18"/>
                <w:szCs w:val="18"/>
              </w:rPr>
            </w:pPr>
            <w:r>
              <w:rPr>
                <w:rFonts w:ascii="宋体"/>
                <w:sz w:val="18"/>
              </w:rPr>
              <w:t>2,000,</w:t>
            </w:r>
          </w:p>
          <w:p>
            <w:pPr>
              <w:pStyle w:val="TableParagraph"/>
              <w:spacing w:line="240" w:lineRule="auto"/>
              <w:ind w:left="131" w:right="0"/>
              <w:jc w:val="left"/>
              <w:rPr>
                <w:rFonts w:ascii="宋体" w:hAnsi="宋体" w:cs="宋体" w:eastAsia="宋体" w:hint="default"/>
                <w:sz w:val="18"/>
                <w:szCs w:val="18"/>
              </w:rPr>
            </w:pPr>
            <w:r>
              <w:rPr>
                <w:rFonts w:ascii="宋体"/>
                <w:sz w:val="18"/>
              </w:rPr>
              <w:t>000.00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8"/>
              <w:ind w:right="100"/>
              <w:jc w:val="right"/>
              <w:rPr>
                <w:rFonts w:ascii="宋体" w:hAnsi="宋体" w:cs="宋体" w:eastAsia="宋体" w:hint="default"/>
                <w:sz w:val="18"/>
                <w:szCs w:val="18"/>
              </w:rPr>
            </w:pPr>
            <w:r>
              <w:rPr>
                <w:rFonts w:ascii="宋体"/>
                <w:spacing w:val="-1"/>
                <w:sz w:val="18"/>
              </w:rPr>
              <w:t>72,828</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,582.5</w:t>
            </w:r>
          </w:p>
          <w:p>
            <w:pPr>
              <w:pStyle w:val="TableParagraph"/>
              <w:spacing w:line="234" w:lineRule="exact"/>
              <w:ind w:right="102"/>
              <w:jc w:val="right"/>
              <w:rPr>
                <w:rFonts w:ascii="宋体" w:hAnsi="宋体" w:cs="宋体" w:eastAsia="宋体" w:hint="default"/>
                <w:sz w:val="18"/>
                <w:szCs w:val="18"/>
              </w:rPr>
            </w:pPr>
            <w:r>
              <w:rPr>
                <w:rFonts w:ascii="宋体"/>
                <w:sz w:val="18"/>
              </w:rPr>
              <w:t>2</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中铁渤</w:t>
            </w:r>
          </w:p>
          <w:p>
            <w:pPr>
              <w:pStyle w:val="TableParagraph"/>
              <w:spacing w:line="232" w:lineRule="exact" w:before="24"/>
              <w:ind w:left="103" w:right="170"/>
              <w:jc w:val="both"/>
              <w:rPr>
                <w:rFonts w:ascii="宋体" w:hAnsi="宋体" w:cs="宋体" w:eastAsia="宋体" w:hint="default"/>
                <w:sz w:val="18"/>
                <w:szCs w:val="18"/>
              </w:rPr>
            </w:pPr>
            <w:r>
              <w:rPr>
                <w:rFonts w:ascii="宋体" w:hAnsi="宋体" w:cs="宋体" w:eastAsia="宋体" w:hint="default"/>
                <w:sz w:val="18"/>
                <w:szCs w:val="18"/>
              </w:rPr>
              <w:t>海铁路 轮渡有 限责任 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left="103" w:right="0"/>
              <w:jc w:val="left"/>
              <w:rPr>
                <w:rFonts w:ascii="宋体" w:hAnsi="宋体" w:cs="宋体" w:eastAsia="宋体" w:hint="default"/>
                <w:sz w:val="18"/>
                <w:szCs w:val="18"/>
              </w:rPr>
            </w:pPr>
            <w:r>
              <w:rPr>
                <w:rFonts w:ascii="宋体"/>
                <w:sz w:val="18"/>
              </w:rPr>
              <w:t>261,33</w:t>
            </w:r>
          </w:p>
          <w:p>
            <w:pPr>
              <w:pStyle w:val="TableParagraph"/>
              <w:spacing w:line="233" w:lineRule="exact"/>
              <w:ind w:left="103" w:right="0"/>
              <w:jc w:val="left"/>
              <w:rPr>
                <w:rFonts w:ascii="宋体" w:hAnsi="宋体" w:cs="宋体" w:eastAsia="宋体" w:hint="default"/>
                <w:sz w:val="18"/>
                <w:szCs w:val="18"/>
              </w:rPr>
            </w:pPr>
            <w:r>
              <w:rPr>
                <w:rFonts w:ascii="宋体"/>
                <w:sz w:val="18"/>
              </w:rPr>
              <w:t>2,415.</w:t>
            </w:r>
          </w:p>
          <w:p>
            <w:pPr>
              <w:pStyle w:val="TableParagraph"/>
              <w:spacing w:line="234" w:lineRule="exact"/>
              <w:ind w:left="463" w:right="0"/>
              <w:jc w:val="left"/>
              <w:rPr>
                <w:rFonts w:ascii="宋体" w:hAnsi="宋体" w:cs="宋体" w:eastAsia="宋体" w:hint="default"/>
                <w:sz w:val="18"/>
                <w:szCs w:val="18"/>
              </w:rPr>
            </w:pPr>
            <w:r>
              <w:rPr>
                <w:rFonts w:ascii="宋体"/>
                <w:sz w:val="18"/>
              </w:rPr>
              <w:t>92</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left="134" w:right="0"/>
              <w:jc w:val="left"/>
              <w:rPr>
                <w:rFonts w:ascii="宋体" w:hAnsi="宋体" w:cs="宋体" w:eastAsia="宋体" w:hint="default"/>
                <w:sz w:val="18"/>
                <w:szCs w:val="18"/>
              </w:rPr>
            </w:pPr>
            <w:r>
              <w:rPr>
                <w:rFonts w:ascii="宋体"/>
                <w:sz w:val="18"/>
              </w:rPr>
              <w:t>-14,37</w:t>
            </w:r>
          </w:p>
          <w:p>
            <w:pPr>
              <w:pStyle w:val="TableParagraph"/>
              <w:spacing w:line="233" w:lineRule="exact"/>
              <w:ind w:left="134" w:right="0"/>
              <w:jc w:val="left"/>
              <w:rPr>
                <w:rFonts w:ascii="宋体" w:hAnsi="宋体" w:cs="宋体" w:eastAsia="宋体" w:hint="default"/>
                <w:sz w:val="18"/>
                <w:szCs w:val="18"/>
              </w:rPr>
            </w:pPr>
            <w:r>
              <w:rPr>
                <w:rFonts w:ascii="宋体"/>
                <w:sz w:val="18"/>
              </w:rPr>
              <w:t>9,637.</w:t>
            </w:r>
          </w:p>
          <w:p>
            <w:pPr>
              <w:pStyle w:val="TableParagraph"/>
              <w:spacing w:line="234" w:lineRule="exact"/>
              <w:ind w:left="494" w:right="0"/>
              <w:jc w:val="left"/>
              <w:rPr>
                <w:rFonts w:ascii="宋体" w:hAnsi="宋体" w:cs="宋体" w:eastAsia="宋体" w:hint="default"/>
                <w:sz w:val="18"/>
                <w:szCs w:val="18"/>
              </w:rPr>
            </w:pPr>
            <w:r>
              <w:rPr>
                <w:rFonts w:ascii="宋体"/>
                <w:sz w:val="18"/>
              </w:rPr>
              <w:t>76</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5" w:lineRule="exact" w:before="113"/>
              <w:ind w:left="131" w:right="0"/>
              <w:jc w:val="left"/>
              <w:rPr>
                <w:rFonts w:ascii="宋体" w:hAnsi="宋体" w:cs="宋体" w:eastAsia="宋体" w:hint="default"/>
                <w:sz w:val="18"/>
                <w:szCs w:val="18"/>
              </w:rPr>
            </w:pPr>
            <w:r>
              <w:rPr>
                <w:rFonts w:ascii="宋体"/>
                <w:sz w:val="18"/>
              </w:rPr>
              <w:t>1,906,</w:t>
            </w:r>
          </w:p>
          <w:p>
            <w:pPr>
              <w:pStyle w:val="TableParagraph"/>
              <w:spacing w:line="240" w:lineRule="auto"/>
              <w:ind w:left="131" w:right="0"/>
              <w:jc w:val="left"/>
              <w:rPr>
                <w:rFonts w:ascii="宋体" w:hAnsi="宋体" w:cs="宋体" w:eastAsia="宋体" w:hint="default"/>
                <w:sz w:val="18"/>
                <w:szCs w:val="18"/>
              </w:rPr>
            </w:pPr>
            <w:r>
              <w:rPr>
                <w:rFonts w:ascii="宋体"/>
                <w:sz w:val="18"/>
              </w:rPr>
              <w:t>936.81</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left="115" w:right="0"/>
              <w:jc w:val="left"/>
              <w:rPr>
                <w:rFonts w:ascii="宋体" w:hAnsi="宋体" w:cs="宋体" w:eastAsia="宋体" w:hint="default"/>
                <w:sz w:val="18"/>
                <w:szCs w:val="18"/>
              </w:rPr>
            </w:pPr>
            <w:r>
              <w:rPr>
                <w:rFonts w:ascii="宋体"/>
                <w:sz w:val="18"/>
              </w:rPr>
              <w:t>245,04</w:t>
            </w:r>
          </w:p>
          <w:p>
            <w:pPr>
              <w:pStyle w:val="TableParagraph"/>
              <w:spacing w:line="233" w:lineRule="exact"/>
              <w:ind w:left="115" w:right="0"/>
              <w:jc w:val="left"/>
              <w:rPr>
                <w:rFonts w:ascii="宋体" w:hAnsi="宋体" w:cs="宋体" w:eastAsia="宋体" w:hint="default"/>
                <w:sz w:val="18"/>
                <w:szCs w:val="18"/>
              </w:rPr>
            </w:pPr>
            <w:r>
              <w:rPr>
                <w:rFonts w:ascii="宋体"/>
                <w:sz w:val="18"/>
              </w:rPr>
              <w:t>5,841.</w:t>
            </w:r>
          </w:p>
          <w:p>
            <w:pPr>
              <w:pStyle w:val="TableParagraph"/>
              <w:spacing w:line="234" w:lineRule="exact"/>
              <w:ind w:left="475" w:right="0"/>
              <w:jc w:val="left"/>
              <w:rPr>
                <w:rFonts w:ascii="宋体" w:hAnsi="宋体" w:cs="宋体" w:eastAsia="宋体" w:hint="default"/>
                <w:sz w:val="18"/>
                <w:szCs w:val="18"/>
              </w:rPr>
            </w:pPr>
            <w:r>
              <w:rPr>
                <w:rFonts w:ascii="宋体"/>
                <w:sz w:val="18"/>
              </w:rPr>
              <w:t>35</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中世国</w:t>
            </w:r>
          </w:p>
          <w:p>
            <w:pPr>
              <w:pStyle w:val="TableParagraph"/>
              <w:spacing w:line="237" w:lineRule="auto"/>
              <w:ind w:left="103" w:right="170"/>
              <w:jc w:val="both"/>
              <w:rPr>
                <w:rFonts w:ascii="宋体" w:hAnsi="宋体" w:cs="宋体" w:eastAsia="宋体" w:hint="default"/>
                <w:sz w:val="18"/>
                <w:szCs w:val="18"/>
              </w:rPr>
            </w:pPr>
            <w:r>
              <w:rPr>
                <w:rFonts w:ascii="宋体" w:hAnsi="宋体" w:cs="宋体" w:eastAsia="宋体" w:hint="default"/>
                <w:sz w:val="18"/>
                <w:szCs w:val="18"/>
              </w:rPr>
              <w:t>际物流 有限公 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sz w:val="18"/>
              </w:rPr>
              <w:t>129,57</w:t>
            </w:r>
          </w:p>
          <w:p>
            <w:pPr>
              <w:pStyle w:val="TableParagraph"/>
              <w:spacing w:line="234" w:lineRule="exact"/>
              <w:ind w:left="103" w:right="0"/>
              <w:jc w:val="left"/>
              <w:rPr>
                <w:rFonts w:ascii="宋体" w:hAnsi="宋体" w:cs="宋体" w:eastAsia="宋体" w:hint="default"/>
                <w:sz w:val="18"/>
                <w:szCs w:val="18"/>
              </w:rPr>
            </w:pPr>
            <w:r>
              <w:rPr>
                <w:rFonts w:ascii="宋体"/>
                <w:sz w:val="18"/>
              </w:rPr>
              <w:t>0,973.</w:t>
            </w:r>
          </w:p>
          <w:p>
            <w:pPr>
              <w:pStyle w:val="TableParagraph"/>
              <w:spacing w:line="234" w:lineRule="exact"/>
              <w:ind w:left="463" w:right="0"/>
              <w:jc w:val="left"/>
              <w:rPr>
                <w:rFonts w:ascii="宋体" w:hAnsi="宋体" w:cs="宋体" w:eastAsia="宋体" w:hint="default"/>
                <w:sz w:val="18"/>
                <w:szCs w:val="18"/>
              </w:rPr>
            </w:pPr>
            <w:r>
              <w:rPr>
                <w:rFonts w:ascii="宋体"/>
                <w:sz w:val="18"/>
              </w:rPr>
              <w:t>04</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left="134" w:right="0"/>
              <w:jc w:val="left"/>
              <w:rPr>
                <w:rFonts w:ascii="宋体" w:hAnsi="宋体" w:cs="宋体" w:eastAsia="宋体" w:hint="default"/>
                <w:sz w:val="18"/>
                <w:szCs w:val="18"/>
              </w:rPr>
            </w:pPr>
            <w:r>
              <w:rPr>
                <w:rFonts w:ascii="宋体"/>
                <w:sz w:val="18"/>
              </w:rPr>
              <w:t>9,749,</w:t>
            </w:r>
          </w:p>
          <w:p>
            <w:pPr>
              <w:pStyle w:val="TableParagraph"/>
              <w:spacing w:line="234" w:lineRule="exact"/>
              <w:ind w:left="134" w:right="0"/>
              <w:jc w:val="left"/>
              <w:rPr>
                <w:rFonts w:ascii="宋体" w:hAnsi="宋体" w:cs="宋体" w:eastAsia="宋体" w:hint="default"/>
                <w:sz w:val="18"/>
                <w:szCs w:val="18"/>
              </w:rPr>
            </w:pPr>
            <w:r>
              <w:rPr>
                <w:rFonts w:ascii="宋体"/>
                <w:sz w:val="18"/>
              </w:rPr>
              <w:t>784.60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15" w:right="0"/>
              <w:jc w:val="left"/>
              <w:rPr>
                <w:rFonts w:ascii="宋体" w:hAnsi="宋体" w:cs="宋体" w:eastAsia="宋体" w:hint="default"/>
                <w:sz w:val="18"/>
                <w:szCs w:val="18"/>
              </w:rPr>
            </w:pPr>
            <w:r>
              <w:rPr>
                <w:rFonts w:ascii="宋体"/>
                <w:sz w:val="18"/>
              </w:rPr>
              <w:t>139,32</w:t>
            </w:r>
          </w:p>
          <w:p>
            <w:pPr>
              <w:pStyle w:val="TableParagraph"/>
              <w:spacing w:line="234" w:lineRule="exact"/>
              <w:ind w:left="115" w:right="0"/>
              <w:jc w:val="left"/>
              <w:rPr>
                <w:rFonts w:ascii="宋体" w:hAnsi="宋体" w:cs="宋体" w:eastAsia="宋体" w:hint="default"/>
                <w:sz w:val="18"/>
                <w:szCs w:val="18"/>
              </w:rPr>
            </w:pPr>
            <w:r>
              <w:rPr>
                <w:rFonts w:ascii="宋体"/>
                <w:sz w:val="18"/>
              </w:rPr>
              <w:t>0,757.</w:t>
            </w:r>
          </w:p>
          <w:p>
            <w:pPr>
              <w:pStyle w:val="TableParagraph"/>
              <w:spacing w:line="234" w:lineRule="exact"/>
              <w:ind w:left="475" w:right="0"/>
              <w:jc w:val="left"/>
              <w:rPr>
                <w:rFonts w:ascii="宋体" w:hAnsi="宋体" w:cs="宋体" w:eastAsia="宋体" w:hint="default"/>
                <w:sz w:val="18"/>
                <w:szCs w:val="18"/>
              </w:rPr>
            </w:pPr>
            <w:r>
              <w:rPr>
                <w:rFonts w:ascii="宋体"/>
                <w:sz w:val="18"/>
              </w:rPr>
              <w:t>64</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大连港</w:t>
            </w:r>
          </w:p>
          <w:p>
            <w:pPr>
              <w:pStyle w:val="TableParagraph"/>
              <w:spacing w:line="237" w:lineRule="auto" w:before="1"/>
              <w:ind w:left="103" w:right="170"/>
              <w:jc w:val="both"/>
              <w:rPr>
                <w:rFonts w:ascii="宋体" w:hAnsi="宋体" w:cs="宋体" w:eastAsia="宋体" w:hint="default"/>
                <w:sz w:val="18"/>
                <w:szCs w:val="18"/>
              </w:rPr>
            </w:pPr>
            <w:r>
              <w:rPr>
                <w:rFonts w:ascii="宋体" w:hAnsi="宋体" w:cs="宋体" w:eastAsia="宋体" w:hint="default"/>
                <w:sz w:val="18"/>
                <w:szCs w:val="18"/>
              </w:rPr>
              <w:t>集团财 务有限 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sz w:val="18"/>
              </w:rPr>
              <w:t>930,58</w:t>
            </w:r>
          </w:p>
          <w:p>
            <w:pPr>
              <w:pStyle w:val="TableParagraph"/>
              <w:spacing w:line="233" w:lineRule="exact"/>
              <w:ind w:left="103" w:right="0"/>
              <w:jc w:val="left"/>
              <w:rPr>
                <w:rFonts w:ascii="宋体" w:hAnsi="宋体" w:cs="宋体" w:eastAsia="宋体" w:hint="default"/>
                <w:sz w:val="18"/>
                <w:szCs w:val="18"/>
              </w:rPr>
            </w:pPr>
            <w:r>
              <w:rPr>
                <w:rFonts w:ascii="宋体"/>
                <w:sz w:val="18"/>
              </w:rPr>
              <w:t>4,847.</w:t>
            </w:r>
          </w:p>
          <w:p>
            <w:pPr>
              <w:pStyle w:val="TableParagraph"/>
              <w:spacing w:line="234" w:lineRule="exact"/>
              <w:ind w:left="463" w:right="0"/>
              <w:jc w:val="left"/>
              <w:rPr>
                <w:rFonts w:ascii="宋体" w:hAnsi="宋体" w:cs="宋体" w:eastAsia="宋体" w:hint="default"/>
                <w:sz w:val="18"/>
                <w:szCs w:val="18"/>
              </w:rPr>
            </w:pPr>
            <w:r>
              <w:rPr>
                <w:rFonts w:ascii="宋体"/>
                <w:sz w:val="18"/>
              </w:rPr>
              <w:t>02</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right="100"/>
              <w:jc w:val="right"/>
              <w:rPr>
                <w:rFonts w:ascii="宋体" w:hAnsi="宋体" w:cs="宋体" w:eastAsia="宋体" w:hint="default"/>
                <w:sz w:val="18"/>
                <w:szCs w:val="18"/>
              </w:rPr>
            </w:pPr>
            <w:r>
              <w:rPr>
                <w:rFonts w:ascii="宋体"/>
                <w:spacing w:val="-1"/>
                <w:sz w:val="18"/>
              </w:rPr>
              <w:t>45,312</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,695.0</w:t>
            </w:r>
          </w:p>
          <w:p>
            <w:pPr>
              <w:pStyle w:val="TableParagraph"/>
              <w:spacing w:line="234" w:lineRule="exact"/>
              <w:ind w:right="102"/>
              <w:jc w:val="right"/>
              <w:rPr>
                <w:rFonts w:ascii="宋体" w:hAnsi="宋体" w:cs="宋体" w:eastAsia="宋体" w:hint="default"/>
                <w:sz w:val="18"/>
                <w:szCs w:val="18"/>
              </w:rPr>
            </w:pPr>
            <w:r>
              <w:rPr>
                <w:rFonts w:ascii="宋体"/>
                <w:sz w:val="18"/>
              </w:rPr>
              <w:t>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15" w:right="0"/>
              <w:jc w:val="left"/>
              <w:rPr>
                <w:rFonts w:ascii="宋体" w:hAnsi="宋体" w:cs="宋体" w:eastAsia="宋体" w:hint="default"/>
                <w:sz w:val="18"/>
                <w:szCs w:val="18"/>
              </w:rPr>
            </w:pPr>
            <w:r>
              <w:rPr>
                <w:rFonts w:ascii="宋体"/>
                <w:sz w:val="18"/>
              </w:rPr>
              <w:t>975,89</w:t>
            </w:r>
          </w:p>
          <w:p>
            <w:pPr>
              <w:pStyle w:val="TableParagraph"/>
              <w:spacing w:line="233" w:lineRule="exact"/>
              <w:ind w:left="115" w:right="0"/>
              <w:jc w:val="left"/>
              <w:rPr>
                <w:rFonts w:ascii="宋体" w:hAnsi="宋体" w:cs="宋体" w:eastAsia="宋体" w:hint="default"/>
                <w:sz w:val="18"/>
                <w:szCs w:val="18"/>
              </w:rPr>
            </w:pPr>
            <w:r>
              <w:rPr>
                <w:rFonts w:ascii="宋体"/>
                <w:sz w:val="18"/>
              </w:rPr>
              <w:t>7,542.</w:t>
            </w:r>
          </w:p>
          <w:p>
            <w:pPr>
              <w:pStyle w:val="TableParagraph"/>
              <w:spacing w:line="234" w:lineRule="exact"/>
              <w:ind w:left="475" w:right="0"/>
              <w:jc w:val="left"/>
              <w:rPr>
                <w:rFonts w:ascii="宋体" w:hAnsi="宋体" w:cs="宋体" w:eastAsia="宋体" w:hint="default"/>
                <w:sz w:val="18"/>
                <w:szCs w:val="18"/>
              </w:rPr>
            </w:pPr>
            <w:r>
              <w:rPr>
                <w:rFonts w:ascii="宋体"/>
                <w:sz w:val="18"/>
              </w:rPr>
              <w:t>10</w:t>
            </w: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946"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大连汽</w:t>
            </w:r>
          </w:p>
          <w:p>
            <w:pPr>
              <w:pStyle w:val="TableParagraph"/>
              <w:spacing w:line="232" w:lineRule="exact" w:before="23"/>
              <w:ind w:left="103" w:right="170"/>
              <w:jc w:val="both"/>
              <w:rPr>
                <w:rFonts w:ascii="宋体" w:hAnsi="宋体" w:cs="宋体" w:eastAsia="宋体" w:hint="default"/>
                <w:sz w:val="18"/>
                <w:szCs w:val="18"/>
              </w:rPr>
            </w:pPr>
            <w:r>
              <w:rPr>
                <w:rFonts w:ascii="宋体" w:hAnsi="宋体" w:cs="宋体" w:eastAsia="宋体" w:hint="default"/>
                <w:sz w:val="18"/>
                <w:szCs w:val="18"/>
              </w:rPr>
              <w:t>车码头 有限公 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sz w:val="18"/>
              </w:rPr>
              <w:t>166,54</w:t>
            </w:r>
          </w:p>
          <w:p>
            <w:pPr>
              <w:pStyle w:val="TableParagraph"/>
              <w:spacing w:line="234" w:lineRule="exact"/>
              <w:ind w:left="103" w:right="0"/>
              <w:jc w:val="left"/>
              <w:rPr>
                <w:rFonts w:ascii="宋体" w:hAnsi="宋体" w:cs="宋体" w:eastAsia="宋体" w:hint="default"/>
                <w:sz w:val="18"/>
                <w:szCs w:val="18"/>
              </w:rPr>
            </w:pPr>
            <w:r>
              <w:rPr>
                <w:rFonts w:ascii="宋体"/>
                <w:sz w:val="18"/>
              </w:rPr>
              <w:t>6,488.</w:t>
            </w:r>
          </w:p>
          <w:p>
            <w:pPr>
              <w:pStyle w:val="TableParagraph"/>
              <w:spacing w:line="240" w:lineRule="auto"/>
              <w:ind w:left="463" w:right="0"/>
              <w:jc w:val="left"/>
              <w:rPr>
                <w:rFonts w:ascii="宋体" w:hAnsi="宋体" w:cs="宋体" w:eastAsia="宋体" w:hint="default"/>
                <w:sz w:val="18"/>
                <w:szCs w:val="18"/>
              </w:rPr>
            </w:pPr>
            <w:r>
              <w:rPr>
                <w:rFonts w:ascii="宋体"/>
                <w:sz w:val="18"/>
              </w:rPr>
              <w:t>69</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34" w:right="0"/>
              <w:jc w:val="left"/>
              <w:rPr>
                <w:rFonts w:ascii="宋体" w:hAnsi="宋体" w:cs="宋体" w:eastAsia="宋体" w:hint="default"/>
                <w:sz w:val="18"/>
                <w:szCs w:val="18"/>
              </w:rPr>
            </w:pPr>
            <w:r>
              <w:rPr>
                <w:rFonts w:ascii="宋体"/>
                <w:sz w:val="18"/>
              </w:rPr>
              <w:t>6,889,</w:t>
            </w:r>
          </w:p>
          <w:p>
            <w:pPr>
              <w:pStyle w:val="TableParagraph"/>
              <w:spacing w:line="234" w:lineRule="exact"/>
              <w:ind w:left="134" w:right="0"/>
              <w:jc w:val="left"/>
              <w:rPr>
                <w:rFonts w:ascii="宋体" w:hAnsi="宋体" w:cs="宋体" w:eastAsia="宋体" w:hint="default"/>
                <w:sz w:val="18"/>
                <w:szCs w:val="18"/>
              </w:rPr>
            </w:pPr>
            <w:r>
              <w:rPr>
                <w:rFonts w:ascii="宋体"/>
                <w:sz w:val="18"/>
              </w:rPr>
              <w:t>741.61</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46" w:right="0"/>
              <w:jc w:val="left"/>
              <w:rPr>
                <w:rFonts w:ascii="宋体" w:hAnsi="宋体" w:cs="宋体" w:eastAsia="宋体" w:hint="default"/>
                <w:sz w:val="18"/>
                <w:szCs w:val="18"/>
              </w:rPr>
            </w:pPr>
            <w:r>
              <w:rPr>
                <w:rFonts w:ascii="宋体"/>
                <w:sz w:val="18"/>
              </w:rPr>
              <w:t>-18,8</w:t>
            </w:r>
          </w:p>
          <w:p>
            <w:pPr>
              <w:pStyle w:val="TableParagraph"/>
              <w:spacing w:line="234" w:lineRule="exact"/>
              <w:ind w:left="146" w:right="0"/>
              <w:jc w:val="left"/>
              <w:rPr>
                <w:rFonts w:ascii="宋体" w:hAnsi="宋体" w:cs="宋体" w:eastAsia="宋体" w:hint="default"/>
                <w:sz w:val="18"/>
                <w:szCs w:val="18"/>
              </w:rPr>
            </w:pPr>
            <w:r>
              <w:rPr>
                <w:rFonts w:ascii="宋体"/>
                <w:sz w:val="18"/>
              </w:rPr>
              <w:t>18.54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131" w:right="0"/>
              <w:jc w:val="left"/>
              <w:rPr>
                <w:rFonts w:ascii="宋体" w:hAnsi="宋体" w:cs="宋体" w:eastAsia="宋体" w:hint="default"/>
                <w:sz w:val="18"/>
                <w:szCs w:val="18"/>
              </w:rPr>
            </w:pPr>
            <w:r>
              <w:rPr>
                <w:rFonts w:ascii="宋体"/>
                <w:sz w:val="18"/>
              </w:rPr>
              <w:t>4,800,</w:t>
            </w:r>
          </w:p>
          <w:p>
            <w:pPr>
              <w:pStyle w:val="TableParagraph"/>
              <w:spacing w:line="234" w:lineRule="exact"/>
              <w:ind w:left="131" w:right="0"/>
              <w:jc w:val="left"/>
              <w:rPr>
                <w:rFonts w:ascii="宋体" w:hAnsi="宋体" w:cs="宋体" w:eastAsia="宋体" w:hint="default"/>
                <w:sz w:val="18"/>
                <w:szCs w:val="18"/>
              </w:rPr>
            </w:pPr>
            <w:r>
              <w:rPr>
                <w:rFonts w:ascii="宋体"/>
                <w:sz w:val="18"/>
              </w:rPr>
              <w:t>000.00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15" w:right="0"/>
              <w:jc w:val="left"/>
              <w:rPr>
                <w:rFonts w:ascii="宋体" w:hAnsi="宋体" w:cs="宋体" w:eastAsia="宋体" w:hint="default"/>
                <w:sz w:val="18"/>
                <w:szCs w:val="18"/>
              </w:rPr>
            </w:pPr>
            <w:r>
              <w:rPr>
                <w:rFonts w:ascii="宋体"/>
                <w:sz w:val="18"/>
              </w:rPr>
              <w:t>168,61</w:t>
            </w:r>
          </w:p>
          <w:p>
            <w:pPr>
              <w:pStyle w:val="TableParagraph"/>
              <w:spacing w:line="234" w:lineRule="exact"/>
              <w:ind w:left="115" w:right="0"/>
              <w:jc w:val="left"/>
              <w:rPr>
                <w:rFonts w:ascii="宋体" w:hAnsi="宋体" w:cs="宋体" w:eastAsia="宋体" w:hint="default"/>
                <w:sz w:val="18"/>
                <w:szCs w:val="18"/>
              </w:rPr>
            </w:pPr>
            <w:r>
              <w:rPr>
                <w:rFonts w:ascii="宋体"/>
                <w:sz w:val="18"/>
              </w:rPr>
              <w:t>7,411.</w:t>
            </w:r>
          </w:p>
          <w:p>
            <w:pPr>
              <w:pStyle w:val="TableParagraph"/>
              <w:spacing w:line="240" w:lineRule="auto"/>
              <w:ind w:left="475" w:right="0"/>
              <w:jc w:val="left"/>
              <w:rPr>
                <w:rFonts w:ascii="宋体" w:hAnsi="宋体" w:cs="宋体" w:eastAsia="宋体" w:hint="default"/>
                <w:sz w:val="18"/>
                <w:szCs w:val="18"/>
              </w:rPr>
            </w:pPr>
            <w:r>
              <w:rPr>
                <w:rFonts w:ascii="宋体"/>
                <w:sz w:val="18"/>
              </w:rPr>
              <w:t>76</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小计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sz w:val="18"/>
              </w:rPr>
              <w:t>2,210,</w:t>
            </w:r>
          </w:p>
          <w:p>
            <w:pPr>
              <w:pStyle w:val="TableParagraph"/>
              <w:spacing w:line="233" w:lineRule="exact"/>
              <w:ind w:right="0"/>
              <w:jc w:val="center"/>
              <w:rPr>
                <w:rFonts w:ascii="宋体" w:hAnsi="宋体" w:cs="宋体" w:eastAsia="宋体" w:hint="default"/>
                <w:sz w:val="18"/>
                <w:szCs w:val="18"/>
              </w:rPr>
            </w:pPr>
            <w:r>
              <w:rPr>
                <w:rFonts w:ascii="宋体"/>
                <w:sz w:val="18"/>
              </w:rPr>
              <w:t>976,86</w:t>
            </w:r>
          </w:p>
          <w:p>
            <w:pPr>
              <w:pStyle w:val="TableParagraph"/>
              <w:spacing w:line="234" w:lineRule="exact"/>
              <w:ind w:left="180" w:right="0"/>
              <w:jc w:val="center"/>
              <w:rPr>
                <w:rFonts w:ascii="宋体" w:hAnsi="宋体" w:cs="宋体" w:eastAsia="宋体" w:hint="default"/>
                <w:sz w:val="18"/>
                <w:szCs w:val="18"/>
              </w:rPr>
            </w:pPr>
            <w:r>
              <w:rPr>
                <w:rFonts w:ascii="宋体"/>
                <w:sz w:val="18"/>
              </w:rPr>
              <w:t>8.90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5" w:right="0"/>
              <w:jc w:val="left"/>
              <w:rPr>
                <w:rFonts w:ascii="宋体" w:hAnsi="宋体" w:cs="宋体" w:eastAsia="宋体" w:hint="default"/>
                <w:sz w:val="18"/>
                <w:szCs w:val="18"/>
              </w:rPr>
            </w:pPr>
            <w:r>
              <w:rPr>
                <w:rFonts w:ascii="宋体"/>
                <w:sz w:val="18"/>
              </w:rPr>
              <w:t>4,497,</w:t>
            </w:r>
          </w:p>
          <w:p>
            <w:pPr>
              <w:pStyle w:val="TableParagraph"/>
              <w:spacing w:line="240" w:lineRule="auto"/>
              <w:ind w:left="105" w:right="0"/>
              <w:jc w:val="left"/>
              <w:rPr>
                <w:rFonts w:ascii="宋体" w:hAnsi="宋体" w:cs="宋体" w:eastAsia="宋体" w:hint="default"/>
                <w:sz w:val="18"/>
                <w:szCs w:val="18"/>
              </w:rPr>
            </w:pPr>
            <w:r>
              <w:rPr>
                <w:rFonts w:ascii="宋体"/>
                <w:sz w:val="18"/>
              </w:rPr>
              <w:t>900.00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198,26</w:t>
            </w:r>
          </w:p>
          <w:p>
            <w:pPr>
              <w:pStyle w:val="TableParagraph"/>
              <w:spacing w:line="233" w:lineRule="exact"/>
              <w:ind w:left="134" w:right="0"/>
              <w:jc w:val="left"/>
              <w:rPr>
                <w:rFonts w:ascii="宋体" w:hAnsi="宋体" w:cs="宋体" w:eastAsia="宋体" w:hint="default"/>
                <w:sz w:val="18"/>
                <w:szCs w:val="18"/>
              </w:rPr>
            </w:pPr>
            <w:r>
              <w:rPr>
                <w:rFonts w:ascii="宋体"/>
                <w:sz w:val="18"/>
              </w:rPr>
              <w:t>4,445.</w:t>
            </w:r>
          </w:p>
          <w:p>
            <w:pPr>
              <w:pStyle w:val="TableParagraph"/>
              <w:spacing w:line="234" w:lineRule="exact"/>
              <w:ind w:left="494" w:right="0"/>
              <w:jc w:val="left"/>
              <w:rPr>
                <w:rFonts w:ascii="宋体" w:hAnsi="宋体" w:cs="宋体" w:eastAsia="宋体" w:hint="default"/>
                <w:sz w:val="18"/>
                <w:szCs w:val="18"/>
              </w:rPr>
            </w:pPr>
            <w:r>
              <w:rPr>
                <w:rFonts w:ascii="宋体"/>
                <w:sz w:val="18"/>
              </w:rPr>
              <w:t>15</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46" w:right="0"/>
              <w:jc w:val="left"/>
              <w:rPr>
                <w:rFonts w:ascii="宋体" w:hAnsi="宋体" w:cs="宋体" w:eastAsia="宋体" w:hint="default"/>
                <w:sz w:val="18"/>
                <w:szCs w:val="18"/>
              </w:rPr>
            </w:pPr>
            <w:r>
              <w:rPr>
                <w:rFonts w:ascii="宋体"/>
                <w:sz w:val="18"/>
              </w:rPr>
              <w:t>-57,5</w:t>
            </w:r>
          </w:p>
          <w:p>
            <w:pPr>
              <w:pStyle w:val="TableParagraph"/>
              <w:spacing w:line="240" w:lineRule="auto"/>
              <w:ind w:left="146" w:right="0"/>
              <w:jc w:val="left"/>
              <w:rPr>
                <w:rFonts w:ascii="宋体" w:hAnsi="宋体" w:cs="宋体" w:eastAsia="宋体" w:hint="default"/>
                <w:sz w:val="18"/>
                <w:szCs w:val="18"/>
              </w:rPr>
            </w:pPr>
            <w:r>
              <w:rPr>
                <w:rFonts w:ascii="宋体"/>
                <w:sz w:val="18"/>
              </w:rPr>
              <w:t>42.87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88,528</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,002.3</w:t>
            </w:r>
          </w:p>
          <w:p>
            <w:pPr>
              <w:pStyle w:val="TableParagraph"/>
              <w:spacing w:line="234" w:lineRule="exact"/>
              <w:ind w:right="102"/>
              <w:jc w:val="right"/>
              <w:rPr>
                <w:rFonts w:ascii="宋体" w:hAnsi="宋体" w:cs="宋体" w:eastAsia="宋体" w:hint="default"/>
                <w:sz w:val="18"/>
                <w:szCs w:val="18"/>
              </w:rPr>
            </w:pPr>
            <w:r>
              <w:rPr>
                <w:rFonts w:ascii="宋体"/>
                <w:sz w:val="18"/>
              </w:rPr>
              <w:t>2</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 w:right="0"/>
              <w:jc w:val="center"/>
              <w:rPr>
                <w:rFonts w:ascii="宋体" w:hAnsi="宋体" w:cs="宋体" w:eastAsia="宋体" w:hint="default"/>
                <w:sz w:val="18"/>
                <w:szCs w:val="18"/>
              </w:rPr>
            </w:pPr>
            <w:r>
              <w:rPr>
                <w:rFonts w:ascii="宋体"/>
                <w:sz w:val="18"/>
              </w:rPr>
              <w:t>2,325,</w:t>
            </w:r>
          </w:p>
          <w:p>
            <w:pPr>
              <w:pStyle w:val="TableParagraph"/>
              <w:spacing w:line="233" w:lineRule="exact"/>
              <w:ind w:left="12" w:right="0"/>
              <w:jc w:val="center"/>
              <w:rPr>
                <w:rFonts w:ascii="宋体" w:hAnsi="宋体" w:cs="宋体" w:eastAsia="宋体" w:hint="default"/>
                <w:sz w:val="18"/>
                <w:szCs w:val="18"/>
              </w:rPr>
            </w:pPr>
            <w:r>
              <w:rPr>
                <w:rFonts w:ascii="宋体"/>
                <w:sz w:val="18"/>
              </w:rPr>
              <w:t>153,66</w:t>
            </w:r>
          </w:p>
          <w:p>
            <w:pPr>
              <w:pStyle w:val="TableParagraph"/>
              <w:spacing w:line="234" w:lineRule="exact"/>
              <w:ind w:left="192" w:right="0"/>
              <w:jc w:val="center"/>
              <w:rPr>
                <w:rFonts w:ascii="宋体" w:hAnsi="宋体" w:cs="宋体" w:eastAsia="宋体" w:hint="default"/>
                <w:sz w:val="18"/>
                <w:szCs w:val="18"/>
              </w:rPr>
            </w:pPr>
            <w:r>
              <w:rPr>
                <w:rFonts w:ascii="宋体"/>
                <w:sz w:val="18"/>
              </w:rPr>
              <w:t>8.86</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合计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sz w:val="18"/>
              </w:rPr>
              <w:t>3,378,</w:t>
            </w:r>
          </w:p>
          <w:p>
            <w:pPr>
              <w:pStyle w:val="TableParagraph"/>
              <w:spacing w:line="233" w:lineRule="exact"/>
              <w:ind w:right="0"/>
              <w:jc w:val="center"/>
              <w:rPr>
                <w:rFonts w:ascii="宋体" w:hAnsi="宋体" w:cs="宋体" w:eastAsia="宋体" w:hint="default"/>
                <w:sz w:val="18"/>
                <w:szCs w:val="18"/>
              </w:rPr>
            </w:pPr>
            <w:r>
              <w:rPr>
                <w:rFonts w:ascii="宋体"/>
                <w:sz w:val="18"/>
              </w:rPr>
              <w:t>450,56</w:t>
            </w:r>
          </w:p>
          <w:p>
            <w:pPr>
              <w:pStyle w:val="TableParagraph"/>
              <w:spacing w:line="234" w:lineRule="exact"/>
              <w:ind w:left="180" w:right="0"/>
              <w:jc w:val="center"/>
              <w:rPr>
                <w:rFonts w:ascii="宋体" w:hAnsi="宋体" w:cs="宋体" w:eastAsia="宋体" w:hint="default"/>
                <w:sz w:val="18"/>
                <w:szCs w:val="18"/>
              </w:rPr>
            </w:pPr>
            <w:r>
              <w:rPr>
                <w:rFonts w:ascii="宋体"/>
                <w:sz w:val="18"/>
              </w:rPr>
              <w:t>7.13</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5" w:right="0"/>
              <w:jc w:val="left"/>
              <w:rPr>
                <w:rFonts w:ascii="宋体" w:hAnsi="宋体" w:cs="宋体" w:eastAsia="宋体" w:hint="default"/>
                <w:sz w:val="18"/>
                <w:szCs w:val="18"/>
              </w:rPr>
            </w:pPr>
            <w:r>
              <w:rPr>
                <w:rFonts w:ascii="宋体"/>
                <w:sz w:val="18"/>
              </w:rPr>
              <w:t>4,497,</w:t>
            </w:r>
          </w:p>
          <w:p>
            <w:pPr>
              <w:pStyle w:val="TableParagraph"/>
              <w:spacing w:line="240" w:lineRule="auto"/>
              <w:ind w:left="105" w:right="0"/>
              <w:jc w:val="left"/>
              <w:rPr>
                <w:rFonts w:ascii="宋体" w:hAnsi="宋体" w:cs="宋体" w:eastAsia="宋体" w:hint="default"/>
                <w:sz w:val="18"/>
                <w:szCs w:val="18"/>
              </w:rPr>
            </w:pPr>
            <w:r>
              <w:rPr>
                <w:rFonts w:ascii="宋体"/>
                <w:sz w:val="18"/>
              </w:rPr>
              <w:t>900.00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228,09</w:t>
            </w:r>
          </w:p>
          <w:p>
            <w:pPr>
              <w:pStyle w:val="TableParagraph"/>
              <w:spacing w:line="233" w:lineRule="exact"/>
              <w:ind w:left="134" w:right="0"/>
              <w:jc w:val="left"/>
              <w:rPr>
                <w:rFonts w:ascii="宋体" w:hAnsi="宋体" w:cs="宋体" w:eastAsia="宋体" w:hint="default"/>
                <w:sz w:val="18"/>
                <w:szCs w:val="18"/>
              </w:rPr>
            </w:pPr>
            <w:r>
              <w:rPr>
                <w:rFonts w:ascii="宋体"/>
                <w:sz w:val="18"/>
              </w:rPr>
              <w:t>1,077.</w:t>
            </w:r>
          </w:p>
          <w:p>
            <w:pPr>
              <w:pStyle w:val="TableParagraph"/>
              <w:spacing w:line="234" w:lineRule="exact"/>
              <w:ind w:left="494" w:right="0"/>
              <w:jc w:val="left"/>
              <w:rPr>
                <w:rFonts w:ascii="宋体" w:hAnsi="宋体" w:cs="宋体" w:eastAsia="宋体" w:hint="default"/>
                <w:sz w:val="18"/>
                <w:szCs w:val="18"/>
              </w:rPr>
            </w:pPr>
            <w:r>
              <w:rPr>
                <w:rFonts w:ascii="宋体"/>
                <w:sz w:val="18"/>
              </w:rPr>
              <w:t>59</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46" w:right="0"/>
              <w:jc w:val="left"/>
              <w:rPr>
                <w:rFonts w:ascii="宋体" w:hAnsi="宋体" w:cs="宋体" w:eastAsia="宋体" w:hint="default"/>
                <w:sz w:val="18"/>
                <w:szCs w:val="18"/>
              </w:rPr>
            </w:pPr>
            <w:r>
              <w:rPr>
                <w:rFonts w:ascii="宋体"/>
                <w:sz w:val="18"/>
              </w:rPr>
              <w:t>877,2</w:t>
            </w:r>
          </w:p>
          <w:p>
            <w:pPr>
              <w:pStyle w:val="TableParagraph"/>
              <w:spacing w:line="240" w:lineRule="auto"/>
              <w:ind w:left="146" w:right="0"/>
              <w:jc w:val="left"/>
              <w:rPr>
                <w:rFonts w:ascii="宋体" w:hAnsi="宋体" w:cs="宋体" w:eastAsia="宋体" w:hint="default"/>
                <w:sz w:val="18"/>
                <w:szCs w:val="18"/>
              </w:rPr>
            </w:pPr>
            <w:r>
              <w:rPr>
                <w:rFonts w:ascii="宋体"/>
                <w:sz w:val="18"/>
              </w:rPr>
              <w:t>19.43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1" w:right="0"/>
              <w:jc w:val="left"/>
              <w:rPr>
                <w:rFonts w:ascii="宋体" w:hAnsi="宋体" w:cs="宋体" w:eastAsia="宋体" w:hint="default"/>
                <w:sz w:val="18"/>
                <w:szCs w:val="18"/>
              </w:rPr>
            </w:pPr>
            <w:r>
              <w:rPr>
                <w:rFonts w:ascii="宋体"/>
                <w:sz w:val="18"/>
              </w:rPr>
              <w:t>127,94</w:t>
            </w:r>
          </w:p>
          <w:p>
            <w:pPr>
              <w:pStyle w:val="TableParagraph"/>
              <w:spacing w:line="233" w:lineRule="exact"/>
              <w:ind w:left="131" w:right="0"/>
              <w:jc w:val="left"/>
              <w:rPr>
                <w:rFonts w:ascii="宋体" w:hAnsi="宋体" w:cs="宋体" w:eastAsia="宋体" w:hint="default"/>
                <w:sz w:val="18"/>
                <w:szCs w:val="18"/>
              </w:rPr>
            </w:pPr>
            <w:r>
              <w:rPr>
                <w:rFonts w:ascii="宋体"/>
                <w:sz w:val="18"/>
              </w:rPr>
              <w:t>5,012.</w:t>
            </w:r>
          </w:p>
          <w:p>
            <w:pPr>
              <w:pStyle w:val="TableParagraph"/>
              <w:spacing w:line="234" w:lineRule="exact"/>
              <w:ind w:left="491" w:right="0"/>
              <w:jc w:val="left"/>
              <w:rPr>
                <w:rFonts w:ascii="宋体" w:hAnsi="宋体" w:cs="宋体" w:eastAsia="宋体" w:hint="default"/>
                <w:sz w:val="18"/>
                <w:szCs w:val="18"/>
              </w:rPr>
            </w:pPr>
            <w:r>
              <w:rPr>
                <w:rFonts w:ascii="宋体"/>
                <w:sz w:val="18"/>
              </w:rPr>
              <w:t>26</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 w:right="0"/>
              <w:jc w:val="center"/>
              <w:rPr>
                <w:rFonts w:ascii="宋体" w:hAnsi="宋体" w:cs="宋体" w:eastAsia="宋体" w:hint="default"/>
                <w:sz w:val="18"/>
                <w:szCs w:val="18"/>
              </w:rPr>
            </w:pPr>
            <w:r>
              <w:rPr>
                <w:rFonts w:ascii="宋体"/>
                <w:sz w:val="18"/>
              </w:rPr>
              <w:t>3,483,</w:t>
            </w:r>
          </w:p>
          <w:p>
            <w:pPr>
              <w:pStyle w:val="TableParagraph"/>
              <w:spacing w:line="233" w:lineRule="exact"/>
              <w:ind w:left="12" w:right="0"/>
              <w:jc w:val="center"/>
              <w:rPr>
                <w:rFonts w:ascii="宋体" w:hAnsi="宋体" w:cs="宋体" w:eastAsia="宋体" w:hint="default"/>
                <w:sz w:val="18"/>
                <w:szCs w:val="18"/>
              </w:rPr>
            </w:pPr>
            <w:r>
              <w:rPr>
                <w:rFonts w:ascii="宋体"/>
                <w:sz w:val="18"/>
              </w:rPr>
              <w:t>971,75</w:t>
            </w:r>
          </w:p>
          <w:p>
            <w:pPr>
              <w:pStyle w:val="TableParagraph"/>
              <w:spacing w:line="234" w:lineRule="exact"/>
              <w:ind w:left="192" w:right="0"/>
              <w:jc w:val="center"/>
              <w:rPr>
                <w:rFonts w:ascii="宋体" w:hAnsi="宋体" w:cs="宋体" w:eastAsia="宋体" w:hint="default"/>
                <w:sz w:val="18"/>
                <w:szCs w:val="18"/>
              </w:rPr>
            </w:pPr>
            <w:r>
              <w:rPr>
                <w:rFonts w:ascii="宋体"/>
                <w:sz w:val="18"/>
              </w:rPr>
              <w:t>1.89</w:t>
            </w: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Times New Roman" w:hAnsi="Times New Roman" w:cs="Times New Roman" w:eastAsia="Times New Roman" w:hint="default"/>
          <w:sz w:val="21"/>
          <w:szCs w:val="21"/>
        </w:rPr>
      </w:pPr>
    </w:p>
    <w:p>
      <w:pPr>
        <w:pStyle w:val="Heading3"/>
        <w:spacing w:line="312" w:lineRule="exact" w:before="56"/>
        <w:ind w:right="7848"/>
        <w:jc w:val="left"/>
        <w:rPr>
          <w:rFonts w:ascii="宋体" w:hAnsi="宋体" w:cs="宋体" w:eastAsia="宋体" w:hint="default"/>
        </w:rPr>
      </w:pPr>
      <w:r>
        <w:rPr/>
        <w:t>其他说明： 无</w:t>
      </w:r>
      <w:r>
        <w:rPr>
          <w:rFonts w:ascii="宋体" w:hAnsi="宋体" w:cs="宋体" w:eastAsia="宋体" w:hint="default"/>
        </w:rPr>
        <w:t>.</w:t>
      </w:r>
    </w:p>
    <w:p>
      <w:pPr>
        <w:spacing w:line="240" w:lineRule="auto" w:before="9"/>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7"/>
        <w:spacing w:line="240" w:lineRule="auto"/>
        <w:ind w:right="-19"/>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7"/>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1"/>
        </w:rPr>
        <w:t> </w:t>
      </w:r>
      <w:r>
        <w:rPr/>
        <w:t>营业收入和营业成本情况</w:t>
      </w:r>
      <w:r>
        <w:rPr>
          <w:b w:val="0"/>
          <w:bCs w:val="0"/>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060" w:bottom="1380" w:left="1580" w:right="1040"/>
          <w:cols w:num="2" w:equalWidth="0">
            <w:col w:w="3067" w:space="3666"/>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25"/>
        <w:gridCol w:w="1656"/>
        <w:gridCol w:w="1656"/>
        <w:gridCol w:w="1657"/>
        <w:gridCol w:w="1656"/>
      </w:tblGrid>
      <w:tr>
        <w:trPr>
          <w:trHeight w:val="322" w:hRule="exact"/>
        </w:trPr>
        <w:tc>
          <w:tcPr>
            <w:tcW w:w="2425" w:type="dxa"/>
            <w:vMerge w:val="restart"/>
            <w:tcBorders>
              <w:top w:val="single" w:sz="4" w:space="0" w:color="000000"/>
              <w:left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1"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3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1"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2425"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成本</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成本</w:t>
            </w:r>
          </w:p>
        </w:tc>
      </w:tr>
      <w:tr>
        <w:trPr>
          <w:trHeight w:val="322"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主营业务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2,725,223,580.57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2,067,144,905.15</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2,590,429,598.83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1,979,955,637.29</w:t>
            </w:r>
          </w:p>
        </w:tc>
      </w:tr>
      <w:tr>
        <w:trPr>
          <w:trHeight w:val="322"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其他业务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380,307,148.44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202,390,928.43</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466,058,499.64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220,493,049.66</w:t>
            </w:r>
          </w:p>
        </w:tc>
      </w:tr>
      <w:tr>
        <w:trPr>
          <w:trHeight w:val="322"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3,105,530,729.01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2,269,535,833.58</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3,056,488,098.47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2,200,448,686.95</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380" w:left="1580" w:right="1040"/>
        </w:sectPr>
      </w:pPr>
    </w:p>
    <w:p>
      <w:pPr>
        <w:pStyle w:val="Heading7"/>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2"/>
        </w:rPr>
        <w:t> </w:t>
      </w:r>
      <w:r>
        <w:rPr/>
        <w:t>合同产生的收入的情况</w:t>
      </w:r>
      <w:r>
        <w:rPr>
          <w:b w:val="0"/>
          <w:bCs w:val="0"/>
        </w:rPr>
      </w:r>
    </w:p>
    <w:p>
      <w:pPr>
        <w:pStyle w:val="BodyText"/>
        <w:spacing w:line="240" w:lineRule="auto" w:before="56"/>
        <w:ind w:left="218" w:right="-18"/>
        <w:jc w:val="left"/>
      </w:pPr>
      <w:r>
        <w:rPr/>
        <w:t>□适用</w:t>
      </w:r>
      <w:r>
        <w:rPr>
          <w:spacing w:val="-1"/>
        </w:rPr>
        <w:t> </w:t>
      </w:r>
      <w:r>
        <w:rPr/>
        <w:t>√不适用</w:t>
      </w:r>
    </w:p>
    <w:p>
      <w:pPr>
        <w:pStyle w:val="Heading7"/>
        <w:spacing w:line="240" w:lineRule="auto" w:before="56"/>
        <w:ind w:right="-18"/>
        <w:jc w:val="left"/>
        <w:rPr>
          <w:b w:val="0"/>
          <w:bCs w:val="0"/>
        </w:rPr>
      </w:pPr>
      <w:r>
        <w:rPr>
          <w:rFonts w:ascii="宋体" w:hAnsi="宋体" w:cs="宋体" w:eastAsia="宋体" w:hint="default"/>
        </w:rPr>
        <w:t>(3). </w:t>
      </w:r>
      <w:r>
        <w:rPr/>
        <w:t>履约义务的说明</w:t>
      </w:r>
      <w:r>
        <w:rPr>
          <w:b w:val="0"/>
          <w:bCs w:val="0"/>
        </w:rPr>
      </w:r>
    </w:p>
    <w:p>
      <w:pPr>
        <w:pStyle w:val="Heading3"/>
        <w:spacing w:line="240" w:lineRule="auto" w:before="52"/>
        <w:ind w:right="-18"/>
        <w:jc w:val="left"/>
      </w:pPr>
      <w:r>
        <w:rPr/>
        <w:t>□适用</w:t>
      </w:r>
      <w:r>
        <w:rPr>
          <w:spacing w:val="-1"/>
        </w:rPr>
        <w:t> </w:t>
      </w:r>
      <w:r>
        <w:rPr/>
        <w:t>√不适用</w:t>
      </w:r>
    </w:p>
    <w:p>
      <w:pPr>
        <w:pStyle w:val="Heading7"/>
        <w:spacing w:line="240" w:lineRule="auto" w:before="64"/>
        <w:ind w:right="-18"/>
        <w:jc w:val="left"/>
        <w:rPr>
          <w:b w:val="0"/>
          <w:bCs w:val="0"/>
        </w:rPr>
      </w:pPr>
      <w:r>
        <w:rPr>
          <w:rFonts w:ascii="宋体" w:hAnsi="宋体" w:cs="宋体" w:eastAsia="宋体" w:hint="default"/>
        </w:rPr>
        <w:t>(4).</w:t>
      </w:r>
      <w:r>
        <w:rPr>
          <w:rFonts w:ascii="宋体" w:hAnsi="宋体" w:cs="宋体" w:eastAsia="宋体" w:hint="default"/>
          <w:spacing w:val="-4"/>
        </w:rPr>
        <w:t> </w:t>
      </w:r>
      <w:r>
        <w:rPr/>
        <w:t>分摊至剩余履约义务的说明</w:t>
      </w:r>
      <w:r>
        <w:rPr>
          <w:b w:val="0"/>
          <w:bCs w:val="0"/>
        </w:rPr>
      </w:r>
    </w:p>
    <w:p>
      <w:pPr>
        <w:pStyle w:val="Heading3"/>
        <w:spacing w:line="283" w:lineRule="auto" w:before="50"/>
        <w:ind w:right="1238"/>
        <w:jc w:val="left"/>
      </w:pPr>
      <w:r>
        <w:rPr/>
        <w:t>□适用</w:t>
      </w:r>
      <w:r>
        <w:rPr>
          <w:spacing w:val="-1"/>
        </w:rPr>
        <w:t> </w:t>
      </w:r>
      <w:r>
        <w:rPr/>
        <w:t>√不适用</w:t>
      </w:r>
      <w:r>
        <w:rPr/>
        <w:t> 其他说明：</w:t>
      </w:r>
    </w:p>
    <w:p>
      <w:pPr>
        <w:pStyle w:val="Heading3"/>
        <w:spacing w:line="240" w:lineRule="auto" w:before="12"/>
        <w:ind w:right="-18"/>
        <w:jc w:val="left"/>
      </w:pPr>
      <w:r>
        <w:rPr/>
        <w:t>无。</w:t>
      </w:r>
    </w:p>
    <w:p>
      <w:pPr>
        <w:pStyle w:val="Heading7"/>
        <w:spacing w:line="240" w:lineRule="auto" w:before="64"/>
        <w:ind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Heading3"/>
        <w:spacing w:line="240" w:lineRule="auto" w:before="52"/>
        <w:ind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6"/>
          <w:szCs w:val="26"/>
        </w:rPr>
      </w:pPr>
    </w:p>
    <w:p>
      <w:pPr>
        <w:pStyle w:val="Heading3"/>
        <w:spacing w:line="240" w:lineRule="auto"/>
        <w:ind w:right="0"/>
        <w:jc w:val="left"/>
      </w:pPr>
      <w:r>
        <w:rPr/>
        <w:t>单位：元币种：人民币</w:t>
      </w:r>
    </w:p>
    <w:p>
      <w:pPr>
        <w:spacing w:after="0" w:line="240" w:lineRule="auto"/>
        <w:jc w:val="left"/>
        <w:sectPr>
          <w:type w:val="continuous"/>
          <w:pgSz w:w="11910" w:h="16840"/>
          <w:pgMar w:top="1060" w:bottom="1380" w:left="1580" w:right="1040"/>
          <w:cols w:num="2" w:equalWidth="0">
            <w:col w:w="3276" w:space="3157"/>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928"/>
        <w:gridCol w:w="2225"/>
        <w:gridCol w:w="1897"/>
      </w:tblGrid>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6"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成本法核算的长期股权投资收益</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231,651,236.42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531,323,485.02</w:t>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权益法核算的长期股权投资收益</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228,091,077.59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278,567,028.62</w:t>
            </w:r>
          </w:p>
        </w:tc>
      </w:tr>
      <w:tr>
        <w:trPr>
          <w:trHeight w:val="319"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处置长期股权投资产生的投资收益</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-6,000,000.00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7,920.10</w:t>
            </w:r>
          </w:p>
        </w:tc>
      </w:tr>
      <w:tr>
        <w:trPr>
          <w:trHeight w:val="63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以公允价值计量且其变动计入当期损益的金</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融资产在持有期间的投资收益</w:t>
            </w:r>
          </w:p>
        </w:tc>
        <w:tc>
          <w:tcPr>
            <w:tcW w:w="222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94,350.00</w:t>
            </w:r>
          </w:p>
        </w:tc>
      </w:tr>
      <w:tr>
        <w:trPr>
          <w:trHeight w:val="63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处置以公允价值计量且其变动计入当期损益</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的金融资产取得的投资收益</w:t>
            </w:r>
          </w:p>
        </w:tc>
        <w:tc>
          <w:tcPr>
            <w:tcW w:w="222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359,826.21</w:t>
            </w:r>
          </w:p>
        </w:tc>
      </w:tr>
      <w:tr>
        <w:trPr>
          <w:trHeight w:val="319"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持有至到期投资在持有期间的投资收益</w:t>
            </w:r>
          </w:p>
        </w:tc>
        <w:tc>
          <w:tcPr>
            <w:tcW w:w="222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处置持有至到期投资取得的投资收益</w:t>
            </w:r>
          </w:p>
        </w:tc>
        <w:tc>
          <w:tcPr>
            <w:tcW w:w="222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928"/>
        <w:gridCol w:w="2225"/>
        <w:gridCol w:w="1897"/>
      </w:tblGrid>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可供出售金融资产在持有期间的投资收益</w:t>
            </w:r>
          </w:p>
        </w:tc>
        <w:tc>
          <w:tcPr>
            <w:tcW w:w="222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处置可供出售金融资产取得的投资收益</w:t>
            </w:r>
          </w:p>
        </w:tc>
        <w:tc>
          <w:tcPr>
            <w:tcW w:w="222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5"/>
                <w:sz w:val="24"/>
                <w:szCs w:val="24"/>
              </w:rPr>
              <w:t>丧失控制权后，剩余股权按公允价值重新计量</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产生的利得</w:t>
            </w:r>
          </w:p>
        </w:tc>
        <w:tc>
          <w:tcPr>
            <w:tcW w:w="222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交易性金融资产持有期间取得的投资收益</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93,422.00</w:t>
            </w: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其他权益工具投资持有期间取得的股利收入</w:t>
            </w:r>
          </w:p>
        </w:tc>
        <w:tc>
          <w:tcPr>
            <w:tcW w:w="222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债权投资持有期间取得的利息收入</w:t>
            </w:r>
          </w:p>
        </w:tc>
        <w:tc>
          <w:tcPr>
            <w:tcW w:w="222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其他债权投资持有期间取得的利息收入</w:t>
            </w:r>
          </w:p>
        </w:tc>
        <w:tc>
          <w:tcPr>
            <w:tcW w:w="222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处置交易性金融资产取得的投资收益</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20,123,715.44</w:t>
            </w: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处置其他债权投资取得的投资收益</w:t>
            </w:r>
          </w:p>
        </w:tc>
        <w:tc>
          <w:tcPr>
            <w:tcW w:w="222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理财及委托投资取得的投资收益</w:t>
            </w:r>
          </w:p>
        </w:tc>
        <w:tc>
          <w:tcPr>
            <w:tcW w:w="222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28,432,598.14</w:t>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473,959,451.45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838,785,208.09</w:t>
            </w:r>
          </w:p>
        </w:tc>
      </w:tr>
    </w:tbl>
    <w:p>
      <w:pPr>
        <w:spacing w:line="240" w:lineRule="auto" w:before="11"/>
        <w:rPr>
          <w:rFonts w:ascii="宋体" w:hAnsi="宋体" w:cs="宋体" w:eastAsia="宋体" w:hint="default"/>
          <w:sz w:val="22"/>
          <w:szCs w:val="22"/>
        </w:rPr>
      </w:pPr>
    </w:p>
    <w:p>
      <w:pPr>
        <w:pStyle w:val="Heading7"/>
        <w:spacing w:line="240" w:lineRule="auto"/>
        <w:ind w:right="2465"/>
        <w:jc w:val="left"/>
        <w:rPr>
          <w:b w:val="0"/>
          <w:bCs w:val="0"/>
        </w:rPr>
      </w:pPr>
      <w:r>
        <w:rPr>
          <w:rFonts w:ascii="宋体" w:hAnsi="宋体" w:cs="宋体" w:eastAsia="宋体" w:hint="default"/>
        </w:rPr>
        <w:t>6</w:t>
      </w:r>
      <w:r>
        <w:rPr/>
        <w:t>、</w:t>
      </w:r>
      <w:r>
        <w:rPr>
          <w:spacing w:val="2"/>
        </w:rPr>
        <w:t> </w:t>
      </w:r>
      <w:r>
        <w:rPr/>
        <w:t>其他</w:t>
      </w:r>
      <w:r>
        <w:rPr>
          <w:b w:val="0"/>
          <w:bCs w:val="0"/>
        </w:rPr>
      </w:r>
    </w:p>
    <w:p>
      <w:pPr>
        <w:pStyle w:val="Heading3"/>
        <w:spacing w:line="240" w:lineRule="auto" w:before="52"/>
        <w:ind w:right="2465"/>
        <w:jc w:val="left"/>
      </w:pPr>
      <w:r>
        <w:rPr/>
        <w:t>□适用</w:t>
      </w:r>
      <w:r>
        <w:rPr>
          <w:spacing w:val="-1"/>
        </w:rPr>
        <w:t> </w:t>
      </w:r>
      <w:r>
        <w:rPr/>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7"/>
        <w:tabs>
          <w:tab w:pos="1057" w:val="left" w:leader="none"/>
        </w:tabs>
        <w:spacing w:line="240" w:lineRule="auto"/>
        <w:ind w:right="-19"/>
        <w:jc w:val="left"/>
        <w:rPr>
          <w:b w:val="0"/>
          <w:bCs w:val="0"/>
        </w:rPr>
      </w:pPr>
      <w:r>
        <w:rPr/>
        <w:t>十八、</w:t>
        <w:tab/>
        <w:t>补充资料</w:t>
      </w:r>
      <w:r>
        <w:rPr>
          <w:b w:val="0"/>
          <w:bCs w:val="0"/>
        </w:rPr>
      </w:r>
    </w:p>
    <w:p>
      <w:pPr>
        <w:pStyle w:val="Heading7"/>
        <w:spacing w:line="240" w:lineRule="auto" w:before="58"/>
        <w:ind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1060" w:val="left" w:leader="none"/>
        </w:tabs>
        <w:spacing w:line="240" w:lineRule="auto" w:before="56"/>
        <w:ind w:left="21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2962" w:space="356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450,029.12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28,374,427.20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7"/>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20,183,440.41</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164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值业务外，持有交易性金融资产、衍生金</w:t>
            </w:r>
          </w:p>
          <w:p>
            <w:pPr>
              <w:pStyle w:val="TableParagraph"/>
              <w:spacing w:line="237" w:lineRule="auto"/>
              <w:ind w:left="103" w:right="158"/>
              <w:jc w:val="both"/>
              <w:rPr>
                <w:rFonts w:ascii="宋体" w:hAnsi="宋体" w:cs="宋体" w:eastAsia="宋体" w:hint="default"/>
                <w:sz w:val="21"/>
                <w:szCs w:val="21"/>
              </w:rPr>
            </w:pPr>
            <w:r>
              <w:rPr>
                <w:rFonts w:ascii="宋体" w:hAnsi="宋体" w:cs="宋体" w:eastAsia="宋体" w:hint="default"/>
                <w:spacing w:val="-2"/>
                <w:sz w:val="21"/>
                <w:szCs w:val="21"/>
              </w:rPr>
              <w:t>融资产、交易性金融负债、衍生金融负债</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产生的公允价值变动损益，以及处置交易</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性金融资产、衍生金融资产、交易性金融</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负债、衍生金融负债和其他债权投资取得</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的投资收益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单独进行减值测试的应收款项、合同资产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减值准备转回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5,658,006.77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主要是结构性存款的利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息收入</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16,099,014.84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主要是收到应收款的滞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纳金、保险理赔款</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-16,238,390.69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-6,277,165.01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48,249,362.64</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73" w:lineRule="exact" w:before="36"/>
        <w:ind w:left="218" w:right="122"/>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40" w:lineRule="auto"/>
        <w:ind w:left="218" w:right="233"/>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pStyle w:val="BodyText"/>
        <w:spacing w:line="271" w:lineRule="exact"/>
        <w:ind w:left="218" w:right="2465"/>
        <w:jc w:val="left"/>
      </w:pPr>
      <w:r>
        <w:rPr/>
        <w:t>√适用</w:t>
      </w:r>
      <w:r>
        <w:rPr>
          <w:spacing w:val="-1"/>
        </w:rPr>
        <w:t> </w:t>
      </w:r>
      <w:r>
        <w:rPr/>
        <w:t>□不适用</w:t>
      </w:r>
    </w:p>
    <w:p>
      <w:pPr>
        <w:pStyle w:val="BodyText"/>
        <w:spacing w:line="274" w:lineRule="exact"/>
        <w:ind w:left="0" w:right="23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42"/>
        <w:gridCol w:w="2520"/>
        <w:gridCol w:w="2487"/>
      </w:tblGrid>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涉及金额</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281"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搬迁补助</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30,836,231.06</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定额且持续享有</w:t>
            </w:r>
          </w:p>
        </w:tc>
      </w:tr>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集装箱补助</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13,765,752.80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定额且持续享有</w:t>
            </w:r>
          </w:p>
        </w:tc>
      </w:tr>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稳岗补贴</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6,949,029.49</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定额且持续享有</w:t>
            </w:r>
          </w:p>
        </w:tc>
      </w:tr>
      <w:tr>
        <w:trPr>
          <w:trHeight w:val="281"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外贸发展专项补助基金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5,450,000.00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定额且持续享有</w:t>
            </w:r>
          </w:p>
        </w:tc>
      </w:tr>
      <w:tr>
        <w:trPr>
          <w:trHeight w:val="28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28,144.24</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定额且持续享有</w:t>
            </w:r>
          </w:p>
        </w:tc>
      </w:tr>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57,029,157.59</w:t>
            </w:r>
          </w:p>
        </w:tc>
        <w:tc>
          <w:tcPr>
            <w:tcW w:w="24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7"/>
        <w:spacing w:line="240" w:lineRule="auto"/>
        <w:ind w:right="2465"/>
        <w:jc w:val="left"/>
        <w:rPr>
          <w:b w:val="0"/>
          <w:bCs w:val="0"/>
        </w:rPr>
      </w:pPr>
      <w:r>
        <w:rPr>
          <w:rFonts w:ascii="宋体" w:hAnsi="宋体" w:cs="宋体" w:eastAsia="宋体" w:hint="default"/>
        </w:rPr>
        <w:t>2</w:t>
      </w:r>
      <w:r>
        <w:rPr/>
        <w:t>、 净资产收益率及每股收益</w:t>
      </w:r>
      <w:r>
        <w:rPr>
          <w:b w:val="0"/>
          <w:bCs w:val="0"/>
        </w:rPr>
      </w:r>
    </w:p>
    <w:p>
      <w:pPr>
        <w:pStyle w:val="Heading3"/>
        <w:spacing w:line="240" w:lineRule="auto" w:before="50"/>
        <w:ind w:right="2465"/>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2.86%</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0.04</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0.04</w:t>
            </w:r>
          </w:p>
        </w:tc>
      </w:tr>
      <w:tr>
        <w:trPr>
          <w:trHeight w:val="555"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2.59%</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0.04</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0.04</w:t>
            </w:r>
          </w:p>
        </w:tc>
      </w:tr>
    </w:tbl>
    <w:p>
      <w:pPr>
        <w:spacing w:after="0" w:line="241" w:lineRule="exact"/>
        <w:jc w:val="right"/>
        <w:rPr>
          <w:rFonts w:ascii="宋体" w:hAnsi="宋体" w:cs="宋体" w:eastAsia="宋体" w:hint="default"/>
          <w:sz w:val="21"/>
          <w:szCs w:val="21"/>
        </w:rPr>
        <w:sectPr>
          <w:footerReference w:type="default" r:id="rId90"/>
          <w:pgSz w:w="11910" w:h="16840"/>
          <w:pgMar w:footer="1195" w:header="882" w:top="1120" w:bottom="1380" w:left="1580" w:right="1040"/>
        </w:sectPr>
      </w:pPr>
    </w:p>
    <w:p>
      <w:pPr>
        <w:spacing w:line="240" w:lineRule="auto" w:before="1"/>
        <w:rPr>
          <w:rFonts w:ascii="宋体" w:hAnsi="宋体" w:cs="宋体" w:eastAsia="宋体" w:hint="default"/>
          <w:sz w:val="25"/>
          <w:szCs w:val="25"/>
        </w:rPr>
      </w:pPr>
    </w:p>
    <w:p>
      <w:pPr>
        <w:pStyle w:val="Heading7"/>
        <w:spacing w:line="240" w:lineRule="auto"/>
        <w:ind w:left="138" w:right="0"/>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7"/>
        <w:spacing w:line="240" w:lineRule="auto" w:before="0"/>
        <w:ind w:left="138" w:right="0"/>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1"/>
        <w:spacing w:line="240" w:lineRule="auto"/>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5"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载有公司负责人、主管会计工作负责人、会计机构负责人签名并盖章的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财务报表。</w:t>
            </w:r>
          </w:p>
        </w:tc>
      </w:tr>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7"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在香港联交所公布的</w:t>
            </w:r>
            <w:r>
              <w:rPr>
                <w:rFonts w:ascii="宋体" w:hAnsi="宋体" w:cs="宋体" w:eastAsia="宋体" w:hint="default"/>
                <w:sz w:val="21"/>
                <w:szCs w:val="21"/>
              </w:rPr>
              <w:t>2018</w:t>
            </w:r>
            <w:r>
              <w:rPr>
                <w:rFonts w:ascii="宋体" w:hAnsi="宋体" w:cs="宋体" w:eastAsia="宋体" w:hint="default"/>
                <w:sz w:val="21"/>
                <w:szCs w:val="21"/>
              </w:rPr>
              <w:t>年年度业绩公告。</w:t>
            </w:r>
          </w:p>
        </w:tc>
      </w:tr>
    </w:tbl>
    <w:p>
      <w:pPr>
        <w:spacing w:line="240" w:lineRule="auto" w:before="5"/>
        <w:rPr>
          <w:rFonts w:ascii="宋体" w:hAnsi="宋体" w:cs="宋体" w:eastAsia="宋体" w:hint="default"/>
          <w:b/>
          <w:bCs/>
          <w:sz w:val="21"/>
          <w:szCs w:val="21"/>
        </w:rPr>
      </w:pPr>
    </w:p>
    <w:p>
      <w:pPr>
        <w:pStyle w:val="BodyText"/>
        <w:spacing w:line="314" w:lineRule="auto" w:before="36"/>
        <w:ind w:left="5236" w:right="152" w:firstLine="2470"/>
        <w:jc w:val="left"/>
      </w:pPr>
      <w:r>
        <w:rPr>
          <w:spacing w:val="-2"/>
        </w:rPr>
        <w:t>董事长：徐颂</w:t>
      </w:r>
      <w:r>
        <w:rPr>
          <w:spacing w:val="-3"/>
          <w:w w:val="100"/>
        </w:rPr>
        <w:t> </w:t>
      </w:r>
      <w:r>
        <w:rPr/>
        <w:t>董事会批准报送日期：</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26</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2"/>
        <w:ind w:right="0"/>
        <w:jc w:val="left"/>
        <w:rPr>
          <w:b w:val="0"/>
          <w:bCs w:val="0"/>
        </w:rPr>
      </w:pPr>
      <w:r>
        <w:rPr/>
        <w:t>修订信息</w:t>
      </w:r>
      <w:r>
        <w:rPr>
          <w:b w:val="0"/>
          <w:bCs w:val="0"/>
        </w:rPr>
      </w:r>
    </w:p>
    <w:p>
      <w:pPr>
        <w:pStyle w:val="BodyText"/>
        <w:spacing w:line="240" w:lineRule="auto" w:before="4"/>
        <w:ind w:right="0"/>
        <w:jc w:val="left"/>
      </w:pPr>
      <w:r>
        <w:rPr/>
        <w:t>□适用</w:t>
      </w:r>
      <w:r>
        <w:rPr>
          <w:spacing w:val="-1"/>
        </w:rPr>
        <w:t> </w:t>
      </w:r>
      <w:r>
        <w:rPr/>
        <w:t>√不适用</w:t>
      </w:r>
    </w:p>
    <w:sectPr>
      <w:footerReference w:type="default" r:id="rId91"/>
      <w:pgSz w:w="11910" w:h="16840"/>
      <w:pgMar w:footer="1195" w:header="882"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PMingLiU-ExtB">
    <w:altName w:val="PMingLiU-ExtB"/>
    <w:charset w:val="0"/>
    <w:family w:val="roman"/>
    <w:pitch w:val="variable"/>
  </w:font>
  <w:font w:name="Wingdings">
    <w:altName w:val="Wingdings"/>
    <w:charset w:val="2"/>
    <w:family w:val="auto"/>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 w:name="Symbol">
    <w:altName w:val="Symbol"/>
    <w:charset w:val="2"/>
    <w:family w:val="roman"/>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1763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763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46</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7636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291</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7636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7636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291</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763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763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70</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763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w:t>
                </w:r>
                <w:r>
                  <w:rPr/>
                  <w:fldChar w:fldCharType="end"/>
                </w:r>
                <w:r>
                  <w:rPr>
                    <w:rFonts w:ascii="Calibri"/>
                    <w:b/>
                    <w:sz w:val="18"/>
                  </w:rPr>
                  <w:t>9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763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7633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291</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763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7638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291</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7633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291</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763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763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104</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529999pt;margin-top:524.546021pt;width:36.950pt;height:11pt;mso-position-horizontal-relative:page;mso-position-vertical-relative:page;z-index:-17632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291</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529999pt;margin-top:524.546021pt;width:36.950pt;height:11pt;mso-position-horizontal-relative:page;mso-position-vertical-relative:page;z-index:-17632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111 </w:t>
                </w:r>
                <w:r>
                  <w:rPr>
                    <w:rFonts w:ascii="Calibri"/>
                    <w:sz w:val="18"/>
                  </w:rPr>
                  <w:t>/</w:t>
                </w:r>
                <w:r>
                  <w:rPr>
                    <w:rFonts w:ascii="Calibri"/>
                    <w:spacing w:val="-5"/>
                    <w:sz w:val="18"/>
                  </w:rPr>
                  <w:t> </w:t>
                </w:r>
                <w:r>
                  <w:rPr>
                    <w:rFonts w:ascii="Calibri"/>
                    <w:b/>
                    <w:sz w:val="18"/>
                  </w:rPr>
                  <w:t>291</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763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112</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7631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291</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763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7630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291</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763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763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7630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291</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762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7629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291</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7629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7629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291</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762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7628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291</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762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7628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291</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762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7638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291</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762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184</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7627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291</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762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762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196</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7626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291</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7626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7626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210 </w:t>
                </w:r>
                <w:r>
                  <w:rPr>
                    <w:rFonts w:ascii="Calibri"/>
                    <w:sz w:val="18"/>
                  </w:rPr>
                  <w:t>/</w:t>
                </w:r>
                <w:r>
                  <w:rPr>
                    <w:rFonts w:ascii="Calibri"/>
                    <w:spacing w:val="-5"/>
                    <w:sz w:val="18"/>
                  </w:rPr>
                  <w:t> </w:t>
                </w:r>
                <w:r>
                  <w:rPr>
                    <w:rFonts w:ascii="Calibri"/>
                    <w:b/>
                    <w:sz w:val="18"/>
                  </w:rPr>
                  <w:t>291</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762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211</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5.489990pt;margin-top:524.546021pt;width:37.950pt;height:11pt;mso-position-horizontal-relative:page;mso-position-vertical-relative:page;z-index:-17625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216</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762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218</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763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7624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220 </w:t>
                </w:r>
                <w:r>
                  <w:rPr>
                    <w:rFonts w:ascii="Calibri"/>
                    <w:sz w:val="18"/>
                  </w:rPr>
                  <w:t>/</w:t>
                </w:r>
                <w:r>
                  <w:rPr>
                    <w:rFonts w:ascii="Calibri"/>
                    <w:spacing w:val="-5"/>
                    <w:sz w:val="18"/>
                  </w:rPr>
                  <w:t> </w:t>
                </w:r>
                <w:r>
                  <w:rPr>
                    <w:rFonts w:ascii="Calibri"/>
                    <w:b/>
                    <w:sz w:val="18"/>
                  </w:rPr>
                  <w:t>291</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762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221</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7623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230 </w:t>
                </w:r>
                <w:r>
                  <w:rPr>
                    <w:rFonts w:ascii="Calibri"/>
                    <w:sz w:val="18"/>
                  </w:rPr>
                  <w:t>/</w:t>
                </w:r>
                <w:r>
                  <w:rPr>
                    <w:rFonts w:ascii="Calibri"/>
                    <w:spacing w:val="-5"/>
                    <w:sz w:val="18"/>
                  </w:rPr>
                  <w:t> </w:t>
                </w:r>
                <w:r>
                  <w:rPr>
                    <w:rFonts w:ascii="Calibri"/>
                    <w:b/>
                    <w:sz w:val="18"/>
                  </w:rPr>
                  <w:t>291</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762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231</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7623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240 </w:t>
                </w:r>
                <w:r>
                  <w:rPr>
                    <w:rFonts w:ascii="Calibri"/>
                    <w:sz w:val="18"/>
                  </w:rPr>
                  <w:t>/</w:t>
                </w:r>
                <w:r>
                  <w:rPr>
                    <w:rFonts w:ascii="Calibri"/>
                    <w:spacing w:val="-5"/>
                    <w:sz w:val="18"/>
                  </w:rPr>
                  <w:t> </w:t>
                </w:r>
                <w:r>
                  <w:rPr>
                    <w:rFonts w:ascii="Calibri"/>
                    <w:b/>
                    <w:sz w:val="18"/>
                  </w:rPr>
                  <w:t>291</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762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241</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7622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250 </w:t>
                </w:r>
                <w:r>
                  <w:rPr>
                    <w:rFonts w:ascii="Calibri"/>
                    <w:sz w:val="18"/>
                  </w:rPr>
                  <w:t>/</w:t>
                </w:r>
                <w:r>
                  <w:rPr>
                    <w:rFonts w:ascii="Calibri"/>
                    <w:spacing w:val="-5"/>
                    <w:sz w:val="18"/>
                  </w:rPr>
                  <w:t> </w:t>
                </w:r>
                <w:r>
                  <w:rPr>
                    <w:rFonts w:ascii="Calibri"/>
                    <w:b/>
                    <w:sz w:val="18"/>
                  </w:rPr>
                  <w:t>291</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762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251</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7622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260 </w:t>
                </w:r>
                <w:r>
                  <w:rPr>
                    <w:rFonts w:ascii="Calibri"/>
                    <w:sz w:val="18"/>
                  </w:rPr>
                  <w:t>/</w:t>
                </w:r>
                <w:r>
                  <w:rPr>
                    <w:rFonts w:ascii="Calibri"/>
                    <w:spacing w:val="-5"/>
                    <w:sz w:val="18"/>
                  </w:rPr>
                  <w:t> </w:t>
                </w:r>
                <w:r>
                  <w:rPr>
                    <w:rFonts w:ascii="Calibri"/>
                    <w:b/>
                    <w:sz w:val="18"/>
                  </w:rPr>
                  <w:t>291</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762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261</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7637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291</w:t>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7621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270 </w:t>
                </w:r>
                <w:r>
                  <w:rPr>
                    <w:rFonts w:ascii="Calibri"/>
                    <w:sz w:val="18"/>
                  </w:rPr>
                  <w:t>/</w:t>
                </w:r>
                <w:r>
                  <w:rPr>
                    <w:rFonts w:ascii="Calibri"/>
                    <w:spacing w:val="-5"/>
                    <w:sz w:val="18"/>
                  </w:rPr>
                  <w:t> </w:t>
                </w:r>
                <w:r>
                  <w:rPr>
                    <w:rFonts w:ascii="Calibri"/>
                    <w:b/>
                    <w:sz w:val="18"/>
                  </w:rPr>
                  <w:t>291</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762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271</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7621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280 </w:t>
                </w:r>
                <w:r>
                  <w:rPr>
                    <w:rFonts w:ascii="Calibri"/>
                    <w:sz w:val="18"/>
                  </w:rPr>
                  <w:t>/</w:t>
                </w:r>
                <w:r>
                  <w:rPr>
                    <w:rFonts w:ascii="Calibri"/>
                    <w:spacing w:val="-5"/>
                    <w:sz w:val="18"/>
                  </w:rPr>
                  <w:t> </w:t>
                </w:r>
                <w:r>
                  <w:rPr>
                    <w:rFonts w:ascii="Calibri"/>
                    <w:b/>
                    <w:sz w:val="18"/>
                  </w:rPr>
                  <w:t>291</w:t>
                </w:r>
                <w:r>
                  <w:rPr>
                    <w:rFonts w:ascii="Calibri"/>
                    <w:sz w:val="18"/>
                  </w:rPr>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762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281</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7620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290 </w:t>
                </w:r>
                <w:r>
                  <w:rPr>
                    <w:rFonts w:ascii="Calibri"/>
                    <w:sz w:val="18"/>
                  </w:rPr>
                  <w:t>/</w:t>
                </w:r>
                <w:r>
                  <w:rPr>
                    <w:rFonts w:ascii="Calibri"/>
                    <w:spacing w:val="-5"/>
                    <w:sz w:val="18"/>
                  </w:rPr>
                  <w:t> </w:t>
                </w:r>
                <w:r>
                  <w:rPr>
                    <w:rFonts w:ascii="Calibri"/>
                    <w:b/>
                    <w:sz w:val="18"/>
                  </w:rPr>
                  <w:t>291</w:t>
                </w:r>
                <w:r>
                  <w:rPr>
                    <w:rFonts w:ascii="Calibri"/>
                    <w:sz w:val="18"/>
                  </w:rPr>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7620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291 </w:t>
                </w:r>
                <w:r>
                  <w:rPr>
                    <w:rFonts w:ascii="Calibri"/>
                    <w:sz w:val="18"/>
                  </w:rPr>
                  <w:t>/</w:t>
                </w:r>
                <w:r>
                  <w:rPr>
                    <w:rFonts w:ascii="Calibri"/>
                    <w:spacing w:val="-5"/>
                    <w:sz w:val="18"/>
                  </w:rPr>
                  <w:t> </w:t>
                </w:r>
                <w:r>
                  <w:rPr>
                    <w:rFonts w:ascii="Calibri"/>
                    <w:b/>
                    <w:sz w:val="18"/>
                  </w:rPr>
                  <w:t>291</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7637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7637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291</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763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291</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76394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7639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763560"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7635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763488"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7634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763296"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7632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763176"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17631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567.85pt;height:.1pt;mso-position-horizontal-relative:page;mso-position-vertical-relative:page;z-index:-1762576" coordorigin="1411,1118" coordsize="11357,2">
          <v:shape style="position:absolute;left:1411;top:1118;width:11357;height:2" coordorigin="1411,1118" coordsize="11357,0" path="m1411,1118l12768,1118e" filled="false" stroked="true" strokeweight=".72pt" strokecolor="#000000">
            <v:path arrowok="t"/>
          </v:shape>
          <w10:wrap type="none"/>
        </v:group>
      </w:pict>
    </w:r>
    <w:r>
      <w:rPr/>
      <w:pict>
        <v:shape style="position:absolute;margin-left:320.649994pt;margin-top:43.105633pt;width:67.55pt;height:12pt;mso-position-horizontal-relative:page;mso-position-vertical-relative:page;z-index:-17625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76250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7624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7"/>
      <w:ind w:left="138"/>
    </w:pPr>
    <w:rPr>
      <w:rFonts w:ascii="宋体" w:hAnsi="宋体" w:eastAsia="宋体"/>
      <w:b/>
      <w:bCs/>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ind w:left="138"/>
      <w:outlineLvl w:val="2"/>
    </w:pPr>
    <w:rPr>
      <w:rFonts w:ascii="宋体" w:hAnsi="宋体" w:eastAsia="宋体"/>
      <w:b/>
      <w:bCs/>
      <w:sz w:val="24"/>
      <w:szCs w:val="24"/>
    </w:rPr>
  </w:style>
  <w:style w:styleId="Heading3" w:type="paragraph">
    <w:name w:val="Heading 3"/>
    <w:basedOn w:val="Normal"/>
    <w:uiPriority w:val="1"/>
    <w:qFormat/>
    <w:pPr>
      <w:ind w:left="218"/>
      <w:outlineLvl w:val="3"/>
    </w:pPr>
    <w:rPr>
      <w:rFonts w:ascii="宋体" w:hAnsi="宋体" w:eastAsia="宋体"/>
      <w:sz w:val="24"/>
      <w:szCs w:val="24"/>
    </w:rPr>
  </w:style>
  <w:style w:styleId="Heading4" w:type="paragraph">
    <w:name w:val="Heading 4"/>
    <w:basedOn w:val="Normal"/>
    <w:uiPriority w:val="1"/>
    <w:qFormat/>
    <w:pPr>
      <w:spacing w:before="32"/>
      <w:ind w:left="138"/>
      <w:outlineLvl w:val="4"/>
    </w:pPr>
    <w:rPr>
      <w:rFonts w:ascii="宋体" w:hAnsi="宋体" w:eastAsia="宋体"/>
      <w:b/>
      <w:bCs/>
      <w:sz w:val="22"/>
      <w:szCs w:val="22"/>
    </w:rPr>
  </w:style>
  <w:style w:styleId="Heading5" w:type="paragraph">
    <w:name w:val="Heading 5"/>
    <w:basedOn w:val="Normal"/>
    <w:uiPriority w:val="1"/>
    <w:qFormat/>
    <w:pPr>
      <w:ind w:left="138"/>
      <w:outlineLvl w:val="5"/>
    </w:pPr>
    <w:rPr>
      <w:rFonts w:ascii="宋体" w:hAnsi="宋体" w:eastAsia="宋体"/>
      <w:sz w:val="22"/>
      <w:szCs w:val="22"/>
    </w:rPr>
  </w:style>
  <w:style w:styleId="Heading6" w:type="paragraph">
    <w:name w:val="Heading 6"/>
    <w:basedOn w:val="Normal"/>
    <w:uiPriority w:val="1"/>
    <w:qFormat/>
    <w:pPr>
      <w:ind w:left="137"/>
      <w:outlineLvl w:val="6"/>
    </w:pPr>
    <w:rPr>
      <w:rFonts w:ascii="宋体" w:hAnsi="宋体" w:eastAsia="宋体"/>
      <w:i/>
      <w:sz w:val="22"/>
      <w:szCs w:val="22"/>
    </w:rPr>
  </w:style>
  <w:style w:styleId="Heading7" w:type="paragraph">
    <w:name w:val="Heading 7"/>
    <w:basedOn w:val="Normal"/>
    <w:uiPriority w:val="1"/>
    <w:qFormat/>
    <w:pPr>
      <w:spacing w:before="36"/>
      <w:ind w:left="218"/>
      <w:outlineLvl w:val="7"/>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baike.baidu.com/item/%C3%93%C3%8D" TargetMode="External"/><Relationship Id="rId8" Type="http://schemas.openxmlformats.org/officeDocument/2006/relationships/hyperlink" Target="mailto:ir@dlport.cn" TargetMode="External"/><Relationship Id="rId9" Type="http://schemas.openxmlformats.org/officeDocument/2006/relationships/hyperlink" Target="http://www.dlport.cn/"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footer" Target="footer12.xml"/><Relationship Id="rId22" Type="http://schemas.openxmlformats.org/officeDocument/2006/relationships/footer" Target="footer13.xml"/><Relationship Id="rId23" Type="http://schemas.openxmlformats.org/officeDocument/2006/relationships/footer" Target="footer14.xml"/><Relationship Id="rId24" Type="http://schemas.openxmlformats.org/officeDocument/2006/relationships/image" Target="media/image1.jpeg"/><Relationship Id="rId25" Type="http://schemas.openxmlformats.org/officeDocument/2006/relationships/image" Target="media/image2.jpeg"/><Relationship Id="rId26" Type="http://schemas.openxmlformats.org/officeDocument/2006/relationships/header" Target="header2.xml"/><Relationship Id="rId27" Type="http://schemas.openxmlformats.org/officeDocument/2006/relationships/footer" Target="footer15.xml"/><Relationship Id="rId28" Type="http://schemas.openxmlformats.org/officeDocument/2006/relationships/header" Target="header3.xml"/><Relationship Id="rId29" Type="http://schemas.openxmlformats.org/officeDocument/2006/relationships/footer" Target="footer16.xml"/><Relationship Id="rId30" Type="http://schemas.openxmlformats.org/officeDocument/2006/relationships/hyperlink" Target="http://www.hkex.com.hk/" TargetMode="External"/><Relationship Id="rId31" Type="http://schemas.openxmlformats.org/officeDocument/2006/relationships/footer" Target="footer17.xml"/><Relationship Id="rId32" Type="http://schemas.openxmlformats.org/officeDocument/2006/relationships/image" Target="media/image3.png"/><Relationship Id="rId33" Type="http://schemas.openxmlformats.org/officeDocument/2006/relationships/image" Target="media/image4.png"/><Relationship Id="rId34" Type="http://schemas.openxmlformats.org/officeDocument/2006/relationships/image" Target="media/image5.png"/><Relationship Id="rId35" Type="http://schemas.openxmlformats.org/officeDocument/2006/relationships/image" Target="media/image6.png"/><Relationship Id="rId36" Type="http://schemas.openxmlformats.org/officeDocument/2006/relationships/image" Target="media/image7.png"/><Relationship Id="rId37" Type="http://schemas.openxmlformats.org/officeDocument/2006/relationships/image" Target="media/image8.png"/><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footer" Target="footer20.xml"/><Relationship Id="rId43" Type="http://schemas.openxmlformats.org/officeDocument/2006/relationships/footer" Target="footer21.xml"/><Relationship Id="rId44" Type="http://schemas.openxmlformats.org/officeDocument/2006/relationships/header" Target="header4.xml"/><Relationship Id="rId45" Type="http://schemas.openxmlformats.org/officeDocument/2006/relationships/footer" Target="footer22.xml"/><Relationship Id="rId46" Type="http://schemas.openxmlformats.org/officeDocument/2006/relationships/footer" Target="footer23.xml"/><Relationship Id="rId47" Type="http://schemas.openxmlformats.org/officeDocument/2006/relationships/footer" Target="footer24.xml"/><Relationship Id="rId48" Type="http://schemas.openxmlformats.org/officeDocument/2006/relationships/header" Target="header5.xml"/><Relationship Id="rId49" Type="http://schemas.openxmlformats.org/officeDocument/2006/relationships/footer" Target="footer25.xml"/><Relationship Id="rId50" Type="http://schemas.openxmlformats.org/officeDocument/2006/relationships/footer" Target="footer26.xml"/><Relationship Id="rId51" Type="http://schemas.openxmlformats.org/officeDocument/2006/relationships/footer" Target="footer27.xml"/><Relationship Id="rId52" Type="http://schemas.openxmlformats.org/officeDocument/2006/relationships/footer" Target="footer28.xml"/><Relationship Id="rId53" Type="http://schemas.openxmlformats.org/officeDocument/2006/relationships/footer" Target="footer29.xml"/><Relationship Id="rId54" Type="http://schemas.openxmlformats.org/officeDocument/2006/relationships/footer" Target="footer30.xml"/><Relationship Id="rId55" Type="http://schemas.openxmlformats.org/officeDocument/2006/relationships/footer" Target="footer31.xml"/><Relationship Id="rId56" Type="http://schemas.openxmlformats.org/officeDocument/2006/relationships/footer" Target="footer32.xml"/><Relationship Id="rId57" Type="http://schemas.openxmlformats.org/officeDocument/2006/relationships/footer" Target="footer33.xml"/><Relationship Id="rId58" Type="http://schemas.openxmlformats.org/officeDocument/2006/relationships/footer" Target="footer34.xml"/><Relationship Id="rId59" Type="http://schemas.openxmlformats.org/officeDocument/2006/relationships/footer" Target="footer35.xml"/><Relationship Id="rId60" Type="http://schemas.openxmlformats.org/officeDocument/2006/relationships/footer" Target="footer36.xml"/><Relationship Id="rId61" Type="http://schemas.openxmlformats.org/officeDocument/2006/relationships/footer" Target="footer37.xml"/><Relationship Id="rId62" Type="http://schemas.openxmlformats.org/officeDocument/2006/relationships/footer" Target="footer38.xml"/><Relationship Id="rId63" Type="http://schemas.openxmlformats.org/officeDocument/2006/relationships/footer" Target="footer39.xml"/><Relationship Id="rId64" Type="http://schemas.openxmlformats.org/officeDocument/2006/relationships/footer" Target="footer40.xml"/><Relationship Id="rId65" Type="http://schemas.openxmlformats.org/officeDocument/2006/relationships/footer" Target="footer41.xml"/><Relationship Id="rId66" Type="http://schemas.openxmlformats.org/officeDocument/2006/relationships/footer" Target="footer42.xml"/><Relationship Id="rId67" Type="http://schemas.openxmlformats.org/officeDocument/2006/relationships/footer" Target="footer43.xml"/><Relationship Id="rId68" Type="http://schemas.openxmlformats.org/officeDocument/2006/relationships/footer" Target="footer44.xml"/><Relationship Id="rId69" Type="http://schemas.openxmlformats.org/officeDocument/2006/relationships/footer" Target="footer45.xml"/><Relationship Id="rId70" Type="http://schemas.openxmlformats.org/officeDocument/2006/relationships/footer" Target="footer46.xml"/><Relationship Id="rId71" Type="http://schemas.openxmlformats.org/officeDocument/2006/relationships/footer" Target="footer47.xml"/><Relationship Id="rId72" Type="http://schemas.openxmlformats.org/officeDocument/2006/relationships/header" Target="header6.xml"/><Relationship Id="rId73" Type="http://schemas.openxmlformats.org/officeDocument/2006/relationships/footer" Target="footer48.xml"/><Relationship Id="rId74" Type="http://schemas.openxmlformats.org/officeDocument/2006/relationships/header" Target="header7.xml"/><Relationship Id="rId75" Type="http://schemas.openxmlformats.org/officeDocument/2006/relationships/footer" Target="footer49.xml"/><Relationship Id="rId76" Type="http://schemas.openxmlformats.org/officeDocument/2006/relationships/footer" Target="footer50.xml"/><Relationship Id="rId77" Type="http://schemas.openxmlformats.org/officeDocument/2006/relationships/footer" Target="footer51.xml"/><Relationship Id="rId78" Type="http://schemas.openxmlformats.org/officeDocument/2006/relationships/footer" Target="footer52.xml"/><Relationship Id="rId79" Type="http://schemas.openxmlformats.org/officeDocument/2006/relationships/footer" Target="footer53.xml"/><Relationship Id="rId80" Type="http://schemas.openxmlformats.org/officeDocument/2006/relationships/footer" Target="footer54.xml"/><Relationship Id="rId81" Type="http://schemas.openxmlformats.org/officeDocument/2006/relationships/footer" Target="footer55.xml"/><Relationship Id="rId82" Type="http://schemas.openxmlformats.org/officeDocument/2006/relationships/footer" Target="footer56.xml"/><Relationship Id="rId83" Type="http://schemas.openxmlformats.org/officeDocument/2006/relationships/footer" Target="footer57.xml"/><Relationship Id="rId84" Type="http://schemas.openxmlformats.org/officeDocument/2006/relationships/footer" Target="footer58.xml"/><Relationship Id="rId85" Type="http://schemas.openxmlformats.org/officeDocument/2006/relationships/footer" Target="footer59.xml"/><Relationship Id="rId86" Type="http://schemas.openxmlformats.org/officeDocument/2006/relationships/footer" Target="footer60.xml"/><Relationship Id="rId87" Type="http://schemas.openxmlformats.org/officeDocument/2006/relationships/footer" Target="footer61.xml"/><Relationship Id="rId88" Type="http://schemas.openxmlformats.org/officeDocument/2006/relationships/footer" Target="footer62.xml"/><Relationship Id="rId89" Type="http://schemas.openxmlformats.org/officeDocument/2006/relationships/footer" Target="footer63.xml"/><Relationship Id="rId90" Type="http://schemas.openxmlformats.org/officeDocument/2006/relationships/footer" Target="footer64.xml"/><Relationship Id="rId91" Type="http://schemas.openxmlformats.org/officeDocument/2006/relationships/footer" Target="footer6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2020-05-04T20:05:36Z</dcterms:created>
  <dcterms:modified xsi:type="dcterms:W3CDTF">2020-05-04T20:05:36Z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2019-03-27T00:00:00Z</vt:filetime>
  </property>
  <property fmtid="{D5CDD505-2E9C-101B-9397-08002B2CF9AE}" pid="3" name="Creator">
    <vt:lpwstr>Microsoft® Office Word 2007</vt:lpwstr>
  </property>
  <property fmtid="{D5CDD505-2E9C-101B-9397-08002B2CF9AE}" pid="4" name="LastSaved">
    <vt:filetime>2020-05-04T00:00:00Z</vt:filetime>
  </property>
</Properties>
</file>