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left"/>
        <w:rPr>
          <w:sz w:val="2"/>
          <w:szCs w:val="2"/>
        </w:rPr>
      </w:pPr>
      <w:r>
        <w:drawing>
          <wp:inline>
            <wp:extent cx="1231265" cy="4876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231265" cy="487680"/>
                    </a:xfrm>
                    <a:prstGeom prst="rect"/>
                  </pic:spPr>
                </pic:pic>
              </a:graphicData>
            </a:graphic>
          </wp:inline>
        </w:drawing>
      </w:r>
    </w:p>
    <w:p>
      <w:pPr>
        <w:widowControl w:val="0"/>
        <w:spacing w:after="2819" w:line="1" w:lineRule="exact"/>
      </w:pPr>
    </w:p>
    <w:p>
      <w:pPr>
        <w:pStyle w:val="Style6"/>
        <w:keepNext w:val="0"/>
        <w:keepLines w:val="0"/>
        <w:widowControl w:val="0"/>
        <w:shd w:val="clear" w:color="auto" w:fill="auto"/>
        <w:bidi w:val="0"/>
        <w:spacing w:before="0" w:after="180" w:line="240" w:lineRule="auto"/>
        <w:ind w:left="0" w:right="0" w:firstLine="0"/>
        <w:jc w:val="center"/>
      </w:pPr>
      <w:r>
        <w:rPr>
          <w:spacing w:val="0"/>
          <w:w w:val="100"/>
          <w:position w:val="0"/>
        </w:rPr>
        <w:t>人民网股份有限公司</w:t>
      </w:r>
    </w:p>
    <w:p>
      <w:pPr>
        <w:pStyle w:val="Style8"/>
        <w:keepNext w:val="0"/>
        <w:keepLines w:val="0"/>
        <w:widowControl w:val="0"/>
        <w:shd w:val="clear" w:color="auto" w:fill="auto"/>
        <w:bidi w:val="0"/>
        <w:spacing w:before="0" w:line="240" w:lineRule="auto"/>
        <w:ind w:left="0" w:right="0" w:firstLine="0"/>
        <w:jc w:val="center"/>
      </w:pPr>
      <w:r>
        <w:rPr>
          <w:spacing w:val="0"/>
          <w:w w:val="100"/>
          <w:position w:val="0"/>
        </w:rPr>
        <w:t>603000</w:t>
      </w:r>
    </w:p>
    <w:p>
      <w:pPr>
        <w:pStyle w:val="Style6"/>
        <w:keepNext w:val="0"/>
        <w:keepLines w:val="0"/>
        <w:widowControl w:val="0"/>
        <w:shd w:val="clear" w:color="auto" w:fill="auto"/>
        <w:bidi w:val="0"/>
        <w:spacing w:before="0" w:after="840" w:line="240" w:lineRule="auto"/>
        <w:ind w:left="0" w:right="0" w:firstLine="0"/>
        <w:jc w:val="center"/>
        <w:sectPr>
          <w:headerReference w:type="default" r:id="rId7"/>
          <w:footnotePr>
            <w:pos w:val="pageBottom"/>
            <w:numFmt w:val="decimal"/>
            <w:numRestart w:val="continuous"/>
          </w:footnotePr>
          <w:pgSz w:w="12240" w:h="15840"/>
          <w:pgMar w:top="1569" w:right="1846" w:bottom="1569" w:left="1942" w:header="0" w:footer="1141" w:gutter="0"/>
          <w:pgNumType w:start="1"/>
          <w:cols w:space="720"/>
          <w:noEndnote/>
          <w:rtlGutter w:val="0"/>
          <w:docGrid w:linePitch="360"/>
        </w:sectPr>
      </w:pPr>
      <w:r>
        <w:rPr>
          <w:rFonts w:ascii="Arial" w:eastAsia="Arial" w:hAnsi="Arial" w:cs="Arial"/>
          <w:spacing w:val="0"/>
          <w:w w:val="100"/>
          <w:position w:val="0"/>
          <w:sz w:val="38"/>
          <w:szCs w:val="38"/>
        </w:rPr>
        <w:t>2013</w:t>
      </w:r>
      <w:r>
        <w:rPr>
          <w:spacing w:val="0"/>
          <w:w w:val="100"/>
          <w:position w:val="0"/>
        </w:rPr>
        <w:t>年年度报告</w:t>
      </w:r>
    </w:p>
    <w:p>
      <w:pPr>
        <w:pStyle w:val="Style11"/>
        <w:keepNext/>
        <w:keepLines/>
        <w:widowControl w:val="0"/>
        <w:shd w:val="clear" w:color="auto" w:fill="auto"/>
        <w:bidi w:val="0"/>
        <w:spacing w:before="0" w:after="840" w:line="240" w:lineRule="auto"/>
        <w:ind w:left="0" w:right="0" w:firstLine="0"/>
        <w:jc w:val="center"/>
      </w:pPr>
      <w:bookmarkStart w:id="0" w:name="bookmark0"/>
      <w:bookmarkStart w:id="1" w:name="bookmark1"/>
      <w:bookmarkStart w:id="2" w:name="bookmark2"/>
      <w:r>
        <w:rPr>
          <w:rFonts w:ascii="SimHei" w:eastAsia="SimHei" w:hAnsi="SimHei" w:cs="SimHei"/>
          <w:color w:val="000000"/>
          <w:spacing w:val="0"/>
          <w:w w:val="100"/>
          <w:position w:val="0"/>
        </w:rPr>
        <w:t>重要提示</w:t>
      </w:r>
      <w:bookmarkEnd w:id="0"/>
      <w:bookmarkEnd w:id="1"/>
      <w:bookmarkEnd w:id="2"/>
    </w:p>
    <w:p>
      <w:pPr>
        <w:pStyle w:val="Style14"/>
        <w:keepNext w:val="0"/>
        <w:keepLines w:val="0"/>
        <w:widowControl w:val="0"/>
        <w:shd w:val="clear" w:color="auto" w:fill="auto"/>
        <w:tabs>
          <w:tab w:pos="638" w:val="left"/>
        </w:tabs>
        <w:bidi w:val="0"/>
        <w:spacing w:before="0" w:after="600" w:line="312" w:lineRule="exact"/>
        <w:ind w:left="0" w:right="0" w:firstLine="0"/>
        <w:jc w:val="left"/>
      </w:pPr>
      <w:bookmarkStart w:id="3" w:name="bookmark3"/>
      <w:r>
        <w:rPr>
          <w:b/>
          <w:bCs/>
          <w:color w:val="000000"/>
          <w:spacing w:val="0"/>
          <w:w w:val="100"/>
          <w:position w:val="0"/>
        </w:rPr>
        <w:t>一</w:t>
      </w:r>
      <w:bookmarkEnd w:id="3"/>
      <w:r>
        <w:rPr>
          <w:b/>
          <w:bCs/>
          <w:color w:val="000000"/>
          <w:spacing w:val="0"/>
          <w:w w:val="100"/>
          <w:position w:val="0"/>
        </w:rPr>
        <w:t>、</w:t>
        <w:tab/>
        <w:t>公司董事会、监事会及董事、监事、高级管理人员保证年度报告内容的真实、准确、 完整，不存在虚假记载、误导性陈述或重大遗漏，并承担个别和连带的法律责任。</w:t>
      </w:r>
    </w:p>
    <w:p>
      <w:pPr>
        <w:pStyle w:val="Style14"/>
        <w:keepNext w:val="0"/>
        <w:keepLines w:val="0"/>
        <w:widowControl w:val="0"/>
        <w:shd w:val="clear" w:color="auto" w:fill="auto"/>
        <w:tabs>
          <w:tab w:pos="638" w:val="left"/>
        </w:tabs>
        <w:bidi w:val="0"/>
        <w:spacing w:before="0" w:after="600" w:line="314" w:lineRule="exact"/>
        <w:ind w:left="0" w:right="0" w:firstLine="0"/>
        <w:jc w:val="left"/>
      </w:pPr>
      <w:bookmarkStart w:id="4" w:name="bookmark4"/>
      <w:r>
        <w:rPr>
          <w:b/>
          <w:bCs/>
          <w:color w:val="000000"/>
          <w:spacing w:val="0"/>
          <w:w w:val="100"/>
          <w:position w:val="0"/>
        </w:rPr>
        <w:t>二</w:t>
      </w:r>
      <w:bookmarkEnd w:id="4"/>
      <w:r>
        <w:rPr>
          <w:b/>
          <w:bCs/>
          <w:color w:val="000000"/>
          <w:spacing w:val="0"/>
          <w:w w:val="100"/>
          <w:position w:val="0"/>
        </w:rPr>
        <w:t>、</w:t>
        <w:tab/>
        <w:t>公司全体董事出席董事会会议。</w:t>
      </w:r>
    </w:p>
    <w:p>
      <w:pPr>
        <w:pStyle w:val="Style14"/>
        <w:keepNext w:val="0"/>
        <w:keepLines w:val="0"/>
        <w:widowControl w:val="0"/>
        <w:shd w:val="clear" w:color="auto" w:fill="auto"/>
        <w:tabs>
          <w:tab w:pos="638" w:val="left"/>
        </w:tabs>
        <w:bidi w:val="0"/>
        <w:spacing w:before="0" w:after="600" w:line="314" w:lineRule="exact"/>
        <w:ind w:left="0" w:right="0" w:firstLine="0"/>
        <w:jc w:val="left"/>
      </w:pPr>
      <w:bookmarkStart w:id="5" w:name="bookmark5"/>
      <w:r>
        <w:rPr>
          <w:b/>
          <w:bCs/>
          <w:color w:val="000000"/>
          <w:spacing w:val="0"/>
          <w:w w:val="100"/>
          <w:position w:val="0"/>
        </w:rPr>
        <w:t>三</w:t>
      </w:r>
      <w:bookmarkEnd w:id="5"/>
      <w:r>
        <w:rPr>
          <w:b/>
          <w:bCs/>
          <w:color w:val="000000"/>
          <w:spacing w:val="0"/>
          <w:w w:val="100"/>
          <w:position w:val="0"/>
        </w:rPr>
        <w:t>、</w:t>
        <w:tab/>
        <w:t>瑞华会计师事务所（特殊普通合伙）为本公司出具了标准无保留意见的审计报告。</w:t>
      </w:r>
    </w:p>
    <w:p>
      <w:pPr>
        <w:pStyle w:val="Style14"/>
        <w:keepNext w:val="0"/>
        <w:keepLines w:val="0"/>
        <w:widowControl w:val="0"/>
        <w:shd w:val="clear" w:color="auto" w:fill="auto"/>
        <w:tabs>
          <w:tab w:pos="638" w:val="left"/>
        </w:tabs>
        <w:bidi w:val="0"/>
        <w:spacing w:before="0" w:after="600" w:line="317" w:lineRule="exact"/>
        <w:ind w:left="0" w:right="0" w:firstLine="0"/>
        <w:jc w:val="left"/>
      </w:pPr>
      <w:bookmarkStart w:id="6" w:name="bookmark6"/>
      <w:r>
        <w:rPr>
          <w:b/>
          <w:bCs/>
          <w:color w:val="000000"/>
          <w:spacing w:val="0"/>
          <w:w w:val="100"/>
          <w:position w:val="0"/>
        </w:rPr>
        <w:t>四</w:t>
      </w:r>
      <w:bookmarkEnd w:id="6"/>
      <w:r>
        <w:rPr>
          <w:b/>
          <w:bCs/>
          <w:color w:val="000000"/>
          <w:spacing w:val="0"/>
          <w:w w:val="100"/>
          <w:position w:val="0"/>
        </w:rPr>
        <w:t>、</w:t>
        <w:tab/>
        <w:t>公司负责人马利、主管会计工作负责人赵欣及会计机构负责人（会计主管人员）张 煜晓声明：保证年度报告中财务报告的真实、准确、完整。</w:t>
      </w:r>
    </w:p>
    <w:p>
      <w:pPr>
        <w:pStyle w:val="Style14"/>
        <w:keepNext w:val="0"/>
        <w:keepLines w:val="0"/>
        <w:widowControl w:val="0"/>
        <w:shd w:val="clear" w:color="auto" w:fill="auto"/>
        <w:tabs>
          <w:tab w:pos="638" w:val="left"/>
        </w:tabs>
        <w:bidi w:val="0"/>
        <w:spacing w:before="0" w:after="140" w:line="314" w:lineRule="exact"/>
        <w:ind w:left="0" w:right="0" w:firstLine="0"/>
        <w:jc w:val="left"/>
      </w:pPr>
      <w:bookmarkStart w:id="7" w:name="bookmark7"/>
      <w:r>
        <w:rPr>
          <w:b/>
          <w:bCs/>
          <w:color w:val="000000"/>
          <w:spacing w:val="0"/>
          <w:w w:val="100"/>
          <w:position w:val="0"/>
        </w:rPr>
        <w:t>五</w:t>
      </w:r>
      <w:bookmarkEnd w:id="7"/>
      <w:r>
        <w:rPr>
          <w:b/>
          <w:bCs/>
          <w:color w:val="000000"/>
          <w:spacing w:val="0"/>
          <w:w w:val="100"/>
          <w:position w:val="0"/>
        </w:rPr>
        <w:t>、</w:t>
        <w:tab/>
        <w:t>是否存在被控股股东及其关联方非经营性占用资金情况？</w:t>
      </w:r>
    </w:p>
    <w:p>
      <w:pPr>
        <w:pStyle w:val="Style14"/>
        <w:keepNext w:val="0"/>
        <w:keepLines w:val="0"/>
        <w:widowControl w:val="0"/>
        <w:shd w:val="clear" w:color="auto" w:fill="auto"/>
        <w:bidi w:val="0"/>
        <w:spacing w:before="0" w:after="600" w:line="314" w:lineRule="exact"/>
        <w:ind w:left="0" w:right="0" w:firstLine="440"/>
        <w:jc w:val="left"/>
      </w:pPr>
      <w:r>
        <w:rPr>
          <w:color w:val="000000"/>
          <w:spacing w:val="0"/>
          <w:w w:val="100"/>
          <w:position w:val="0"/>
        </w:rPr>
        <w:t>否</w:t>
      </w:r>
    </w:p>
    <w:p>
      <w:pPr>
        <w:pStyle w:val="Style14"/>
        <w:keepNext w:val="0"/>
        <w:keepLines w:val="0"/>
        <w:widowControl w:val="0"/>
        <w:shd w:val="clear" w:color="auto" w:fill="auto"/>
        <w:tabs>
          <w:tab w:pos="638" w:val="left"/>
        </w:tabs>
        <w:bidi w:val="0"/>
        <w:spacing w:before="0" w:after="140" w:line="314" w:lineRule="exact"/>
        <w:ind w:left="0" w:right="0" w:firstLine="0"/>
        <w:jc w:val="left"/>
      </w:pPr>
      <w:bookmarkStart w:id="8" w:name="bookmark8"/>
      <w:r>
        <w:rPr>
          <w:b/>
          <w:bCs/>
          <w:color w:val="000000"/>
          <w:spacing w:val="0"/>
          <w:w w:val="100"/>
          <w:position w:val="0"/>
        </w:rPr>
        <w:t>六</w:t>
      </w:r>
      <w:bookmarkEnd w:id="8"/>
      <w:r>
        <w:rPr>
          <w:b/>
          <w:bCs/>
          <w:color w:val="000000"/>
          <w:spacing w:val="0"/>
          <w:w w:val="100"/>
          <w:position w:val="0"/>
        </w:rPr>
        <w:t>、</w:t>
        <w:tab/>
        <w:t>是否存在违反规定决策程序对外提供担保的情况？</w:t>
      </w:r>
    </w:p>
    <w:p>
      <w:pPr>
        <w:pStyle w:val="Style14"/>
        <w:keepNext w:val="0"/>
        <w:keepLines w:val="0"/>
        <w:widowControl w:val="0"/>
        <w:shd w:val="clear" w:color="auto" w:fill="auto"/>
        <w:bidi w:val="0"/>
        <w:spacing w:before="0" w:after="0" w:line="314" w:lineRule="exact"/>
        <w:ind w:left="0" w:right="0" w:firstLine="440"/>
        <w:jc w:val="left"/>
        <w:sectPr>
          <w:headerReference w:type="default" r:id="rId8"/>
          <w:footerReference w:type="default" r:id="rId9"/>
          <w:footnotePr>
            <w:pos w:val="pageBottom"/>
            <w:numFmt w:val="decimal"/>
            <w:numRestart w:val="continuous"/>
          </w:footnotePr>
          <w:pgSz w:w="12240" w:h="15840"/>
          <w:pgMar w:top="1179" w:right="1846" w:bottom="1179" w:left="1942" w:header="0" w:footer="3" w:gutter="0"/>
          <w:pgNumType w:start="1"/>
          <w:cols w:space="720"/>
          <w:noEndnote/>
          <w:rtlGutter w:val="0"/>
          <w:docGrid w:linePitch="360"/>
        </w:sectPr>
      </w:pPr>
      <w:r>
        <w:rPr>
          <w:color w:val="000000"/>
          <w:spacing w:val="0"/>
          <w:w w:val="100"/>
          <w:position w:val="0"/>
        </w:rPr>
        <w:t>否</w:t>
      </w:r>
    </w:p>
    <w:p>
      <w:pPr>
        <w:pStyle w:val="Style6"/>
        <w:keepNext w:val="0"/>
        <w:keepLines w:val="0"/>
        <w:widowControl w:val="0"/>
        <w:shd w:val="clear" w:color="auto" w:fill="auto"/>
        <w:bidi w:val="0"/>
        <w:spacing w:before="420" w:line="240" w:lineRule="auto"/>
        <w:ind w:left="0" w:right="0" w:firstLine="0"/>
        <w:jc w:val="center"/>
      </w:pPr>
      <w:r>
        <w:rPr>
          <w:color w:val="000000"/>
          <w:spacing w:val="0"/>
          <w:w w:val="100"/>
          <w:position w:val="0"/>
        </w:rPr>
        <w:t>目录</w:t>
      </w:r>
    </w:p>
    <w:p>
      <w:pPr>
        <w:pStyle w:val="Style18"/>
        <w:keepNext w:val="0"/>
        <w:keepLines w:val="0"/>
        <w:widowControl w:val="0"/>
        <w:shd w:val="clear" w:color="auto" w:fill="auto"/>
        <w:tabs>
          <w:tab w:leader="dot" w:pos="8284"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rPr>
          <w:t>第一节释义及重大风险提示</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18"/>
        <w:keepNext w:val="0"/>
        <w:keepLines w:val="0"/>
        <w:widowControl w:val="0"/>
        <w:shd w:val="clear" w:color="auto" w:fill="auto"/>
        <w:tabs>
          <w:tab w:leader="dot" w:pos="8284" w:val="right"/>
        </w:tabs>
        <w:bidi w:val="0"/>
        <w:spacing w:before="0" w:line="240" w:lineRule="auto"/>
        <w:ind w:left="0" w:right="0" w:firstLine="0"/>
        <w:jc w:val="left"/>
      </w:pPr>
      <w:hyperlink w:anchor="bookmark21"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8"/>
        <w:keepNext w:val="0"/>
        <w:keepLines w:val="0"/>
        <w:widowControl w:val="0"/>
        <w:shd w:val="clear" w:color="auto" w:fill="auto"/>
        <w:tabs>
          <w:tab w:leader="dot" w:pos="8284" w:val="right"/>
        </w:tabs>
        <w:bidi w:val="0"/>
        <w:spacing w:before="0" w:line="240" w:lineRule="auto"/>
        <w:ind w:left="0" w:right="0" w:firstLine="0"/>
        <w:jc w:val="left"/>
      </w:pPr>
      <w:hyperlink w:anchor="bookmark33"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8"/>
        <w:keepNext w:val="0"/>
        <w:keepLines w:val="0"/>
        <w:widowControl w:val="0"/>
        <w:shd w:val="clear" w:color="auto" w:fill="auto"/>
        <w:tabs>
          <w:tab w:leader="dot" w:pos="8284" w:val="right"/>
        </w:tabs>
        <w:bidi w:val="0"/>
        <w:spacing w:before="0" w:line="240" w:lineRule="auto"/>
        <w:ind w:left="0" w:right="0" w:firstLine="0"/>
        <w:jc w:val="left"/>
      </w:pPr>
      <w:hyperlink w:anchor="bookmark45"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8"/>
        <w:keepNext w:val="0"/>
        <w:keepLines w:val="0"/>
        <w:widowControl w:val="0"/>
        <w:shd w:val="clear" w:color="auto" w:fill="auto"/>
        <w:tabs>
          <w:tab w:leader="dot" w:pos="8284" w:val="right"/>
        </w:tabs>
        <w:bidi w:val="0"/>
        <w:spacing w:before="0" w:line="240" w:lineRule="auto"/>
        <w:ind w:left="0" w:right="0" w:firstLine="0"/>
        <w:jc w:val="left"/>
      </w:pPr>
      <w:hyperlink w:anchor="bookmark164"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22</w:t>
        </w:r>
      </w:hyperlink>
    </w:p>
    <w:p>
      <w:pPr>
        <w:pStyle w:val="Style18"/>
        <w:keepNext w:val="0"/>
        <w:keepLines w:val="0"/>
        <w:widowControl w:val="0"/>
        <w:shd w:val="clear" w:color="auto" w:fill="auto"/>
        <w:tabs>
          <w:tab w:leader="dot" w:pos="8284" w:val="right"/>
        </w:tabs>
        <w:bidi w:val="0"/>
        <w:spacing w:before="0" w:line="240" w:lineRule="auto"/>
        <w:ind w:left="0" w:right="0" w:firstLine="0"/>
        <w:jc w:val="left"/>
      </w:pPr>
      <w:hyperlink w:anchor="bookmark203"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27</w:t>
        </w:r>
      </w:hyperlink>
    </w:p>
    <w:p>
      <w:pPr>
        <w:pStyle w:val="Style18"/>
        <w:keepNext w:val="0"/>
        <w:keepLines w:val="0"/>
        <w:widowControl w:val="0"/>
        <w:shd w:val="clear" w:color="auto" w:fill="auto"/>
        <w:tabs>
          <w:tab w:leader="dot" w:pos="8284" w:val="right"/>
        </w:tabs>
        <w:bidi w:val="0"/>
        <w:spacing w:before="0" w:line="240" w:lineRule="auto"/>
        <w:ind w:left="0" w:right="0" w:firstLine="0"/>
        <w:jc w:val="left"/>
      </w:pPr>
      <w:hyperlink w:anchor="bookmark244"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33</w:t>
        </w:r>
      </w:hyperlink>
    </w:p>
    <w:p>
      <w:pPr>
        <w:pStyle w:val="Style18"/>
        <w:keepNext w:val="0"/>
        <w:keepLines w:val="0"/>
        <w:widowControl w:val="0"/>
        <w:shd w:val="clear" w:color="auto" w:fill="auto"/>
        <w:tabs>
          <w:tab w:leader="dot" w:pos="8284" w:val="right"/>
        </w:tabs>
        <w:bidi w:val="0"/>
        <w:spacing w:before="0" w:line="240" w:lineRule="auto"/>
        <w:ind w:left="0" w:right="0" w:firstLine="0"/>
        <w:jc w:val="left"/>
      </w:pPr>
      <w:hyperlink w:anchor="bookmark267"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38</w:t>
        </w:r>
      </w:hyperlink>
    </w:p>
    <w:p>
      <w:pPr>
        <w:pStyle w:val="Style18"/>
        <w:keepNext w:val="0"/>
        <w:keepLines w:val="0"/>
        <w:widowControl w:val="0"/>
        <w:shd w:val="clear" w:color="auto" w:fill="auto"/>
        <w:tabs>
          <w:tab w:leader="dot" w:pos="8284" w:val="right"/>
        </w:tabs>
        <w:bidi w:val="0"/>
        <w:spacing w:before="0" w:line="240" w:lineRule="auto"/>
        <w:ind w:left="0" w:right="0" w:firstLine="0"/>
        <w:jc w:val="left"/>
      </w:pPr>
      <w:hyperlink w:anchor="bookmark292" w:tooltip="Current Document">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18"/>
        <w:keepNext w:val="0"/>
        <w:keepLines w:val="0"/>
        <w:widowControl w:val="0"/>
        <w:shd w:val="clear" w:color="auto" w:fill="auto"/>
        <w:tabs>
          <w:tab w:leader="dot" w:pos="8284" w:val="right"/>
        </w:tabs>
        <w:bidi w:val="0"/>
        <w:spacing w:before="0" w:line="240" w:lineRule="auto"/>
        <w:ind w:left="0" w:right="0" w:firstLine="0"/>
        <w:jc w:val="left"/>
      </w:pPr>
      <w:hyperlink w:anchor="bookmark306" w:tooltip="Current Document">
        <w:r>
          <w:rPr>
            <w:color w:val="000000"/>
            <w:spacing w:val="0"/>
            <w:w w:val="100"/>
            <w:position w:val="0"/>
          </w:rPr>
          <w:t>第十节财务会计报告</w:t>
        </w:r>
        <w:r>
          <w:rPr>
            <w:color w:val="000000"/>
            <w:spacing w:val="0"/>
            <w:w w:val="100"/>
            <w:position w:val="0"/>
          </w:rPr>
          <w:tab/>
        </w:r>
        <w:r>
          <w:rPr>
            <w:rFonts w:ascii="Times New Roman" w:eastAsia="Times New Roman" w:hAnsi="Times New Roman" w:cs="Times New Roman"/>
            <w:color w:val="000000"/>
            <w:spacing w:val="0"/>
            <w:w w:val="100"/>
            <w:position w:val="0"/>
          </w:rPr>
          <w:t>42</w:t>
        </w:r>
      </w:hyperlink>
    </w:p>
    <w:p>
      <w:pPr>
        <w:pStyle w:val="Style18"/>
        <w:keepNext w:val="0"/>
        <w:keepLines w:val="0"/>
        <w:widowControl w:val="0"/>
        <w:shd w:val="clear" w:color="auto" w:fill="auto"/>
        <w:tabs>
          <w:tab w:pos="1035" w:val="left"/>
          <w:tab w:leader="dot" w:pos="7958" w:val="left"/>
        </w:tabs>
        <w:bidi w:val="0"/>
        <w:spacing w:before="0" w:line="240" w:lineRule="auto"/>
        <w:ind w:left="0" w:right="0" w:firstLine="0"/>
        <w:jc w:val="left"/>
      </w:pPr>
      <w:hyperlink w:anchor="bookmark725" w:tooltip="Current Document">
        <w:r>
          <w:rPr>
            <w:color w:val="000000"/>
            <w:spacing w:val="0"/>
            <w:w w:val="100"/>
            <w:position w:val="0"/>
          </w:rPr>
          <w:t>第十一节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127</w:t>
        </w:r>
      </w:hyperlink>
      <w:r>
        <w:br w:type="page"/>
      </w:r>
      <w:r>
        <w:fldChar w:fldCharType="end"/>
      </w:r>
    </w:p>
    <w:p>
      <w:pPr>
        <w:pStyle w:val="Style11"/>
        <w:keepNext/>
        <w:keepLines/>
        <w:widowControl w:val="0"/>
        <w:shd w:val="clear" w:color="auto" w:fill="auto"/>
        <w:bidi w:val="0"/>
        <w:spacing w:before="0" w:after="1020" w:line="240" w:lineRule="auto"/>
        <w:ind w:left="0" w:right="0" w:firstLine="0"/>
        <w:jc w:val="left"/>
      </w:pPr>
      <w:bookmarkStart w:id="10" w:name="bookmark10"/>
      <w:bookmarkStart w:id="11" w:name="bookmark11"/>
      <w:bookmarkStart w:id="9" w:name="bookmark9"/>
      <w:r>
        <w:rPr>
          <w:color w:val="000000"/>
          <w:spacing w:val="0"/>
          <w:w w:val="100"/>
          <w:position w:val="0"/>
        </w:rPr>
        <w:t>第一节释义及重大风险提示</w:t>
      </w:r>
      <w:bookmarkEnd w:id="10"/>
      <w:bookmarkEnd w:id="11"/>
      <w:bookmarkEnd w:id="9"/>
    </w:p>
    <w:p>
      <w:pPr>
        <w:pStyle w:val="Style21"/>
        <w:keepNext/>
        <w:keepLines/>
        <w:widowControl w:val="0"/>
        <w:shd w:val="clear" w:color="auto" w:fill="auto"/>
        <w:tabs>
          <w:tab w:pos="629" w:val="left"/>
        </w:tabs>
        <w:bidi w:val="0"/>
        <w:spacing w:before="0" w:after="2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hd w:val="clear" w:color="auto" w:fill="FFFFFF"/>
        </w:rPr>
        <w:t>一</w:t>
      </w:r>
      <w:bookmarkEnd w:id="14"/>
      <w:r>
        <w:rPr>
          <w:color w:val="000000"/>
          <w:spacing w:val="0"/>
          <w:w w:val="100"/>
          <w:position w:val="0"/>
          <w:shd w:val="clear" w:color="auto" w:fill="FFFFFF"/>
        </w:rPr>
        <w:t>、</w:t>
      </w:r>
      <w:r>
        <w:rPr>
          <w:color w:val="000000"/>
          <w:spacing w:val="0"/>
          <w:w w:val="100"/>
          <w:position w:val="0"/>
        </w:rPr>
        <w:tab/>
        <w:t>释义</w:t>
      </w:r>
      <w:bookmarkEnd w:id="12"/>
      <w:bookmarkEnd w:id="13"/>
      <w:bookmarkEnd w:id="15"/>
    </w:p>
    <w:p>
      <w:pPr>
        <w:pStyle w:val="Style24"/>
        <w:keepNext w:val="0"/>
        <w:keepLines w:val="0"/>
        <w:widowControl w:val="0"/>
        <w:shd w:val="clear" w:color="auto" w:fill="auto"/>
        <w:bidi w:val="0"/>
        <w:spacing w:before="0" w:after="0" w:line="240" w:lineRule="auto"/>
        <w:ind w:left="422"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2429"/>
        <w:gridCol w:w="1277"/>
        <w:gridCol w:w="4690"/>
      </w:tblGrid>
      <w:tr>
        <w:trPr>
          <w:trHeight w:val="336"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"http://www.people.cn" </w:instrText>
            </w:r>
            <w:r>
              <w:fldChar w:fldCharType="separate"/>
            </w:r>
            <w:r>
              <w:rPr>
                <w:rFonts w:ascii="Times New Roman" w:eastAsia="Times New Roman" w:hAnsi="Times New Roman" w:cs="Times New Roman"/>
                <w:color w:val="000000"/>
                <w:spacing w:val="0"/>
                <w:w w:val="100"/>
                <w:position w:val="0"/>
              </w:rPr>
              <w:t>www.people.cn</w:t>
            </w:r>
            <w:r>
              <w:fldChar w:fldCharType="end"/>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人民在线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北京人民在线网络有限公司，公司控股子公司</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环球在线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环球时报在线（北京）文化传播有限公司，公司 控股子公司</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人民视讯文化有限公司，公司控股子公司</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海桥传媒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海桥（北京）文化传媒有限公司，公司控股子公 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金台创投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金台创业投资有限公司，公司控股子公司</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网聚汇音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北京网聚汇音文化传媒有限公司，公司控股子公 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掌乐科技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北京掌乐科技有限公司，公司控股子公司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捷游互动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北京捷游互动科技有限公司，公司控股子公司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上海谷羽网络科技有限公司，公司控股子公司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古羌科技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成都古羌科技有限公司，公司控股子公司</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人民澳客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人民澳客传媒科技有限公司，公司控股子公司</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《人民网股份有限公司章程》</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兀、万兀、亿兀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widowControl w:val="0"/>
        <w:spacing w:after="259" w:line="1" w:lineRule="exact"/>
      </w:pPr>
    </w:p>
    <w:p>
      <w:pPr>
        <w:pStyle w:val="Style21"/>
        <w:keepNext/>
        <w:keepLines/>
        <w:widowControl w:val="0"/>
        <w:shd w:val="clear" w:color="auto" w:fill="auto"/>
        <w:bidi w:val="0"/>
        <w:spacing w:before="0" w:after="140" w:line="312" w:lineRule="exact"/>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、重大风险提示：</w:t>
      </w:r>
      <w:bookmarkEnd w:id="16"/>
      <w:bookmarkEnd w:id="17"/>
      <w:bookmarkEnd w:id="19"/>
    </w:p>
    <w:p>
      <w:pPr>
        <w:pStyle w:val="Style14"/>
        <w:keepNext w:val="0"/>
        <w:keepLines w:val="0"/>
        <w:widowControl w:val="0"/>
        <w:shd w:val="clear" w:color="auto" w:fill="auto"/>
        <w:bidi w:val="0"/>
        <w:spacing w:before="0" w:after="240" w:line="312" w:lineRule="exact"/>
        <w:ind w:left="0" w:right="0" w:firstLine="540"/>
        <w:jc w:val="left"/>
        <w:sectPr>
          <w:footnotePr>
            <w:pos w:val="pageBottom"/>
            <w:numFmt w:val="decimal"/>
            <w:numRestart w:val="continuous"/>
          </w:footnotePr>
          <w:pgSz w:w="12240" w:h="15840"/>
          <w:pgMar w:top="1299" w:right="1676" w:bottom="3410" w:left="1786" w:header="0" w:footer="3" w:gutter="0"/>
          <w:cols w:space="720"/>
          <w:noEndnote/>
          <w:rtlGutter w:val="0"/>
          <w:docGrid w:linePitch="360"/>
        </w:sectPr>
      </w:pPr>
      <w:r>
        <w:rPr>
          <w:color w:val="000000"/>
          <w:spacing w:val="0"/>
          <w:w w:val="100"/>
          <w:position w:val="0"/>
        </w:rPr>
        <w:t>公司已在本报告中详细描述公司可能面临的风险，敬请投资者予以关注，详见本年度报 告</w:t>
      </w:r>
      <w:r>
        <w:rPr>
          <w:rFonts w:ascii="Times New Roman" w:eastAsia="Times New Roman" w:hAnsi="Times New Roman" w:cs="Times New Roman"/>
          <w:color w:val="000000"/>
          <w:spacing w:val="0"/>
          <w:w w:val="100"/>
          <w:position w:val="0"/>
        </w:rPr>
        <w:t>"</w:t>
      </w:r>
      <w:r>
        <w:rPr>
          <w:color w:val="000000"/>
          <w:spacing w:val="0"/>
          <w:w w:val="100"/>
          <w:position w:val="0"/>
        </w:rPr>
        <w:t>第四节董事会报告</w:t>
      </w:r>
      <w:r>
        <w:rPr>
          <w:rFonts w:ascii="Times New Roman" w:eastAsia="Times New Roman" w:hAnsi="Times New Roman" w:cs="Times New Roman"/>
          <w:color w:val="000000"/>
          <w:spacing w:val="0"/>
          <w:w w:val="100"/>
          <w:position w:val="0"/>
        </w:rPr>
        <w:t>"</w:t>
      </w:r>
      <w:r>
        <w:rPr>
          <w:color w:val="000000"/>
          <w:spacing w:val="0"/>
          <w:w w:val="100"/>
          <w:position w:val="0"/>
        </w:rPr>
        <w:t>中关于公可能面临的风险的相关内容。</w:t>
      </w:r>
    </w:p>
    <w:p>
      <w:pPr>
        <w:pStyle w:val="Style11"/>
        <w:keepNext/>
        <w:keepLines/>
        <w:widowControl w:val="0"/>
        <w:shd w:val="clear" w:color="auto" w:fill="auto"/>
        <w:bidi w:val="0"/>
        <w:spacing w:before="0" w:after="780" w:line="240" w:lineRule="auto"/>
        <w:ind w:left="0" w:right="0" w:firstLine="0"/>
        <w:jc w:val="left"/>
      </w:pPr>
      <w:bookmarkStart w:id="20" w:name="bookmark20"/>
      <w:bookmarkStart w:id="21" w:name="bookmark21"/>
      <w:bookmarkStart w:id="22" w:name="bookmark22"/>
      <w:r>
        <w:rPr>
          <w:color w:val="000000"/>
          <w:spacing w:val="0"/>
          <w:w w:val="100"/>
          <w:position w:val="0"/>
        </w:rPr>
        <w:t>第二节公司简介</w:t>
      </w:r>
      <w:bookmarkEnd w:id="20"/>
      <w:bookmarkEnd w:id="21"/>
      <w:bookmarkEnd w:id="22"/>
    </w:p>
    <w:p>
      <w:pPr>
        <w:pStyle w:val="Style24"/>
        <w:keepNext w:val="0"/>
        <w:keepLines w:val="0"/>
        <w:widowControl w:val="0"/>
        <w:shd w:val="clear" w:color="auto" w:fill="auto"/>
        <w:bidi w:val="0"/>
        <w:spacing w:before="0" w:after="0" w:line="240" w:lineRule="auto"/>
        <w:ind w:left="638" w:right="0" w:firstLine="0"/>
        <w:jc w:val="left"/>
      </w:pPr>
      <w:r>
        <w:rPr>
          <w:color w:val="000000"/>
          <w:spacing w:val="0"/>
          <w:w w:val="100"/>
          <w:position w:val="0"/>
        </w:rPr>
        <w:t>公司信息</w:t>
      </w:r>
    </w:p>
    <w:tbl>
      <w:tblPr>
        <w:tblOverlap w:val="never"/>
        <w:jc w:val="center"/>
        <w:tblLayout w:type="fixed"/>
      </w:tblPr>
      <w:tblGrid>
        <w:gridCol w:w="4051"/>
        <w:gridCol w:w="462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公司的中文名称简称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People.cn</w:t>
            </w:r>
            <w:r>
              <w:rPr>
                <w:rFonts w:ascii="Times New Roman" w:eastAsia="Times New Roman" w:hAnsi="Times New Roman" w:cs="Times New Roman"/>
                <w:color w:val="000000"/>
                <w:spacing w:val="0"/>
                <w:w w:val="100"/>
                <w:position w:val="0"/>
              </w:rPr>
              <w:t xml:space="preserve"> CO.,LTD</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马利</w:t>
            </w:r>
          </w:p>
        </w:tc>
      </w:tr>
    </w:tbl>
    <w:p>
      <w:pPr>
        <w:widowControl w:val="0"/>
        <w:spacing w:after="359" w:line="1" w:lineRule="exact"/>
      </w:pPr>
    </w:p>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二、联系人和联系方式</w:t>
      </w:r>
    </w:p>
    <w:tbl>
      <w:tblPr>
        <w:tblOverlap w:val="never"/>
        <w:jc w:val="center"/>
        <w:tblLayout w:type="fixed"/>
      </w:tblPr>
      <w:tblGrid>
        <w:gridCol w:w="2429"/>
        <w:gridCol w:w="3101"/>
        <w:gridCol w:w="3110"/>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刘楠</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王习习</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北京市朝阳区金台西路</w:t>
            </w:r>
            <w:r>
              <w:rPr>
                <w:rFonts w:ascii="Times New Roman" w:eastAsia="Times New Roman" w:hAnsi="Times New Roman" w:cs="Times New Roman"/>
                <w:color w:val="000000"/>
                <w:spacing w:val="0"/>
                <w:w w:val="100"/>
                <w:position w:val="0"/>
              </w:rPr>
              <w:t>2</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北京市朝阳区金台西路</w:t>
            </w:r>
            <w:r>
              <w:rPr>
                <w:rFonts w:ascii="Times New Roman" w:eastAsia="Times New Roman" w:hAnsi="Times New Roman" w:cs="Times New Roman"/>
                <w:color w:val="000000"/>
                <w:spacing w:val="0"/>
                <w:w w:val="100"/>
                <w:position w:val="0"/>
              </w:rPr>
              <w:t>2</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010-65369999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010-65369999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010-65369999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010-65369999</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"mailto:ir@people.cn" </w:instrText>
            </w:r>
            <w:r>
              <w:fldChar w:fldCharType="separate"/>
            </w:r>
            <w:r>
              <w:rPr>
                <w:rFonts w:ascii="Times New Roman" w:eastAsia="Times New Roman" w:hAnsi="Times New Roman" w:cs="Times New Roman"/>
                <w:color w:val="000000"/>
                <w:spacing w:val="0"/>
                <w:w w:val="100"/>
                <w:position w:val="0"/>
              </w:rPr>
              <w:t>ir@people.cn</w:t>
            </w:r>
            <w:r>
              <w:fldChar w:fldCharType="end"/>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"mailto:ir@people.cn" </w:instrText>
            </w:r>
            <w:r>
              <w:fldChar w:fldCharType="separate"/>
            </w:r>
            <w:r>
              <w:rPr>
                <w:rFonts w:ascii="Times New Roman" w:eastAsia="Times New Roman" w:hAnsi="Times New Roman" w:cs="Times New Roman"/>
                <w:color w:val="000000"/>
                <w:spacing w:val="0"/>
                <w:w w:val="100"/>
                <w:position w:val="0"/>
              </w:rPr>
              <w:t>ir@people.cn</w:t>
            </w:r>
            <w:r>
              <w:fldChar w:fldCharType="end"/>
            </w:r>
          </w:p>
        </w:tc>
      </w:tr>
    </w:tbl>
    <w:p>
      <w:pPr>
        <w:widowControl w:val="0"/>
        <w:spacing w:after="35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三、基本情况简介</w:t>
      </w:r>
    </w:p>
    <w:tbl>
      <w:tblPr>
        <w:tblOverlap w:val="never"/>
        <w:jc w:val="center"/>
        <w:tblLayout w:type="fixed"/>
      </w:tblPr>
      <w:tblGrid>
        <w:gridCol w:w="3989"/>
        <w:gridCol w:w="4661"/>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北京市西城区新街口外大街</w:t>
            </w:r>
            <w:r>
              <w:rPr>
                <w:rFonts w:ascii="Times New Roman" w:eastAsia="Times New Roman" w:hAnsi="Times New Roman" w:cs="Times New Roman"/>
                <w:color w:val="000000"/>
                <w:spacing w:val="0"/>
                <w:w w:val="100"/>
                <w:position w:val="0"/>
              </w:rPr>
              <w:t>28</w:t>
            </w:r>
            <w:r>
              <w:rPr>
                <w:color w:val="000000"/>
                <w:spacing w:val="0"/>
                <w:w w:val="100"/>
                <w:position w:val="0"/>
              </w:rPr>
              <w:t>号</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234</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100026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北京市朝阳区金台西路</w:t>
            </w:r>
            <w:r>
              <w:rPr>
                <w:rFonts w:ascii="Times New Roman" w:eastAsia="Times New Roman" w:hAnsi="Times New Roman" w:cs="Times New Roman"/>
                <w:color w:val="000000"/>
                <w:spacing w:val="0"/>
                <w:w w:val="100"/>
                <w:position w:val="0"/>
              </w:rPr>
              <w:t>2</w:t>
            </w:r>
            <w:r>
              <w:rPr>
                <w:color w:val="000000"/>
                <w:spacing w:val="0"/>
                <w:w w:val="100"/>
                <w:position w:val="0"/>
              </w:rPr>
              <w:t>号</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100733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"http://www.people.cn" </w:instrText>
            </w:r>
            <w:r>
              <w:fldChar w:fldCharType="separate"/>
            </w:r>
            <w:r>
              <w:rPr>
                <w:rFonts w:ascii="Times New Roman" w:eastAsia="Times New Roman" w:hAnsi="Times New Roman" w:cs="Times New Roman"/>
                <w:color w:val="000000"/>
                <w:spacing w:val="0"/>
                <w:w w:val="100"/>
                <w:position w:val="0"/>
              </w:rPr>
              <w:t>www.people.cn</w:t>
            </w:r>
            <w:r>
              <w:fldChar w:fldCharType="end"/>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"mailto:ir@people.cn" </w:instrText>
            </w:r>
            <w:r>
              <w:fldChar w:fldCharType="separate"/>
            </w:r>
            <w:r>
              <w:rPr>
                <w:rFonts w:ascii="Times New Roman" w:eastAsia="Times New Roman" w:hAnsi="Times New Roman" w:cs="Times New Roman"/>
                <w:color w:val="000000"/>
                <w:spacing w:val="0"/>
                <w:w w:val="100"/>
                <w:position w:val="0"/>
              </w:rPr>
              <w:t>ir@people.cn</w:t>
            </w:r>
            <w:r>
              <w:fldChar w:fldCharType="end"/>
            </w:r>
          </w:p>
        </w:tc>
      </w:tr>
    </w:tbl>
    <w:p>
      <w:pPr>
        <w:widowControl w:val="0"/>
        <w:spacing w:after="359" w:line="1" w:lineRule="exact"/>
      </w:pPr>
    </w:p>
    <w:p>
      <w:pPr>
        <w:pStyle w:val="Style24"/>
        <w:keepNext w:val="0"/>
        <w:keepLines w:val="0"/>
        <w:widowControl w:val="0"/>
        <w:shd w:val="clear" w:color="auto" w:fill="auto"/>
        <w:bidi w:val="0"/>
        <w:spacing w:before="0" w:after="0" w:line="240" w:lineRule="auto"/>
        <w:ind w:left="14" w:right="0" w:firstLine="0"/>
        <w:jc w:val="left"/>
      </w:pPr>
      <w:r>
        <w:rPr>
          <w:color w:val="000000"/>
          <w:spacing w:val="0"/>
          <w:w w:val="100"/>
          <w:position w:val="0"/>
        </w:rPr>
        <w:t>四、信息披露及备置地点</w:t>
      </w:r>
    </w:p>
    <w:tbl>
      <w:tblPr>
        <w:tblOverlap w:val="never"/>
        <w:jc w:val="center"/>
        <w:tblLayout w:type="fixed"/>
      </w:tblPr>
      <w:tblGrid>
        <w:gridCol w:w="4272"/>
        <w:gridCol w:w="4406"/>
      </w:tblGrid>
      <w:tr>
        <w:trPr>
          <w:trHeight w:val="5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《中国证券报》、《上海证券报》、《证券时报》、 《证券日报》</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59" w:line="1" w:lineRule="exact"/>
      </w:pPr>
    </w:p>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五、公司股票简况</w:t>
      </w:r>
    </w:p>
    <w:tbl>
      <w:tblPr>
        <w:tblOverlap w:val="never"/>
        <w:jc w:val="center"/>
        <w:tblLayout w:type="fixed"/>
      </w:tblPr>
      <w:tblGrid>
        <w:gridCol w:w="1296"/>
        <w:gridCol w:w="1862"/>
        <w:gridCol w:w="1685"/>
        <w:gridCol w:w="1862"/>
        <w:gridCol w:w="2074"/>
      </w:tblGrid>
      <w:tr>
        <w:trPr>
          <w:trHeight w:val="298" w:hRule="exact"/>
        </w:trPr>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603000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59" w:line="1" w:lineRule="exact"/>
      </w:pPr>
    </w:p>
    <w:p>
      <w:pPr>
        <w:pStyle w:val="Style21"/>
        <w:keepNext/>
        <w:keepLines/>
        <w:widowControl w:val="0"/>
        <w:shd w:val="clear" w:color="auto" w:fill="auto"/>
        <w:bidi w:val="0"/>
        <w:spacing w:before="0" w:after="16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六</w:t>
      </w:r>
      <w:bookmarkEnd w:id="25"/>
      <w:r>
        <w:rPr>
          <w:color w:val="000000"/>
          <w:spacing w:val="0"/>
          <w:w w:val="100"/>
          <w:position w:val="0"/>
        </w:rPr>
        <w:t>、公司报告期内注册变更情况</w:t>
      </w:r>
      <w:bookmarkEnd w:id="23"/>
      <w:bookmarkEnd w:id="24"/>
      <w:bookmarkEnd w:id="26"/>
    </w:p>
    <w:p>
      <w:pPr>
        <w:pStyle w:val="Style14"/>
        <w:keepNext w:val="0"/>
        <w:keepLines w:val="0"/>
        <w:widowControl w:val="0"/>
        <w:shd w:val="clear" w:color="auto" w:fill="auto"/>
        <w:bidi w:val="0"/>
        <w:spacing w:before="0" w:after="160" w:line="240" w:lineRule="auto"/>
        <w:ind w:left="0" w:right="0" w:firstLine="0"/>
        <w:jc w:val="left"/>
      </w:pPr>
      <w:bookmarkStart w:id="27" w:name="bookmark27"/>
      <w:r>
        <w:rPr>
          <w:rFonts w:ascii="Times New Roman" w:eastAsia="Times New Roman" w:hAnsi="Times New Roman" w:cs="Times New Roman"/>
          <w:color w:val="000000"/>
          <w:spacing w:val="0"/>
          <w:w w:val="100"/>
          <w:position w:val="0"/>
        </w:rPr>
        <w:t>（</w:t>
      </w:r>
      <w:bookmarkEnd w:id="27"/>
      <w:r>
        <w:rPr>
          <w:color w:val="000000"/>
          <w:spacing w:val="0"/>
          <w:w w:val="100"/>
          <w:position w:val="0"/>
        </w:rPr>
        <w:t>一</w:t>
      </w:r>
      <w:r>
        <w:rPr>
          <w:color w:val="000000"/>
          <w:spacing w:val="0"/>
          <w:w w:val="100"/>
          <w:position w:val="0"/>
        </w:rPr>
        <w:t>）</w:t>
      </w:r>
      <w:r>
        <w:rPr>
          <w:color w:val="000000"/>
          <w:spacing w:val="0"/>
          <w:w w:val="100"/>
          <w:position w:val="0"/>
        </w:rPr>
        <w:t>基本情况</w:t>
      </w:r>
    </w:p>
    <w:p>
      <w:pPr>
        <w:pStyle w:val="Style14"/>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公司报告期内注册情况未变更。</w:t>
      </w:r>
    </w:p>
    <w:p>
      <w:pPr>
        <w:pStyle w:val="Style14"/>
        <w:keepNext w:val="0"/>
        <w:keepLines w:val="0"/>
        <w:widowControl w:val="0"/>
        <w:shd w:val="clear" w:color="auto" w:fill="auto"/>
        <w:tabs>
          <w:tab w:pos="552" w:val="left"/>
        </w:tabs>
        <w:bidi w:val="0"/>
        <w:spacing w:before="0" w:after="100" w:line="274" w:lineRule="exact"/>
        <w:ind w:left="0" w:right="0" w:firstLine="0"/>
        <w:jc w:val="left"/>
      </w:pPr>
      <w:bookmarkStart w:id="28" w:name="bookmark28"/>
      <w:r>
        <w:rPr>
          <w:rFonts w:ascii="Times New Roman" w:eastAsia="Times New Roman" w:hAnsi="Times New Roman" w:cs="Times New Roman"/>
          <w:color w:val="000000"/>
          <w:spacing w:val="0"/>
          <w:w w:val="100"/>
          <w:position w:val="0"/>
        </w:rPr>
        <w:t>（</w:t>
      </w:r>
      <w:bookmarkEnd w:id="28"/>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公司首次注册情况的相关查询索引</w:t>
      </w:r>
    </w:p>
    <w:p>
      <w:pPr>
        <w:pStyle w:val="Style14"/>
        <w:keepNext w:val="0"/>
        <w:keepLines w:val="0"/>
        <w:widowControl w:val="0"/>
        <w:shd w:val="clear" w:color="auto" w:fill="auto"/>
        <w:bidi w:val="0"/>
        <w:spacing w:before="0" w:after="360" w:line="274" w:lineRule="exact"/>
        <w:ind w:left="0" w:right="0" w:firstLine="440"/>
        <w:jc w:val="both"/>
      </w:pPr>
      <w:r>
        <w:rPr>
          <w:color w:val="000000"/>
          <w:spacing w:val="0"/>
          <w:w w:val="100"/>
          <w:position w:val="0"/>
        </w:rPr>
        <w:t>公司首次注册情况详见人民网股份有限公司首次公开发行股票招股说明书中发行人基本情 况。</w:t>
      </w:r>
    </w:p>
    <w:p>
      <w:pPr>
        <w:pStyle w:val="Style14"/>
        <w:keepNext w:val="0"/>
        <w:keepLines w:val="0"/>
        <w:widowControl w:val="0"/>
        <w:shd w:val="clear" w:color="auto" w:fill="auto"/>
        <w:tabs>
          <w:tab w:pos="552" w:val="left"/>
        </w:tabs>
        <w:bidi w:val="0"/>
        <w:spacing w:before="0" w:after="100" w:line="274" w:lineRule="exact"/>
        <w:ind w:left="0" w:right="0" w:firstLine="0"/>
        <w:jc w:val="left"/>
      </w:pPr>
      <w:bookmarkStart w:id="29" w:name="bookmark29"/>
      <w:r>
        <w:rPr>
          <w:rFonts w:ascii="Times New Roman" w:eastAsia="Times New Roman" w:hAnsi="Times New Roman" w:cs="Times New Roman"/>
          <w:color w:val="000000"/>
          <w:spacing w:val="0"/>
          <w:w w:val="100"/>
          <w:position w:val="0"/>
        </w:rPr>
        <w:t>（</w:t>
      </w:r>
      <w:bookmarkEnd w:id="29"/>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公司上市以来，主营业务的变化情况</w:t>
      </w:r>
    </w:p>
    <w:p>
      <w:pPr>
        <w:pStyle w:val="Style14"/>
        <w:keepNext w:val="0"/>
        <w:keepLines w:val="0"/>
        <w:widowControl w:val="0"/>
        <w:shd w:val="clear" w:color="auto" w:fill="auto"/>
        <w:bidi w:val="0"/>
        <w:spacing w:before="0" w:after="360" w:line="274" w:lineRule="exact"/>
        <w:ind w:left="0" w:right="0" w:firstLine="440"/>
        <w:jc w:val="left"/>
      </w:pPr>
      <w:r>
        <w:rPr>
          <w:color w:val="000000"/>
          <w:spacing w:val="0"/>
          <w:w w:val="100"/>
          <w:position w:val="0"/>
        </w:rPr>
        <w:t>公司上市以来，主营业务没有发生变化。</w:t>
      </w:r>
    </w:p>
    <w:p>
      <w:pPr>
        <w:pStyle w:val="Style14"/>
        <w:keepNext w:val="0"/>
        <w:keepLines w:val="0"/>
        <w:widowControl w:val="0"/>
        <w:shd w:val="clear" w:color="auto" w:fill="auto"/>
        <w:tabs>
          <w:tab w:pos="552" w:val="left"/>
        </w:tabs>
        <w:bidi w:val="0"/>
        <w:spacing w:before="0" w:after="100" w:line="274" w:lineRule="exact"/>
        <w:ind w:left="0" w:right="0" w:firstLine="0"/>
        <w:jc w:val="left"/>
      </w:pPr>
      <w:bookmarkStart w:id="30" w:name="bookmark30"/>
      <w:r>
        <w:rPr>
          <w:rFonts w:ascii="Times New Roman" w:eastAsia="Times New Roman" w:hAnsi="Times New Roman" w:cs="Times New Roman"/>
          <w:color w:val="000000"/>
          <w:spacing w:val="0"/>
          <w:w w:val="100"/>
          <w:position w:val="0"/>
        </w:rPr>
        <w:t>（</w:t>
      </w:r>
      <w:bookmarkEnd w:id="30"/>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w:t>
      </w:r>
      <w:r>
        <w:rPr>
          <w:color w:val="000000"/>
          <w:spacing w:val="0"/>
          <w:w w:val="100"/>
          <w:position w:val="0"/>
        </w:rPr>
        <w:t>，</w:t>
      </w:r>
      <w:r>
        <w:rPr>
          <w:color w:val="000000"/>
          <w:spacing w:val="0"/>
          <w:w w:val="100"/>
          <w:position w:val="0"/>
        </w:rPr>
        <w:t>历次控股股东的变更情况</w:t>
      </w:r>
    </w:p>
    <w:p>
      <w:pPr>
        <w:pStyle w:val="Style14"/>
        <w:keepNext w:val="0"/>
        <w:keepLines w:val="0"/>
        <w:widowControl w:val="0"/>
        <w:shd w:val="clear" w:color="auto" w:fill="auto"/>
        <w:bidi w:val="0"/>
        <w:spacing w:before="0" w:after="480" w:line="274" w:lineRule="exact"/>
        <w:ind w:left="0" w:right="0" w:firstLine="440"/>
        <w:jc w:val="left"/>
      </w:pPr>
      <w:r>
        <w:rPr>
          <w:color w:val="000000"/>
          <w:spacing w:val="0"/>
          <w:w w:val="100"/>
          <w:position w:val="0"/>
        </w:rPr>
        <w:t>公司上市以来，控股股东没有发生变更。</w:t>
      </w:r>
    </w:p>
    <w:p>
      <w:pPr>
        <w:pStyle w:val="Style14"/>
        <w:keepNext w:val="0"/>
        <w:keepLines w:val="0"/>
        <w:widowControl w:val="0"/>
        <w:shd w:val="clear" w:color="auto" w:fill="auto"/>
        <w:bidi w:val="0"/>
        <w:spacing w:before="0" w:after="100" w:line="274" w:lineRule="exact"/>
        <w:ind w:left="0" w:right="0" w:firstLine="0"/>
        <w:jc w:val="left"/>
      </w:pPr>
      <w:bookmarkStart w:id="31" w:name="bookmark31"/>
      <w:r>
        <w:rPr>
          <w:b/>
          <w:bCs/>
          <w:color w:val="000000"/>
          <w:spacing w:val="0"/>
          <w:w w:val="100"/>
          <w:position w:val="0"/>
        </w:rPr>
        <w:t>七</w:t>
      </w:r>
      <w:bookmarkEnd w:id="31"/>
      <w:r>
        <w:rPr>
          <w:b/>
          <w:bCs/>
          <w:color w:val="000000"/>
          <w:spacing w:val="0"/>
          <w:w w:val="100"/>
          <w:position w:val="0"/>
        </w:rPr>
        <w:t>、其他有关资料</w:t>
      </w:r>
    </w:p>
    <w:tbl>
      <w:tblPr>
        <w:tblOverlap w:val="never"/>
        <w:jc w:val="center"/>
        <w:tblLayout w:type="fixed"/>
      </w:tblPr>
      <w:tblGrid>
        <w:gridCol w:w="3706"/>
        <w:gridCol w:w="1982"/>
        <w:gridCol w:w="2990"/>
      </w:tblGrid>
      <w:tr>
        <w:trPr>
          <w:trHeight w:val="56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公司聘请的会计师事务所名称（境内）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瑞华会计师事务所（特殊普通 合伙）</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北京市东城区永定门西滨河路 </w:t>
            </w:r>
            <w:r>
              <w:rPr>
                <w:rFonts w:ascii="Times New Roman" w:eastAsia="Times New Roman" w:hAnsi="Times New Roman" w:cs="Times New Roman"/>
                <w:color w:val="000000"/>
                <w:spacing w:val="0"/>
                <w:w w:val="100"/>
                <w:position w:val="0"/>
              </w:rPr>
              <w:t>8</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号楼中海地产广场西 塔</w:t>
            </w:r>
            <w:r>
              <w:rPr>
                <w:rFonts w:ascii="Times New Roman" w:eastAsia="Times New Roman" w:hAnsi="Times New Roman" w:cs="Times New Roman"/>
                <w:color w:val="000000"/>
                <w:spacing w:val="0"/>
                <w:w w:val="100"/>
                <w:position w:val="0"/>
              </w:rPr>
              <w:t>5-11</w:t>
            </w:r>
            <w:r>
              <w:rPr>
                <w:color w:val="000000"/>
                <w:spacing w:val="0"/>
                <w:w w:val="100"/>
                <w:position w:val="0"/>
              </w:rPr>
              <w:t>层</w:t>
            </w:r>
          </w:p>
        </w:tc>
      </w:tr>
      <w:tr>
        <w:trPr>
          <w:trHeight w:val="27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罗军</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崔迎</w:t>
            </w: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报告期内履行持续督导职责的保荐机 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中信证券股份有限公司</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rPr>
              <w:t>48</w:t>
            </w:r>
            <w:r>
              <w:rPr>
                <w:color w:val="000000"/>
                <w:spacing w:val="0"/>
                <w:w w:val="100"/>
                <w:position w:val="0"/>
              </w:rPr>
              <w:t>号 中信证券大厦</w:t>
            </w:r>
            <w:r>
              <w:rPr>
                <w:rFonts w:ascii="Times New Roman" w:eastAsia="Times New Roman" w:hAnsi="Times New Roman" w:cs="Times New Roman"/>
                <w:color w:val="000000"/>
                <w:spacing w:val="0"/>
                <w:w w:val="100"/>
                <w:position w:val="0"/>
              </w:rPr>
              <w:t>23</w:t>
            </w:r>
            <w:r>
              <w:rPr>
                <w:color w:val="000000"/>
                <w:spacing w:val="0"/>
                <w:w w:val="100"/>
                <w:position w:val="0"/>
              </w:rPr>
              <w:t>层</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签字的保荐代表人 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程杰、陈石</w:t>
            </w:r>
          </w:p>
        </w:tc>
      </w:tr>
      <w:tr>
        <w:trPr>
          <w:trHeight w:val="57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ectPr>
          <w:headerReference w:type="default" r:id="rId10"/>
          <w:footerReference w:type="default" r:id="rId11"/>
          <w:footnotePr>
            <w:pos w:val="pageBottom"/>
            <w:numFmt w:val="decimal"/>
            <w:numRestart w:val="continuous"/>
          </w:footnotePr>
          <w:pgSz w:w="12240" w:h="15840"/>
          <w:pgMar w:top="1579" w:right="1757" w:bottom="1694" w:left="1704" w:header="0" w:footer="3" w:gutter="0"/>
          <w:cols w:space="720"/>
          <w:noEndnote/>
          <w:rtlGutter w:val="0"/>
          <w:docGrid w:linePitch="360"/>
        </w:sectPr>
      </w:pPr>
    </w:p>
    <w:p>
      <w:pPr>
        <w:pStyle w:val="Style11"/>
        <w:keepNext/>
        <w:keepLines/>
        <w:widowControl w:val="0"/>
        <w:shd w:val="clear" w:color="auto" w:fill="auto"/>
        <w:bidi w:val="0"/>
        <w:spacing w:before="280" w:after="680" w:line="240" w:lineRule="auto"/>
        <w:ind w:left="0" w:right="0" w:firstLine="0"/>
        <w:jc w:val="left"/>
      </w:pPr>
      <w:bookmarkStart w:id="32" w:name="bookmark32"/>
      <w:bookmarkStart w:id="33" w:name="bookmark33"/>
      <w:bookmarkStart w:id="34" w:name="bookmark34"/>
      <w:r>
        <w:rPr>
          <w:color w:val="000000"/>
          <w:spacing w:val="0"/>
          <w:w w:val="100"/>
          <w:position w:val="0"/>
        </w:rPr>
        <w:t>第三节会计数据和财务指标摘要</w:t>
      </w:r>
      <w:bookmarkEnd w:id="32"/>
      <w:bookmarkEnd w:id="33"/>
      <w:bookmarkEnd w:id="34"/>
    </w:p>
    <w:p>
      <w:pPr>
        <w:pStyle w:val="Style21"/>
        <w:keepNext/>
        <w:keepLines/>
        <w:widowControl w:val="0"/>
        <w:shd w:val="clear" w:color="auto" w:fill="auto"/>
        <w:tabs>
          <w:tab w:pos="595" w:val="left"/>
        </w:tabs>
        <w:bidi w:val="0"/>
        <w:spacing w:before="0" w:after="1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一</w:t>
      </w:r>
      <w:bookmarkEnd w:id="37"/>
      <w:r>
        <w:rPr>
          <w:color w:val="000000"/>
          <w:spacing w:val="0"/>
          <w:w w:val="100"/>
          <w:position w:val="0"/>
        </w:rPr>
        <w:t>、</w:t>
        <w:tab/>
        <w:t>报告期末公司近三年主要会计数据和财务指标</w:t>
      </w:r>
      <w:bookmarkEnd w:id="35"/>
      <w:bookmarkEnd w:id="36"/>
      <w:bookmarkEnd w:id="38"/>
    </w:p>
    <w:p>
      <w:pPr>
        <w:pStyle w:val="Style21"/>
        <w:keepNext/>
        <w:keepLines/>
        <w:widowControl w:val="0"/>
        <w:shd w:val="clear" w:color="auto" w:fill="auto"/>
        <w:bidi w:val="0"/>
        <w:spacing w:before="0" w:line="240" w:lineRule="auto"/>
        <w:ind w:left="0" w:right="0" w:firstLine="0"/>
        <w:jc w:val="left"/>
      </w:pPr>
      <w:bookmarkStart w:id="35" w:name="bookmark35"/>
      <w:bookmarkStart w:id="36" w:name="bookmark36"/>
      <w:bookmarkStart w:id="39" w:name="bookmark39"/>
      <w:bookmarkStart w:id="40" w:name="bookmark40"/>
      <w:r>
        <w:rPr>
          <w:rFonts w:ascii="Times New Roman" w:eastAsia="Times New Roman" w:hAnsi="Times New Roman" w:cs="Times New Roman"/>
          <w:color w:val="000000"/>
          <w:spacing w:val="0"/>
          <w:w w:val="100"/>
          <w:position w:val="0"/>
        </w:rPr>
        <w:t>（</w:t>
      </w:r>
      <w:bookmarkEnd w:id="39"/>
      <w:r>
        <w:rPr>
          <w:color w:val="000000"/>
          <w:spacing w:val="0"/>
          <w:w w:val="100"/>
          <w:position w:val="0"/>
        </w:rPr>
        <w:t>一</w:t>
      </w:r>
      <w:r>
        <w:rPr>
          <w:color w:val="000000"/>
          <w:spacing w:val="0"/>
          <w:w w:val="100"/>
          <w:position w:val="0"/>
        </w:rPr>
        <w:t>）</w:t>
      </w:r>
      <w:r>
        <w:rPr>
          <w:color w:val="000000"/>
          <w:spacing w:val="0"/>
          <w:w w:val="100"/>
          <w:position w:val="0"/>
        </w:rPr>
        <w:t>主要会计数据</w:t>
      </w:r>
      <w:bookmarkEnd w:id="35"/>
      <w:bookmarkEnd w:id="36"/>
      <w:bookmarkEnd w:id="40"/>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46"/>
        <w:gridCol w:w="1690"/>
        <w:gridCol w:w="1690"/>
        <w:gridCol w:w="1584"/>
        <w:gridCol w:w="1574"/>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1,027,906,693.57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708,023,608.72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497,262,354.09</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272,866,529.28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210,305,963.40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29.75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139,478,616.80</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271,732,486.60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198,933,934.18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36.59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119,846,088.99</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256,727,084.69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92,828,993.26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200,776,681.58</w:t>
            </w: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本期末比上年 同期末增减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2,297,135,370.61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2,143,799,425.89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655,591,778.13</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2,788,090,762.36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2,444,838,047.36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868,449,432.41</w:t>
            </w:r>
          </w:p>
        </w:tc>
      </w:tr>
    </w:tbl>
    <w:p>
      <w:pPr>
        <w:widowControl w:val="0"/>
        <w:spacing w:after="359" w:line="1" w:lineRule="exact"/>
      </w:pP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主要财务数据</w:t>
      </w:r>
    </w:p>
    <w:tbl>
      <w:tblPr>
        <w:tblOverlap w:val="never"/>
        <w:jc w:val="center"/>
        <w:tblLayout w:type="fixed"/>
      </w:tblPr>
      <w:tblGrid>
        <w:gridCol w:w="2861"/>
        <w:gridCol w:w="1267"/>
        <w:gridCol w:w="1272"/>
        <w:gridCol w:w="1992"/>
        <w:gridCol w:w="1286"/>
      </w:tblGrid>
      <w:tr>
        <w:trPr>
          <w:trHeight w:val="5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本期比上年同期 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0.67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0.67</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24.05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0.58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w:t>
            </w:r>
            <w:r>
              <w:rPr>
                <w:rFonts w:ascii="Times New Roman" w:eastAsia="Times New Roman" w:hAnsi="Times New Roman" w:cs="Times New Roman"/>
                <w:color w:val="000000"/>
                <w:spacing w:val="0"/>
                <w:w w:val="100"/>
                <w:position w:val="0"/>
              </w:rPr>
              <w:t>0.77</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 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w:t>
            </w:r>
            <w:r>
              <w:rPr>
                <w:rFonts w:ascii="Times New Roman" w:eastAsia="Times New Roman" w:hAnsi="Times New Roman" w:cs="Times New Roman"/>
                <w:color w:val="000000"/>
                <w:spacing w:val="0"/>
                <w:w w:val="100"/>
                <w:position w:val="0"/>
              </w:rPr>
              <w:t>0.11</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20.3</w:t>
            </w:r>
          </w:p>
        </w:tc>
      </w:tr>
    </w:tbl>
    <w:p>
      <w:pPr>
        <w:widowControl w:val="0"/>
        <w:spacing w:after="259" w:line="1" w:lineRule="exact"/>
      </w:pPr>
    </w:p>
    <w:p>
      <w:pPr>
        <w:pStyle w:val="Style21"/>
        <w:keepNext/>
        <w:keepLines/>
        <w:widowControl w:val="0"/>
        <w:shd w:val="clear" w:color="auto" w:fill="auto"/>
        <w:bidi w:val="0"/>
        <w:spacing w:before="0" w:after="40" w:line="240" w:lineRule="auto"/>
        <w:ind w:left="0" w:right="0" w:firstLine="640"/>
        <w:jc w:val="left"/>
      </w:pPr>
      <w:bookmarkStart w:id="41" w:name="bookmark41"/>
      <w:bookmarkStart w:id="42" w:name="bookmark42"/>
      <w:bookmarkStart w:id="43" w:name="bookmark43"/>
      <w:r>
        <w:rPr>
          <w:color w:val="000000"/>
          <w:spacing w:val="0"/>
          <w:w w:val="100"/>
          <w:position w:val="0"/>
        </w:rPr>
        <w:t>非经常性损益项目和金额</w:t>
      </w:r>
      <w:bookmarkEnd w:id="41"/>
      <w:bookmarkEnd w:id="42"/>
      <w:bookmarkEnd w:id="43"/>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4416"/>
        <w:gridCol w:w="1416"/>
        <w:gridCol w:w="1426"/>
        <w:gridCol w:w="1430"/>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-410,083.47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277,341.90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越权审批，或无正式批准文件，或偶发性的税 收返还、减免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3,240,850.08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计入当期损益的政府补助，但与公司正常经营 业务密切相关，符合国家政策规定、按照一定 标准定额或定量持续享受的政府补助除外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12,627,040.00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167,459.93</w:t>
            </w:r>
          </w:p>
        </w:tc>
      </w:tr>
    </w:tbl>
    <w:p>
      <w:pPr>
        <w:spacing w:lineRule="exact" w:line="1"/>
        <w:rPr>
          <w:sz w:val="2"/>
          <w:szCs w:val="2"/>
        </w:rPr>
      </w:pPr>
      <w:r>
        <w:br w:type="page"/>
      </w:r>
    </w:p>
    <w:tbl>
      <w:tblPr>
        <w:tblOverlap w:val="never"/>
        <w:jc w:val="center"/>
        <w:tblLayout w:type="fixed"/>
      </w:tblPr>
      <w:tblGrid>
        <w:gridCol w:w="4416"/>
        <w:gridCol w:w="1416"/>
        <w:gridCol w:w="1426"/>
        <w:gridCol w:w="1430"/>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-624,720.61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-316,199.19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-435,842.54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-711,790.80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-725,549.72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-54,048.86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-860,212.52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-490,603.77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-45,040.72</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1,134,042.68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11,372,029.22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19,632,527.81</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10" w:right="0" w:firstLine="0"/>
        <w:jc w:val="left"/>
      </w:pPr>
      <w:r>
        <w:rPr>
          <w:color w:val="000000"/>
          <w:spacing w:val="0"/>
          <w:w w:val="100"/>
          <w:position w:val="0"/>
        </w:rPr>
        <w:t>三、采用公允价值计量的项目</w:t>
      </w:r>
    </w:p>
    <w:tbl>
      <w:tblPr>
        <w:tblOverlap w:val="never"/>
        <w:jc w:val="center"/>
        <w:tblLayout w:type="fixed"/>
      </w:tblPr>
      <w:tblGrid>
        <w:gridCol w:w="1872"/>
        <w:gridCol w:w="1411"/>
        <w:gridCol w:w="1858"/>
        <w:gridCol w:w="1867"/>
        <w:gridCol w:w="1670"/>
      </w:tblGrid>
      <w:tr>
        <w:trPr>
          <w:trHeight w:val="274"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 影响金额</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认购浙报传媒非 公开发行股票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65,546,751.01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65,546,751.01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65,546,751.01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65,546,751.01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ectPr>
          <w:footnotePr>
            <w:pos w:val="pageBottom"/>
            <w:numFmt w:val="decimal"/>
            <w:numRestart w:val="continuous"/>
          </w:footnotePr>
          <w:pgSz w:w="12240" w:h="15840"/>
          <w:pgMar w:top="1440" w:right="1771" w:bottom="1469" w:left="1781" w:header="0" w:footer="3" w:gutter="0"/>
          <w:cols w:space="720"/>
          <w:noEndnote/>
          <w:rtlGutter w:val="0"/>
          <w:docGrid w:linePitch="360"/>
        </w:sectPr>
      </w:pPr>
    </w:p>
    <w:p>
      <w:pPr>
        <w:pStyle w:val="Style11"/>
        <w:keepNext/>
        <w:keepLines/>
        <w:widowControl w:val="0"/>
        <w:shd w:val="clear" w:color="auto" w:fill="auto"/>
        <w:bidi w:val="0"/>
        <w:spacing w:before="320" w:after="640" w:line="240" w:lineRule="auto"/>
        <w:ind w:left="0" w:right="0" w:firstLine="0"/>
        <w:jc w:val="left"/>
      </w:pPr>
      <w:bookmarkStart w:id="44" w:name="bookmark44"/>
      <w:bookmarkStart w:id="45" w:name="bookmark45"/>
      <w:bookmarkStart w:id="46" w:name="bookmark46"/>
      <w:r>
        <w:rPr>
          <w:color w:val="000000"/>
          <w:spacing w:val="0"/>
          <w:w w:val="100"/>
          <w:position w:val="0"/>
        </w:rPr>
        <w:t>第四节董事会报告</w:t>
      </w:r>
      <w:bookmarkEnd w:id="44"/>
      <w:bookmarkEnd w:id="45"/>
      <w:bookmarkEnd w:id="46"/>
    </w:p>
    <w:p>
      <w:pPr>
        <w:pStyle w:val="Style21"/>
        <w:keepNext/>
        <w:keepLines/>
        <w:widowControl w:val="0"/>
        <w:shd w:val="clear" w:color="auto" w:fill="auto"/>
        <w:tabs>
          <w:tab w:pos="547" w:val="left"/>
        </w:tabs>
        <w:bidi w:val="0"/>
        <w:spacing w:before="0" w:line="273" w:lineRule="exact"/>
        <w:ind w:left="0" w:right="0" w:firstLine="0"/>
        <w:jc w:val="left"/>
      </w:pPr>
      <w:bookmarkStart w:id="47" w:name="bookmark47"/>
      <w:bookmarkStart w:id="48" w:name="bookmark48"/>
      <w:bookmarkStart w:id="49" w:name="bookmark49"/>
      <w:bookmarkStart w:id="50" w:name="bookmark50"/>
      <w:r>
        <w:rPr>
          <w:color w:val="000000"/>
          <w:spacing w:val="0"/>
          <w:w w:val="100"/>
          <w:position w:val="0"/>
        </w:rPr>
        <w:t>一</w:t>
      </w:r>
      <w:bookmarkEnd w:id="49"/>
      <w:r>
        <w:rPr>
          <w:color w:val="000000"/>
          <w:spacing w:val="0"/>
          <w:w w:val="100"/>
          <w:position w:val="0"/>
        </w:rPr>
        <w:t>、</w:t>
        <w:tab/>
        <w:t>董事会关于公司报告期内经营情况的讨论与分析</w:t>
      </w:r>
      <w:bookmarkEnd w:id="47"/>
      <w:bookmarkEnd w:id="48"/>
      <w:bookmarkEnd w:id="50"/>
    </w:p>
    <w:p>
      <w:pPr>
        <w:pStyle w:val="Style14"/>
        <w:keepNext w:val="0"/>
        <w:keepLines w:val="0"/>
        <w:widowControl w:val="0"/>
        <w:shd w:val="clear" w:color="auto" w:fill="auto"/>
        <w:bidi w:val="0"/>
        <w:spacing w:before="0" w:line="275"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年是人民网为建设国际一流新闻媒体建立新机制、探索新道路的重要一年，是严格按 照上市公司标准明确发展新方向、拓展增收新途径的关键之年。公司坚持正确舆论导向，坚持 改革创新，新闻原创数量大幅提升，队伍建设全面推进，经营收入稳步增长，各项工作呈现出 积极向上、蓬勃发展的良好态势。</w:t>
      </w:r>
    </w:p>
    <w:p>
      <w:pPr>
        <w:pStyle w:val="Style14"/>
        <w:keepNext w:val="0"/>
        <w:keepLines w:val="0"/>
        <w:widowControl w:val="0"/>
        <w:shd w:val="clear" w:color="auto" w:fill="auto"/>
        <w:bidi w:val="0"/>
        <w:spacing w:before="0" w:after="520" w:line="273"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年，人民网在</w:t>
      </w:r>
      <w:r>
        <w:rPr>
          <w:rFonts w:ascii="Times New Roman" w:eastAsia="Times New Roman" w:hAnsi="Times New Roman" w:cs="Times New Roman"/>
          <w:color w:val="000000"/>
          <w:spacing w:val="0"/>
          <w:w w:val="100"/>
          <w:position w:val="0"/>
        </w:rPr>
        <w:t>Alexa</w:t>
      </w:r>
      <w:r>
        <w:rPr>
          <w:color w:val="000000"/>
          <w:spacing w:val="0"/>
          <w:w w:val="100"/>
          <w:position w:val="0"/>
        </w:rPr>
        <w:t>全球网站排名中，由年初的</w:t>
      </w:r>
      <w:r>
        <w:rPr>
          <w:rFonts w:ascii="Times New Roman" w:eastAsia="Times New Roman" w:hAnsi="Times New Roman" w:cs="Times New Roman"/>
          <w:color w:val="000000"/>
          <w:spacing w:val="0"/>
          <w:w w:val="100"/>
          <w:position w:val="0"/>
        </w:rPr>
        <w:t>170</w:t>
      </w:r>
      <w:r>
        <w:rPr>
          <w:color w:val="000000"/>
          <w:spacing w:val="0"/>
          <w:w w:val="100"/>
          <w:position w:val="0"/>
        </w:rPr>
        <w:t>名左右大幅提升至年末的</w:t>
      </w:r>
      <w:r>
        <w:rPr>
          <w:rFonts w:ascii="Times New Roman" w:eastAsia="Times New Roman" w:hAnsi="Times New Roman" w:cs="Times New Roman"/>
          <w:color w:val="000000"/>
          <w:spacing w:val="0"/>
          <w:w w:val="100"/>
          <w:position w:val="0"/>
        </w:rPr>
        <w:t>70</w:t>
      </w:r>
      <w:r>
        <w:rPr>
          <w:color w:val="000000"/>
          <w:spacing w:val="0"/>
          <w:w w:val="100"/>
          <w:position w:val="0"/>
        </w:rPr>
        <w:t>名左 右，全年最高排名为</w:t>
      </w:r>
      <w:r>
        <w:rPr>
          <w:rFonts w:ascii="Times New Roman" w:eastAsia="Times New Roman" w:hAnsi="Times New Roman" w:cs="Times New Roman"/>
          <w:color w:val="000000"/>
          <w:spacing w:val="0"/>
          <w:w w:val="100"/>
          <w:position w:val="0"/>
        </w:rPr>
        <w:t>44</w:t>
      </w:r>
      <w:r>
        <w:rPr>
          <w:color w:val="000000"/>
          <w:spacing w:val="0"/>
          <w:w w:val="100"/>
          <w:position w:val="0"/>
        </w:rPr>
        <w:t>名。</w:t>
      </w:r>
      <w:r>
        <w:rPr>
          <w:rFonts w:ascii="Times New Roman" w:eastAsia="Times New Roman" w:hAnsi="Times New Roman" w:cs="Times New Roman"/>
          <w:color w:val="000000"/>
          <w:spacing w:val="0"/>
          <w:w w:val="100"/>
          <w:position w:val="0"/>
        </w:rPr>
        <w:t>2013</w:t>
      </w:r>
      <w:r>
        <w:rPr>
          <w:color w:val="000000"/>
          <w:spacing w:val="0"/>
          <w:w w:val="100"/>
          <w:position w:val="0"/>
        </w:rPr>
        <w:t>年，网站日均页面浏览量较</w:t>
      </w:r>
      <w:r>
        <w:rPr>
          <w:rFonts w:ascii="Times New Roman" w:eastAsia="Times New Roman" w:hAnsi="Times New Roman" w:cs="Times New Roman"/>
          <w:color w:val="000000"/>
          <w:spacing w:val="0"/>
          <w:w w:val="100"/>
          <w:position w:val="0"/>
        </w:rPr>
        <w:t>2012</w:t>
      </w:r>
      <w:r>
        <w:rPr>
          <w:color w:val="000000"/>
          <w:spacing w:val="0"/>
          <w:w w:val="100"/>
          <w:position w:val="0"/>
        </w:rPr>
        <w:t>年增长</w:t>
      </w:r>
      <w:r>
        <w:rPr>
          <w:rFonts w:ascii="Times New Roman" w:eastAsia="Times New Roman" w:hAnsi="Times New Roman" w:cs="Times New Roman"/>
          <w:color w:val="000000"/>
          <w:spacing w:val="0"/>
          <w:w w:val="100"/>
          <w:position w:val="0"/>
        </w:rPr>
        <w:t>50%</w:t>
      </w:r>
      <w:r>
        <w:rPr>
          <w:color w:val="000000"/>
          <w:spacing w:val="0"/>
          <w:w w:val="100"/>
          <w:position w:val="0"/>
        </w:rPr>
        <w:t>，日均访问者数 较</w:t>
      </w:r>
      <w:r>
        <w:rPr>
          <w:rFonts w:ascii="Times New Roman" w:eastAsia="Times New Roman" w:hAnsi="Times New Roman" w:cs="Times New Roman"/>
          <w:color w:val="000000"/>
          <w:spacing w:val="0"/>
          <w:w w:val="100"/>
          <w:position w:val="0"/>
        </w:rPr>
        <w:t>2012</w:t>
      </w:r>
      <w:r>
        <w:rPr>
          <w:color w:val="000000"/>
          <w:spacing w:val="0"/>
          <w:w w:val="100"/>
          <w:position w:val="0"/>
        </w:rPr>
        <w:t>年增长</w:t>
      </w:r>
      <w:r>
        <w:rPr>
          <w:rFonts w:ascii="Times New Roman" w:eastAsia="Times New Roman" w:hAnsi="Times New Roman" w:cs="Times New Roman"/>
          <w:color w:val="000000"/>
          <w:spacing w:val="0"/>
          <w:w w:val="100"/>
          <w:position w:val="0"/>
        </w:rPr>
        <w:t>76%</w:t>
      </w:r>
      <w:r>
        <w:rPr>
          <w:color w:val="000000"/>
          <w:spacing w:val="0"/>
          <w:w w:val="100"/>
          <w:position w:val="0"/>
        </w:rPr>
        <w:t>；年末日均页面浏览量较年初增长</w:t>
      </w:r>
      <w:r>
        <w:rPr>
          <w:rFonts w:ascii="Times New Roman" w:eastAsia="Times New Roman" w:hAnsi="Times New Roman" w:cs="Times New Roman"/>
          <w:color w:val="000000"/>
          <w:spacing w:val="0"/>
          <w:w w:val="100"/>
          <w:position w:val="0"/>
        </w:rPr>
        <w:t>63%</w:t>
      </w:r>
      <w:r>
        <w:rPr>
          <w:color w:val="000000"/>
          <w:spacing w:val="0"/>
          <w:w w:val="100"/>
          <w:position w:val="0"/>
        </w:rPr>
        <w:t xml:space="preserve">，年末日均访问者数较年初增长约 </w:t>
      </w:r>
      <w:r>
        <w:rPr>
          <w:rFonts w:ascii="Times New Roman" w:eastAsia="Times New Roman" w:hAnsi="Times New Roman" w:cs="Times New Roman"/>
          <w:color w:val="000000"/>
          <w:spacing w:val="0"/>
          <w:w w:val="100"/>
          <w:position w:val="0"/>
        </w:rPr>
        <w:t>86%</w:t>
      </w:r>
      <w:r>
        <w:rPr>
          <w:color w:val="000000"/>
          <w:spacing w:val="0"/>
          <w:w w:val="100"/>
          <w:position w:val="0"/>
        </w:rPr>
        <w:t>。报告期内，人民网主营业务收入达到人民币</w:t>
      </w:r>
      <w:r>
        <w:rPr>
          <w:rFonts w:ascii="Times New Roman" w:eastAsia="Times New Roman" w:hAnsi="Times New Roman" w:cs="Times New Roman"/>
          <w:color w:val="000000"/>
          <w:spacing w:val="0"/>
          <w:w w:val="100"/>
          <w:position w:val="0"/>
        </w:rPr>
        <w:t>10.28</w:t>
      </w:r>
      <w:r>
        <w:rPr>
          <w:color w:val="000000"/>
          <w:spacing w:val="0"/>
          <w:w w:val="100"/>
          <w:position w:val="0"/>
        </w:rPr>
        <w:t>亿元，同比增长</w:t>
      </w:r>
      <w:r>
        <w:rPr>
          <w:rFonts w:ascii="Times New Roman" w:eastAsia="Times New Roman" w:hAnsi="Times New Roman" w:cs="Times New Roman"/>
          <w:color w:val="000000"/>
          <w:spacing w:val="0"/>
          <w:w w:val="100"/>
          <w:position w:val="0"/>
        </w:rPr>
        <w:t>45.18%</w:t>
      </w:r>
      <w:r>
        <w:rPr>
          <w:color w:val="000000"/>
          <w:spacing w:val="0"/>
          <w:w w:val="100"/>
          <w:position w:val="0"/>
        </w:rPr>
        <w:t>；归属于母公 司所有者的净利润达到人民币</w:t>
      </w:r>
      <w:r>
        <w:rPr>
          <w:rFonts w:ascii="Times New Roman" w:eastAsia="Times New Roman" w:hAnsi="Times New Roman" w:cs="Times New Roman"/>
          <w:color w:val="000000"/>
          <w:spacing w:val="0"/>
          <w:w w:val="100"/>
          <w:position w:val="0"/>
        </w:rPr>
        <w:t>2.73</w:t>
      </w:r>
      <w:r>
        <w:rPr>
          <w:color w:val="000000"/>
          <w:spacing w:val="0"/>
          <w:w w:val="100"/>
          <w:position w:val="0"/>
        </w:rPr>
        <w:t>亿元，同比增长</w:t>
      </w:r>
      <w:r>
        <w:rPr>
          <w:rFonts w:ascii="Times New Roman" w:eastAsia="Times New Roman" w:hAnsi="Times New Roman" w:cs="Times New Roman"/>
          <w:color w:val="000000"/>
          <w:spacing w:val="0"/>
          <w:w w:val="100"/>
          <w:position w:val="0"/>
        </w:rPr>
        <w:t>29.75%</w:t>
      </w:r>
      <w:r>
        <w:rPr>
          <w:color w:val="000000"/>
          <w:spacing w:val="0"/>
          <w:w w:val="100"/>
          <w:position w:val="0"/>
        </w:rPr>
        <w:t>；集团总资产达到人民币</w:t>
      </w:r>
      <w:r>
        <w:rPr>
          <w:rFonts w:ascii="Times New Roman" w:eastAsia="Times New Roman" w:hAnsi="Times New Roman" w:cs="Times New Roman"/>
          <w:color w:val="000000"/>
          <w:spacing w:val="0"/>
          <w:w w:val="100"/>
          <w:position w:val="0"/>
        </w:rPr>
        <w:t>27.88</w:t>
      </w:r>
      <w:r>
        <w:rPr>
          <w:color w:val="000000"/>
          <w:spacing w:val="0"/>
          <w:w w:val="100"/>
          <w:position w:val="0"/>
        </w:rPr>
        <w:t>亿元, 同比增长</w:t>
      </w:r>
      <w:r>
        <w:rPr>
          <w:rFonts w:ascii="Times New Roman" w:eastAsia="Times New Roman" w:hAnsi="Times New Roman" w:cs="Times New Roman"/>
          <w:color w:val="000000"/>
          <w:spacing w:val="0"/>
          <w:w w:val="100"/>
          <w:position w:val="0"/>
        </w:rPr>
        <w:t>14.04%</w:t>
      </w:r>
      <w:r>
        <w:rPr>
          <w:color w:val="000000"/>
          <w:spacing w:val="0"/>
          <w:w w:val="100"/>
          <w:position w:val="0"/>
        </w:rPr>
        <w:t>。</w:t>
      </w:r>
    </w:p>
    <w:p>
      <w:pPr>
        <w:pStyle w:val="Style21"/>
        <w:keepNext/>
        <w:keepLines/>
        <w:widowControl w:val="0"/>
        <w:shd w:val="clear" w:color="auto" w:fill="auto"/>
        <w:bidi w:val="0"/>
        <w:spacing w:before="0" w:line="240" w:lineRule="auto"/>
        <w:ind w:left="0" w:right="0" w:firstLine="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w:t>
      </w:r>
      <w:bookmarkEnd w:id="53"/>
      <w:r>
        <w:rPr>
          <w:color w:val="000000"/>
          <w:spacing w:val="0"/>
          <w:w w:val="100"/>
          <w:position w:val="0"/>
        </w:rPr>
        <w:t>一</w:t>
      </w:r>
      <w:r>
        <w:rPr>
          <w:color w:val="000000"/>
          <w:spacing w:val="0"/>
          <w:w w:val="100"/>
          <w:position w:val="0"/>
        </w:rPr>
        <w:t>）</w:t>
      </w:r>
      <w:r>
        <w:rPr>
          <w:color w:val="000000"/>
          <w:spacing w:val="0"/>
          <w:w w:val="100"/>
          <w:position w:val="0"/>
        </w:rPr>
        <w:t>主营业务分析</w:t>
      </w:r>
      <w:bookmarkEnd w:id="51"/>
      <w:bookmarkEnd w:id="52"/>
      <w:bookmarkEnd w:id="54"/>
    </w:p>
    <w:p>
      <w:pPr>
        <w:pStyle w:val="Style14"/>
        <w:keepNext w:val="0"/>
        <w:keepLines w:val="0"/>
        <w:widowControl w:val="0"/>
        <w:shd w:val="clear" w:color="auto" w:fill="auto"/>
        <w:tabs>
          <w:tab w:pos="547" w:val="left"/>
        </w:tabs>
        <w:bidi w:val="0"/>
        <w:spacing w:before="0" w:line="240" w:lineRule="auto"/>
        <w:ind w:left="0" w:right="0" w:firstLine="0"/>
        <w:jc w:val="left"/>
      </w:pPr>
      <w:bookmarkStart w:id="55" w:name="bookmark55"/>
      <w:r>
        <w:rPr>
          <w:rFonts w:ascii="Times New Roman" w:eastAsia="Times New Roman" w:hAnsi="Times New Roman" w:cs="Times New Roman"/>
          <w:color w:val="000000"/>
          <w:spacing w:val="0"/>
          <w:w w:val="100"/>
          <w:position w:val="0"/>
          <w:shd w:val="clear" w:color="auto" w:fill="FFFFFF"/>
        </w:rPr>
        <w:t>1</w:t>
      </w:r>
      <w:bookmarkEnd w:id="55"/>
      <w:r>
        <w:rPr>
          <w:color w:val="000000"/>
          <w:spacing w:val="0"/>
          <w:w w:val="100"/>
          <w:position w:val="0"/>
          <w:shd w:val="clear" w:color="auto" w:fill="FFFFFF"/>
        </w:rPr>
        <w:t>、</w:t>
      </w:r>
      <w:r>
        <w:rPr>
          <w:color w:val="000000"/>
          <w:spacing w:val="0"/>
          <w:w w:val="100"/>
          <w:position w:val="0"/>
        </w:rPr>
        <w:tab/>
        <w:t>利润表及现金流量表相关科目变动分析表</w:t>
      </w:r>
    </w:p>
    <w:tbl>
      <w:tblPr>
        <w:tblOverlap w:val="never"/>
        <w:jc w:val="center"/>
        <w:tblLayout w:type="fixed"/>
      </w:tblPr>
      <w:tblGrid>
        <w:gridCol w:w="3000"/>
        <w:gridCol w:w="1982"/>
        <w:gridCol w:w="1867"/>
        <w:gridCol w:w="1862"/>
      </w:tblGrid>
      <w:tr>
        <w:trPr>
          <w:trHeight w:val="27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1,027,906,693.57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708,023,608.72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45.18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440,980,189.55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267,662,321.18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64.75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188,432,417.25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149,847,344.43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25.75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121,783,736.42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87,699,159.31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38.87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-38,988,537.73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-43,260,382.07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256,727,084.69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92,828,993.26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516,196,835.16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-869,376,825.16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-159.38</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-118,245,084.17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1,283,511,708.62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-109.21</w:t>
            </w:r>
          </w:p>
        </w:tc>
      </w:tr>
    </w:tbl>
    <w:p>
      <w:pPr>
        <w:widowControl w:val="0"/>
        <w:spacing w:after="319" w:line="1" w:lineRule="exact"/>
      </w:pPr>
    </w:p>
    <w:p>
      <w:pPr>
        <w:pStyle w:val="Style14"/>
        <w:keepNext w:val="0"/>
        <w:keepLines w:val="0"/>
        <w:widowControl w:val="0"/>
        <w:shd w:val="clear" w:color="auto" w:fill="auto"/>
        <w:tabs>
          <w:tab w:pos="547" w:val="left"/>
        </w:tabs>
        <w:bidi w:val="0"/>
        <w:spacing w:before="0" w:line="273" w:lineRule="exact"/>
        <w:ind w:left="0" w:right="0" w:firstLine="0"/>
        <w:jc w:val="left"/>
      </w:pPr>
      <w:bookmarkStart w:id="56" w:name="bookmark56"/>
      <w:r>
        <w:rPr>
          <w:rFonts w:ascii="Times New Roman" w:eastAsia="Times New Roman" w:hAnsi="Times New Roman" w:cs="Times New Roman"/>
          <w:color w:val="000000"/>
          <w:spacing w:val="0"/>
          <w:w w:val="100"/>
          <w:position w:val="0"/>
          <w:shd w:val="clear" w:color="auto" w:fill="FFFFFF"/>
        </w:rPr>
        <w:t>2</w:t>
      </w:r>
      <w:bookmarkEnd w:id="56"/>
      <w:r>
        <w:rPr>
          <w:color w:val="000000"/>
          <w:spacing w:val="0"/>
          <w:w w:val="100"/>
          <w:position w:val="0"/>
          <w:shd w:val="clear" w:color="auto" w:fill="FFFFFF"/>
        </w:rPr>
        <w:t>、</w:t>
      </w:r>
      <w:r>
        <w:rPr>
          <w:color w:val="000000"/>
          <w:spacing w:val="0"/>
          <w:w w:val="100"/>
          <w:position w:val="0"/>
        </w:rPr>
        <w:tab/>
        <w:t>收入</w:t>
      </w:r>
    </w:p>
    <w:p>
      <w:pPr>
        <w:pStyle w:val="Style14"/>
        <w:keepNext w:val="0"/>
        <w:keepLines w:val="0"/>
        <w:widowControl w:val="0"/>
        <w:shd w:val="clear" w:color="auto" w:fill="auto"/>
        <w:bidi w:val="0"/>
        <w:spacing w:before="0" w:line="273" w:lineRule="exact"/>
        <w:ind w:left="0" w:right="0" w:firstLine="440"/>
        <w:jc w:val="both"/>
      </w:pPr>
      <w:bookmarkStart w:id="57" w:name="bookmark57"/>
      <w:r>
        <w:rPr>
          <w:rFonts w:ascii="Times New Roman" w:eastAsia="Times New Roman" w:hAnsi="Times New Roman" w:cs="Times New Roman"/>
          <w:color w:val="000000"/>
          <w:spacing w:val="0"/>
          <w:w w:val="100"/>
          <w:position w:val="0"/>
        </w:rPr>
        <w:t>（</w:t>
      </w:r>
      <w:bookmarkEnd w:id="57"/>
      <w:r>
        <w:rPr>
          <w:rFonts w:ascii="Times New Roman" w:eastAsia="Times New Roman" w:hAnsi="Times New Roman" w:cs="Times New Roman"/>
          <w:color w:val="000000"/>
          <w:spacing w:val="0"/>
          <w:w w:val="100"/>
          <w:position w:val="0"/>
        </w:rPr>
        <w:t>1）</w:t>
      </w:r>
      <w:r>
        <w:rPr>
          <w:color w:val="000000"/>
          <w:spacing w:val="0"/>
          <w:w w:val="100"/>
          <w:position w:val="0"/>
        </w:rPr>
        <w:t>驱动业务收入变化的因素分析</w:t>
      </w:r>
    </w:p>
    <w:p>
      <w:pPr>
        <w:pStyle w:val="Style14"/>
        <w:keepNext w:val="0"/>
        <w:keepLines w:val="0"/>
        <w:widowControl w:val="0"/>
        <w:shd w:val="clear" w:color="auto" w:fill="auto"/>
        <w:bidi w:val="0"/>
        <w:spacing w:before="0" w:line="273" w:lineRule="exact"/>
        <w:ind w:left="0" w:right="0" w:firstLine="440"/>
        <w:jc w:val="both"/>
      </w:pPr>
      <w:r>
        <w:rPr>
          <w:color w:val="000000"/>
          <w:spacing w:val="0"/>
          <w:w w:val="100"/>
          <w:position w:val="0"/>
        </w:rPr>
        <w:t>报告期内，公司继续以做好新闻内容为工作重心，实行新机制，集中全网力量狠抓新闻报 道，网站日均页面浏览量及访问者数均大幅增长，在全球网站排名中再创新高。高质量的新闻 内容从根本上提升了网站的媒体资源价值。公司在积聚传统资源的同时，加大投入，大力发展 网络视频、移动增值产品及信息产品业务，带动三项主营业务收入稳步上涨。此外，公司抓住 机遇，开展外延并购及投资，通过收购股权、合资设立等方式，并入古羌科技、人民澳客等子 公司，进一步拓展了公司业务模式，也在一定程度上增厚了公司营业收入。</w:t>
      </w:r>
    </w:p>
    <w:p>
      <w:pPr>
        <w:pStyle w:val="Style14"/>
        <w:keepNext w:val="0"/>
        <w:keepLines w:val="0"/>
        <w:widowControl w:val="0"/>
        <w:shd w:val="clear" w:color="auto" w:fill="auto"/>
        <w:bidi w:val="0"/>
        <w:spacing w:before="0" w:line="272"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年，公司实现营业总收入人民币</w:t>
      </w:r>
      <w:r>
        <w:rPr>
          <w:rFonts w:ascii="Times New Roman" w:eastAsia="Times New Roman" w:hAnsi="Times New Roman" w:cs="Times New Roman"/>
          <w:color w:val="000000"/>
          <w:spacing w:val="0"/>
          <w:w w:val="100"/>
          <w:position w:val="0"/>
        </w:rPr>
        <w:t>10.28</w:t>
      </w:r>
      <w:r>
        <w:rPr>
          <w:color w:val="000000"/>
          <w:spacing w:val="0"/>
          <w:w w:val="100"/>
          <w:position w:val="0"/>
        </w:rPr>
        <w:t>亿元，同比增长</w:t>
      </w:r>
      <w:r>
        <w:rPr>
          <w:rFonts w:ascii="Times New Roman" w:eastAsia="Times New Roman" w:hAnsi="Times New Roman" w:cs="Times New Roman"/>
          <w:color w:val="000000"/>
          <w:spacing w:val="0"/>
          <w:w w:val="100"/>
          <w:position w:val="0"/>
        </w:rPr>
        <w:t>45.18%</w:t>
      </w:r>
      <w:r>
        <w:rPr>
          <w:color w:val="000000"/>
          <w:spacing w:val="0"/>
          <w:w w:val="100"/>
          <w:position w:val="0"/>
        </w:rPr>
        <w:t>。其中，广告及宣传服 务收入人民币</w:t>
      </w:r>
      <w:r>
        <w:rPr>
          <w:rFonts w:ascii="Times New Roman" w:eastAsia="Times New Roman" w:hAnsi="Times New Roman" w:cs="Times New Roman"/>
          <w:color w:val="000000"/>
          <w:spacing w:val="0"/>
          <w:w w:val="100"/>
          <w:position w:val="0"/>
        </w:rPr>
        <w:t>5.4</w:t>
      </w:r>
      <w:r>
        <w:rPr>
          <w:rFonts w:ascii="Times New Roman" w:eastAsia="Times New Roman" w:hAnsi="Times New Roman" w:cs="Times New Roman"/>
          <w:color w:val="000000"/>
          <w:spacing w:val="0"/>
          <w:w w:val="100"/>
          <w:position w:val="0"/>
        </w:rPr>
        <w:t>1</w:t>
      </w:r>
      <w:r>
        <w:rPr>
          <w:color w:val="000000"/>
          <w:spacing w:val="0"/>
          <w:w w:val="100"/>
          <w:position w:val="0"/>
        </w:rPr>
        <w:t>亿元，同比增长</w:t>
      </w:r>
      <w:r>
        <w:rPr>
          <w:rFonts w:ascii="Times New Roman" w:eastAsia="Times New Roman" w:hAnsi="Times New Roman" w:cs="Times New Roman"/>
          <w:color w:val="000000"/>
          <w:spacing w:val="0"/>
          <w:w w:val="100"/>
          <w:position w:val="0"/>
        </w:rPr>
        <w:t>37.27%</w:t>
      </w:r>
      <w:r>
        <w:rPr>
          <w:color w:val="000000"/>
          <w:spacing w:val="0"/>
          <w:w w:val="100"/>
          <w:position w:val="0"/>
        </w:rPr>
        <w:t>；信息服务收入为人民币</w:t>
      </w:r>
      <w:r>
        <w:rPr>
          <w:rFonts w:ascii="Times New Roman" w:eastAsia="Times New Roman" w:hAnsi="Times New Roman" w:cs="Times New Roman"/>
          <w:color w:val="000000"/>
          <w:spacing w:val="0"/>
          <w:w w:val="100"/>
          <w:position w:val="0"/>
        </w:rPr>
        <w:t>1.87</w:t>
      </w:r>
      <w:r>
        <w:rPr>
          <w:color w:val="000000"/>
          <w:spacing w:val="0"/>
          <w:w w:val="100"/>
          <w:position w:val="0"/>
        </w:rPr>
        <w:t>亿元，同比增长</w:t>
      </w:r>
      <w:r>
        <w:rPr>
          <w:rFonts w:ascii="Times New Roman" w:eastAsia="Times New Roman" w:hAnsi="Times New Roman" w:cs="Times New Roman"/>
          <w:color w:val="000000"/>
          <w:spacing w:val="0"/>
          <w:w w:val="100"/>
          <w:position w:val="0"/>
        </w:rPr>
        <w:t>3.9%</w:t>
      </w:r>
      <w:r>
        <w:rPr>
          <w:color w:val="000000"/>
          <w:spacing w:val="0"/>
          <w:w w:val="100"/>
          <w:position w:val="0"/>
        </w:rPr>
        <w:t>； 移动增值业务收入为人民币</w:t>
      </w:r>
      <w:r>
        <w:rPr>
          <w:rFonts w:ascii="Times New Roman" w:eastAsia="Times New Roman" w:hAnsi="Times New Roman" w:cs="Times New Roman"/>
          <w:color w:val="000000"/>
          <w:spacing w:val="0"/>
          <w:w w:val="100"/>
          <w:position w:val="0"/>
        </w:rPr>
        <w:t>2.54</w:t>
      </w:r>
      <w:r>
        <w:rPr>
          <w:color w:val="000000"/>
          <w:spacing w:val="0"/>
          <w:w w:val="100"/>
          <w:position w:val="0"/>
        </w:rPr>
        <w:t>亿元，同比增长</w:t>
      </w:r>
      <w:r>
        <w:rPr>
          <w:rFonts w:ascii="Times New Roman" w:eastAsia="Times New Roman" w:hAnsi="Times New Roman" w:cs="Times New Roman"/>
          <w:color w:val="000000"/>
          <w:spacing w:val="0"/>
          <w:w w:val="100"/>
          <w:position w:val="0"/>
        </w:rPr>
        <w:t>116.21%</w:t>
      </w:r>
      <w:r>
        <w:rPr>
          <w:color w:val="000000"/>
          <w:spacing w:val="0"/>
          <w:w w:val="100"/>
          <w:position w:val="0"/>
        </w:rPr>
        <w:t>；技术服务收入为人民币</w:t>
      </w:r>
      <w:r>
        <w:rPr>
          <w:rFonts w:ascii="Times New Roman" w:eastAsia="Times New Roman" w:hAnsi="Times New Roman" w:cs="Times New Roman"/>
          <w:color w:val="000000"/>
          <w:spacing w:val="0"/>
          <w:w w:val="100"/>
          <w:position w:val="0"/>
        </w:rPr>
        <w:t>2,420</w:t>
      </w:r>
      <w:r>
        <w:rPr>
          <w:color w:val="000000"/>
          <w:spacing w:val="0"/>
          <w:w w:val="100"/>
          <w:position w:val="0"/>
        </w:rPr>
        <w:t>万元, 同比增长</w:t>
      </w:r>
      <w:r>
        <w:rPr>
          <w:rFonts w:ascii="Times New Roman" w:eastAsia="Times New Roman" w:hAnsi="Times New Roman" w:cs="Times New Roman"/>
          <w:color w:val="000000"/>
          <w:spacing w:val="0"/>
          <w:w w:val="100"/>
          <w:position w:val="0"/>
        </w:rPr>
        <w:t>49.14%</w:t>
      </w:r>
      <w:r>
        <w:rPr>
          <w:color w:val="000000"/>
          <w:spacing w:val="0"/>
          <w:w w:val="100"/>
          <w:position w:val="0"/>
        </w:rPr>
        <w:t>。</w:t>
      </w:r>
      <w:r>
        <w:br w:type="page"/>
      </w:r>
    </w:p>
    <w:p>
      <w:pPr>
        <w:pStyle w:val="Style14"/>
        <w:keepNext w:val="0"/>
        <w:keepLines w:val="0"/>
        <w:widowControl w:val="0"/>
        <w:numPr>
          <w:ilvl w:val="0"/>
          <w:numId w:val="1"/>
        </w:numPr>
        <w:shd w:val="clear" w:color="auto" w:fill="auto"/>
        <w:bidi w:val="0"/>
        <w:spacing w:before="0" w:after="140" w:line="240" w:lineRule="auto"/>
        <w:ind w:left="0" w:right="0" w:firstLine="440"/>
        <w:jc w:val="left"/>
      </w:pPr>
      <w:bookmarkStart w:id="58" w:name="bookmark58"/>
      <w:bookmarkEnd w:id="58"/>
      <w:r>
        <w:rPr>
          <w:color w:val="000000"/>
          <w:spacing w:val="0"/>
          <w:w w:val="100"/>
          <w:position w:val="0"/>
        </w:rPr>
        <w:t>主要销售客户的情况</w:t>
      </w:r>
    </w:p>
    <w:p>
      <w:pPr>
        <w:pStyle w:val="Style14"/>
        <w:keepNext w:val="0"/>
        <w:keepLines w:val="0"/>
        <w:widowControl w:val="0"/>
        <w:shd w:val="clear" w:color="auto" w:fill="auto"/>
        <w:bidi w:val="0"/>
        <w:spacing w:before="0" w:after="500" w:line="240" w:lineRule="auto"/>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年，公司前五名客户销售额为人民币</w:t>
      </w:r>
      <w:r>
        <w:rPr>
          <w:rFonts w:ascii="Times New Roman" w:eastAsia="Times New Roman" w:hAnsi="Times New Roman" w:cs="Times New Roman"/>
          <w:color w:val="000000"/>
          <w:spacing w:val="0"/>
          <w:w w:val="100"/>
          <w:position w:val="0"/>
        </w:rPr>
        <w:t>2.10</w:t>
      </w:r>
      <w:r>
        <w:rPr>
          <w:color w:val="000000"/>
          <w:spacing w:val="0"/>
          <w:w w:val="100"/>
          <w:position w:val="0"/>
        </w:rPr>
        <w:t>亿元，占公司同期营业收入的</w:t>
      </w:r>
      <w:r>
        <w:rPr>
          <w:rFonts w:ascii="Times New Roman" w:eastAsia="Times New Roman" w:hAnsi="Times New Roman" w:cs="Times New Roman"/>
          <w:color w:val="000000"/>
          <w:spacing w:val="0"/>
          <w:w w:val="100"/>
          <w:position w:val="0"/>
        </w:rPr>
        <w:t>20.42%</w:t>
      </w:r>
      <w:r>
        <w:rPr>
          <w:color w:val="000000"/>
          <w:spacing w:val="0"/>
          <w:w w:val="100"/>
          <w:position w:val="0"/>
        </w:rPr>
        <w:t>。</w:t>
      </w:r>
    </w:p>
    <w:p>
      <w:pPr>
        <w:pStyle w:val="Style14"/>
        <w:keepNext w:val="0"/>
        <w:keepLines w:val="0"/>
        <w:widowControl w:val="0"/>
        <w:shd w:val="clear" w:color="auto" w:fill="auto"/>
        <w:tabs>
          <w:tab w:pos="533" w:val="left"/>
        </w:tabs>
        <w:bidi w:val="0"/>
        <w:spacing w:before="0" w:after="140" w:line="240" w:lineRule="auto"/>
        <w:ind w:left="0" w:right="0" w:firstLine="0"/>
        <w:jc w:val="left"/>
      </w:pPr>
      <w:bookmarkStart w:id="59" w:name="bookmark59"/>
      <w:r>
        <w:rPr>
          <w:rFonts w:ascii="Times New Roman" w:eastAsia="Times New Roman" w:hAnsi="Times New Roman" w:cs="Times New Roman"/>
          <w:color w:val="000000"/>
          <w:spacing w:val="0"/>
          <w:w w:val="100"/>
          <w:position w:val="0"/>
          <w:shd w:val="clear" w:color="auto" w:fill="FFFFFF"/>
        </w:rPr>
        <w:t>3</w:t>
      </w:r>
      <w:bookmarkEnd w:id="59"/>
      <w:r>
        <w:rPr>
          <w:color w:val="000000"/>
          <w:spacing w:val="0"/>
          <w:w w:val="100"/>
          <w:position w:val="0"/>
          <w:shd w:val="clear" w:color="auto" w:fill="FFFFFF"/>
        </w:rPr>
        <w:t>、</w:t>
      </w:r>
      <w:r>
        <w:rPr>
          <w:color w:val="000000"/>
          <w:spacing w:val="0"/>
          <w:w w:val="100"/>
          <w:position w:val="0"/>
        </w:rPr>
        <w:tab/>
        <w:t>成本</w:t>
      </w:r>
    </w:p>
    <w:p>
      <w:pPr>
        <w:pStyle w:val="Style14"/>
        <w:keepNext w:val="0"/>
        <w:keepLines w:val="0"/>
        <w:widowControl w:val="0"/>
        <w:shd w:val="clear" w:color="auto" w:fill="auto"/>
        <w:bidi w:val="0"/>
        <w:spacing w:before="0" w:after="14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成本分析表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w:t>
      </w:r>
    </w:p>
    <w:tbl>
      <w:tblPr>
        <w:tblOverlap w:val="never"/>
        <w:jc w:val="center"/>
        <w:tblLayout w:type="fixed"/>
      </w:tblPr>
      <w:tblGrid>
        <w:gridCol w:w="1224"/>
        <w:gridCol w:w="1488"/>
        <w:gridCol w:w="1531"/>
        <w:gridCol w:w="878"/>
        <w:gridCol w:w="1531"/>
        <w:gridCol w:w="878"/>
        <w:gridCol w:w="1147"/>
      </w:tblGrid>
      <w:tr>
        <w:trPr>
          <w:trHeight w:val="298"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分行业情况</w:t>
            </w:r>
          </w:p>
        </w:tc>
      </w:tr>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成本构成项目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 xml:space="preserve">本期占 总成本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140" w:right="0" w:firstLine="0"/>
              <w:jc w:val="left"/>
            </w:pPr>
            <w:r>
              <w:rPr>
                <w:color w:val="000000"/>
                <w:spacing w:val="0"/>
                <w:w w:val="100"/>
                <w:position w:val="0"/>
              </w:rPr>
              <w:t>本期金额 较上年同 期变动比</w:t>
            </w:r>
          </w:p>
          <w:p>
            <w:pPr>
              <w:pStyle w:val="Style27"/>
              <w:keepNext w:val="0"/>
              <w:keepLines w:val="0"/>
              <w:widowControl w:val="0"/>
              <w:shd w:val="clear" w:color="auto" w:fill="auto"/>
              <w:bidi w:val="0"/>
              <w:spacing w:before="0" w:after="0" w:line="276" w:lineRule="exact"/>
              <w:ind w:left="0" w:right="0" w:firstLine="300"/>
              <w:jc w:val="left"/>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13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互联网信 息服务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代理费、人工 成本、编辑费、 网络运行维护 成本、折旧及 摊销、房租等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302,917,430.34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187,707,526.27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61.38</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版权成本、渠 道成本、人工 成本、网络运 行维护成本、 折旧及摊销、 房租等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138,062,759.21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79,951,877.31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72.68</w:t>
            </w:r>
          </w:p>
        </w:tc>
      </w:tr>
      <w:tr>
        <w:trPr>
          <w:trHeight w:val="298"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分产品情况</w:t>
            </w:r>
          </w:p>
        </w:tc>
      </w:tr>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成本构成项目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 xml:space="preserve">本期占 总成本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本期金额 较上年同 期变动比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13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广告及宣 传服务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代理费、人工 成本、编辑费、 网络运行维护 成本、折旧及 摊销、房租等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209,348,932.46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128,989,221.49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62.30</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版权成本、人 工成本、编辑 费、网络运行 维护成本、折 旧及摊销、房 租等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102,830,059.09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64,349,227.77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59.80</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移动增值 业务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版权成本、渠 道成本等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116,930,709.96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68,511,740.08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70.67</w:t>
            </w:r>
          </w:p>
        </w:tc>
      </w:tr>
    </w:tbl>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主要供应商情况</w:t>
      </w:r>
    </w:p>
    <w:p>
      <w:pPr>
        <w:pStyle w:val="Style14"/>
        <w:keepNext w:val="0"/>
        <w:keepLines w:val="0"/>
        <w:widowControl w:val="0"/>
        <w:shd w:val="clear" w:color="auto" w:fill="auto"/>
        <w:bidi w:val="0"/>
        <w:spacing w:before="0" w:after="480" w:line="240" w:lineRule="auto"/>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年，公司前五名供应商采购额为人民币</w:t>
      </w:r>
      <w:r>
        <w:rPr>
          <w:rFonts w:ascii="Times New Roman" w:eastAsia="Times New Roman" w:hAnsi="Times New Roman" w:cs="Times New Roman"/>
          <w:color w:val="000000"/>
          <w:spacing w:val="0"/>
          <w:w w:val="100"/>
          <w:position w:val="0"/>
        </w:rPr>
        <w:t>3,776.43</w:t>
      </w:r>
      <w:r>
        <w:rPr>
          <w:color w:val="000000"/>
          <w:spacing w:val="0"/>
          <w:w w:val="100"/>
          <w:position w:val="0"/>
        </w:rPr>
        <w:t>万元，占公司同期营业成本的</w:t>
      </w:r>
      <w:r>
        <w:rPr>
          <w:rFonts w:ascii="Times New Roman" w:eastAsia="Times New Roman" w:hAnsi="Times New Roman" w:cs="Times New Roman"/>
          <w:color w:val="000000"/>
          <w:spacing w:val="0"/>
          <w:w w:val="100"/>
          <w:position w:val="0"/>
        </w:rPr>
        <w:t>8.56%</w:t>
      </w:r>
      <w:r>
        <w:rPr>
          <w:color w:val="000000"/>
          <w:spacing w:val="0"/>
          <w:w w:val="100"/>
          <w:position w:val="0"/>
        </w:rPr>
        <w:t>。</w:t>
      </w:r>
    </w:p>
    <w:p>
      <w:pPr>
        <w:pStyle w:val="Style14"/>
        <w:keepNext w:val="0"/>
        <w:keepLines w:val="0"/>
        <w:widowControl w:val="0"/>
        <w:numPr>
          <w:ilvl w:val="0"/>
          <w:numId w:val="1"/>
        </w:numPr>
        <w:shd w:val="clear" w:color="auto" w:fill="auto"/>
        <w:bidi w:val="0"/>
        <w:spacing w:before="0" w:after="100" w:line="272" w:lineRule="exact"/>
        <w:ind w:left="0" w:right="0" w:firstLine="440"/>
        <w:jc w:val="left"/>
      </w:pPr>
      <w:bookmarkStart w:id="60" w:name="bookmark60"/>
      <w:bookmarkEnd w:id="60"/>
      <w:r>
        <w:rPr>
          <w:color w:val="000000"/>
          <w:spacing w:val="0"/>
          <w:w w:val="100"/>
          <w:position w:val="0"/>
        </w:rPr>
        <w:t>成本变动原因说明</w:t>
      </w:r>
    </w:p>
    <w:p>
      <w:pPr>
        <w:pStyle w:val="Style14"/>
        <w:keepNext w:val="0"/>
        <w:keepLines w:val="0"/>
        <w:widowControl w:val="0"/>
        <w:shd w:val="clear" w:color="auto" w:fill="auto"/>
        <w:bidi w:val="0"/>
        <w:spacing w:before="0" w:after="480" w:line="272" w:lineRule="exact"/>
        <w:ind w:left="0" w:right="0" w:firstLine="440"/>
        <w:jc w:val="both"/>
      </w:pPr>
      <w:r>
        <w:rPr>
          <w:color w:val="000000"/>
          <w:spacing w:val="0"/>
          <w:w w:val="100"/>
          <w:position w:val="0"/>
        </w:rPr>
        <w:t>报告期内，公司营业规模进一步扩张，子公司数量、员工人数、办公面积等增长显著，相 应运维成本、人工成本、房租都较上一年有所增加；且</w:t>
      </w:r>
      <w:r>
        <w:rPr>
          <w:rFonts w:ascii="Times New Roman" w:eastAsia="Times New Roman" w:hAnsi="Times New Roman" w:cs="Times New Roman"/>
          <w:color w:val="000000"/>
          <w:spacing w:val="0"/>
          <w:w w:val="100"/>
          <w:position w:val="0"/>
        </w:rPr>
        <w:t>2013</w:t>
      </w:r>
      <w:r>
        <w:rPr>
          <w:color w:val="000000"/>
          <w:spacing w:val="0"/>
          <w:w w:val="100"/>
          <w:position w:val="0"/>
        </w:rPr>
        <w:t>年度，公司加大对网络视频业务、 移动增值业务等主营业务的投入，相应带宽成本、技术运维成本以及资产折旧摊销费用也有一 定程度的增长，导致公司营业成本同比上涨</w:t>
      </w:r>
      <w:r>
        <w:rPr>
          <w:rFonts w:ascii="Times New Roman" w:eastAsia="Times New Roman" w:hAnsi="Times New Roman" w:cs="Times New Roman"/>
          <w:color w:val="000000"/>
          <w:spacing w:val="0"/>
          <w:w w:val="100"/>
          <w:position w:val="0"/>
        </w:rPr>
        <w:t>64.75%</w:t>
      </w:r>
      <w:r>
        <w:rPr>
          <w:color w:val="000000"/>
          <w:spacing w:val="0"/>
          <w:w w:val="100"/>
          <w:position w:val="0"/>
        </w:rPr>
        <w:t>。</w:t>
      </w:r>
    </w:p>
    <w:p>
      <w:pPr>
        <w:pStyle w:val="Style14"/>
        <w:keepNext w:val="0"/>
        <w:keepLines w:val="0"/>
        <w:widowControl w:val="0"/>
        <w:shd w:val="clear" w:color="auto" w:fill="auto"/>
        <w:tabs>
          <w:tab w:pos="533" w:val="left"/>
        </w:tabs>
        <w:bidi w:val="0"/>
        <w:spacing w:before="0" w:after="100" w:line="272" w:lineRule="exact"/>
        <w:ind w:left="0" w:right="0" w:firstLine="0"/>
        <w:jc w:val="left"/>
      </w:pPr>
      <w:bookmarkStart w:id="61" w:name="bookmark61"/>
      <w:r>
        <w:rPr>
          <w:rFonts w:ascii="Times New Roman" w:eastAsia="Times New Roman" w:hAnsi="Times New Roman" w:cs="Times New Roman"/>
          <w:color w:val="000000"/>
          <w:spacing w:val="0"/>
          <w:w w:val="100"/>
          <w:position w:val="0"/>
          <w:shd w:val="clear" w:color="auto" w:fill="FFFFFF"/>
        </w:rPr>
        <w:t>4</w:t>
      </w:r>
      <w:bookmarkEnd w:id="61"/>
      <w:r>
        <w:rPr>
          <w:color w:val="000000"/>
          <w:spacing w:val="0"/>
          <w:w w:val="100"/>
          <w:position w:val="0"/>
          <w:shd w:val="clear" w:color="auto" w:fill="FFFFFF"/>
        </w:rPr>
        <w:t>、</w:t>
      </w:r>
      <w:r>
        <w:rPr>
          <w:color w:val="000000"/>
          <w:spacing w:val="0"/>
          <w:w w:val="100"/>
          <w:position w:val="0"/>
        </w:rPr>
        <w:tab/>
        <w:t>费用</w:t>
      </w:r>
    </w:p>
    <w:p>
      <w:pPr>
        <w:pStyle w:val="Style14"/>
        <w:keepNext w:val="0"/>
        <w:keepLines w:val="0"/>
        <w:widowControl w:val="0"/>
        <w:shd w:val="clear" w:color="auto" w:fill="auto"/>
        <w:bidi w:val="0"/>
        <w:spacing w:before="0" w:after="480" w:line="272" w:lineRule="exact"/>
        <w:ind w:left="0" w:right="0" w:firstLine="440"/>
        <w:jc w:val="both"/>
      </w:pPr>
      <w:r>
        <w:rPr>
          <w:color w:val="000000"/>
          <w:spacing w:val="0"/>
          <w:w w:val="100"/>
          <w:position w:val="0"/>
        </w:rPr>
        <w:t>报告期内，公司销售费用为人民币</w:t>
      </w:r>
      <w:r>
        <w:rPr>
          <w:rFonts w:ascii="Times New Roman" w:eastAsia="Times New Roman" w:hAnsi="Times New Roman" w:cs="Times New Roman"/>
          <w:color w:val="000000"/>
          <w:spacing w:val="0"/>
          <w:w w:val="100"/>
          <w:position w:val="0"/>
        </w:rPr>
        <w:t>1.88</w:t>
      </w:r>
      <w:r>
        <w:rPr>
          <w:color w:val="000000"/>
          <w:spacing w:val="0"/>
          <w:w w:val="100"/>
          <w:position w:val="0"/>
        </w:rPr>
        <w:t>亿元，与上年同期相比增长</w:t>
      </w:r>
      <w:r>
        <w:rPr>
          <w:rFonts w:ascii="Times New Roman" w:eastAsia="Times New Roman" w:hAnsi="Times New Roman" w:cs="Times New Roman"/>
          <w:color w:val="000000"/>
          <w:spacing w:val="0"/>
          <w:w w:val="100"/>
          <w:position w:val="0"/>
        </w:rPr>
        <w:t>25.75%</w:t>
      </w:r>
      <w:r>
        <w:rPr>
          <w:color w:val="000000"/>
          <w:spacing w:val="0"/>
          <w:w w:val="100"/>
          <w:position w:val="0"/>
        </w:rPr>
        <w:t>，主要由于：公 司规模扩大及主营业务收入显著提升，职工薪酬、市场推广等费用相应增长；管理费用为人民 币</w:t>
      </w:r>
      <w:r>
        <w:rPr>
          <w:rFonts w:ascii="Times New Roman" w:eastAsia="Times New Roman" w:hAnsi="Times New Roman" w:cs="Times New Roman"/>
          <w:color w:val="000000"/>
          <w:spacing w:val="0"/>
          <w:w w:val="100"/>
          <w:position w:val="0"/>
        </w:rPr>
        <w:t>1.22</w:t>
      </w:r>
      <w:r>
        <w:rPr>
          <w:color w:val="000000"/>
          <w:spacing w:val="0"/>
          <w:w w:val="100"/>
          <w:position w:val="0"/>
        </w:rPr>
        <w:t>亿元，与上年同期相比增长</w:t>
      </w:r>
      <w:r>
        <w:rPr>
          <w:rFonts w:ascii="Times New Roman" w:eastAsia="Times New Roman" w:hAnsi="Times New Roman" w:cs="Times New Roman"/>
          <w:color w:val="000000"/>
          <w:spacing w:val="0"/>
          <w:w w:val="100"/>
          <w:position w:val="0"/>
        </w:rPr>
        <w:t>38.87%</w:t>
      </w:r>
      <w:r>
        <w:rPr>
          <w:color w:val="000000"/>
          <w:spacing w:val="0"/>
          <w:w w:val="100"/>
          <w:position w:val="0"/>
        </w:rPr>
        <w:t>，主要由于公司规模扩大，子公司数量增加，各项相 关费用相应增加；财务费用与上年同期比较减少</w:t>
      </w:r>
      <w:r>
        <w:rPr>
          <w:rFonts w:ascii="Times New Roman" w:eastAsia="Times New Roman" w:hAnsi="Times New Roman" w:cs="Times New Roman"/>
          <w:color w:val="000000"/>
          <w:spacing w:val="0"/>
          <w:w w:val="100"/>
          <w:position w:val="0"/>
        </w:rPr>
        <w:t>9.87%</w:t>
      </w:r>
      <w:r>
        <w:rPr>
          <w:color w:val="000000"/>
          <w:spacing w:val="0"/>
          <w:w w:val="100"/>
          <w:position w:val="0"/>
        </w:rPr>
        <w:t>，主要由报告期内，公司使用部分闲置 募集资金购买理财产品，相应的财务利息收入有所下降。导致银行存款金额下降，利息收入减 少。</w:t>
      </w:r>
    </w:p>
    <w:p>
      <w:pPr>
        <w:pStyle w:val="Style14"/>
        <w:keepNext w:val="0"/>
        <w:keepLines w:val="0"/>
        <w:widowControl w:val="0"/>
        <w:shd w:val="clear" w:color="auto" w:fill="auto"/>
        <w:tabs>
          <w:tab w:pos="533" w:val="left"/>
        </w:tabs>
        <w:bidi w:val="0"/>
        <w:spacing w:before="0" w:after="100" w:line="274" w:lineRule="exact"/>
        <w:ind w:left="0" w:right="0" w:firstLine="0"/>
        <w:jc w:val="left"/>
      </w:pPr>
      <w:bookmarkStart w:id="62" w:name="bookmark62"/>
      <w:r>
        <w:rPr>
          <w:rFonts w:ascii="Times New Roman" w:eastAsia="Times New Roman" w:hAnsi="Times New Roman" w:cs="Times New Roman"/>
          <w:color w:val="000000"/>
          <w:spacing w:val="0"/>
          <w:w w:val="100"/>
          <w:position w:val="0"/>
          <w:shd w:val="clear" w:color="auto" w:fill="FFFFFF"/>
        </w:rPr>
        <w:t>5</w:t>
      </w:r>
      <w:bookmarkEnd w:id="62"/>
      <w:r>
        <w:rPr>
          <w:color w:val="000000"/>
          <w:spacing w:val="0"/>
          <w:w w:val="100"/>
          <w:position w:val="0"/>
          <w:shd w:val="clear" w:color="auto" w:fill="FFFFFF"/>
        </w:rPr>
        <w:t>、</w:t>
      </w:r>
      <w:r>
        <w:rPr>
          <w:color w:val="000000"/>
          <w:spacing w:val="0"/>
          <w:w w:val="100"/>
          <w:position w:val="0"/>
        </w:rPr>
        <w:tab/>
        <w:t>现金流</w:t>
      </w:r>
    </w:p>
    <w:p>
      <w:pPr>
        <w:pStyle w:val="Style14"/>
        <w:keepNext w:val="0"/>
        <w:keepLines w:val="0"/>
        <w:widowControl w:val="0"/>
        <w:shd w:val="clear" w:color="auto" w:fill="auto"/>
        <w:bidi w:val="0"/>
        <w:spacing w:before="0" w:after="480" w:line="274" w:lineRule="exact"/>
        <w:ind w:left="0" w:right="0" w:firstLine="440"/>
        <w:jc w:val="both"/>
      </w:pPr>
      <w:r>
        <w:rPr>
          <w:color w:val="000000"/>
          <w:spacing w:val="0"/>
          <w:w w:val="100"/>
          <w:position w:val="0"/>
        </w:rPr>
        <w:t>报告期内，公司经营活动产生的现金流量净额同比增长</w:t>
      </w:r>
      <w:r>
        <w:rPr>
          <w:rFonts w:ascii="Times New Roman" w:eastAsia="Times New Roman" w:hAnsi="Times New Roman" w:cs="Times New Roman"/>
          <w:color w:val="000000"/>
          <w:spacing w:val="0"/>
          <w:w w:val="100"/>
          <w:position w:val="0"/>
        </w:rPr>
        <w:t>176.56%</w:t>
      </w:r>
      <w:r>
        <w:rPr>
          <w:color w:val="000000"/>
          <w:spacing w:val="0"/>
          <w:w w:val="100"/>
          <w:position w:val="0"/>
        </w:rPr>
        <w:t>，主要由于</w:t>
      </w:r>
      <w:r>
        <w:rPr>
          <w:rFonts w:ascii="Times New Roman" w:eastAsia="Times New Roman" w:hAnsi="Times New Roman" w:cs="Times New Roman"/>
          <w:color w:val="000000"/>
          <w:spacing w:val="0"/>
          <w:w w:val="100"/>
          <w:position w:val="0"/>
        </w:rPr>
        <w:t>:</w:t>
      </w:r>
      <w:r>
        <w:rPr>
          <w:color w:val="000000"/>
          <w:spacing w:val="0"/>
          <w:w w:val="100"/>
          <w:position w:val="0"/>
        </w:rPr>
        <w:t>公司业务规模 扩大，营业收入同比大幅增长，导致经营活动产生的收款较上一年相比大幅增加；投资活动产 生的现金流量净额较去年大幅增加，主要由于公司</w:t>
      </w:r>
      <w:r>
        <w:rPr>
          <w:rFonts w:ascii="Times New Roman" w:eastAsia="Times New Roman" w:hAnsi="Times New Roman" w:cs="Times New Roman"/>
          <w:color w:val="000000"/>
          <w:spacing w:val="0"/>
          <w:w w:val="100"/>
          <w:position w:val="0"/>
        </w:rPr>
        <w:t>2012</w:t>
      </w:r>
      <w:r>
        <w:rPr>
          <w:color w:val="000000"/>
          <w:spacing w:val="0"/>
          <w:w w:val="100"/>
          <w:position w:val="0"/>
        </w:rPr>
        <w:t>年大部分期限较长的定期存款收回所 致；筹资活动现金流量净额较去年减少</w:t>
      </w:r>
      <w:r>
        <w:rPr>
          <w:rFonts w:ascii="Times New Roman" w:eastAsia="Times New Roman" w:hAnsi="Times New Roman" w:cs="Times New Roman"/>
          <w:color w:val="000000"/>
          <w:spacing w:val="0"/>
          <w:w w:val="100"/>
          <w:position w:val="0"/>
        </w:rPr>
        <w:t>109.21%</w:t>
      </w:r>
      <w:r>
        <w:rPr>
          <w:color w:val="000000"/>
          <w:spacing w:val="0"/>
          <w:w w:val="100"/>
          <w:position w:val="0"/>
        </w:rPr>
        <w:t>，主要由于公司于</w:t>
      </w:r>
      <w:r>
        <w:rPr>
          <w:rFonts w:ascii="Times New Roman" w:eastAsia="Times New Roman" w:hAnsi="Times New Roman" w:cs="Times New Roman"/>
          <w:color w:val="000000"/>
          <w:spacing w:val="0"/>
          <w:w w:val="100"/>
          <w:position w:val="0"/>
        </w:rPr>
        <w:t>2012</w:t>
      </w:r>
      <w:r>
        <w:rPr>
          <w:color w:val="000000"/>
          <w:spacing w:val="0"/>
          <w:w w:val="100"/>
          <w:position w:val="0"/>
        </w:rPr>
        <w:t>年公开发行股票，募集 资金净额达人民币</w:t>
      </w:r>
      <w:r>
        <w:rPr>
          <w:rFonts w:ascii="Times New Roman" w:eastAsia="Times New Roman" w:hAnsi="Times New Roman" w:cs="Times New Roman"/>
          <w:color w:val="000000"/>
          <w:spacing w:val="0"/>
          <w:w w:val="100"/>
          <w:position w:val="0"/>
        </w:rPr>
        <w:t>13.4</w:t>
      </w:r>
      <w:r>
        <w:rPr>
          <w:color w:val="000000"/>
          <w:spacing w:val="0"/>
          <w:w w:val="100"/>
          <w:position w:val="0"/>
        </w:rPr>
        <w:t>亿元计入到上一年度的吸收投资款中，导致本年筹资活动现金流入明显 低于上年。</w:t>
      </w:r>
    </w:p>
    <w:p>
      <w:pPr>
        <w:pStyle w:val="Style14"/>
        <w:keepNext w:val="0"/>
        <w:keepLines w:val="0"/>
        <w:widowControl w:val="0"/>
        <w:shd w:val="clear" w:color="auto" w:fill="auto"/>
        <w:tabs>
          <w:tab w:pos="533" w:val="left"/>
        </w:tabs>
        <w:bidi w:val="0"/>
        <w:spacing w:before="0" w:after="100" w:line="276" w:lineRule="exact"/>
        <w:ind w:left="0" w:right="0" w:firstLine="0"/>
        <w:jc w:val="left"/>
      </w:pPr>
      <w:bookmarkStart w:id="63" w:name="bookmark63"/>
      <w:r>
        <w:rPr>
          <w:rFonts w:ascii="Times New Roman" w:eastAsia="Times New Roman" w:hAnsi="Times New Roman" w:cs="Times New Roman"/>
          <w:color w:val="000000"/>
          <w:spacing w:val="0"/>
          <w:w w:val="100"/>
          <w:position w:val="0"/>
          <w:shd w:val="clear" w:color="auto" w:fill="FFFFFF"/>
        </w:rPr>
        <w:t>6</w:t>
      </w:r>
      <w:bookmarkEnd w:id="63"/>
      <w:r>
        <w:rPr>
          <w:color w:val="000000"/>
          <w:spacing w:val="0"/>
          <w:w w:val="100"/>
          <w:position w:val="0"/>
          <w:shd w:val="clear" w:color="auto" w:fill="FFFFFF"/>
        </w:rPr>
        <w:t>、</w:t>
      </w:r>
      <w:r>
        <w:rPr>
          <w:color w:val="000000"/>
          <w:spacing w:val="0"/>
          <w:w w:val="100"/>
          <w:position w:val="0"/>
        </w:rPr>
        <w:tab/>
        <w:t>其它</w:t>
      </w:r>
    </w:p>
    <w:p>
      <w:pPr>
        <w:pStyle w:val="Style14"/>
        <w:keepNext w:val="0"/>
        <w:keepLines w:val="0"/>
        <w:widowControl w:val="0"/>
        <w:numPr>
          <w:ilvl w:val="0"/>
          <w:numId w:val="3"/>
        </w:numPr>
        <w:shd w:val="clear" w:color="auto" w:fill="auto"/>
        <w:bidi w:val="0"/>
        <w:spacing w:before="0" w:after="100" w:line="276" w:lineRule="exact"/>
        <w:ind w:left="0" w:right="0" w:firstLine="440"/>
        <w:jc w:val="left"/>
      </w:pPr>
      <w:bookmarkStart w:id="64" w:name="bookmark64"/>
      <w:bookmarkEnd w:id="64"/>
      <w:r>
        <w:rPr>
          <w:color w:val="000000"/>
          <w:spacing w:val="0"/>
          <w:w w:val="100"/>
          <w:position w:val="0"/>
        </w:rPr>
        <w:t>公司前期各类融资、重大资产重组事项实施进度分析说明</w:t>
      </w:r>
    </w:p>
    <w:p>
      <w:pPr>
        <w:pStyle w:val="Style14"/>
        <w:keepNext w:val="0"/>
        <w:keepLines w:val="0"/>
        <w:widowControl w:val="0"/>
        <w:shd w:val="clear" w:color="auto" w:fill="auto"/>
        <w:bidi w:val="0"/>
        <w:spacing w:before="0" w:after="480" w:line="276"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日首次公开发行人民币普通股股票</w:t>
      </w:r>
      <w:r>
        <w:rPr>
          <w:rFonts w:ascii="Times New Roman" w:eastAsia="Times New Roman" w:hAnsi="Times New Roman" w:cs="Times New Roman"/>
          <w:color w:val="000000"/>
          <w:spacing w:val="0"/>
          <w:w w:val="100"/>
          <w:position w:val="0"/>
        </w:rPr>
        <w:t>69,105,691</w:t>
      </w:r>
      <w:r>
        <w:rPr>
          <w:color w:val="000000"/>
          <w:spacing w:val="0"/>
          <w:w w:val="100"/>
          <w:position w:val="0"/>
        </w:rPr>
        <w:t>股，募集资金净额人 民币</w:t>
      </w:r>
      <w:r>
        <w:rPr>
          <w:rFonts w:ascii="Times New Roman" w:eastAsia="Times New Roman" w:hAnsi="Times New Roman" w:cs="Times New Roman"/>
          <w:color w:val="000000"/>
          <w:spacing w:val="0"/>
          <w:w w:val="100"/>
          <w:position w:val="0"/>
        </w:rPr>
        <w:t>1,340,468,770.98</w:t>
      </w:r>
      <w:r>
        <w:rPr>
          <w:color w:val="000000"/>
          <w:spacing w:val="0"/>
          <w:w w:val="100"/>
          <w:position w:val="0"/>
        </w:rPr>
        <w:t>元。公司共有三项募投项目，包括移动互联网增值业务项目、技术平台改 造升级项目、采编平台扩充升级项目，拟使用募集资金总额为人民币</w:t>
      </w:r>
      <w:r>
        <w:rPr>
          <w:rFonts w:ascii="Times New Roman" w:eastAsia="Times New Roman" w:hAnsi="Times New Roman" w:cs="Times New Roman"/>
          <w:color w:val="000000"/>
          <w:spacing w:val="0"/>
          <w:w w:val="100"/>
          <w:position w:val="0"/>
        </w:rPr>
        <w:t>5.27</w:t>
      </w:r>
      <w:r>
        <w:rPr>
          <w:color w:val="000000"/>
          <w:spacing w:val="0"/>
          <w:w w:val="100"/>
          <w:position w:val="0"/>
        </w:rPr>
        <w:t>亿元。报告期内，公 司各募投项目有序实施，截至报告期末，公司共支出募集资金人民币</w:t>
      </w:r>
      <w:r>
        <w:rPr>
          <w:rFonts w:ascii="Times New Roman" w:eastAsia="Times New Roman" w:hAnsi="Times New Roman" w:cs="Times New Roman"/>
          <w:color w:val="000000"/>
          <w:spacing w:val="0"/>
          <w:w w:val="100"/>
          <w:position w:val="0"/>
        </w:rPr>
        <w:t>22,376.28</w:t>
      </w:r>
      <w:r>
        <w:rPr>
          <w:color w:val="000000"/>
          <w:spacing w:val="0"/>
          <w:w w:val="100"/>
          <w:position w:val="0"/>
        </w:rPr>
        <w:t>万元，其中按募 投项目使用金额为人民币</w:t>
      </w:r>
      <w:r>
        <w:rPr>
          <w:rFonts w:ascii="Times New Roman" w:eastAsia="Times New Roman" w:hAnsi="Times New Roman" w:cs="Times New Roman"/>
          <w:color w:val="000000"/>
          <w:spacing w:val="0"/>
          <w:w w:val="100"/>
          <w:position w:val="0"/>
        </w:rPr>
        <w:t>2,029.65</w:t>
      </w:r>
      <w:r>
        <w:rPr>
          <w:color w:val="000000"/>
          <w:spacing w:val="0"/>
          <w:w w:val="100"/>
          <w:position w:val="0"/>
        </w:rPr>
        <w:t>万元，主要用于移动互联网平台建设、软件开发、核心</w:t>
      </w:r>
      <w:r>
        <w:rPr>
          <w:rFonts w:ascii="Times New Roman" w:eastAsia="Times New Roman" w:hAnsi="Times New Roman" w:cs="Times New Roman"/>
          <w:color w:val="000000"/>
          <w:spacing w:val="0"/>
          <w:w w:val="100"/>
          <w:position w:val="0"/>
        </w:rPr>
        <w:t xml:space="preserve">IDC </w:t>
      </w:r>
      <w:r>
        <w:rPr>
          <w:color w:val="000000"/>
          <w:spacing w:val="0"/>
          <w:w w:val="100"/>
          <w:position w:val="0"/>
        </w:rPr>
        <w:t>及灾备中心建设、直播车改装以及直播室设备购买等。</w:t>
      </w:r>
    </w:p>
    <w:p>
      <w:pPr>
        <w:pStyle w:val="Style14"/>
        <w:keepNext w:val="0"/>
        <w:keepLines w:val="0"/>
        <w:widowControl w:val="0"/>
        <w:numPr>
          <w:ilvl w:val="0"/>
          <w:numId w:val="3"/>
        </w:numPr>
        <w:shd w:val="clear" w:color="auto" w:fill="auto"/>
        <w:bidi w:val="0"/>
        <w:spacing w:before="0" w:after="100" w:line="277" w:lineRule="exact"/>
        <w:ind w:left="0" w:right="0" w:firstLine="440"/>
        <w:jc w:val="both"/>
      </w:pPr>
      <w:bookmarkStart w:id="65" w:name="bookmark65"/>
      <w:bookmarkEnd w:id="65"/>
      <w:r>
        <w:rPr>
          <w:color w:val="000000"/>
          <w:spacing w:val="0"/>
          <w:w w:val="100"/>
          <w:position w:val="0"/>
        </w:rPr>
        <w:t>发展战略和经营计划进展说明</w:t>
      </w:r>
    </w:p>
    <w:p>
      <w:pPr>
        <w:pStyle w:val="Style14"/>
        <w:keepNext w:val="0"/>
        <w:keepLines w:val="0"/>
        <w:widowControl w:val="0"/>
        <w:shd w:val="clear" w:color="auto" w:fill="auto"/>
        <w:bidi w:val="0"/>
        <w:spacing w:before="0" w:after="280" w:line="277" w:lineRule="exact"/>
        <w:ind w:left="0" w:right="0" w:firstLine="440"/>
        <w:jc w:val="both"/>
      </w:pPr>
      <w:r>
        <w:rPr>
          <w:color w:val="000000"/>
          <w:spacing w:val="0"/>
          <w:w w:val="100"/>
          <w:position w:val="0"/>
        </w:rPr>
        <w:t>报告期内，公司营业收入同比增长</w:t>
      </w:r>
      <w:r>
        <w:rPr>
          <w:rFonts w:ascii="Times New Roman" w:eastAsia="Times New Roman" w:hAnsi="Times New Roman" w:cs="Times New Roman"/>
          <w:color w:val="000000"/>
          <w:spacing w:val="0"/>
          <w:w w:val="100"/>
          <w:position w:val="0"/>
        </w:rPr>
        <w:t>45.18%</w:t>
      </w:r>
      <w:r>
        <w:rPr>
          <w:color w:val="000000"/>
          <w:spacing w:val="0"/>
          <w:w w:val="100"/>
          <w:position w:val="0"/>
        </w:rPr>
        <w:t>、归属于上市公司股东的净利润同比增长</w:t>
      </w:r>
      <w:r>
        <w:rPr>
          <w:rFonts w:ascii="Times New Roman" w:eastAsia="Times New Roman" w:hAnsi="Times New Roman" w:cs="Times New Roman"/>
          <w:color w:val="000000"/>
          <w:spacing w:val="0"/>
          <w:w w:val="100"/>
          <w:position w:val="0"/>
        </w:rPr>
        <w:t>29.75%</w:t>
      </w:r>
      <w:r>
        <w:rPr>
          <w:color w:val="000000"/>
          <w:spacing w:val="0"/>
          <w:w w:val="100"/>
          <w:position w:val="0"/>
        </w:rPr>
        <w:t>， 通过实行新机制，继续优化新闻内容质量，人民网的全球网站排名、日均页面浏览量及访问者 数量均创下历史新高，新闻报道影响力、传播力进一步提高，圆满实现了年初设定的经营计划， 向成为最具权威性和公信力的综合信息服务提供商的战略目标又迈进了坚实的一步。</w:t>
      </w:r>
    </w:p>
    <w:p>
      <w:pPr>
        <w:pStyle w:val="Style21"/>
        <w:keepNext/>
        <w:keepLines/>
        <w:widowControl w:val="0"/>
        <w:numPr>
          <w:ilvl w:val="0"/>
          <w:numId w:val="5"/>
        </w:numPr>
        <w:shd w:val="clear" w:color="auto" w:fill="auto"/>
        <w:bidi w:val="0"/>
        <w:spacing w:before="0" w:after="500" w:line="240" w:lineRule="auto"/>
        <w:ind w:left="0" w:right="0" w:firstLine="0"/>
        <w:jc w:val="left"/>
      </w:pPr>
      <w:bookmarkStart w:id="66" w:name="bookmark66"/>
      <w:bookmarkStart w:id="67" w:name="bookmark67"/>
      <w:bookmarkStart w:id="68" w:name="bookmark68"/>
      <w:bookmarkStart w:id="69" w:name="bookmark69"/>
      <w:bookmarkEnd w:id="68"/>
      <w:r>
        <w:rPr>
          <w:color w:val="000000"/>
          <w:spacing w:val="0"/>
          <w:w w:val="100"/>
          <w:position w:val="0"/>
        </w:rPr>
        <w:t>行业、产品或地区经营情况分析</w:t>
      </w:r>
      <w:bookmarkEnd w:id="66"/>
      <w:bookmarkEnd w:id="67"/>
      <w:bookmarkEnd w:id="69"/>
    </w:p>
    <w:p>
      <w:pPr>
        <w:pStyle w:val="Style14"/>
        <w:keepNext w:val="0"/>
        <w:keepLines w:val="0"/>
        <w:widowControl w:val="0"/>
        <w:shd w:val="clear" w:color="auto" w:fill="auto"/>
        <w:tabs>
          <w:tab w:pos="518" w:val="left"/>
        </w:tabs>
        <w:bidi w:val="0"/>
        <w:spacing w:before="0" w:after="100" w:line="240" w:lineRule="auto"/>
        <w:ind w:left="0" w:right="0" w:firstLine="0"/>
        <w:jc w:val="left"/>
      </w:pPr>
      <w:bookmarkStart w:id="70" w:name="bookmark70"/>
      <w:r>
        <w:rPr>
          <w:rFonts w:ascii="Times New Roman" w:eastAsia="Times New Roman" w:hAnsi="Times New Roman" w:cs="Times New Roman"/>
          <w:color w:val="000000"/>
          <w:spacing w:val="0"/>
          <w:w w:val="100"/>
          <w:position w:val="0"/>
          <w:shd w:val="clear" w:color="auto" w:fill="FFFFFF"/>
        </w:rPr>
        <w:t>1</w:t>
      </w:r>
      <w:bookmarkEnd w:id="70"/>
      <w:r>
        <w:rPr>
          <w:color w:val="000000"/>
          <w:spacing w:val="0"/>
          <w:w w:val="100"/>
          <w:position w:val="0"/>
          <w:shd w:val="clear" w:color="auto" w:fill="FFFFFF"/>
        </w:rPr>
        <w:t>、</w:t>
      </w:r>
      <w:r>
        <w:rPr>
          <w:color w:val="000000"/>
          <w:spacing w:val="0"/>
          <w:w w:val="100"/>
          <w:position w:val="0"/>
        </w:rPr>
        <w:tab/>
        <w:t>主营业务分行业、分产品情况</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258"/>
        <w:gridCol w:w="1531"/>
        <w:gridCol w:w="1536"/>
        <w:gridCol w:w="1248"/>
        <w:gridCol w:w="1243"/>
        <w:gridCol w:w="1248"/>
        <w:gridCol w:w="1258"/>
      </w:tblGrid>
      <w:tr>
        <w:trPr>
          <w:trHeight w:val="298"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30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60" w:line="264" w:lineRule="exact"/>
              <w:ind w:left="180" w:right="0" w:firstLine="20"/>
              <w:jc w:val="left"/>
            </w:pPr>
            <w:r>
              <w:rPr>
                <w:color w:val="000000"/>
                <w:spacing w:val="0"/>
                <w:w w:val="100"/>
                <w:position w:val="0"/>
              </w:rPr>
              <w:t>毛利率比 上年增减</w:t>
            </w:r>
          </w:p>
          <w:p>
            <w:pPr>
              <w:pStyle w:val="Style27"/>
              <w:keepNext w:val="0"/>
              <w:keepLines w:val="0"/>
              <w:widowControl w:val="0"/>
              <w:shd w:val="clear" w:color="auto" w:fill="auto"/>
              <w:bidi w:val="0"/>
              <w:spacing w:before="0" w:after="0" w:line="264" w:lineRule="exact"/>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互联网信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716,827,413.23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302,917,430.34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57.74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30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8.88 </w:t>
            </w:r>
            <w:r>
              <w:rPr>
                <w:color w:val="000000"/>
                <w:spacing w:val="0"/>
                <w:w w:val="100"/>
                <w:position w:val="0"/>
              </w:rPr>
              <w:t>个百分点</w:t>
            </w:r>
          </w:p>
        </w:tc>
      </w:tr>
      <w:tr>
        <w:trPr>
          <w:trHeight w:val="5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310,870,951.76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138,062,759.21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55.59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72.68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180"/>
              <w:jc w:val="both"/>
            </w:pPr>
            <w:r>
              <w:rPr>
                <w:color w:val="000000"/>
                <w:spacing w:val="0"/>
                <w:w w:val="100"/>
                <w:position w:val="0"/>
              </w:rPr>
              <w:t>增加</w:t>
            </w:r>
            <w:r>
              <w:rPr>
                <w:rFonts w:ascii="Times New Roman" w:eastAsia="Times New Roman" w:hAnsi="Times New Roman" w:cs="Times New Roman"/>
                <w:color w:val="000000"/>
                <w:spacing w:val="0"/>
                <w:w w:val="100"/>
                <w:position w:val="0"/>
              </w:rPr>
              <w:t>10.50</w:t>
            </w:r>
          </w:p>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个百分点</w:t>
            </w:r>
          </w:p>
        </w:tc>
      </w:tr>
      <w:tr>
        <w:trPr>
          <w:trHeight w:val="298"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30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74" w:lineRule="exact"/>
              <w:ind w:left="180" w:right="0" w:firstLine="20"/>
              <w:jc w:val="left"/>
            </w:pPr>
            <w:r>
              <w:rPr>
                <w:color w:val="000000"/>
                <w:spacing w:val="0"/>
                <w:w w:val="100"/>
                <w:position w:val="0"/>
              </w:rPr>
              <w:t>毛利率比 上年增减</w:t>
            </w:r>
          </w:p>
          <w:p>
            <w:pPr>
              <w:pStyle w:val="Style27"/>
              <w:keepNext w:val="0"/>
              <w:keepLines w:val="0"/>
              <w:widowControl w:val="0"/>
              <w:shd w:val="clear" w:color="auto" w:fill="auto"/>
              <w:bidi w:val="0"/>
              <w:spacing w:before="0" w:after="0" w:line="274" w:lineRule="exact"/>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广告及宣 传服务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540,980,485.55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209,348,932.46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61.30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30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5.97 </w:t>
            </w:r>
            <w:r>
              <w:rPr>
                <w:color w:val="000000"/>
                <w:spacing w:val="0"/>
                <w:w w:val="100"/>
                <w:position w:val="0"/>
              </w:rPr>
              <w:t>个百分点</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187,065,116.01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102,830,059.09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180"/>
              <w:jc w:val="both"/>
            </w:pPr>
            <w:r>
              <w:rPr>
                <w:color w:val="000000"/>
                <w:spacing w:val="0"/>
                <w:w w:val="100"/>
                <w:position w:val="0"/>
              </w:rPr>
              <w:t>减少</w:t>
            </w:r>
            <w:r>
              <w:rPr>
                <w:rFonts w:ascii="Times New Roman" w:eastAsia="Times New Roman" w:hAnsi="Times New Roman" w:cs="Times New Roman"/>
                <w:color w:val="000000"/>
                <w:spacing w:val="0"/>
                <w:w w:val="100"/>
                <w:position w:val="0"/>
              </w:rPr>
              <w:t>19.23</w:t>
            </w:r>
          </w:p>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个百分点</w:t>
            </w: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移动增值 业务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254,388,403.68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116,930,709.96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54.03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70.67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180"/>
              <w:jc w:val="both"/>
            </w:pPr>
            <w:r>
              <w:rPr>
                <w:color w:val="000000"/>
                <w:spacing w:val="0"/>
                <w:w w:val="100"/>
                <w:position w:val="0"/>
              </w:rPr>
              <w:t>增加</w:t>
            </w:r>
            <w:r>
              <w:rPr>
                <w:rFonts w:ascii="Times New Roman" w:eastAsia="Times New Roman" w:hAnsi="Times New Roman" w:cs="Times New Roman"/>
                <w:color w:val="000000"/>
                <w:spacing w:val="0"/>
                <w:w w:val="100"/>
                <w:position w:val="0"/>
              </w:rPr>
              <w:t>12.26</w:t>
            </w:r>
          </w:p>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个百分点</w:t>
            </w:r>
          </w:p>
        </w:tc>
      </w:tr>
    </w:tbl>
    <w:p>
      <w:pPr>
        <w:widowControl w:val="0"/>
        <w:spacing w:after="99" w:line="1" w:lineRule="exact"/>
      </w:pPr>
    </w:p>
    <w:p>
      <w:pPr>
        <w:pStyle w:val="Style14"/>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报告期内，公司收入以广告及宣传服务业务、信息服务业务、移动增值业务为主，上述三 类业务收入占营业收入的比例保持在</w:t>
      </w:r>
      <w:r>
        <w:rPr>
          <w:rFonts w:ascii="Times New Roman" w:eastAsia="Times New Roman" w:hAnsi="Times New Roman" w:cs="Times New Roman"/>
          <w:color w:val="000000"/>
          <w:spacing w:val="0"/>
          <w:w w:val="100"/>
          <w:position w:val="0"/>
        </w:rPr>
        <w:t>95%</w:t>
      </w:r>
      <w:r>
        <w:rPr>
          <w:color w:val="000000"/>
          <w:spacing w:val="0"/>
          <w:w w:val="100"/>
          <w:position w:val="0"/>
        </w:rPr>
        <w:t xml:space="preserve">以上，公司报告期内实现的主营业务收入较上年同期 增长了 </w:t>
      </w:r>
      <w:r>
        <w:rPr>
          <w:rFonts w:ascii="Times New Roman" w:eastAsia="Times New Roman" w:hAnsi="Times New Roman" w:cs="Times New Roman"/>
          <w:color w:val="000000"/>
          <w:spacing w:val="0"/>
          <w:w w:val="100"/>
          <w:position w:val="0"/>
        </w:rPr>
        <w:t>45.18%</w:t>
      </w:r>
      <w:r>
        <w:rPr>
          <w:color w:val="000000"/>
          <w:spacing w:val="0"/>
          <w:w w:val="100"/>
          <w:position w:val="0"/>
        </w:rPr>
        <w:t>，主要原因如下：</w:t>
      </w:r>
    </w:p>
    <w:p>
      <w:pPr>
        <w:pStyle w:val="Style14"/>
        <w:keepNext w:val="0"/>
        <w:keepLines w:val="0"/>
        <w:widowControl w:val="0"/>
        <w:numPr>
          <w:ilvl w:val="0"/>
          <w:numId w:val="7"/>
        </w:numPr>
        <w:shd w:val="clear" w:color="auto" w:fill="auto"/>
        <w:tabs>
          <w:tab w:pos="878" w:val="left"/>
        </w:tabs>
        <w:bidi w:val="0"/>
        <w:spacing w:before="0" w:after="100" w:line="274" w:lineRule="exact"/>
        <w:ind w:left="0" w:right="0" w:firstLine="440"/>
        <w:jc w:val="both"/>
      </w:pPr>
      <w:bookmarkStart w:id="71" w:name="bookmark71"/>
      <w:bookmarkEnd w:id="71"/>
      <w:r>
        <w:rPr>
          <w:color w:val="000000"/>
          <w:spacing w:val="0"/>
          <w:w w:val="100"/>
          <w:position w:val="0"/>
        </w:rPr>
        <w:t>广告及宣传服务：</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报告期内，公司对人民网首页和部分频道进行了改版优化，页面打开速度、加载正确率均 大幅提升，其中首页广告资源增加三大类共</w:t>
      </w:r>
      <w:r>
        <w:rPr>
          <w:rFonts w:ascii="Times New Roman" w:eastAsia="Times New Roman" w:hAnsi="Times New Roman" w:cs="Times New Roman"/>
          <w:color w:val="000000"/>
          <w:spacing w:val="0"/>
          <w:w w:val="100"/>
          <w:position w:val="0"/>
        </w:rPr>
        <w:t>30</w:t>
      </w:r>
      <w:r>
        <w:rPr>
          <w:color w:val="000000"/>
          <w:spacing w:val="0"/>
          <w:w w:val="100"/>
          <w:position w:val="0"/>
        </w:rPr>
        <w:t>余个广告位；频道改版数量超</w:t>
      </w:r>
      <w:r>
        <w:rPr>
          <w:rFonts w:ascii="Times New Roman" w:eastAsia="Times New Roman" w:hAnsi="Times New Roman" w:cs="Times New Roman"/>
          <w:color w:val="000000"/>
          <w:spacing w:val="0"/>
          <w:w w:val="100"/>
          <w:position w:val="0"/>
        </w:rPr>
        <w:t>30</w:t>
      </w:r>
      <w:r>
        <w:rPr>
          <w:color w:val="000000"/>
          <w:spacing w:val="0"/>
          <w:w w:val="100"/>
          <w:position w:val="0"/>
        </w:rPr>
        <w:t>个，新增广告 位</w:t>
      </w:r>
      <w:r>
        <w:rPr>
          <w:rFonts w:ascii="Times New Roman" w:eastAsia="Times New Roman" w:hAnsi="Times New Roman" w:cs="Times New Roman"/>
          <w:color w:val="000000"/>
          <w:spacing w:val="0"/>
          <w:w w:val="100"/>
          <w:position w:val="0"/>
        </w:rPr>
        <w:t>60</w:t>
      </w:r>
      <w:r>
        <w:rPr>
          <w:color w:val="000000"/>
          <w:spacing w:val="0"/>
          <w:w w:val="100"/>
          <w:position w:val="0"/>
        </w:rPr>
        <w:t>余个，带动网站广告业务收入稳定增长。另外，随着渠道拓展力度不断加大，广告渠道销 售收入同比增长逾</w:t>
      </w:r>
      <w:r>
        <w:rPr>
          <w:rFonts w:ascii="Times New Roman" w:eastAsia="Times New Roman" w:hAnsi="Times New Roman" w:cs="Times New Roman"/>
          <w:color w:val="000000"/>
          <w:spacing w:val="0"/>
          <w:w w:val="100"/>
          <w:position w:val="0"/>
        </w:rPr>
        <w:t>40%</w:t>
      </w:r>
      <w:r>
        <w:rPr>
          <w:color w:val="000000"/>
          <w:spacing w:val="0"/>
          <w:w w:val="100"/>
          <w:position w:val="0"/>
        </w:rPr>
        <w:t>。报告期内，公司对地方分公司加大投入、规范管理，使分公司报道实 力大幅提升，影响力不断扩大，通过与各地大型企业建立战略合作、策划大型活动、拓展服务 项目、开发销售新产品等方式，促进分公司广告业务迅速发展，业务收入继续保持高速增长。</w:t>
      </w:r>
    </w:p>
    <w:p>
      <w:pPr>
        <w:pStyle w:val="Style14"/>
        <w:keepNext w:val="0"/>
        <w:keepLines w:val="0"/>
        <w:widowControl w:val="0"/>
        <w:numPr>
          <w:ilvl w:val="0"/>
          <w:numId w:val="7"/>
        </w:numPr>
        <w:shd w:val="clear" w:color="auto" w:fill="auto"/>
        <w:tabs>
          <w:tab w:pos="878" w:val="left"/>
        </w:tabs>
        <w:bidi w:val="0"/>
        <w:spacing w:before="0" w:after="100" w:line="274" w:lineRule="exact"/>
        <w:ind w:left="0" w:right="0" w:firstLine="440"/>
        <w:jc w:val="left"/>
      </w:pPr>
      <w:bookmarkStart w:id="72" w:name="bookmark72"/>
      <w:bookmarkEnd w:id="72"/>
      <w:r>
        <w:rPr>
          <w:color w:val="000000"/>
          <w:spacing w:val="0"/>
          <w:w w:val="100"/>
          <w:position w:val="0"/>
        </w:rPr>
        <w:t>信息服务业务：</w:t>
      </w:r>
    </w:p>
    <w:p>
      <w:pPr>
        <w:pStyle w:val="Style14"/>
        <w:keepNext w:val="0"/>
        <w:keepLines w:val="0"/>
        <w:widowControl w:val="0"/>
        <w:shd w:val="clear" w:color="auto" w:fill="auto"/>
        <w:bidi w:val="0"/>
        <w:spacing w:before="0" w:after="100" w:line="278"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年，公司信息服务收入基本保持平稳。报告期内，公司网络舆情业务仍在行业内保持 领先地位。</w:t>
      </w:r>
      <w:r>
        <w:rPr>
          <w:rFonts w:ascii="Times New Roman" w:eastAsia="Times New Roman" w:hAnsi="Times New Roman" w:cs="Times New Roman"/>
          <w:color w:val="000000"/>
          <w:spacing w:val="0"/>
          <w:w w:val="100"/>
          <w:position w:val="0"/>
        </w:rPr>
        <w:t>2012</w:t>
      </w:r>
      <w:r>
        <w:rPr>
          <w:color w:val="000000"/>
          <w:spacing w:val="0"/>
          <w:w w:val="100"/>
          <w:position w:val="0"/>
        </w:rPr>
        <w:t>年新开拓的舆情培训业务发展态势良好，人民网舆情监测室成为《网络舆情分 析师职业培训合格证》的首家培训机构。</w:t>
      </w:r>
    </w:p>
    <w:p>
      <w:pPr>
        <w:pStyle w:val="Style14"/>
        <w:keepNext w:val="0"/>
        <w:keepLines w:val="0"/>
        <w:widowControl w:val="0"/>
        <w:numPr>
          <w:ilvl w:val="0"/>
          <w:numId w:val="7"/>
        </w:numPr>
        <w:shd w:val="clear" w:color="auto" w:fill="auto"/>
        <w:tabs>
          <w:tab w:pos="878" w:val="left"/>
        </w:tabs>
        <w:bidi w:val="0"/>
        <w:spacing w:before="0" w:after="100" w:line="274" w:lineRule="exact"/>
        <w:ind w:left="0" w:right="0" w:firstLine="440"/>
        <w:jc w:val="both"/>
      </w:pPr>
      <w:bookmarkStart w:id="73" w:name="bookmark73"/>
      <w:bookmarkEnd w:id="73"/>
      <w:r>
        <w:rPr>
          <w:color w:val="000000"/>
          <w:spacing w:val="0"/>
          <w:w w:val="100"/>
          <w:position w:val="0"/>
        </w:rPr>
        <w:t>移动增值业务：</w:t>
      </w:r>
    </w:p>
    <w:p>
      <w:pPr>
        <w:pStyle w:val="Style14"/>
        <w:keepNext w:val="0"/>
        <w:keepLines w:val="0"/>
        <w:widowControl w:val="0"/>
        <w:shd w:val="clear" w:color="auto" w:fill="auto"/>
        <w:bidi w:val="0"/>
        <w:spacing w:before="0" w:after="520" w:line="274" w:lineRule="exact"/>
        <w:ind w:left="0" w:right="0" w:firstLine="440"/>
        <w:jc w:val="both"/>
      </w:pPr>
      <w:r>
        <w:rPr>
          <w:color w:val="000000"/>
          <w:spacing w:val="0"/>
          <w:w w:val="100"/>
          <w:position w:val="0"/>
        </w:rPr>
        <w:t>报告期内，公司移动增值业务收入的大幅增长得益于公司内生、外延并举的发展策略。内 生方面，公司继续发力移动终端建设，大力推进新闻客户端、手机网站、手机视频等移动端媒 体平台改进升级，促进传播渠道融合，构建新型传播格局，母公司移动增值业务及子公司人民 视讯的相关业务收入增长比例均在</w:t>
      </w:r>
      <w:r>
        <w:rPr>
          <w:rFonts w:ascii="Times New Roman" w:eastAsia="Times New Roman" w:hAnsi="Times New Roman" w:cs="Times New Roman"/>
          <w:color w:val="000000"/>
          <w:spacing w:val="0"/>
          <w:w w:val="100"/>
          <w:position w:val="0"/>
        </w:rPr>
        <w:t>90%</w:t>
      </w:r>
      <w:r>
        <w:rPr>
          <w:color w:val="000000"/>
          <w:spacing w:val="0"/>
          <w:w w:val="100"/>
          <w:position w:val="0"/>
        </w:rPr>
        <w:t>以上，子公司环球在线移动增值业务收入增速近</w:t>
      </w:r>
      <w:r>
        <w:rPr>
          <w:rFonts w:ascii="Times New Roman" w:eastAsia="Times New Roman" w:hAnsi="Times New Roman" w:cs="Times New Roman"/>
          <w:color w:val="000000"/>
          <w:spacing w:val="0"/>
          <w:w w:val="100"/>
          <w:position w:val="0"/>
        </w:rPr>
        <w:t>70%</w:t>
      </w:r>
      <w:r>
        <w:rPr>
          <w:color w:val="000000"/>
          <w:spacing w:val="0"/>
          <w:w w:val="100"/>
          <w:position w:val="0"/>
        </w:rPr>
        <w:t xml:space="preserve">。 外延方面，公司通过股权收购方式控股古羌科技，该公司多年专注于数字阅读，以互联网阅读, </w:t>
      </w:r>
      <w:r>
        <w:rPr>
          <w:color w:val="000000"/>
          <w:spacing w:val="0"/>
          <w:w w:val="100"/>
          <w:position w:val="0"/>
        </w:rPr>
        <w:t>无线阅读为业务核心，通过数年耕耘，与运营商建立了良好的战略合作关系，在中国移动阅读 基地内容提供商排名中，稳定在前三名之内。</w:t>
      </w:r>
    </w:p>
    <w:p>
      <w:pPr>
        <w:pStyle w:val="Style14"/>
        <w:keepNext w:val="0"/>
        <w:keepLines w:val="0"/>
        <w:widowControl w:val="0"/>
        <w:shd w:val="clear" w:color="auto" w:fill="auto"/>
        <w:tabs>
          <w:tab w:pos="528" w:val="left"/>
        </w:tabs>
        <w:bidi w:val="0"/>
        <w:spacing w:before="0" w:line="286" w:lineRule="auto"/>
        <w:ind w:left="0" w:right="0" w:firstLine="0"/>
        <w:jc w:val="left"/>
      </w:pPr>
      <w:bookmarkStart w:id="74" w:name="bookmark74"/>
      <w:r>
        <w:rPr>
          <w:rFonts w:ascii="Times New Roman" w:eastAsia="Times New Roman" w:hAnsi="Times New Roman" w:cs="Times New Roman"/>
          <w:color w:val="000000"/>
          <w:spacing w:val="0"/>
          <w:w w:val="100"/>
          <w:position w:val="0"/>
          <w:shd w:val="clear" w:color="auto" w:fill="FFFFFF"/>
        </w:rPr>
        <w:t>2</w:t>
      </w:r>
      <w:bookmarkEnd w:id="74"/>
      <w:r>
        <w:rPr>
          <w:color w:val="000000"/>
          <w:spacing w:val="0"/>
          <w:w w:val="100"/>
          <w:position w:val="0"/>
          <w:shd w:val="clear" w:color="auto" w:fill="FFFFFF"/>
        </w:rPr>
        <w:t>、</w:t>
      </w:r>
      <w:r>
        <w:rPr>
          <w:color w:val="000000"/>
          <w:spacing w:val="0"/>
          <w:w w:val="100"/>
          <w:position w:val="0"/>
        </w:rPr>
        <w:tab/>
        <w:t>主营业务分地区情况</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left"/>
        <w:tblLayout w:type="fixed"/>
      </w:tblPr>
      <w:tblGrid>
        <w:gridCol w:w="2002"/>
        <w:gridCol w:w="3010"/>
        <w:gridCol w:w="3667"/>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营业收入比上年增减(%)</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1,019,234,040.06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45.17</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8,464,324.93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43.01</w:t>
            </w:r>
          </w:p>
        </w:tc>
      </w:tr>
    </w:tbl>
    <w:p>
      <w:pPr>
        <w:widowControl w:val="0"/>
        <w:spacing w:after="379" w:line="1" w:lineRule="exact"/>
      </w:pPr>
    </w:p>
    <w:p>
      <w:pPr>
        <w:pStyle w:val="Style21"/>
        <w:keepNext/>
        <w:keepLines/>
        <w:widowControl w:val="0"/>
        <w:numPr>
          <w:ilvl w:val="0"/>
          <w:numId w:val="5"/>
        </w:numPr>
        <w:shd w:val="clear" w:color="auto" w:fill="auto"/>
        <w:bidi w:val="0"/>
        <w:spacing w:before="0" w:line="240" w:lineRule="auto"/>
        <w:ind w:left="0" w:right="0" w:firstLine="0"/>
        <w:jc w:val="left"/>
      </w:pPr>
      <w:bookmarkStart w:id="75" w:name="bookmark75"/>
      <w:bookmarkStart w:id="76" w:name="bookmark76"/>
      <w:bookmarkStart w:id="77" w:name="bookmark77"/>
      <w:bookmarkStart w:id="78" w:name="bookmark78"/>
      <w:bookmarkEnd w:id="77"/>
      <w:r>
        <w:rPr>
          <w:color w:val="000000"/>
          <w:spacing w:val="0"/>
          <w:w w:val="100"/>
          <w:position w:val="0"/>
        </w:rPr>
        <w:t>资产、负债情况分析</w:t>
      </w:r>
      <w:bookmarkEnd w:id="75"/>
      <w:bookmarkEnd w:id="76"/>
      <w:bookmarkEnd w:id="78"/>
    </w:p>
    <w:p>
      <w:pPr>
        <w:pStyle w:val="Style14"/>
        <w:keepNext w:val="0"/>
        <w:keepLines w:val="0"/>
        <w:widowControl w:val="0"/>
        <w:shd w:val="clear" w:color="auto" w:fill="auto"/>
        <w:tabs>
          <w:tab w:pos="528" w:val="left"/>
        </w:tabs>
        <w:bidi w:val="0"/>
        <w:spacing w:before="0" w:line="240" w:lineRule="auto"/>
        <w:ind w:left="0" w:right="0" w:firstLine="0"/>
        <w:jc w:val="left"/>
      </w:pPr>
      <w:bookmarkStart w:id="79" w:name="bookmark79"/>
      <w:r>
        <w:rPr>
          <w:rFonts w:ascii="Times New Roman" w:eastAsia="Times New Roman" w:hAnsi="Times New Roman" w:cs="Times New Roman"/>
          <w:color w:val="000000"/>
          <w:spacing w:val="0"/>
          <w:w w:val="100"/>
          <w:position w:val="0"/>
          <w:shd w:val="clear" w:color="auto" w:fill="FFFFFF"/>
        </w:rPr>
        <w:t>1</w:t>
      </w:r>
      <w:bookmarkEnd w:id="79"/>
      <w:r>
        <w:rPr>
          <w:color w:val="000000"/>
          <w:spacing w:val="0"/>
          <w:w w:val="100"/>
          <w:position w:val="0"/>
          <w:shd w:val="clear" w:color="auto" w:fill="FFFFFF"/>
        </w:rPr>
        <w:t>、</w:t>
      </w:r>
      <w:r>
        <w:rPr>
          <w:color w:val="000000"/>
          <w:spacing w:val="0"/>
          <w:w w:val="100"/>
          <w:position w:val="0"/>
        </w:rPr>
        <w:tab/>
        <w:t>资产负债情况分析表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w:t>
      </w:r>
    </w:p>
    <w:tbl>
      <w:tblPr>
        <w:tblOverlap w:val="never"/>
        <w:jc w:val="left"/>
        <w:tblLayout w:type="fixed"/>
      </w:tblPr>
      <w:tblGrid>
        <w:gridCol w:w="1723"/>
        <w:gridCol w:w="1714"/>
        <w:gridCol w:w="1123"/>
        <w:gridCol w:w="1714"/>
        <w:gridCol w:w="1118"/>
        <w:gridCol w:w="1282"/>
      </w:tblGrid>
      <w:tr>
        <w:trPr>
          <w:trHeight w:val="111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71" w:lineRule="exact"/>
              <w:ind w:left="0" w:right="0" w:firstLine="0"/>
              <w:jc w:val="center"/>
            </w:pPr>
            <w:r>
              <w:rPr>
                <w:color w:val="000000"/>
                <w:spacing w:val="0"/>
                <w:w w:val="100"/>
                <w:position w:val="0"/>
              </w:rPr>
              <w:t>本期期末 数占总资 产的比例</w:t>
            </w:r>
          </w:p>
          <w:p>
            <w:pPr>
              <w:pStyle w:val="Style27"/>
              <w:keepNext w:val="0"/>
              <w:keepLines w:val="0"/>
              <w:widowControl w:val="0"/>
              <w:shd w:val="clear" w:color="auto" w:fill="auto"/>
              <w:bidi w:val="0"/>
              <w:spacing w:before="0" w:after="0" w:line="271" w:lineRule="exact"/>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上期期末 数占总资 产的比例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本期期末金 额较上期期 末变动比例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1,842,372,548.68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66.08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2,020,570,360.51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308,891,260.94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242,618,327.62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27.32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40,820,921.82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21,507,823.48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89.80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可供出售金融资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65,599,702.51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54,132.30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121,084.03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27,335,000.00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89,738,660.43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68,857,053.25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30.33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56,293,461.09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15,777,050.25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256.81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197,516,318.36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75,878,518.53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42,318,749.34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79.30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94,996,899.60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16,688,087.12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469.25</w:t>
            </w:r>
          </w:p>
        </w:tc>
      </w:tr>
    </w:tbl>
    <w:p>
      <w:pPr>
        <w:widowControl w:val="0"/>
        <w:spacing w:after="119" w:line="1" w:lineRule="exact"/>
      </w:pPr>
    </w:p>
    <w:p>
      <w:pPr>
        <w:pStyle w:val="Style14"/>
        <w:keepNext w:val="0"/>
        <w:keepLines w:val="0"/>
        <w:widowControl w:val="0"/>
        <w:shd w:val="clear" w:color="auto" w:fill="auto"/>
        <w:bidi w:val="0"/>
        <w:spacing w:before="0" w:line="259" w:lineRule="exact"/>
        <w:ind w:left="0" w:right="0" w:firstLine="440"/>
        <w:jc w:val="both"/>
      </w:pPr>
      <w:r>
        <w:rPr>
          <w:color w:val="000000"/>
          <w:spacing w:val="0"/>
          <w:w w:val="100"/>
          <w:position w:val="0"/>
        </w:rPr>
        <w:t>货币资金：主要变动原因是报告期内以公司进行的投资和并购业务投入资金，其中包括以 人民币</w:t>
      </w:r>
      <w:r>
        <w:rPr>
          <w:rFonts w:ascii="Times New Roman" w:eastAsia="Times New Roman" w:hAnsi="Times New Roman" w:cs="Times New Roman"/>
          <w:color w:val="000000"/>
          <w:spacing w:val="0"/>
          <w:w w:val="100"/>
          <w:position w:val="0"/>
        </w:rPr>
        <w:t>2.49</w:t>
      </w:r>
      <w:r>
        <w:rPr>
          <w:color w:val="000000"/>
          <w:spacing w:val="0"/>
          <w:w w:val="100"/>
          <w:position w:val="0"/>
        </w:rPr>
        <w:t>亿元收购成都古羌科技有限公司</w:t>
      </w:r>
      <w:r>
        <w:rPr>
          <w:rFonts w:ascii="Times New Roman" w:eastAsia="Times New Roman" w:hAnsi="Times New Roman" w:cs="Times New Roman"/>
          <w:color w:val="000000"/>
          <w:spacing w:val="0"/>
          <w:w w:val="100"/>
          <w:position w:val="0"/>
        </w:rPr>
        <w:t>69.25%</w:t>
      </w:r>
      <w:r>
        <w:rPr>
          <w:color w:val="000000"/>
          <w:spacing w:val="0"/>
          <w:w w:val="100"/>
          <w:position w:val="0"/>
        </w:rPr>
        <w:t>股份；</w:t>
      </w:r>
    </w:p>
    <w:p>
      <w:pPr>
        <w:pStyle w:val="Style14"/>
        <w:keepNext w:val="0"/>
        <w:keepLines w:val="0"/>
        <w:widowControl w:val="0"/>
        <w:shd w:val="clear" w:color="auto" w:fill="auto"/>
        <w:bidi w:val="0"/>
        <w:spacing w:before="0" w:line="278" w:lineRule="exact"/>
        <w:ind w:left="0" w:right="0" w:firstLine="440"/>
        <w:jc w:val="both"/>
      </w:pPr>
      <w:r>
        <w:rPr>
          <w:color w:val="000000"/>
          <w:spacing w:val="0"/>
          <w:w w:val="100"/>
          <w:position w:val="0"/>
        </w:rPr>
        <w:t>应收账款：因本年度子公司数量增加，业务规模增大，主营业务增多，造成应收账款余额 增大；</w:t>
      </w:r>
    </w:p>
    <w:p>
      <w:pPr>
        <w:pStyle w:val="Style14"/>
        <w:keepNext w:val="0"/>
        <w:keepLines w:val="0"/>
        <w:widowControl w:val="0"/>
        <w:shd w:val="clear" w:color="auto" w:fill="auto"/>
        <w:bidi w:val="0"/>
        <w:spacing w:before="0" w:line="269" w:lineRule="exact"/>
        <w:ind w:left="0" w:right="0" w:firstLine="440"/>
        <w:jc w:val="left"/>
      </w:pPr>
      <w:r>
        <w:rPr>
          <w:color w:val="000000"/>
          <w:spacing w:val="0"/>
          <w:w w:val="100"/>
          <w:position w:val="0"/>
        </w:rPr>
        <w:t>其他应收款：随业务规模增大，新业务的开展等导致支付的各类押金、借款增加所致；</w:t>
      </w:r>
    </w:p>
    <w:p>
      <w:pPr>
        <w:pStyle w:val="Style14"/>
        <w:keepNext w:val="0"/>
        <w:keepLines w:val="0"/>
        <w:widowControl w:val="0"/>
        <w:shd w:val="clear" w:color="auto" w:fill="auto"/>
        <w:bidi w:val="0"/>
        <w:spacing w:before="0" w:line="264" w:lineRule="exact"/>
        <w:ind w:left="0" w:right="0" w:firstLine="440"/>
        <w:jc w:val="left"/>
      </w:pPr>
      <w:r>
        <w:rPr>
          <w:color w:val="000000"/>
          <w:spacing w:val="0"/>
          <w:w w:val="100"/>
          <w:position w:val="0"/>
        </w:rPr>
        <w:t>可供出售金融资产：主要原因是公司上半年参与浙报传媒集团股份有限公司非公开发行， 认购其发行的</w:t>
      </w:r>
      <w:r>
        <w:rPr>
          <w:rFonts w:ascii="Times New Roman" w:eastAsia="Times New Roman" w:hAnsi="Times New Roman" w:cs="Times New Roman"/>
          <w:color w:val="000000"/>
          <w:spacing w:val="0"/>
          <w:w w:val="100"/>
          <w:position w:val="0"/>
        </w:rPr>
        <w:t>215.83</w:t>
      </w:r>
      <w:r>
        <w:rPr>
          <w:color w:val="000000"/>
          <w:spacing w:val="0"/>
          <w:w w:val="100"/>
          <w:position w:val="0"/>
        </w:rPr>
        <w:t>万股股票</w:t>
      </w:r>
      <w:r>
        <w:rPr>
          <w:rFonts w:ascii="Times New Roman" w:eastAsia="Times New Roman" w:hAnsi="Times New Roman" w:cs="Times New Roman"/>
          <w:color w:val="000000"/>
          <w:spacing w:val="0"/>
          <w:w w:val="100"/>
          <w:position w:val="0"/>
        </w:rPr>
        <w:t>,</w:t>
      </w:r>
      <w:r>
        <w:rPr>
          <w:color w:val="000000"/>
          <w:spacing w:val="0"/>
          <w:w w:val="100"/>
          <w:position w:val="0"/>
        </w:rPr>
        <w:t>导致可供出售金融资产大幅增长；</w:t>
      </w:r>
    </w:p>
    <w:p>
      <w:pPr>
        <w:pStyle w:val="Style14"/>
        <w:keepNext w:val="0"/>
        <w:keepLines w:val="0"/>
        <w:widowControl w:val="0"/>
        <w:shd w:val="clear" w:color="auto" w:fill="auto"/>
        <w:bidi w:val="0"/>
        <w:spacing w:before="0" w:line="269" w:lineRule="exact"/>
        <w:ind w:left="0" w:right="0" w:firstLine="440"/>
        <w:jc w:val="left"/>
      </w:pPr>
      <w:r>
        <w:rPr>
          <w:color w:val="000000"/>
          <w:spacing w:val="0"/>
          <w:w w:val="100"/>
          <w:position w:val="0"/>
        </w:rPr>
        <w:t>长期股权投资：主要原因是本年度购买上海东方网股份有限公司股份，导致长期股权投资 增长人民币</w:t>
      </w:r>
      <w:r>
        <w:rPr>
          <w:rFonts w:ascii="Times New Roman" w:eastAsia="Times New Roman" w:hAnsi="Times New Roman" w:cs="Times New Roman"/>
          <w:color w:val="000000"/>
          <w:spacing w:val="0"/>
          <w:w w:val="100"/>
          <w:position w:val="0"/>
        </w:rPr>
        <w:t>1,800</w:t>
      </w:r>
      <w:r>
        <w:rPr>
          <w:color w:val="000000"/>
          <w:spacing w:val="0"/>
          <w:w w:val="100"/>
          <w:position w:val="0"/>
        </w:rPr>
        <w:t>余万元；</w:t>
      </w:r>
    </w:p>
    <w:p>
      <w:pPr>
        <w:pStyle w:val="Style14"/>
        <w:keepNext w:val="0"/>
        <w:keepLines w:val="0"/>
        <w:widowControl w:val="0"/>
        <w:shd w:val="clear" w:color="auto" w:fill="auto"/>
        <w:bidi w:val="0"/>
        <w:spacing w:before="0" w:line="274" w:lineRule="exact"/>
        <w:ind w:left="0" w:right="0" w:firstLine="440"/>
        <w:jc w:val="left"/>
      </w:pPr>
      <w:r>
        <w:rPr>
          <w:color w:val="000000"/>
          <w:spacing w:val="0"/>
          <w:w w:val="100"/>
          <w:position w:val="0"/>
        </w:rPr>
        <w:t>固定资产：主要增长原因是随公司业务规模增长，增加了电子设备及办公用品的采购，且 随募投项目实施，陆续有固定资产采购计划；</w:t>
      </w:r>
    </w:p>
    <w:p>
      <w:pPr>
        <w:pStyle w:val="Style14"/>
        <w:keepNext w:val="0"/>
        <w:keepLines w:val="0"/>
        <w:widowControl w:val="0"/>
        <w:shd w:val="clear" w:color="auto" w:fill="auto"/>
        <w:bidi w:val="0"/>
        <w:spacing w:before="0" w:line="269" w:lineRule="exact"/>
        <w:ind w:left="0" w:right="0" w:firstLine="440"/>
        <w:jc w:val="left"/>
      </w:pPr>
      <w:r>
        <w:rPr>
          <w:color w:val="000000"/>
          <w:spacing w:val="0"/>
          <w:w w:val="100"/>
          <w:position w:val="0"/>
        </w:rPr>
        <w:t>无形资产：主要原因是本年度收购古羌科技，导致图书版权等无形资产大幅增长；</w:t>
      </w:r>
    </w:p>
    <w:p>
      <w:pPr>
        <w:pStyle w:val="Style14"/>
        <w:keepNext w:val="0"/>
        <w:keepLines w:val="0"/>
        <w:widowControl w:val="0"/>
        <w:shd w:val="clear" w:color="auto" w:fill="auto"/>
        <w:bidi w:val="0"/>
        <w:spacing w:before="0" w:line="269" w:lineRule="exact"/>
        <w:ind w:left="0" w:right="0" w:firstLine="440"/>
        <w:jc w:val="left"/>
      </w:pPr>
      <w:r>
        <w:rPr>
          <w:color w:val="000000"/>
          <w:spacing w:val="0"/>
          <w:w w:val="100"/>
          <w:position w:val="0"/>
        </w:rPr>
        <w:t>商誉：主要原因是本年度收购古羌科技，导致商誉增长；</w:t>
      </w:r>
    </w:p>
    <w:p>
      <w:pPr>
        <w:pStyle w:val="Style14"/>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应付账款：主要原因是随业务规模增大，应付账款随之增加；</w:t>
      </w:r>
    </w:p>
    <w:p>
      <w:pPr>
        <w:pStyle w:val="Style14"/>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其他应付款：主要原因是支付古羌科技收购款采取分阶段方式，剩余部分计入其他应付款。</w:t>
      </w:r>
    </w:p>
    <w:p>
      <w:pPr>
        <w:pStyle w:val="Style21"/>
        <w:keepNext/>
        <w:keepLines/>
        <w:widowControl w:val="0"/>
        <w:shd w:val="clear" w:color="auto" w:fill="auto"/>
        <w:bidi w:val="0"/>
        <w:spacing w:before="0" w:after="100" w:line="272" w:lineRule="exact"/>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w:t>
      </w:r>
      <w:bookmarkEnd w:id="82"/>
      <w:r>
        <w:rPr>
          <w:color w:val="000000"/>
          <w:spacing w:val="0"/>
          <w:w w:val="100"/>
          <w:position w:val="0"/>
        </w:rPr>
        <w:t>四</w:t>
      </w:r>
      <w:r>
        <w:rPr>
          <w:color w:val="000000"/>
          <w:spacing w:val="0"/>
          <w:w w:val="100"/>
          <w:position w:val="0"/>
        </w:rPr>
        <w:t>）</w:t>
      </w:r>
      <w:r>
        <w:rPr>
          <w:color w:val="000000"/>
          <w:spacing w:val="0"/>
          <w:w w:val="100"/>
          <w:position w:val="0"/>
        </w:rPr>
        <w:t>核心竞争力分析</w:t>
      </w:r>
      <w:bookmarkEnd w:id="80"/>
      <w:bookmarkEnd w:id="81"/>
      <w:bookmarkEnd w:id="83"/>
    </w:p>
    <w:p>
      <w:pPr>
        <w:pStyle w:val="Style14"/>
        <w:keepNext w:val="0"/>
        <w:keepLines w:val="0"/>
        <w:widowControl w:val="0"/>
        <w:shd w:val="clear" w:color="auto" w:fill="auto"/>
        <w:tabs>
          <w:tab w:pos="318" w:val="left"/>
        </w:tabs>
        <w:bidi w:val="0"/>
        <w:spacing w:before="0" w:after="100" w:line="272" w:lineRule="exact"/>
        <w:ind w:left="0" w:right="0" w:firstLine="0"/>
        <w:jc w:val="left"/>
      </w:pPr>
      <w:bookmarkStart w:id="84" w:name="bookmark84"/>
      <w:r>
        <w:rPr>
          <w:rFonts w:ascii="Times New Roman" w:eastAsia="Times New Roman" w:hAnsi="Times New Roman" w:cs="Times New Roman"/>
          <w:color w:val="000000"/>
          <w:spacing w:val="0"/>
          <w:w w:val="100"/>
          <w:position w:val="0"/>
        </w:rPr>
        <w:t>1</w:t>
      </w:r>
      <w:bookmarkEnd w:id="84"/>
      <w:r>
        <w:rPr>
          <w:color w:val="000000"/>
          <w:spacing w:val="0"/>
          <w:w w:val="100"/>
          <w:position w:val="0"/>
        </w:rPr>
        <w:t>、</w:t>
        <w:tab/>
        <w:t>品牌优势</w:t>
      </w:r>
    </w:p>
    <w:p>
      <w:pPr>
        <w:pStyle w:val="Style14"/>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人民网一直秉承</w:t>
      </w:r>
      <w:r>
        <w:rPr>
          <w:rFonts w:ascii="Times New Roman" w:eastAsia="Times New Roman" w:hAnsi="Times New Roman" w:cs="Times New Roman"/>
          <w:color w:val="000000"/>
          <w:spacing w:val="0"/>
          <w:w w:val="100"/>
          <w:position w:val="0"/>
        </w:rPr>
        <w:t>"</w:t>
      </w:r>
      <w:r>
        <w:rPr>
          <w:color w:val="000000"/>
          <w:spacing w:val="0"/>
          <w:w w:val="100"/>
          <w:position w:val="0"/>
        </w:rPr>
        <w:t>权威性、大众化、公信力</w:t>
      </w:r>
      <w:r>
        <w:rPr>
          <w:rFonts w:ascii="Times New Roman" w:eastAsia="Times New Roman" w:hAnsi="Times New Roman" w:cs="Times New Roman"/>
          <w:color w:val="000000"/>
          <w:spacing w:val="0"/>
          <w:w w:val="100"/>
          <w:position w:val="0"/>
        </w:rPr>
        <w:t>"</w:t>
      </w:r>
      <w:r>
        <w:rPr>
          <w:color w:val="000000"/>
          <w:spacing w:val="0"/>
          <w:w w:val="100"/>
          <w:position w:val="0"/>
        </w:rPr>
        <w:t>的办网宗旨，作为国家重点新闻网站的排头兵 和第一家采编与经营整体上市的媒体企业，人民网形成了新闻采写、网络评论、在线访谈、微 博发布互相配合的快速、权威、深度新闻报道模式，网民覆盖</w:t>
      </w:r>
      <w:r>
        <w:rPr>
          <w:rFonts w:ascii="Times New Roman" w:eastAsia="Times New Roman" w:hAnsi="Times New Roman" w:cs="Times New Roman"/>
          <w:color w:val="000000"/>
          <w:spacing w:val="0"/>
          <w:w w:val="100"/>
          <w:position w:val="0"/>
        </w:rPr>
        <w:t>200</w:t>
      </w:r>
      <w:r>
        <w:rPr>
          <w:color w:val="000000"/>
          <w:spacing w:val="0"/>
          <w:w w:val="100"/>
          <w:position w:val="0"/>
        </w:rPr>
        <w:t>多个国家和地区，品牌的知 名度、影响力、公信力在互联网业界中拥有独特的优势。公司主办了</w:t>
      </w:r>
      <w:r>
        <w:rPr>
          <w:rFonts w:ascii="Times New Roman" w:eastAsia="Times New Roman" w:hAnsi="Times New Roman" w:cs="Times New Roman"/>
          <w:color w:val="000000"/>
          <w:spacing w:val="0"/>
          <w:w w:val="100"/>
          <w:position w:val="0"/>
        </w:rPr>
        <w:t>"</w:t>
      </w:r>
      <w:r>
        <w:rPr>
          <w:color w:val="000000"/>
          <w:spacing w:val="0"/>
          <w:w w:val="100"/>
          <w:position w:val="0"/>
        </w:rPr>
        <w:t>中国人大新闻网</w:t>
      </w:r>
      <w:r>
        <w:rPr>
          <w:rFonts w:ascii="Times New Roman" w:eastAsia="Times New Roman" w:hAnsi="Times New Roman" w:cs="Times New Roman"/>
          <w:color w:val="000000"/>
          <w:spacing w:val="0"/>
          <w:w w:val="100"/>
          <w:position w:val="0"/>
        </w:rPr>
        <w:t>"</w:t>
      </w:r>
      <w:r>
        <w:rPr>
          <w:color w:val="000000"/>
          <w:spacing w:val="0"/>
          <w:w w:val="100"/>
          <w:position w:val="0"/>
        </w:rPr>
        <w:t>中国 政协新闻网</w:t>
      </w:r>
      <w:r>
        <w:rPr>
          <w:rFonts w:ascii="Times New Roman" w:eastAsia="Times New Roman" w:hAnsi="Times New Roman" w:cs="Times New Roman"/>
          <w:color w:val="000000"/>
          <w:spacing w:val="0"/>
          <w:w w:val="100"/>
          <w:position w:val="0"/>
        </w:rPr>
        <w:t>"</w:t>
      </w:r>
      <w:r>
        <w:rPr>
          <w:color w:val="000000"/>
          <w:spacing w:val="0"/>
          <w:w w:val="100"/>
          <w:position w:val="0"/>
        </w:rPr>
        <w:t>等多个专业性新闻网站，承办了一系列党的主题教育活动官方网站以及党的十八大 新闻中心官方网站；并成功建设了多个中央部委网站。</w:t>
      </w:r>
      <w:r>
        <w:rPr>
          <w:rFonts w:ascii="Times New Roman" w:eastAsia="Times New Roman" w:hAnsi="Times New Roman" w:cs="Times New Roman"/>
          <w:color w:val="000000"/>
          <w:spacing w:val="0"/>
          <w:w w:val="100"/>
          <w:position w:val="0"/>
        </w:rPr>
        <w:t>2013</w:t>
      </w:r>
      <w:r>
        <w:rPr>
          <w:color w:val="000000"/>
          <w:spacing w:val="0"/>
          <w:w w:val="100"/>
          <w:position w:val="0"/>
        </w:rPr>
        <w:t>年，有</w:t>
      </w:r>
      <w:r>
        <w:rPr>
          <w:rFonts w:ascii="Times New Roman" w:eastAsia="Times New Roman" w:hAnsi="Times New Roman" w:cs="Times New Roman"/>
          <w:color w:val="000000"/>
          <w:spacing w:val="0"/>
          <w:w w:val="100"/>
          <w:position w:val="0"/>
        </w:rPr>
        <w:t>230</w:t>
      </w:r>
      <w:r>
        <w:rPr>
          <w:color w:val="000000"/>
          <w:spacing w:val="0"/>
          <w:w w:val="100"/>
          <w:position w:val="0"/>
        </w:rPr>
        <w:t>位副部级以上领导，</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多位先进人物、地方领导、企业高管、名人名家和国外政要通过人民网与网友交流；人民网拥 有</w:t>
      </w:r>
      <w:r>
        <w:rPr>
          <w:rFonts w:ascii="Times New Roman" w:eastAsia="Times New Roman" w:hAnsi="Times New Roman" w:cs="Times New Roman"/>
          <w:color w:val="000000"/>
          <w:spacing w:val="0"/>
          <w:w w:val="100"/>
          <w:position w:val="0"/>
        </w:rPr>
        <w:t>"</w:t>
      </w:r>
      <w:r>
        <w:rPr>
          <w:color w:val="000000"/>
          <w:spacing w:val="0"/>
          <w:w w:val="100"/>
          <w:position w:val="0"/>
        </w:rPr>
        <w:t>中国共产党新闻网</w:t>
      </w:r>
      <w:r>
        <w:rPr>
          <w:rFonts w:ascii="Times New Roman" w:eastAsia="Times New Roman" w:hAnsi="Times New Roman" w:cs="Times New Roman"/>
          <w:color w:val="000000"/>
          <w:spacing w:val="0"/>
          <w:w w:val="100"/>
          <w:position w:val="0"/>
        </w:rPr>
        <w:t>"</w:t>
      </w:r>
      <w:r>
        <w:rPr>
          <w:color w:val="000000"/>
          <w:spacing w:val="0"/>
          <w:w w:val="100"/>
          <w:position w:val="0"/>
        </w:rPr>
        <w:t>强国论坛</w:t>
      </w:r>
      <w:r>
        <w:rPr>
          <w:rFonts w:ascii="Times New Roman" w:eastAsia="Times New Roman" w:hAnsi="Times New Roman" w:cs="Times New Roman"/>
          <w:color w:val="000000"/>
          <w:spacing w:val="0"/>
          <w:w w:val="100"/>
          <w:position w:val="0"/>
        </w:rPr>
        <w:t>"</w:t>
      </w:r>
      <w:r>
        <w:rPr>
          <w:color w:val="000000"/>
          <w:spacing w:val="0"/>
          <w:w w:val="100"/>
          <w:position w:val="0"/>
        </w:rPr>
        <w:t>地方领导留言板</w:t>
      </w:r>
      <w:r>
        <w:rPr>
          <w:rFonts w:ascii="Times New Roman" w:eastAsia="Times New Roman" w:hAnsi="Times New Roman" w:cs="Times New Roman"/>
          <w:color w:val="000000"/>
          <w:spacing w:val="0"/>
          <w:w w:val="100"/>
          <w:position w:val="0"/>
        </w:rPr>
        <w:t>"</w:t>
      </w:r>
      <w:r>
        <w:rPr>
          <w:color w:val="000000"/>
          <w:spacing w:val="0"/>
          <w:w w:val="100"/>
          <w:position w:val="0"/>
        </w:rPr>
        <w:t>人民微博</w:t>
      </w:r>
      <w:r>
        <w:rPr>
          <w:rFonts w:ascii="Times New Roman" w:eastAsia="Times New Roman" w:hAnsi="Times New Roman" w:cs="Times New Roman"/>
          <w:color w:val="000000"/>
          <w:spacing w:val="0"/>
          <w:w w:val="100"/>
          <w:position w:val="0"/>
        </w:rPr>
        <w:t>"</w:t>
      </w:r>
      <w:r>
        <w:rPr>
          <w:color w:val="000000"/>
          <w:spacing w:val="0"/>
          <w:w w:val="100"/>
          <w:position w:val="0"/>
        </w:rPr>
        <w:t>人民电视</w:t>
      </w:r>
      <w:r>
        <w:rPr>
          <w:rFonts w:ascii="Times New Roman" w:eastAsia="Times New Roman" w:hAnsi="Times New Roman" w:cs="Times New Roman"/>
          <w:color w:val="000000"/>
          <w:spacing w:val="0"/>
          <w:w w:val="100"/>
          <w:position w:val="0"/>
        </w:rPr>
        <w:t>"</w:t>
      </w:r>
      <w:r>
        <w:rPr>
          <w:color w:val="000000"/>
          <w:spacing w:val="0"/>
          <w:w w:val="100"/>
          <w:position w:val="0"/>
        </w:rPr>
        <w:t>人民网舆 情监测室</w:t>
      </w:r>
      <w:r>
        <w:rPr>
          <w:rFonts w:ascii="Times New Roman" w:eastAsia="Times New Roman" w:hAnsi="Times New Roman" w:cs="Times New Roman"/>
          <w:color w:val="000000"/>
          <w:spacing w:val="0"/>
          <w:w w:val="100"/>
          <w:position w:val="0"/>
        </w:rPr>
        <w:t>"</w:t>
      </w:r>
      <w:r>
        <w:rPr>
          <w:color w:val="000000"/>
          <w:spacing w:val="0"/>
          <w:w w:val="100"/>
          <w:position w:val="0"/>
        </w:rPr>
        <w:t>等众多优秀品牌栏目，以</w:t>
      </w:r>
      <w:r>
        <w:rPr>
          <w:rFonts w:ascii="Times New Roman" w:eastAsia="Times New Roman" w:hAnsi="Times New Roman" w:cs="Times New Roman"/>
          <w:color w:val="000000"/>
          <w:spacing w:val="0"/>
          <w:w w:val="100"/>
          <w:position w:val="0"/>
        </w:rPr>
        <w:t>"</w:t>
      </w:r>
      <w:r>
        <w:rPr>
          <w:color w:val="000000"/>
          <w:spacing w:val="0"/>
          <w:w w:val="100"/>
          <w:position w:val="0"/>
        </w:rPr>
        <w:t>地方领导留言板</w:t>
      </w:r>
      <w:r>
        <w:rPr>
          <w:rFonts w:ascii="Times New Roman" w:eastAsia="Times New Roman" w:hAnsi="Times New Roman" w:cs="Times New Roman"/>
          <w:color w:val="000000"/>
          <w:spacing w:val="0"/>
          <w:w w:val="100"/>
          <w:position w:val="0"/>
        </w:rPr>
        <w:t>"</w:t>
      </w:r>
      <w:r>
        <w:rPr>
          <w:color w:val="000000"/>
          <w:spacing w:val="0"/>
          <w:w w:val="100"/>
          <w:position w:val="0"/>
        </w:rPr>
        <w:t>为例，该栏目全年接收网友留言近</w:t>
      </w:r>
      <w:r>
        <w:rPr>
          <w:rFonts w:ascii="Times New Roman" w:eastAsia="Times New Roman" w:hAnsi="Times New Roman" w:cs="Times New Roman"/>
          <w:color w:val="000000"/>
          <w:spacing w:val="0"/>
          <w:w w:val="100"/>
          <w:position w:val="0"/>
        </w:rPr>
        <w:t>12</w:t>
      </w:r>
      <w:r>
        <w:rPr>
          <w:color w:val="000000"/>
          <w:spacing w:val="0"/>
          <w:w w:val="100"/>
          <w:position w:val="0"/>
        </w:rPr>
        <w:t>万 条，在各地落实解决近</w:t>
      </w:r>
      <w:r>
        <w:rPr>
          <w:rFonts w:ascii="Times New Roman" w:eastAsia="Times New Roman" w:hAnsi="Times New Roman" w:cs="Times New Roman"/>
          <w:color w:val="000000"/>
          <w:spacing w:val="0"/>
          <w:w w:val="100"/>
          <w:position w:val="0"/>
        </w:rPr>
        <w:t>8</w:t>
      </w:r>
      <w:r>
        <w:rPr>
          <w:color w:val="000000"/>
          <w:spacing w:val="0"/>
          <w:w w:val="100"/>
          <w:position w:val="0"/>
        </w:rPr>
        <w:t>万个问题。</w:t>
      </w:r>
    </w:p>
    <w:p>
      <w:pPr>
        <w:pStyle w:val="Style14"/>
        <w:keepNext w:val="0"/>
        <w:keepLines w:val="0"/>
        <w:widowControl w:val="0"/>
        <w:shd w:val="clear" w:color="auto" w:fill="auto"/>
        <w:tabs>
          <w:tab w:pos="318" w:val="left"/>
        </w:tabs>
        <w:bidi w:val="0"/>
        <w:spacing w:before="0" w:after="100" w:line="272" w:lineRule="exact"/>
        <w:ind w:left="0" w:right="0" w:firstLine="0"/>
        <w:jc w:val="left"/>
      </w:pPr>
      <w:bookmarkStart w:id="85" w:name="bookmark85"/>
      <w:r>
        <w:rPr>
          <w:rFonts w:ascii="Times New Roman" w:eastAsia="Times New Roman" w:hAnsi="Times New Roman" w:cs="Times New Roman"/>
          <w:color w:val="000000"/>
          <w:spacing w:val="0"/>
          <w:w w:val="100"/>
          <w:position w:val="0"/>
        </w:rPr>
        <w:t>2</w:t>
      </w:r>
      <w:bookmarkEnd w:id="85"/>
      <w:r>
        <w:rPr>
          <w:color w:val="000000"/>
          <w:spacing w:val="0"/>
          <w:w w:val="100"/>
          <w:position w:val="0"/>
        </w:rPr>
        <w:t>、</w:t>
        <w:tab/>
        <w:t>新闻内容优势</w:t>
      </w:r>
    </w:p>
    <w:p>
      <w:pPr>
        <w:pStyle w:val="Style14"/>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人民网是国内领先的以新闻为核心的综合信息服务运营商，是拥有独立采编权的中央重点 新闻网站。公司秉承人民日报的传统新闻采编内容优势，结合互联网及移动互联网的新技术、 新应用，通过网络平台及移动端产品，向广大用户提供及时、深度、权威的新闻信息。报告期 内，公司实行新机制，凭借高素质的采编团队，打破传统模式，结合实际情况，解放编辑生产 力，进一步提高新闻报道的质量，</w:t>
      </w:r>
      <w:r>
        <w:rPr>
          <w:rFonts w:ascii="Times New Roman" w:eastAsia="Times New Roman" w:hAnsi="Times New Roman" w:cs="Times New Roman"/>
          <w:color w:val="000000"/>
          <w:spacing w:val="0"/>
          <w:w w:val="100"/>
          <w:position w:val="0"/>
        </w:rPr>
        <w:t>2013</w:t>
      </w:r>
      <w:r>
        <w:rPr>
          <w:color w:val="000000"/>
          <w:spacing w:val="0"/>
          <w:w w:val="100"/>
          <w:position w:val="0"/>
        </w:rPr>
        <w:t>年第二十三届</w:t>
      </w:r>
      <w:r>
        <w:rPr>
          <w:rFonts w:ascii="Times New Roman" w:eastAsia="Times New Roman" w:hAnsi="Times New Roman" w:cs="Times New Roman"/>
          <w:color w:val="000000"/>
          <w:spacing w:val="0"/>
          <w:w w:val="100"/>
          <w:position w:val="0"/>
        </w:rPr>
        <w:t>"</w:t>
      </w:r>
      <w:r>
        <w:rPr>
          <w:color w:val="000000"/>
          <w:spacing w:val="0"/>
          <w:w w:val="100"/>
          <w:position w:val="0"/>
        </w:rPr>
        <w:t>中国新闻奖</w:t>
      </w:r>
      <w:r>
        <w:rPr>
          <w:rFonts w:ascii="Times New Roman" w:eastAsia="Times New Roman" w:hAnsi="Times New Roman" w:cs="Times New Roman"/>
          <w:color w:val="000000"/>
          <w:spacing w:val="0"/>
          <w:w w:val="100"/>
          <w:position w:val="0"/>
        </w:rPr>
        <w:t>"</w:t>
      </w:r>
      <w:r>
        <w:rPr>
          <w:color w:val="000000"/>
          <w:spacing w:val="0"/>
          <w:w w:val="100"/>
          <w:position w:val="0"/>
        </w:rPr>
        <w:t>评选中，人民网两件作品分 别获得一等奖、三等奖。与此同时，公司把握行业发展趋势，在移动互联网方面不断发力，对 手机网站和客户端进行改版和更迭，改善用户使用体验，依托于公司强大的报道资源优势，和 传统互联网端进行融合推广，使人民网新闻报道影响力、传播力再创新高。</w:t>
      </w:r>
    </w:p>
    <w:p>
      <w:pPr>
        <w:pStyle w:val="Style14"/>
        <w:keepNext w:val="0"/>
        <w:keepLines w:val="0"/>
        <w:widowControl w:val="0"/>
        <w:shd w:val="clear" w:color="auto" w:fill="auto"/>
        <w:tabs>
          <w:tab w:pos="318" w:val="left"/>
        </w:tabs>
        <w:bidi w:val="0"/>
        <w:spacing w:before="0" w:after="100" w:line="272" w:lineRule="exact"/>
        <w:ind w:left="0" w:right="0" w:firstLine="0"/>
        <w:jc w:val="left"/>
      </w:pPr>
      <w:bookmarkStart w:id="86" w:name="bookmark86"/>
      <w:r>
        <w:rPr>
          <w:rFonts w:ascii="Times New Roman" w:eastAsia="Times New Roman" w:hAnsi="Times New Roman" w:cs="Times New Roman"/>
          <w:color w:val="000000"/>
          <w:spacing w:val="0"/>
          <w:w w:val="100"/>
          <w:position w:val="0"/>
        </w:rPr>
        <w:t>3</w:t>
      </w:r>
      <w:bookmarkEnd w:id="86"/>
      <w:r>
        <w:rPr>
          <w:color w:val="000000"/>
          <w:spacing w:val="0"/>
          <w:w w:val="100"/>
          <w:position w:val="0"/>
        </w:rPr>
        <w:t>、</w:t>
        <w:tab/>
        <w:t>客户资源及渠道优势</w:t>
      </w:r>
    </w:p>
    <w:p>
      <w:pPr>
        <w:pStyle w:val="Style14"/>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公司所运营网站的受众群体以及公司的品牌形象决定了广告客户多为大型、知名企业或者 政府单位，为公司业务建立了独特的渠道优势。公司信息服务业务主要包括为政府或企事业单 位提供网络舆情研究咨询、数据库或网站合作等信息服务，亦形成了一定的客户资源优势。报 告期内，公司继续加大渠道拓展力度，广告渠道销售收入同比增长逾</w:t>
      </w:r>
      <w:r>
        <w:rPr>
          <w:rFonts w:ascii="Times New Roman" w:eastAsia="Times New Roman" w:hAnsi="Times New Roman" w:cs="Times New Roman"/>
          <w:color w:val="000000"/>
          <w:spacing w:val="0"/>
          <w:w w:val="100"/>
          <w:position w:val="0"/>
        </w:rPr>
        <w:t>40%</w:t>
      </w:r>
      <w:r>
        <w:rPr>
          <w:color w:val="000000"/>
          <w:spacing w:val="0"/>
          <w:w w:val="100"/>
          <w:position w:val="0"/>
        </w:rPr>
        <w:t>。人民网地方分公司 业务发展情况优异，分公司不断加强和政府机关、大型企业的战略合作，策划多项大型活动， 在扩大自身权威性、影响力的同时，带动经营收入增长，形成可持续发展的良性循环，地方分 公司广告收入已成为公司收入的一大增长亮点。另一方面，公司抓住与各电信运营商建立的良 好的合作关系优势，继续打通各地业务铺设，进一步开拓业务发展空间，实现移动互联网业务 多元化，已达到全网全运营商的规模化经营。</w:t>
      </w:r>
    </w:p>
    <w:p>
      <w:pPr>
        <w:pStyle w:val="Style14"/>
        <w:keepNext w:val="0"/>
        <w:keepLines w:val="0"/>
        <w:widowControl w:val="0"/>
        <w:shd w:val="clear" w:color="auto" w:fill="auto"/>
        <w:tabs>
          <w:tab w:pos="318" w:val="left"/>
        </w:tabs>
        <w:bidi w:val="0"/>
        <w:spacing w:before="0" w:after="100" w:line="272" w:lineRule="exact"/>
        <w:ind w:left="0" w:right="0" w:firstLine="0"/>
        <w:jc w:val="left"/>
      </w:pPr>
      <w:bookmarkStart w:id="87" w:name="bookmark87"/>
      <w:r>
        <w:rPr>
          <w:rFonts w:ascii="Times New Roman" w:eastAsia="Times New Roman" w:hAnsi="Times New Roman" w:cs="Times New Roman"/>
          <w:color w:val="000000"/>
          <w:spacing w:val="0"/>
          <w:w w:val="100"/>
          <w:position w:val="0"/>
        </w:rPr>
        <w:t>4</w:t>
      </w:r>
      <w:bookmarkEnd w:id="87"/>
      <w:r>
        <w:rPr>
          <w:color w:val="000000"/>
          <w:spacing w:val="0"/>
          <w:w w:val="100"/>
          <w:position w:val="0"/>
        </w:rPr>
        <w:t>、</w:t>
        <w:tab/>
        <w:t>受众优势</w:t>
      </w:r>
    </w:p>
    <w:p>
      <w:pPr>
        <w:pStyle w:val="Style14"/>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近年来，人民网和旗下环球网独立访问者数量保持增长趋势，形成了较大规模的用户群。 除中文版本外，人民网还拥有</w:t>
      </w:r>
      <w:r>
        <w:rPr>
          <w:rFonts w:ascii="Times New Roman" w:eastAsia="Times New Roman" w:hAnsi="Times New Roman" w:cs="Times New Roman"/>
          <w:color w:val="000000"/>
          <w:spacing w:val="0"/>
          <w:w w:val="100"/>
          <w:position w:val="0"/>
        </w:rPr>
        <w:t>7</w:t>
      </w:r>
      <w:r>
        <w:rPr>
          <w:color w:val="000000"/>
          <w:spacing w:val="0"/>
          <w:w w:val="100"/>
          <w:position w:val="0"/>
        </w:rPr>
        <w:t>种少数民族语言及</w:t>
      </w:r>
      <w:r>
        <w:rPr>
          <w:rFonts w:ascii="Times New Roman" w:eastAsia="Times New Roman" w:hAnsi="Times New Roman" w:cs="Times New Roman"/>
          <w:color w:val="000000"/>
          <w:spacing w:val="0"/>
          <w:w w:val="100"/>
          <w:position w:val="0"/>
        </w:rPr>
        <w:t>8</w:t>
      </w:r>
      <w:r>
        <w:rPr>
          <w:color w:val="000000"/>
          <w:spacing w:val="0"/>
          <w:w w:val="100"/>
          <w:position w:val="0"/>
        </w:rPr>
        <w:t>种外文版本，用文字、图片、视频、微博、 客户端等多种手段，每天</w:t>
      </w:r>
      <w:r>
        <w:rPr>
          <w:rFonts w:ascii="Times New Roman" w:eastAsia="Times New Roman" w:hAnsi="Times New Roman" w:cs="Times New Roman"/>
          <w:color w:val="000000"/>
          <w:spacing w:val="0"/>
          <w:w w:val="100"/>
          <w:position w:val="0"/>
        </w:rPr>
        <w:t>24</w:t>
      </w:r>
      <w:r>
        <w:rPr>
          <w:color w:val="000000"/>
          <w:spacing w:val="0"/>
          <w:w w:val="100"/>
          <w:position w:val="0"/>
        </w:rPr>
        <w:t>小时在第一时间向全球发布丰富多彩的信息，内容涉及政治、经济、 社会、文化等各个领域，网民覆盖</w:t>
      </w:r>
      <w:r>
        <w:rPr>
          <w:rFonts w:ascii="Times New Roman" w:eastAsia="Times New Roman" w:hAnsi="Times New Roman" w:cs="Times New Roman"/>
          <w:color w:val="000000"/>
          <w:spacing w:val="0"/>
          <w:w w:val="100"/>
          <w:position w:val="0"/>
        </w:rPr>
        <w:t>200</w:t>
      </w:r>
      <w:r>
        <w:rPr>
          <w:color w:val="000000"/>
          <w:spacing w:val="0"/>
          <w:w w:val="100"/>
          <w:position w:val="0"/>
        </w:rPr>
        <w:t>多个国家和地区。报告期内，公司继续推进海外子公司 建设，积极拓展与国际组织的合作，在美国旧金山、澳大利亚新设两家海外子公司，海外布点 已达</w:t>
      </w:r>
      <w:r>
        <w:rPr>
          <w:rFonts w:ascii="Times New Roman" w:eastAsia="Times New Roman" w:hAnsi="Times New Roman" w:cs="Times New Roman"/>
          <w:color w:val="000000"/>
          <w:spacing w:val="0"/>
          <w:w w:val="100"/>
          <w:position w:val="0"/>
        </w:rPr>
        <w:t>9</w:t>
      </w:r>
      <w:r>
        <w:rPr>
          <w:color w:val="000000"/>
          <w:spacing w:val="0"/>
          <w:w w:val="100"/>
          <w:position w:val="0"/>
        </w:rPr>
        <w:t>个。多语种、全球化的传播优势，使得人民网在海内外的影响日益扩大，已经形成广泛 而稳定的受众群体，为人民网开展多元化业务、提升广告媒体价值奠定了基础。</w:t>
      </w:r>
    </w:p>
    <w:p>
      <w:pPr>
        <w:pStyle w:val="Style21"/>
        <w:keepNext/>
        <w:keepLines/>
        <w:widowControl w:val="0"/>
        <w:shd w:val="clear" w:color="auto" w:fill="auto"/>
        <w:bidi w:val="0"/>
        <w:spacing w:before="0" w:after="100" w:line="278" w:lineRule="exact"/>
        <w:ind w:left="0" w:right="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w:t>
      </w:r>
      <w:bookmarkEnd w:id="90"/>
      <w:r>
        <w:rPr>
          <w:color w:val="000000"/>
          <w:spacing w:val="0"/>
          <w:w w:val="100"/>
          <w:position w:val="0"/>
        </w:rPr>
        <w:t>五</w:t>
      </w:r>
      <w:r>
        <w:rPr>
          <w:color w:val="000000"/>
          <w:spacing w:val="0"/>
          <w:w w:val="100"/>
          <w:position w:val="0"/>
        </w:rPr>
        <w:t>）</w:t>
      </w:r>
      <w:r>
        <w:rPr>
          <w:color w:val="000000"/>
          <w:spacing w:val="0"/>
          <w:w w:val="100"/>
          <w:position w:val="0"/>
        </w:rPr>
        <w:t>投资状况分析</w:t>
      </w:r>
      <w:bookmarkEnd w:id="88"/>
      <w:bookmarkEnd w:id="89"/>
      <w:bookmarkEnd w:id="91"/>
    </w:p>
    <w:p>
      <w:pPr>
        <w:pStyle w:val="Style14"/>
        <w:keepNext w:val="0"/>
        <w:keepLines w:val="0"/>
        <w:widowControl w:val="0"/>
        <w:shd w:val="clear" w:color="auto" w:fill="auto"/>
        <w:tabs>
          <w:tab w:pos="774" w:val="left"/>
        </w:tabs>
        <w:bidi w:val="0"/>
        <w:spacing w:before="0" w:after="100" w:line="278" w:lineRule="exact"/>
        <w:ind w:left="0" w:right="0" w:firstLine="260"/>
        <w:jc w:val="left"/>
      </w:pPr>
      <w:bookmarkStart w:id="92" w:name="bookmark92"/>
      <w:r>
        <w:rPr>
          <w:rFonts w:ascii="Times New Roman" w:eastAsia="Times New Roman" w:hAnsi="Times New Roman" w:cs="Times New Roman"/>
          <w:color w:val="000000"/>
          <w:spacing w:val="0"/>
          <w:w w:val="100"/>
          <w:position w:val="0"/>
        </w:rPr>
        <w:t>1</w:t>
      </w:r>
      <w:bookmarkEnd w:id="92"/>
      <w:r>
        <w:rPr>
          <w:color w:val="000000"/>
          <w:spacing w:val="0"/>
          <w:w w:val="100"/>
          <w:position w:val="0"/>
        </w:rPr>
        <w:t>、</w:t>
        <w:tab/>
        <w:t>对外股权投资总体分析</w:t>
      </w:r>
    </w:p>
    <w:p>
      <w:pPr>
        <w:pStyle w:val="Style14"/>
        <w:keepNext w:val="0"/>
        <w:keepLines w:val="0"/>
        <w:widowControl w:val="0"/>
        <w:shd w:val="clear" w:color="auto" w:fill="auto"/>
        <w:bidi w:val="0"/>
        <w:spacing w:before="0" w:after="500" w:line="278" w:lineRule="exact"/>
        <w:ind w:left="260" w:right="0" w:firstLine="440"/>
        <w:jc w:val="left"/>
      </w:pPr>
      <w:r>
        <w:rPr>
          <w:color w:val="000000"/>
          <w:spacing w:val="0"/>
          <w:w w:val="100"/>
          <w:position w:val="0"/>
        </w:rPr>
        <w:t>关于公司报告期内对外股权投资情况，请参见本报告第十节、财务报告</w:t>
      </w:r>
      <w:r>
        <w:rPr>
          <w:color w:val="000000"/>
          <w:spacing w:val="0"/>
          <w:w w:val="100"/>
          <w:position w:val="0"/>
        </w:rPr>
        <w:t>（</w:t>
      </w:r>
      <w:r>
        <w:rPr>
          <w:color w:val="000000"/>
          <w:spacing w:val="0"/>
          <w:w w:val="100"/>
          <w:position w:val="0"/>
        </w:rPr>
        <w:t>九</w:t>
      </w:r>
      <w:r>
        <w:rPr>
          <w:color w:val="000000"/>
          <w:spacing w:val="0"/>
          <w:w w:val="100"/>
          <w:position w:val="0"/>
        </w:rPr>
        <w:t>）</w:t>
      </w:r>
      <w:r>
        <w:rPr>
          <w:color w:val="000000"/>
          <w:spacing w:val="0"/>
          <w:w w:val="100"/>
          <w:position w:val="0"/>
        </w:rPr>
        <w:t>长期股权投 资。</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证券投资情况</w:t>
      </w:r>
    </w:p>
    <w:tbl>
      <w:tblPr>
        <w:tblOverlap w:val="never"/>
        <w:jc w:val="center"/>
        <w:tblLayout w:type="fixed"/>
      </w:tblPr>
      <w:tblGrid>
        <w:gridCol w:w="451"/>
        <w:gridCol w:w="701"/>
        <w:gridCol w:w="845"/>
        <w:gridCol w:w="1142"/>
        <w:gridCol w:w="1421"/>
        <w:gridCol w:w="1061"/>
        <w:gridCol w:w="1421"/>
        <w:gridCol w:w="850"/>
        <w:gridCol w:w="854"/>
      </w:tblGrid>
      <w:tr>
        <w:trPr>
          <w:trHeight w:val="1123" w:hRule="exact"/>
        </w:trPr>
        <w:tc>
          <w:tcPr>
            <w:tcBorders>
              <w:top w:val="single" w:sz="4"/>
              <w:left w:val="single" w:sz="4"/>
            </w:tcBorders>
            <w:shd w:val="clear" w:color="auto" w:fill="FFFFFF"/>
            <w:textDirection w:val="tbRlV"/>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证券 品种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200" w:right="0" w:firstLine="0"/>
              <w:jc w:val="left"/>
            </w:pPr>
            <w:r>
              <w:rPr>
                <w:color w:val="000000"/>
                <w:spacing w:val="0"/>
                <w:w w:val="100"/>
                <w:position w:val="0"/>
              </w:rPr>
              <w:t>证券 代码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最初投资金 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持有数量</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320" w:line="274" w:lineRule="exact"/>
              <w:ind w:left="0" w:right="0" w:firstLine="0"/>
              <w:jc w:val="center"/>
            </w:pPr>
            <w:r>
              <w:rPr>
                <w:color w:val="000000"/>
                <w:spacing w:val="0"/>
                <w:w w:val="100"/>
                <w:position w:val="0"/>
              </w:rPr>
              <w:t>期末账面价 值</w:t>
            </w:r>
          </w:p>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7" w:lineRule="exact"/>
              <w:ind w:left="0" w:right="0" w:firstLine="0"/>
              <w:jc w:val="left"/>
            </w:pPr>
            <w:r>
              <w:rPr>
                <w:color w:val="000000"/>
                <w:spacing w:val="0"/>
                <w:w w:val="100"/>
                <w:position w:val="0"/>
              </w:rPr>
              <w:t>占期末 证券总 投资比 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320" w:line="269" w:lineRule="exact"/>
              <w:ind w:left="0" w:right="0" w:firstLine="0"/>
              <w:jc w:val="center"/>
            </w:pPr>
            <w:r>
              <w:rPr>
                <w:color w:val="000000"/>
                <w:spacing w:val="0"/>
                <w:w w:val="100"/>
                <w:position w:val="0"/>
              </w:rPr>
              <w:t>报告期 损益</w:t>
            </w:r>
          </w:p>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（元）</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 股票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600633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29,999,994.70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2,158,273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65,546,751.01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4"/>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29,999,994.70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65,546,751.01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4"/>
        <w:keepNext w:val="0"/>
        <w:keepLines w:val="0"/>
        <w:widowControl w:val="0"/>
        <w:shd w:val="clear" w:color="auto" w:fill="auto"/>
        <w:bidi w:val="0"/>
        <w:spacing w:before="0" w:after="500" w:line="278" w:lineRule="exact"/>
        <w:ind w:left="26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月认购浙报传媒集团股份有限公司（证券代码为</w:t>
      </w:r>
      <w:r>
        <w:rPr>
          <w:rFonts w:ascii="Times New Roman" w:eastAsia="Times New Roman" w:hAnsi="Times New Roman" w:cs="Times New Roman"/>
          <w:color w:val="000000"/>
          <w:spacing w:val="0"/>
          <w:w w:val="100"/>
          <w:position w:val="0"/>
        </w:rPr>
        <w:t>600633</w:t>
      </w:r>
      <w:r>
        <w:rPr>
          <w:color w:val="000000"/>
          <w:spacing w:val="0"/>
          <w:w w:val="100"/>
          <w:position w:val="0"/>
        </w:rPr>
        <w:t>,证券简称为</w:t>
      </w:r>
      <w:r>
        <w:rPr>
          <w:rFonts w:ascii="Times New Roman" w:eastAsia="Times New Roman" w:hAnsi="Times New Roman" w:cs="Times New Roman"/>
          <w:color w:val="000000"/>
          <w:spacing w:val="0"/>
          <w:w w:val="100"/>
          <w:position w:val="0"/>
        </w:rPr>
        <w:t>"</w:t>
      </w:r>
      <w:r>
        <w:rPr>
          <w:color w:val="000000"/>
          <w:spacing w:val="0"/>
          <w:w w:val="100"/>
          <w:position w:val="0"/>
        </w:rPr>
        <w:t>浙 报传媒</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非公开发行的</w:t>
      </w:r>
      <w:r>
        <w:rPr>
          <w:rFonts w:ascii="Times New Roman" w:eastAsia="Times New Roman" w:hAnsi="Times New Roman" w:cs="Times New Roman"/>
          <w:color w:val="000000"/>
          <w:spacing w:val="0"/>
          <w:w w:val="100"/>
          <w:position w:val="0"/>
        </w:rPr>
        <w:t>2,158,273</w:t>
      </w:r>
      <w:r>
        <w:rPr>
          <w:color w:val="000000"/>
          <w:spacing w:val="0"/>
          <w:w w:val="100"/>
          <w:position w:val="0"/>
        </w:rPr>
        <w:t>股股票，认购价格为人民币</w:t>
      </w:r>
      <w:r>
        <w:rPr>
          <w:rFonts w:ascii="Times New Roman" w:eastAsia="Times New Roman" w:hAnsi="Times New Roman" w:cs="Times New Roman"/>
          <w:color w:val="000000"/>
          <w:spacing w:val="0"/>
          <w:w w:val="100"/>
          <w:position w:val="0"/>
        </w:rPr>
        <w:t>13.90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4"/>
        <w:keepNext w:val="0"/>
        <w:keepLines w:val="0"/>
        <w:widowControl w:val="0"/>
        <w:shd w:val="clear" w:color="auto" w:fill="auto"/>
        <w:tabs>
          <w:tab w:pos="774" w:val="left"/>
        </w:tabs>
        <w:bidi w:val="0"/>
        <w:spacing w:before="0" w:after="140" w:line="240" w:lineRule="auto"/>
        <w:ind w:left="0" w:right="0" w:firstLine="260"/>
        <w:jc w:val="left"/>
      </w:pPr>
      <w:bookmarkStart w:id="93" w:name="bookmark93"/>
      <w:r>
        <w:rPr>
          <w:rFonts w:ascii="Times New Roman" w:eastAsia="Times New Roman" w:hAnsi="Times New Roman" w:cs="Times New Roman"/>
          <w:color w:val="000000"/>
          <w:spacing w:val="0"/>
          <w:w w:val="100"/>
          <w:position w:val="0"/>
        </w:rPr>
        <w:t>2</w:t>
      </w:r>
      <w:bookmarkEnd w:id="93"/>
      <w:r>
        <w:rPr>
          <w:color w:val="000000"/>
          <w:spacing w:val="0"/>
          <w:w w:val="100"/>
          <w:position w:val="0"/>
        </w:rPr>
        <w:t>、</w:t>
        <w:tab/>
        <w:t>非金融类公司委托理财及衍生品投资的情况</w:t>
      </w:r>
    </w:p>
    <w:p>
      <w:pPr>
        <w:pStyle w:val="Style14"/>
        <w:keepNext w:val="0"/>
        <w:keepLines w:val="0"/>
        <w:widowControl w:val="0"/>
        <w:shd w:val="clear" w:color="auto" w:fill="auto"/>
        <w:tabs>
          <w:tab w:pos="1156" w:val="left"/>
        </w:tabs>
        <w:bidi w:val="0"/>
        <w:spacing w:before="0" w:after="140" w:line="240" w:lineRule="auto"/>
        <w:ind w:left="0" w:right="0" w:firstLine="700"/>
        <w:jc w:val="left"/>
      </w:pPr>
      <w:bookmarkStart w:id="94" w:name="bookmark94"/>
      <w:r>
        <w:rPr>
          <w:rFonts w:ascii="Times New Roman" w:eastAsia="Times New Roman" w:hAnsi="Times New Roman" w:cs="Times New Roman"/>
          <w:color w:val="000000"/>
          <w:spacing w:val="0"/>
          <w:w w:val="100"/>
          <w:position w:val="0"/>
        </w:rPr>
        <w:t>（</w:t>
      </w:r>
      <w:bookmarkEnd w:id="94"/>
      <w:r>
        <w:rPr>
          <w:rFonts w:ascii="Times New Roman" w:eastAsia="Times New Roman" w:hAnsi="Times New Roman" w:cs="Times New Roman"/>
          <w:color w:val="000000"/>
          <w:spacing w:val="0"/>
          <w:w w:val="100"/>
          <w:position w:val="0"/>
        </w:rPr>
        <w:t>1）</w:t>
        <w:tab/>
      </w:r>
      <w:r>
        <w:rPr>
          <w:color w:val="000000"/>
          <w:spacing w:val="0"/>
          <w:w w:val="100"/>
          <w:position w:val="0"/>
        </w:rPr>
        <w:t>委托理财情况</w:t>
      </w:r>
    </w:p>
    <w:p>
      <w:pPr>
        <w:pStyle w:val="Style14"/>
        <w:keepNext w:val="0"/>
        <w:keepLines w:val="0"/>
        <w:widowControl w:val="0"/>
        <w:shd w:val="clear" w:color="auto" w:fill="auto"/>
        <w:bidi w:val="0"/>
        <w:spacing w:before="0" w:after="500" w:line="240" w:lineRule="auto"/>
        <w:ind w:left="0" w:right="0" w:firstLine="700"/>
        <w:jc w:val="left"/>
      </w:pPr>
      <w:r>
        <w:rPr>
          <w:color w:val="000000"/>
          <w:spacing w:val="0"/>
          <w:w w:val="100"/>
          <w:position w:val="0"/>
        </w:rPr>
        <w:t>本年度公司无委托理财事项。</w:t>
      </w:r>
    </w:p>
    <w:p>
      <w:pPr>
        <w:pStyle w:val="Style14"/>
        <w:keepNext w:val="0"/>
        <w:keepLines w:val="0"/>
        <w:widowControl w:val="0"/>
        <w:shd w:val="clear" w:color="auto" w:fill="auto"/>
        <w:tabs>
          <w:tab w:pos="1156" w:val="left"/>
        </w:tabs>
        <w:bidi w:val="0"/>
        <w:spacing w:before="0" w:after="140" w:line="240" w:lineRule="auto"/>
        <w:ind w:left="0" w:right="0" w:firstLine="700"/>
        <w:jc w:val="left"/>
      </w:pPr>
      <w:bookmarkStart w:id="95" w:name="bookmark95"/>
      <w:r>
        <w:rPr>
          <w:rFonts w:ascii="Times New Roman" w:eastAsia="Times New Roman" w:hAnsi="Times New Roman" w:cs="Times New Roman"/>
          <w:color w:val="000000"/>
          <w:spacing w:val="0"/>
          <w:w w:val="100"/>
          <w:position w:val="0"/>
        </w:rPr>
        <w:t>（</w:t>
      </w:r>
      <w:bookmarkEnd w:id="95"/>
      <w:r>
        <w:rPr>
          <w:rFonts w:ascii="Times New Roman" w:eastAsia="Times New Roman" w:hAnsi="Times New Roman" w:cs="Times New Roman"/>
          <w:color w:val="000000"/>
          <w:spacing w:val="0"/>
          <w:w w:val="100"/>
          <w:position w:val="0"/>
        </w:rPr>
        <w:t>2）</w:t>
        <w:tab/>
      </w:r>
      <w:r>
        <w:rPr>
          <w:color w:val="000000"/>
          <w:spacing w:val="0"/>
          <w:w w:val="100"/>
          <w:position w:val="0"/>
        </w:rPr>
        <w:t>委托贷款情况</w:t>
      </w:r>
    </w:p>
    <w:p>
      <w:pPr>
        <w:pStyle w:val="Style14"/>
        <w:keepNext w:val="0"/>
        <w:keepLines w:val="0"/>
        <w:widowControl w:val="0"/>
        <w:shd w:val="clear" w:color="auto" w:fill="auto"/>
        <w:bidi w:val="0"/>
        <w:spacing w:before="0" w:after="500" w:line="240" w:lineRule="auto"/>
        <w:ind w:left="0" w:right="0" w:firstLine="700"/>
        <w:jc w:val="left"/>
      </w:pPr>
      <w:r>
        <w:rPr>
          <w:color w:val="000000"/>
          <w:spacing w:val="0"/>
          <w:w w:val="100"/>
          <w:position w:val="0"/>
        </w:rPr>
        <w:t>本年度公司无委托贷款事项。</w:t>
      </w:r>
    </w:p>
    <w:p>
      <w:pPr>
        <w:pStyle w:val="Style14"/>
        <w:keepNext w:val="0"/>
        <w:keepLines w:val="0"/>
        <w:widowControl w:val="0"/>
        <w:shd w:val="clear" w:color="auto" w:fill="auto"/>
        <w:tabs>
          <w:tab w:pos="774" w:val="left"/>
        </w:tabs>
        <w:bidi w:val="0"/>
        <w:spacing w:before="0" w:after="140" w:line="240" w:lineRule="auto"/>
        <w:ind w:left="0" w:right="0" w:firstLine="260"/>
        <w:jc w:val="left"/>
      </w:pPr>
      <w:bookmarkStart w:id="96" w:name="bookmark96"/>
      <w:r>
        <w:rPr>
          <w:rFonts w:ascii="Times New Roman" w:eastAsia="Times New Roman" w:hAnsi="Times New Roman" w:cs="Times New Roman"/>
          <w:color w:val="000000"/>
          <w:spacing w:val="0"/>
          <w:w w:val="100"/>
          <w:position w:val="0"/>
        </w:rPr>
        <w:t>3</w:t>
      </w:r>
      <w:bookmarkEnd w:id="96"/>
      <w:r>
        <w:rPr>
          <w:color w:val="000000"/>
          <w:spacing w:val="0"/>
          <w:w w:val="100"/>
          <w:position w:val="0"/>
        </w:rPr>
        <w:t>、</w:t>
        <w:tab/>
        <w:t>募集资金使用情况</w:t>
      </w:r>
    </w:p>
    <w:p>
      <w:pPr>
        <w:pStyle w:val="Style14"/>
        <w:keepNext w:val="0"/>
        <w:keepLines w:val="0"/>
        <w:widowControl w:val="0"/>
        <w:shd w:val="clear" w:color="auto" w:fill="auto"/>
        <w:bidi w:val="0"/>
        <w:spacing w:before="0" w:after="100" w:line="240" w:lineRule="auto"/>
        <w:ind w:left="0" w:right="0" w:firstLine="700"/>
        <w:jc w:val="left"/>
      </w:pPr>
      <w:bookmarkStart w:id="97" w:name="bookmark97"/>
      <w:r>
        <w:rPr>
          <w:rFonts w:ascii="Times New Roman" w:eastAsia="Times New Roman" w:hAnsi="Times New Roman" w:cs="Times New Roman"/>
          <w:color w:val="000000"/>
          <w:spacing w:val="0"/>
          <w:w w:val="100"/>
          <w:position w:val="0"/>
        </w:rPr>
        <w:t>（</w:t>
      </w:r>
      <w:bookmarkEnd w:id="9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648"/>
        <w:gridCol w:w="653"/>
        <w:gridCol w:w="1834"/>
        <w:gridCol w:w="1584"/>
        <w:gridCol w:w="1565"/>
        <w:gridCol w:w="1694"/>
        <w:gridCol w:w="1339"/>
      </w:tblGrid>
      <w:tr>
        <w:trPr>
          <w:trHeight w:val="84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募集 年份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募集 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本年度已使用 募集资金总额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已累计使用募 集资金总额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尚未使用募集资 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尚未使用募 集资金用途 及去向</w:t>
            </w:r>
          </w:p>
        </w:tc>
      </w:tr>
      <w:tr>
        <w:trPr>
          <w:trHeight w:val="138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首次 发行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1,382,113,820.00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210,484,407.63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223,762,771.38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1,182,965,922.46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存放用公司 募投资金专 户，将仍用 于募投项目 投资</w:t>
            </w:r>
          </w:p>
        </w:tc>
      </w:tr>
    </w:tbl>
    <w:p>
      <w:pPr>
        <w:widowControl w:val="0"/>
        <w:spacing w:after="99" w:line="1" w:lineRule="exact"/>
      </w:pPr>
    </w:p>
    <w:p>
      <w:pPr>
        <w:pStyle w:val="Style14"/>
        <w:keepNext w:val="0"/>
        <w:keepLines w:val="0"/>
        <w:widowControl w:val="0"/>
        <w:shd w:val="clear" w:color="auto" w:fill="auto"/>
        <w:bidi w:val="0"/>
        <w:spacing w:before="0" w:after="140" w:line="274" w:lineRule="exact"/>
        <w:ind w:left="26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月，经中国证券监督管理委员会《关于核准人民网股份有限公司首次公开发行股 票的批复》核准，公司在上海证券交易所向社会公开发行人民币普通股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69,105,691</w:t>
      </w:r>
      <w:r>
        <w:rPr>
          <w:color w:val="000000"/>
          <w:spacing w:val="0"/>
          <w:w w:val="100"/>
          <w:position w:val="0"/>
        </w:rPr>
        <w:t>股, 本次发行募集资金总额为人民币</w:t>
      </w:r>
      <w:r>
        <w:rPr>
          <w:rFonts w:ascii="Times New Roman" w:eastAsia="Times New Roman" w:hAnsi="Times New Roman" w:cs="Times New Roman"/>
          <w:color w:val="000000"/>
          <w:spacing w:val="0"/>
          <w:w w:val="100"/>
          <w:position w:val="0"/>
        </w:rPr>
        <w:t>1,382,113,820.00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rPr>
        <w:t>41,645,049.02</w:t>
      </w:r>
      <w:r>
        <w:rPr>
          <w:color w:val="000000"/>
          <w:spacing w:val="0"/>
          <w:w w:val="100"/>
          <w:position w:val="0"/>
        </w:rPr>
        <w:t>元后</w:t>
      </w:r>
      <w:r>
        <w:rPr>
          <w:rFonts w:ascii="Times New Roman" w:eastAsia="Times New Roman" w:hAnsi="Times New Roman" w:cs="Times New Roman"/>
          <w:color w:val="000000"/>
          <w:spacing w:val="0"/>
          <w:w w:val="100"/>
          <w:position w:val="0"/>
        </w:rPr>
        <w:t xml:space="preserve">, </w:t>
      </w:r>
      <w:r>
        <w:rPr>
          <w:color w:val="000000"/>
          <w:spacing w:val="0"/>
          <w:w w:val="100"/>
          <w:position w:val="0"/>
        </w:rPr>
        <w:t>公司募集资金净额为人民币</w:t>
      </w:r>
      <w:r>
        <w:rPr>
          <w:rFonts w:ascii="Times New Roman" w:eastAsia="Times New Roman" w:hAnsi="Times New Roman" w:cs="Times New Roman"/>
          <w:color w:val="000000"/>
          <w:spacing w:val="0"/>
          <w:w w:val="100"/>
          <w:position w:val="0"/>
        </w:rPr>
        <w:t>1,340,468,770.98</w:t>
      </w:r>
      <w:r>
        <w:rPr>
          <w:color w:val="000000"/>
          <w:spacing w:val="0"/>
          <w:w w:val="100"/>
          <w:position w:val="0"/>
        </w:rPr>
        <w:t>元，募集资金已存入公司指定监管账户。上述募集</w:t>
      </w:r>
      <w:r>
        <w:br w:type="page"/>
      </w:r>
    </w:p>
    <w:p>
      <w:pPr>
        <w:pStyle w:val="Style14"/>
        <w:keepNext w:val="0"/>
        <w:keepLines w:val="0"/>
        <w:widowControl w:val="0"/>
        <w:shd w:val="clear" w:color="auto" w:fill="auto"/>
        <w:bidi w:val="0"/>
        <w:spacing w:before="0" w:line="274" w:lineRule="exact"/>
        <w:ind w:left="0" w:right="0" w:firstLine="260"/>
        <w:jc w:val="left"/>
      </w:pPr>
      <w:r>
        <w:rPr>
          <w:color w:val="000000"/>
          <w:spacing w:val="0"/>
          <w:w w:val="100"/>
          <w:position w:val="0"/>
        </w:rPr>
        <w:t>资金于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日全部到账，并经会计师事务所审验出具《验资报告》。</w:t>
      </w:r>
    </w:p>
    <w:p>
      <w:pPr>
        <w:pStyle w:val="Style14"/>
        <w:keepNext w:val="0"/>
        <w:keepLines w:val="0"/>
        <w:widowControl w:val="0"/>
        <w:shd w:val="clear" w:color="auto" w:fill="auto"/>
        <w:bidi w:val="0"/>
        <w:spacing w:before="0" w:line="274" w:lineRule="exact"/>
        <w:ind w:left="26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日，公司募集资金累计使用人民币</w:t>
      </w:r>
      <w:r>
        <w:rPr>
          <w:rFonts w:ascii="Times New Roman" w:eastAsia="Times New Roman" w:hAnsi="Times New Roman" w:cs="Times New Roman"/>
          <w:color w:val="000000"/>
          <w:spacing w:val="0"/>
          <w:w w:val="100"/>
          <w:position w:val="0"/>
        </w:rPr>
        <w:t>223,762,771.38</w:t>
      </w:r>
      <w:r>
        <w:rPr>
          <w:color w:val="000000"/>
          <w:spacing w:val="0"/>
          <w:w w:val="100"/>
          <w:position w:val="0"/>
        </w:rPr>
        <w:t>元 理财收益及利 息收入累计人民币</w:t>
      </w:r>
      <w:r>
        <w:rPr>
          <w:rFonts w:ascii="Times New Roman" w:eastAsia="Times New Roman" w:hAnsi="Times New Roman" w:cs="Times New Roman"/>
          <w:color w:val="000000"/>
          <w:spacing w:val="0"/>
          <w:w w:val="100"/>
          <w:position w:val="0"/>
        </w:rPr>
        <w:t>66,259,922.86</w:t>
      </w:r>
      <w:r>
        <w:rPr>
          <w:color w:val="000000"/>
          <w:spacing w:val="0"/>
          <w:w w:val="100"/>
          <w:position w:val="0"/>
        </w:rPr>
        <w:t>元 募集资金账户余额人民币</w:t>
      </w:r>
      <w:r>
        <w:rPr>
          <w:rFonts w:ascii="Times New Roman" w:eastAsia="Times New Roman" w:hAnsi="Times New Roman" w:cs="Times New Roman"/>
          <w:color w:val="000000"/>
          <w:spacing w:val="0"/>
          <w:w w:val="100"/>
          <w:position w:val="0"/>
        </w:rPr>
        <w:t>1,182,965,922.46</w:t>
      </w:r>
      <w:r>
        <w:rPr>
          <w:color w:val="000000"/>
          <w:spacing w:val="0"/>
          <w:w w:val="100"/>
          <w:position w:val="0"/>
        </w:rPr>
        <w:t>元。</w:t>
      </w:r>
    </w:p>
    <w:p>
      <w:pPr>
        <w:pStyle w:val="Style14"/>
        <w:keepNext w:val="0"/>
        <w:keepLines w:val="0"/>
        <w:widowControl w:val="0"/>
        <w:numPr>
          <w:ilvl w:val="0"/>
          <w:numId w:val="9"/>
        </w:numPr>
        <w:shd w:val="clear" w:color="auto" w:fill="auto"/>
        <w:bidi w:val="0"/>
        <w:spacing w:before="0" w:line="274" w:lineRule="exact"/>
        <w:ind w:left="0" w:right="0" w:firstLine="700"/>
        <w:jc w:val="left"/>
      </w:pPr>
      <w:bookmarkStart w:id="98" w:name="bookmark98"/>
      <w:bookmarkEnd w:id="98"/>
      <w:r>
        <w:rPr>
          <w:color w:val="000000"/>
          <w:spacing w:val="0"/>
          <w:w w:val="100"/>
          <w:position w:val="0"/>
        </w:rPr>
        <w:t>募集资金承诺项目使用情况</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730"/>
        <w:gridCol w:w="566"/>
        <w:gridCol w:w="1061"/>
        <w:gridCol w:w="1061"/>
        <w:gridCol w:w="998"/>
        <w:gridCol w:w="571"/>
        <w:gridCol w:w="859"/>
        <w:gridCol w:w="542"/>
        <w:gridCol w:w="566"/>
        <w:gridCol w:w="451"/>
        <w:gridCol w:w="710"/>
        <w:gridCol w:w="715"/>
      </w:tblGrid>
      <w:tr>
        <w:trPr>
          <w:trHeight w:val="22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项目 名称</w:t>
            </w:r>
          </w:p>
        </w:tc>
        <w:tc>
          <w:tcPr>
            <w:tcBorders>
              <w:top w:val="single" w:sz="4"/>
              <w:left w:val="single" w:sz="4"/>
            </w:tcBorders>
            <w:shd w:val="clear" w:color="auto" w:fill="FFFFFF"/>
            <w:textDirection w:val="tbRlV"/>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是否变更项目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募集资金 拟投入金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募集资金 本年度投 入金额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140" w:right="0" w:firstLine="20"/>
              <w:jc w:val="left"/>
            </w:pPr>
            <w:r>
              <w:rPr>
                <w:color w:val="000000"/>
                <w:spacing w:val="0"/>
                <w:w w:val="100"/>
                <w:position w:val="0"/>
              </w:rPr>
              <w:t>募集资 金实际 累计投 入金额</w:t>
            </w:r>
          </w:p>
        </w:tc>
        <w:tc>
          <w:tcPr>
            <w:tcBorders>
              <w:top w:val="single" w:sz="4"/>
              <w:left w:val="single" w:sz="4"/>
            </w:tcBorders>
            <w:shd w:val="clear" w:color="auto" w:fill="FFFFFF"/>
            <w:textDirection w:val="tbRlV"/>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是否符合计划进度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项目进 度</w:t>
            </w:r>
          </w:p>
        </w:tc>
        <w:tc>
          <w:tcPr>
            <w:tcBorders>
              <w:top w:val="single" w:sz="4"/>
              <w:left w:val="single" w:sz="4"/>
            </w:tcBorders>
            <w:shd w:val="clear" w:color="auto" w:fill="FFFFFF"/>
            <w:textDirection w:val="tbRlV"/>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FFFFFF"/>
            <w:textDirection w:val="tbRlV"/>
            <w:vAlign w:val="top"/>
          </w:tcPr>
          <w:p>
            <w:pPr>
              <w:pStyle w:val="Style40"/>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产生收益情况</w:t>
            </w:r>
          </w:p>
        </w:tc>
        <w:tc>
          <w:tcPr>
            <w:tcBorders>
              <w:top w:val="single" w:sz="4"/>
              <w:left w:val="single" w:sz="4"/>
            </w:tcBorders>
            <w:shd w:val="clear" w:color="auto" w:fill="FFFFFF"/>
            <w:textDirection w:val="tbRlV"/>
            <w:vAlign w:val="top"/>
          </w:tcPr>
          <w:p>
            <w:pPr>
              <w:pStyle w:val="Style40"/>
              <w:keepNext w:val="0"/>
              <w:keepLines w:val="0"/>
              <w:widowControl w:val="0"/>
              <w:shd w:val="clear" w:color="auto" w:fill="auto"/>
              <w:bidi w:val="0"/>
              <w:spacing w:before="80" w:after="0" w:line="240" w:lineRule="auto"/>
              <w:ind w:left="0" w:right="0" w:firstLine="0"/>
              <w:jc w:val="left"/>
            </w:pPr>
            <w:r>
              <w:rPr>
                <w:color w:val="000000"/>
                <w:spacing w:val="0"/>
                <w:w w:val="100"/>
                <w:position w:val="0"/>
              </w:rPr>
              <w:t>是否符合预计收益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未达 到计 划进 度和 收益 说明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变更 原因 及变 更程 序说 明</w:t>
            </w:r>
          </w:p>
        </w:tc>
      </w:tr>
      <w:tr>
        <w:trPr>
          <w:trHeight w:val="165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移动 互联 网增 值业 务项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28,853.51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178.05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技术 平台 改造 升级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14,605.60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959.58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10.62</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米编 平台 扩充 升级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9,243.30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856.79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19.80</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52,702.41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1,569.81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2,029.65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4"/>
        <w:keepNext w:val="0"/>
        <w:keepLines w:val="0"/>
        <w:widowControl w:val="0"/>
        <w:shd w:val="clear" w:color="auto" w:fill="auto"/>
        <w:bidi w:val="0"/>
        <w:spacing w:before="0" w:after="500" w:line="278" w:lineRule="exact"/>
        <w:ind w:left="260" w:right="0" w:firstLine="440"/>
        <w:jc w:val="left"/>
      </w:pPr>
      <w:r>
        <w:rPr>
          <w:color w:val="000000"/>
          <w:spacing w:val="0"/>
          <w:w w:val="100"/>
          <w:position w:val="0"/>
        </w:rPr>
        <w:t>截至报告期末，人民网共支出募集资金人民币</w:t>
      </w:r>
      <w:r>
        <w:rPr>
          <w:rFonts w:ascii="Times New Roman" w:eastAsia="Times New Roman" w:hAnsi="Times New Roman" w:cs="Times New Roman"/>
          <w:color w:val="000000"/>
          <w:spacing w:val="0"/>
          <w:w w:val="100"/>
          <w:position w:val="0"/>
        </w:rPr>
        <w:t>22,376.28</w:t>
      </w:r>
      <w:r>
        <w:rPr>
          <w:color w:val="000000"/>
          <w:spacing w:val="0"/>
          <w:w w:val="100"/>
          <w:position w:val="0"/>
        </w:rPr>
        <w:t>万元，其中按募投项目使用金额为 人民币</w:t>
      </w:r>
      <w:r>
        <w:rPr>
          <w:rFonts w:ascii="Times New Roman" w:eastAsia="Times New Roman" w:hAnsi="Times New Roman" w:cs="Times New Roman"/>
          <w:color w:val="000000"/>
          <w:spacing w:val="0"/>
          <w:w w:val="100"/>
          <w:position w:val="0"/>
        </w:rPr>
        <w:t>2,029.65</w:t>
      </w:r>
      <w:r>
        <w:rPr>
          <w:color w:val="000000"/>
          <w:spacing w:val="0"/>
          <w:w w:val="100"/>
          <w:position w:val="0"/>
        </w:rPr>
        <w:t>万元，主要用于移动互联网短彩信平台建设、软件开发、核心</w:t>
      </w:r>
      <w:r>
        <w:rPr>
          <w:rFonts w:ascii="Times New Roman" w:eastAsia="Times New Roman" w:hAnsi="Times New Roman" w:cs="Times New Roman"/>
          <w:color w:val="000000"/>
          <w:spacing w:val="0"/>
          <w:w w:val="100"/>
          <w:position w:val="0"/>
        </w:rPr>
        <w:t>IDC</w:t>
      </w:r>
      <w:r>
        <w:rPr>
          <w:color w:val="000000"/>
          <w:spacing w:val="0"/>
          <w:w w:val="100"/>
          <w:position w:val="0"/>
        </w:rPr>
        <w:t>及灾备中心 建设、直播车改装以及直播室设备购买等。</w:t>
      </w:r>
    </w:p>
    <w:p>
      <w:pPr>
        <w:pStyle w:val="Style24"/>
        <w:keepNext w:val="0"/>
        <w:keepLines w:val="0"/>
        <w:widowControl w:val="0"/>
        <w:shd w:val="clear" w:color="auto" w:fill="auto"/>
        <w:bidi w:val="0"/>
        <w:spacing w:before="0" w:after="0" w:line="240" w:lineRule="auto"/>
        <w:ind w:left="269" w:right="0" w:firstLine="0"/>
        <w:jc w:val="left"/>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、子公司情况表</w:t>
      </w:r>
    </w:p>
    <w:tbl>
      <w:tblPr>
        <w:tblOverlap w:val="never"/>
        <w:jc w:val="center"/>
        <w:tblLayout w:type="fixed"/>
      </w:tblPr>
      <w:tblGrid>
        <w:gridCol w:w="494"/>
        <w:gridCol w:w="1920"/>
        <w:gridCol w:w="653"/>
        <w:gridCol w:w="840"/>
        <w:gridCol w:w="1109"/>
        <w:gridCol w:w="1526"/>
        <w:gridCol w:w="1531"/>
        <w:gridCol w:w="1430"/>
      </w:tblGrid>
      <w:tr>
        <w:trPr>
          <w:trHeight w:val="840" w:hRule="exact"/>
        </w:trPr>
        <w:tc>
          <w:tcPr>
            <w:tcBorders>
              <w:top w:val="single" w:sz="4"/>
              <w:left w:val="single" w:sz="4"/>
            </w:tcBorders>
            <w:shd w:val="clear" w:color="auto" w:fill="FFFFFF"/>
            <w:textDirection w:val="tbRlV"/>
            <w:vAlign w:val="top"/>
          </w:tcPr>
          <w:p>
            <w:pPr>
              <w:pStyle w:val="Style40"/>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center"/>
            </w:pPr>
            <w:r>
              <w:rPr>
                <w:b/>
                <w:bCs/>
                <w:color w:val="000000"/>
                <w:spacing w:val="0"/>
                <w:w w:val="100"/>
                <w:position w:val="0"/>
              </w:rPr>
              <w:t>子公 司类 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业务 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注册 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净资产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净利润</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北京人民在线网络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舆情 信息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86,581,268.05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42,987,251.22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11,817,016.69</w:t>
            </w:r>
          </w:p>
        </w:tc>
      </w:tr>
      <w:tr>
        <w:trPr>
          <w:trHeight w:val="84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北京网聚汇音文化 传媒有限公司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6" w:lineRule="exact"/>
              <w:ind w:left="0" w:right="0" w:firstLine="0"/>
              <w:jc w:val="left"/>
            </w:pPr>
            <w:r>
              <w:rPr>
                <w:color w:val="000000"/>
                <w:spacing w:val="0"/>
                <w:w w:val="100"/>
                <w:position w:val="0"/>
              </w:rPr>
              <w:t>文化 服务 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1,177,178.89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986,164.33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-13,835.67</w:t>
            </w:r>
          </w:p>
        </w:tc>
      </w:tr>
    </w:tbl>
    <w:p>
      <w:pPr>
        <w:spacing w:lineRule="exact" w:line="1"/>
        <w:rPr>
          <w:sz w:val="2"/>
          <w:szCs w:val="2"/>
        </w:rPr>
      </w:pPr>
      <w:r>
        <w:br w:type="page"/>
      </w:r>
    </w:p>
    <w:tbl>
      <w:tblPr>
        <w:tblOverlap w:val="never"/>
        <w:jc w:val="center"/>
        <w:tblLayout w:type="fixed"/>
      </w:tblPr>
      <w:tblGrid>
        <w:gridCol w:w="494"/>
        <w:gridCol w:w="1920"/>
        <w:gridCol w:w="653"/>
        <w:gridCol w:w="840"/>
        <w:gridCol w:w="1109"/>
        <w:gridCol w:w="1526"/>
        <w:gridCol w:w="1531"/>
        <w:gridCol w:w="1430"/>
      </w:tblGrid>
      <w:tr>
        <w:trPr>
          <w:trHeight w:val="840" w:hRule="exact"/>
        </w:trPr>
        <w:tc>
          <w:tcPr>
            <w:tcBorders>
              <w:top w:val="single" w:sz="4"/>
              <w:left w:val="single" w:sz="4"/>
            </w:tcBorders>
            <w:shd w:val="clear" w:color="auto" w:fill="FFFFFF"/>
            <w:textDirection w:val="tbRlV"/>
            <w:vAlign w:val="bottom"/>
          </w:tcPr>
          <w:p>
            <w:pPr>
              <w:pStyle w:val="Style4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center"/>
            </w:pPr>
            <w:r>
              <w:rPr>
                <w:b/>
                <w:bCs/>
                <w:color w:val="000000"/>
                <w:spacing w:val="0"/>
                <w:w w:val="100"/>
                <w:position w:val="0"/>
              </w:rPr>
              <w:t>子公 司类 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业务 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注册 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净资产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净利润</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北京掌乐科技有限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信息 技术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1,180,339.48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969,926.74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-30,073.26</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北京捷游互动科技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信息 技术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 xml:space="preserve">50.00 </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1,487,500.69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604,489.59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104,910.59</w:t>
            </w:r>
          </w:p>
        </w:tc>
      </w:tr>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成都古羌科技有限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互联 网信 息服 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264.03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85,551,536.88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62,223,732.83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14,361,448.95</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海桥（北京）文化 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6" w:lineRule="exact"/>
              <w:ind w:left="0" w:right="0" w:firstLine="0"/>
              <w:jc w:val="both"/>
            </w:pPr>
            <w:r>
              <w:rPr>
                <w:color w:val="000000"/>
                <w:spacing w:val="0"/>
                <w:w w:val="100"/>
                <w:position w:val="0"/>
              </w:rPr>
              <w:t>文化 服务 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46,612,619.90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41,537,373.38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-7,595,984.80</w:t>
            </w:r>
          </w:p>
        </w:tc>
      </w:tr>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环球时报在线（北 京）文化传播有限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互联 网信 息服 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32,632,388.07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29,264,669.42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-9,946,104.66</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金台创业投资有限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投资 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100,538,897.57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100,404,173.18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404,173.18</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上海谷羽网络科技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信息 技术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10,092,970.16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9,527,144.92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-472,855.08</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人民澳客传媒科技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信息 技术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78,900,844.13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59,946,575.25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9,946,575.25</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人民视讯文化有限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手机 视频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84,334,965.14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59,110,005.22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20,944,402.66</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人民网江苏有限公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广告 信息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9,132,698.71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1,814,191.46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-1,161,618.58</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人民网澳大利亚有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广告 信息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349.70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1,620,079.72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1,552,077.76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-1,608,824.07</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人民网股份有限公 司俄罗斯代表处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广告 信息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501.28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2,213,788.07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2,213,186.54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-1,687,121.43</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人民网韩国股份有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广告 信息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1070.99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5,067,356.77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5,051,365.60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-2,536,817.28</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人民网美国有限责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广告 信息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606.70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2,070,798.79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-1,614,534.41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-3,110,471.44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人民网美西有限责</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98,594.31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90,059.20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-1,203,379.93</w:t>
            </w:r>
          </w:p>
        </w:tc>
      </w:tr>
    </w:tbl>
    <w:tbl>
      <w:tblPr>
        <w:tblOverlap w:val="never"/>
        <w:jc w:val="center"/>
        <w:tblLayout w:type="fixed"/>
      </w:tblPr>
      <w:tblGrid>
        <w:gridCol w:w="494"/>
        <w:gridCol w:w="1920"/>
        <w:gridCol w:w="653"/>
        <w:gridCol w:w="840"/>
        <w:gridCol w:w="1109"/>
        <w:gridCol w:w="1526"/>
        <w:gridCol w:w="1531"/>
        <w:gridCol w:w="1430"/>
      </w:tblGrid>
      <w:tr>
        <w:trPr>
          <w:trHeight w:val="840" w:hRule="exact"/>
        </w:trPr>
        <w:tc>
          <w:tcPr>
            <w:tcBorders>
              <w:top w:val="single" w:sz="4"/>
              <w:left w:val="single" w:sz="4"/>
            </w:tcBorders>
            <w:shd w:val="clear" w:color="auto" w:fill="FFFFFF"/>
            <w:textDirection w:val="tbRlV"/>
            <w:vAlign w:val="bottom"/>
          </w:tcPr>
          <w:p>
            <w:pPr>
              <w:pStyle w:val="Style4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子公司名称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center"/>
            </w:pPr>
            <w:r>
              <w:rPr>
                <w:b/>
                <w:bCs/>
                <w:color w:val="000000"/>
                <w:spacing w:val="0"/>
                <w:w w:val="100"/>
                <w:position w:val="0"/>
              </w:rPr>
              <w:t>子公 司类 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业务 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注册 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净利润</w:t>
            </w:r>
          </w:p>
        </w:tc>
      </w:tr>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 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人民网南非有限责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广告 信息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408.79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1,165,766.87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1,137,379.59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-1,740,757.34</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人民网日本株式会 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广告 信息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499.62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9,163,551.87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8,903,664.12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2,323,975.93</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人民网香港有限责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广告 信息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468.48</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1,313,487.66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1,279,999.34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-2,916,581.56</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人民网英国有限责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广告 信息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757.44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3,053,320.20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2,704,721.72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-2,543,126.51</w:t>
            </w: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563,989,951.93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430,693,617.00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23,334,951.64</w:t>
            </w:r>
          </w:p>
        </w:tc>
      </w:tr>
    </w:tbl>
    <w:p>
      <w:pPr>
        <w:widowControl w:val="0"/>
        <w:spacing w:after="359" w:line="1" w:lineRule="exact"/>
      </w:pPr>
    </w:p>
    <w:p>
      <w:pPr>
        <w:pStyle w:val="Style14"/>
        <w:keepNext w:val="0"/>
        <w:keepLines w:val="0"/>
        <w:widowControl w:val="0"/>
        <w:shd w:val="clear" w:color="auto" w:fill="auto"/>
        <w:tabs>
          <w:tab w:pos="813" w:val="left"/>
        </w:tabs>
        <w:bidi w:val="0"/>
        <w:spacing w:before="0" w:after="100" w:line="274" w:lineRule="exact"/>
        <w:ind w:left="0" w:right="0" w:firstLine="280"/>
        <w:jc w:val="left"/>
      </w:pPr>
      <w:bookmarkStart w:id="99" w:name="bookmark99"/>
      <w:r>
        <w:rPr>
          <w:rFonts w:ascii="Times New Roman" w:eastAsia="Times New Roman" w:hAnsi="Times New Roman" w:cs="Times New Roman"/>
          <w:color w:val="000000"/>
          <w:spacing w:val="0"/>
          <w:w w:val="100"/>
          <w:position w:val="0"/>
          <w:shd w:val="clear" w:color="auto" w:fill="FFFFFF"/>
        </w:rPr>
        <w:t>5</w:t>
      </w:r>
      <w:bookmarkEnd w:id="99"/>
      <w:r>
        <w:rPr>
          <w:color w:val="000000"/>
          <w:spacing w:val="0"/>
          <w:w w:val="100"/>
          <w:position w:val="0"/>
          <w:shd w:val="clear" w:color="auto" w:fill="FFFFFF"/>
        </w:rPr>
        <w:t>、</w:t>
      </w:r>
      <w:r>
        <w:rPr>
          <w:color w:val="000000"/>
          <w:spacing w:val="0"/>
          <w:w w:val="100"/>
          <w:position w:val="0"/>
        </w:rPr>
        <w:tab/>
        <w:t>主要子公司、参股公司分析</w:t>
      </w:r>
    </w:p>
    <w:p>
      <w:pPr>
        <w:pStyle w:val="Style14"/>
        <w:keepNext w:val="0"/>
        <w:keepLines w:val="0"/>
        <w:widowControl w:val="0"/>
        <w:shd w:val="clear" w:color="auto" w:fill="auto"/>
        <w:bidi w:val="0"/>
        <w:spacing w:before="0" w:after="100" w:line="274" w:lineRule="exact"/>
        <w:ind w:left="0" w:right="0" w:firstLine="70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年新纳入合并范围的子公司：</w:t>
      </w:r>
    </w:p>
    <w:p>
      <w:pPr>
        <w:pStyle w:val="Style14"/>
        <w:keepNext w:val="0"/>
        <w:keepLines w:val="0"/>
        <w:widowControl w:val="0"/>
        <w:shd w:val="clear" w:color="auto" w:fill="auto"/>
        <w:tabs>
          <w:tab w:pos="1296" w:val="left"/>
        </w:tabs>
        <w:bidi w:val="0"/>
        <w:spacing w:before="0" w:after="100" w:line="269" w:lineRule="exact"/>
        <w:ind w:left="280" w:right="0" w:firstLine="420"/>
        <w:jc w:val="left"/>
      </w:pPr>
      <w:bookmarkStart w:id="100" w:name="bookmark100"/>
      <w:r>
        <w:rPr>
          <w:color w:val="000000"/>
          <w:spacing w:val="0"/>
          <w:w w:val="100"/>
          <w:position w:val="0"/>
        </w:rPr>
        <w:t>（</w:t>
      </w:r>
      <w:bookmarkEnd w:id="100"/>
      <w:r>
        <w:rPr>
          <w:rFonts w:ascii="Times New Roman" w:eastAsia="Times New Roman" w:hAnsi="Times New Roman" w:cs="Times New Roman"/>
          <w:color w:val="000000"/>
          <w:spacing w:val="0"/>
          <w:w w:val="100"/>
          <w:position w:val="0"/>
        </w:rPr>
        <w:t>1</w:t>
      </w:r>
      <w:r>
        <w:rPr>
          <w:color w:val="000000"/>
          <w:spacing w:val="0"/>
          <w:w w:val="100"/>
          <w:position w:val="0"/>
        </w:rPr>
        <w:t>）</w:t>
        <w:tab/>
        <w:t>经商务部批准，本集团于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月在美国旧金山设立人民网美西有限责任公司（英 文名：</w:t>
      </w:r>
      <w:r>
        <w:rPr>
          <w:rFonts w:ascii="Times New Roman" w:eastAsia="Times New Roman" w:hAnsi="Times New Roman" w:cs="Times New Roman"/>
          <w:color w:val="000000"/>
          <w:spacing w:val="0"/>
          <w:w w:val="100"/>
          <w:position w:val="0"/>
        </w:rPr>
        <w:t>People's Daily Online West USA INC.</w:t>
      </w:r>
      <w:r>
        <w:rPr>
          <w:color w:val="000000"/>
          <w:spacing w:val="0"/>
          <w:w w:val="100"/>
          <w:position w:val="0"/>
        </w:rPr>
        <w:t>），</w:t>
      </w:r>
      <w:r>
        <w:rPr>
          <w:color w:val="000000"/>
          <w:spacing w:val="0"/>
          <w:w w:val="100"/>
          <w:position w:val="0"/>
        </w:rPr>
        <w:t xml:space="preserve">截止 </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日，本公司出资 </w:t>
      </w:r>
      <w:r>
        <w:rPr>
          <w:rFonts w:ascii="Times New Roman" w:eastAsia="Times New Roman" w:hAnsi="Times New Roman" w:cs="Times New Roman"/>
          <w:color w:val="000000"/>
          <w:spacing w:val="0"/>
          <w:w w:val="100"/>
          <w:position w:val="0"/>
        </w:rPr>
        <w:t xml:space="preserve">128.72 </w:t>
      </w:r>
      <w:r>
        <w:rPr>
          <w:color w:val="000000"/>
          <w:spacing w:val="0"/>
          <w:w w:val="100"/>
          <w:position w:val="0"/>
        </w:rPr>
        <w:t>万元。</w:t>
      </w:r>
    </w:p>
    <w:p>
      <w:pPr>
        <w:pStyle w:val="Style14"/>
        <w:keepNext w:val="0"/>
        <w:keepLines w:val="0"/>
        <w:widowControl w:val="0"/>
        <w:shd w:val="clear" w:color="auto" w:fill="auto"/>
        <w:tabs>
          <w:tab w:pos="1291" w:val="left"/>
        </w:tabs>
        <w:bidi w:val="0"/>
        <w:spacing w:before="0" w:after="100" w:line="278" w:lineRule="exact"/>
        <w:ind w:left="280" w:right="0" w:firstLine="420"/>
        <w:jc w:val="left"/>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rPr>
        <w:t>2</w:t>
      </w:r>
      <w:r>
        <w:rPr>
          <w:color w:val="000000"/>
          <w:spacing w:val="0"/>
          <w:w w:val="100"/>
          <w:position w:val="0"/>
        </w:rPr>
        <w:t>）</w:t>
        <w:tab/>
        <w:t>经商务部批准，本集团于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月出资</w:t>
      </w:r>
      <w:r>
        <w:rPr>
          <w:rFonts w:ascii="Times New Roman" w:eastAsia="Times New Roman" w:hAnsi="Times New Roman" w:cs="Times New Roman"/>
          <w:color w:val="000000"/>
          <w:spacing w:val="0"/>
          <w:w w:val="100"/>
          <w:position w:val="0"/>
        </w:rPr>
        <w:t>349.70</w:t>
      </w:r>
      <w:r>
        <w:rPr>
          <w:color w:val="000000"/>
          <w:spacing w:val="0"/>
          <w:w w:val="100"/>
          <w:position w:val="0"/>
        </w:rPr>
        <w:t>万元在澳大利亚悉尼设立人民网澳 大利亚有限责任公司（英文名：</w:t>
      </w:r>
      <w:r>
        <w:rPr>
          <w:rFonts w:ascii="Times New Roman" w:eastAsia="Times New Roman" w:hAnsi="Times New Roman" w:cs="Times New Roman"/>
          <w:color w:val="000000"/>
          <w:spacing w:val="0"/>
          <w:w w:val="100"/>
          <w:position w:val="0"/>
        </w:rPr>
        <w:t>People's Daily Online Australia Pty Ltd</w:t>
      </w:r>
      <w:r>
        <w:rPr>
          <w:color w:val="000000"/>
          <w:spacing w:val="0"/>
          <w:w w:val="100"/>
          <w:position w:val="0"/>
        </w:rPr>
        <w:t>）。</w:t>
      </w:r>
    </w:p>
    <w:p>
      <w:pPr>
        <w:pStyle w:val="Style14"/>
        <w:keepNext w:val="0"/>
        <w:keepLines w:val="0"/>
        <w:widowControl w:val="0"/>
        <w:shd w:val="clear" w:color="auto" w:fill="auto"/>
        <w:tabs>
          <w:tab w:pos="1296" w:val="left"/>
        </w:tabs>
        <w:bidi w:val="0"/>
        <w:spacing w:before="0" w:after="100" w:line="274" w:lineRule="exact"/>
        <w:ind w:left="280" w:right="0" w:firstLine="420"/>
        <w:jc w:val="left"/>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月，本集团出资</w:t>
      </w:r>
      <w:r>
        <w:rPr>
          <w:rFonts w:ascii="Times New Roman" w:eastAsia="Times New Roman" w:hAnsi="Times New Roman" w:cs="Times New Roman"/>
          <w:color w:val="000000"/>
          <w:spacing w:val="0"/>
          <w:w w:val="100"/>
          <w:position w:val="0"/>
        </w:rPr>
        <w:t>1,000</w:t>
      </w:r>
      <w:r>
        <w:rPr>
          <w:color w:val="000000"/>
          <w:spacing w:val="0"/>
          <w:w w:val="100"/>
          <w:position w:val="0"/>
        </w:rPr>
        <w:t>万元人民币在上海设立全资子公司上海谷羽网络科技 有限公司。</w:t>
      </w:r>
    </w:p>
    <w:p>
      <w:pPr>
        <w:pStyle w:val="Style14"/>
        <w:keepNext w:val="0"/>
        <w:keepLines w:val="0"/>
        <w:widowControl w:val="0"/>
        <w:shd w:val="clear" w:color="auto" w:fill="auto"/>
        <w:tabs>
          <w:tab w:pos="1296" w:val="left"/>
        </w:tabs>
        <w:bidi w:val="0"/>
        <w:spacing w:before="0" w:after="100" w:line="269" w:lineRule="exact"/>
        <w:ind w:left="280" w:right="0" w:firstLine="420"/>
        <w:jc w:val="left"/>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月，本集团与北京爱乐帮科技有限公司、北京大台科技有限公司共同出资 </w:t>
      </w:r>
      <w:r>
        <w:rPr>
          <w:rFonts w:ascii="Times New Roman" w:eastAsia="Times New Roman" w:hAnsi="Times New Roman" w:cs="Times New Roman"/>
          <w:color w:val="000000"/>
          <w:spacing w:val="0"/>
          <w:w w:val="100"/>
          <w:position w:val="0"/>
        </w:rPr>
        <w:t>5,000</w:t>
      </w:r>
      <w:r>
        <w:rPr>
          <w:color w:val="000000"/>
          <w:spacing w:val="0"/>
          <w:w w:val="100"/>
          <w:position w:val="0"/>
        </w:rPr>
        <w:t>万元设立人民澳客传媒科技有限公司，其中本集团共出资</w:t>
      </w:r>
      <w:r>
        <w:rPr>
          <w:rFonts w:ascii="Times New Roman" w:eastAsia="Times New Roman" w:hAnsi="Times New Roman" w:cs="Times New Roman"/>
          <w:color w:val="000000"/>
          <w:spacing w:val="0"/>
          <w:w w:val="100"/>
          <w:position w:val="0"/>
        </w:rPr>
        <w:t>2000</w:t>
      </w:r>
      <w:r>
        <w:rPr>
          <w:color w:val="000000"/>
          <w:spacing w:val="0"/>
          <w:w w:val="100"/>
          <w:position w:val="0"/>
        </w:rPr>
        <w:t>万元人民币，占总股份</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14"/>
        <w:keepNext w:val="0"/>
        <w:keepLines w:val="0"/>
        <w:widowControl w:val="0"/>
        <w:shd w:val="clear" w:color="auto" w:fill="auto"/>
        <w:tabs>
          <w:tab w:pos="1296" w:val="left"/>
        </w:tabs>
        <w:bidi w:val="0"/>
        <w:spacing w:before="0" w:after="480" w:line="274" w:lineRule="exact"/>
        <w:ind w:left="280" w:right="0" w:firstLine="420"/>
        <w:jc w:val="left"/>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月，本集团出资</w:t>
      </w:r>
      <w:r>
        <w:rPr>
          <w:rFonts w:ascii="Times New Roman" w:eastAsia="Times New Roman" w:hAnsi="Times New Roman" w:cs="Times New Roman"/>
          <w:color w:val="000000"/>
          <w:spacing w:val="0"/>
          <w:w w:val="100"/>
          <w:position w:val="0"/>
        </w:rPr>
        <w:t>24,881.99</w:t>
      </w:r>
      <w:r>
        <w:rPr>
          <w:color w:val="000000"/>
          <w:spacing w:val="0"/>
          <w:w w:val="100"/>
          <w:position w:val="0"/>
        </w:rPr>
        <w:t>万元人民币，收购成都古羌科技有限公司</w:t>
      </w:r>
      <w:r>
        <w:rPr>
          <w:rFonts w:ascii="Times New Roman" w:eastAsia="Times New Roman" w:hAnsi="Times New Roman" w:cs="Times New Roman"/>
          <w:color w:val="000000"/>
          <w:spacing w:val="0"/>
          <w:w w:val="100"/>
          <w:position w:val="0"/>
        </w:rPr>
        <w:t xml:space="preserve">69.25% </w:t>
      </w:r>
      <w:r>
        <w:rPr>
          <w:color w:val="000000"/>
          <w:spacing w:val="0"/>
          <w:w w:val="100"/>
          <w:position w:val="0"/>
        </w:rPr>
        <w:t>股份。</w:t>
      </w:r>
    </w:p>
    <w:p>
      <w:pPr>
        <w:pStyle w:val="Style14"/>
        <w:keepNext w:val="0"/>
        <w:keepLines w:val="0"/>
        <w:widowControl w:val="0"/>
        <w:shd w:val="clear" w:color="auto" w:fill="auto"/>
        <w:tabs>
          <w:tab w:pos="813" w:val="left"/>
        </w:tabs>
        <w:bidi w:val="0"/>
        <w:spacing w:before="0" w:after="100" w:line="276" w:lineRule="exact"/>
        <w:ind w:left="0" w:right="0" w:firstLine="280"/>
        <w:jc w:val="left"/>
      </w:pPr>
      <w:bookmarkStart w:id="105" w:name="bookmark105"/>
      <w:r>
        <w:rPr>
          <w:rFonts w:ascii="Times New Roman" w:eastAsia="Times New Roman" w:hAnsi="Times New Roman" w:cs="Times New Roman"/>
          <w:color w:val="000000"/>
          <w:spacing w:val="0"/>
          <w:w w:val="100"/>
          <w:position w:val="0"/>
          <w:shd w:val="clear" w:color="auto" w:fill="FFFFFF"/>
        </w:rPr>
        <w:t>6</w:t>
      </w:r>
      <w:bookmarkEnd w:id="105"/>
      <w:r>
        <w:rPr>
          <w:color w:val="000000"/>
          <w:spacing w:val="0"/>
          <w:w w:val="100"/>
          <w:position w:val="0"/>
          <w:shd w:val="clear" w:color="auto" w:fill="FFFFFF"/>
        </w:rPr>
        <w:t>、</w:t>
      </w:r>
      <w:r>
        <w:rPr>
          <w:color w:val="000000"/>
          <w:spacing w:val="0"/>
          <w:w w:val="100"/>
          <w:position w:val="0"/>
        </w:rPr>
        <w:tab/>
        <w:t>非募集资金项目情况</w:t>
      </w:r>
    </w:p>
    <w:p>
      <w:pPr>
        <w:pStyle w:val="Style14"/>
        <w:keepNext w:val="0"/>
        <w:keepLines w:val="0"/>
        <w:widowControl w:val="0"/>
        <w:shd w:val="clear" w:color="auto" w:fill="auto"/>
        <w:bidi w:val="0"/>
        <w:spacing w:before="0" w:after="600" w:line="276" w:lineRule="exact"/>
        <w:ind w:left="0" w:right="0" w:firstLine="700"/>
        <w:jc w:val="left"/>
      </w:pPr>
      <w:r>
        <w:rPr>
          <w:color w:val="000000"/>
          <w:spacing w:val="0"/>
          <w:w w:val="100"/>
          <w:position w:val="0"/>
        </w:rPr>
        <w:t>报告期内，公司无非募集资金投资项目。</w:t>
      </w:r>
    </w:p>
    <w:p>
      <w:pPr>
        <w:pStyle w:val="Style21"/>
        <w:keepNext/>
        <w:keepLines/>
        <w:widowControl w:val="0"/>
        <w:shd w:val="clear" w:color="auto" w:fill="auto"/>
        <w:bidi w:val="0"/>
        <w:spacing w:before="0" w:after="100" w:line="276" w:lineRule="exact"/>
        <w:ind w:left="0" w:right="0" w:firstLine="280"/>
        <w:jc w:val="left"/>
      </w:pPr>
      <w:bookmarkStart w:id="106" w:name="bookmark106"/>
      <w:bookmarkStart w:id="107" w:name="bookmark107"/>
      <w:bookmarkStart w:id="108" w:name="bookmark108"/>
      <w:bookmarkStart w:id="109" w:name="bookmark109"/>
      <w:r>
        <w:rPr>
          <w:color w:val="000000"/>
          <w:spacing w:val="0"/>
          <w:w w:val="100"/>
          <w:position w:val="0"/>
        </w:rPr>
        <w:t>二</w:t>
      </w:r>
      <w:bookmarkEnd w:id="108"/>
      <w:r>
        <w:rPr>
          <w:color w:val="000000"/>
          <w:spacing w:val="0"/>
          <w:w w:val="100"/>
          <w:position w:val="0"/>
        </w:rPr>
        <w:t>、董事会关于公司未来发展的讨论与分析</w:t>
      </w:r>
      <w:bookmarkEnd w:id="106"/>
      <w:bookmarkEnd w:id="107"/>
      <w:bookmarkEnd w:id="109"/>
    </w:p>
    <w:p>
      <w:pPr>
        <w:pStyle w:val="Style21"/>
        <w:keepNext/>
        <w:keepLines/>
        <w:widowControl w:val="0"/>
        <w:shd w:val="clear" w:color="auto" w:fill="auto"/>
        <w:bidi w:val="0"/>
        <w:spacing w:before="0" w:after="100" w:line="276" w:lineRule="exact"/>
        <w:ind w:left="0" w:right="0" w:firstLine="280"/>
        <w:jc w:val="left"/>
      </w:pPr>
      <w:bookmarkStart w:id="106" w:name="bookmark106"/>
      <w:bookmarkStart w:id="107" w:name="bookmark107"/>
      <w:bookmarkStart w:id="110" w:name="bookmark110"/>
      <w:bookmarkStart w:id="111" w:name="bookmark111"/>
      <w:r>
        <w:rPr>
          <w:rFonts w:ascii="Times New Roman" w:eastAsia="Times New Roman" w:hAnsi="Times New Roman" w:cs="Times New Roman"/>
          <w:color w:val="000000"/>
          <w:spacing w:val="0"/>
          <w:w w:val="100"/>
          <w:position w:val="0"/>
        </w:rPr>
        <w:t>（</w:t>
      </w:r>
      <w:bookmarkEnd w:id="110"/>
      <w:r>
        <w:rPr>
          <w:color w:val="000000"/>
          <w:spacing w:val="0"/>
          <w:w w:val="100"/>
          <w:position w:val="0"/>
        </w:rPr>
        <w:t>一</w:t>
      </w:r>
      <w:r>
        <w:rPr>
          <w:color w:val="000000"/>
          <w:spacing w:val="0"/>
          <w:w w:val="100"/>
          <w:position w:val="0"/>
        </w:rPr>
        <w:t>）</w:t>
      </w:r>
      <w:r>
        <w:rPr>
          <w:color w:val="000000"/>
          <w:spacing w:val="0"/>
          <w:w w:val="100"/>
          <w:position w:val="0"/>
        </w:rPr>
        <w:t>行业竞争格局和发展趋势</w:t>
      </w:r>
      <w:bookmarkEnd w:id="106"/>
      <w:bookmarkEnd w:id="107"/>
      <w:bookmarkEnd w:id="111"/>
    </w:p>
    <w:p>
      <w:pPr>
        <w:pStyle w:val="Style14"/>
        <w:keepNext w:val="0"/>
        <w:keepLines w:val="0"/>
        <w:widowControl w:val="0"/>
        <w:shd w:val="clear" w:color="auto" w:fill="auto"/>
        <w:bidi w:val="0"/>
        <w:spacing w:before="0" w:after="100" w:line="276" w:lineRule="exact"/>
        <w:ind w:left="280" w:right="0" w:firstLine="420"/>
        <w:jc w:val="left"/>
      </w:pPr>
      <w:r>
        <w:rPr>
          <w:color w:val="000000"/>
          <w:spacing w:val="0"/>
          <w:w w:val="100"/>
          <w:position w:val="0"/>
        </w:rPr>
        <w:t xml:space="preserve">在当今中国经济发展转型过程中，在新型城镇化和智慧中国的推进过程中，科技、信息和 传媒产业已成为经济发展的重点领域。十八届三中全会提出，建设社会主义文化强国，增强国 家文化软实力，必须坚持社会主义先进文化前进方向，坚持中国特色社会主义文化发展道路， </w:t>
      </w:r>
      <w:r>
        <w:rPr>
          <w:color w:val="000000"/>
          <w:spacing w:val="0"/>
          <w:w w:val="100"/>
          <w:position w:val="0"/>
        </w:rPr>
        <w:t>坚持以人民为中心的工作导向，进一步深化文化体制改革。要完善文化管理体制，建立健全现 代文化市场体系，构建现代公共文化服务体系，提高文化开放水平。根据中国互联网络信息中 心</w:t>
      </w:r>
      <w:r>
        <w:rPr>
          <w:color w:val="000000"/>
          <w:spacing w:val="0"/>
          <w:w w:val="100"/>
          <w:position w:val="0"/>
        </w:rPr>
        <w:t>（</w:t>
      </w:r>
      <w:r>
        <w:rPr>
          <w:rFonts w:ascii="Times New Roman" w:eastAsia="Times New Roman" w:hAnsi="Times New Roman" w:cs="Times New Roman"/>
          <w:color w:val="000000"/>
          <w:spacing w:val="0"/>
          <w:w w:val="100"/>
          <w:position w:val="0"/>
        </w:rPr>
        <w:t>CNNIC</w:t>
      </w:r>
      <w:r>
        <w:rPr>
          <w:color w:val="000000"/>
          <w:spacing w:val="0"/>
          <w:w w:val="100"/>
          <w:position w:val="0"/>
        </w:rPr>
        <w:t>）</w:t>
      </w:r>
      <w:r>
        <w:rPr>
          <w:color w:val="000000"/>
          <w:spacing w:val="0"/>
          <w:w w:val="100"/>
          <w:position w:val="0"/>
        </w:rPr>
        <w:t>最新发布的中国互联网络发展状况统计报告，截至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月，中国网民规模 达</w:t>
      </w:r>
      <w:r>
        <w:rPr>
          <w:rFonts w:ascii="Times New Roman" w:eastAsia="Times New Roman" w:hAnsi="Times New Roman" w:cs="Times New Roman"/>
          <w:color w:val="000000"/>
          <w:spacing w:val="0"/>
          <w:w w:val="100"/>
          <w:position w:val="0"/>
        </w:rPr>
        <w:t>6.18</w:t>
      </w:r>
      <w:r>
        <w:rPr>
          <w:color w:val="000000"/>
          <w:spacing w:val="0"/>
          <w:w w:val="100"/>
          <w:position w:val="0"/>
        </w:rPr>
        <w:t>亿，全年共计新增网民</w:t>
      </w:r>
      <w:r>
        <w:rPr>
          <w:rFonts w:ascii="Times New Roman" w:eastAsia="Times New Roman" w:hAnsi="Times New Roman" w:cs="Times New Roman"/>
          <w:color w:val="000000"/>
          <w:spacing w:val="0"/>
          <w:w w:val="100"/>
          <w:position w:val="0"/>
        </w:rPr>
        <w:t>5,358</w:t>
      </w:r>
      <w:r>
        <w:rPr>
          <w:color w:val="000000"/>
          <w:spacing w:val="0"/>
          <w:w w:val="100"/>
          <w:position w:val="0"/>
        </w:rPr>
        <w:t>万人</w:t>
      </w:r>
      <w:r>
        <w:rPr>
          <w:color w:val="000000"/>
          <w:spacing w:val="0"/>
          <w:w w:val="100"/>
          <w:position w:val="0"/>
        </w:rPr>
        <w:t>，</w:t>
      </w:r>
      <w:r>
        <w:rPr>
          <w:color w:val="000000"/>
          <w:spacing w:val="0"/>
          <w:w w:val="100"/>
          <w:position w:val="0"/>
        </w:rPr>
        <w:t>互联网普及率为</w:t>
      </w:r>
      <w:r>
        <w:rPr>
          <w:rFonts w:ascii="Times New Roman" w:eastAsia="Times New Roman" w:hAnsi="Times New Roman" w:cs="Times New Roman"/>
          <w:color w:val="000000"/>
          <w:spacing w:val="0"/>
          <w:w w:val="100"/>
          <w:position w:val="0"/>
        </w:rPr>
        <w:t>45.8%</w:t>
      </w:r>
      <w:r>
        <w:rPr>
          <w:color w:val="000000"/>
          <w:spacing w:val="0"/>
          <w:w w:val="100"/>
          <w:position w:val="0"/>
        </w:rPr>
        <w:t>，较</w:t>
      </w:r>
      <w:r>
        <w:rPr>
          <w:rFonts w:ascii="Times New Roman" w:eastAsia="Times New Roman" w:hAnsi="Times New Roman" w:cs="Times New Roman"/>
          <w:color w:val="000000"/>
          <w:spacing w:val="0"/>
          <w:w w:val="100"/>
          <w:position w:val="0"/>
        </w:rPr>
        <w:t>2012</w:t>
      </w:r>
      <w:r>
        <w:rPr>
          <w:color w:val="000000"/>
          <w:spacing w:val="0"/>
          <w:w w:val="100"/>
          <w:position w:val="0"/>
        </w:rPr>
        <w:t>年底提升</w:t>
      </w:r>
      <w:r>
        <w:rPr>
          <w:rFonts w:ascii="Times New Roman" w:eastAsia="Times New Roman" w:hAnsi="Times New Roman" w:cs="Times New Roman"/>
          <w:color w:val="000000"/>
          <w:spacing w:val="0"/>
          <w:w w:val="100"/>
          <w:position w:val="0"/>
        </w:rPr>
        <w:t>3.7%</w:t>
      </w:r>
      <w:r>
        <w:rPr>
          <w:color w:val="000000"/>
          <w:spacing w:val="0"/>
          <w:w w:val="100"/>
          <w:position w:val="0"/>
        </w:rPr>
        <w:t>。</w:t>
      </w:r>
    </w:p>
    <w:p>
      <w:pPr>
        <w:pStyle w:val="Style14"/>
        <w:keepNext w:val="0"/>
        <w:keepLines w:val="0"/>
        <w:widowControl w:val="0"/>
        <w:shd w:val="clear" w:color="auto" w:fill="auto"/>
        <w:bidi w:val="0"/>
        <w:spacing w:before="0" w:after="100" w:line="274" w:lineRule="exact"/>
        <w:ind w:left="280" w:right="0" w:firstLine="420"/>
        <w:jc w:val="both"/>
      </w:pPr>
      <w:r>
        <w:rPr>
          <w:color w:val="000000"/>
          <w:spacing w:val="0"/>
          <w:w w:val="100"/>
          <w:position w:val="0"/>
        </w:rPr>
        <w:t>艾瑞咨询</w:t>
      </w:r>
      <w:r>
        <w:rPr>
          <w:rFonts w:ascii="Times New Roman" w:eastAsia="Times New Roman" w:hAnsi="Times New Roman" w:cs="Times New Roman"/>
          <w:color w:val="000000"/>
          <w:spacing w:val="0"/>
          <w:w w:val="100"/>
          <w:position w:val="0"/>
        </w:rPr>
        <w:t>2013</w:t>
      </w:r>
      <w:r>
        <w:rPr>
          <w:color w:val="000000"/>
          <w:spacing w:val="0"/>
          <w:w w:val="100"/>
          <w:position w:val="0"/>
        </w:rPr>
        <w:t>年度网络经济报告数据显示，中国网络经济整体规模达到人民币</w:t>
      </w:r>
      <w:r>
        <w:rPr>
          <w:rFonts w:ascii="Times New Roman" w:eastAsia="Times New Roman" w:hAnsi="Times New Roman" w:cs="Times New Roman"/>
          <w:color w:val="000000"/>
          <w:spacing w:val="0"/>
          <w:w w:val="100"/>
          <w:position w:val="0"/>
        </w:rPr>
        <w:t>6,004</w:t>
      </w:r>
      <w:r>
        <w:rPr>
          <w:color w:val="000000"/>
          <w:spacing w:val="0"/>
          <w:w w:val="100"/>
          <w:position w:val="0"/>
        </w:rPr>
        <w:t>亿元, 同比增长</w:t>
      </w:r>
      <w:r>
        <w:rPr>
          <w:rFonts w:ascii="Times New Roman" w:eastAsia="Times New Roman" w:hAnsi="Times New Roman" w:cs="Times New Roman"/>
          <w:color w:val="000000"/>
          <w:spacing w:val="0"/>
          <w:w w:val="100"/>
          <w:position w:val="0"/>
        </w:rPr>
        <w:t>50.9%</w:t>
      </w:r>
      <w:r>
        <w:rPr>
          <w:color w:val="000000"/>
          <w:spacing w:val="0"/>
          <w:w w:val="100"/>
          <w:position w:val="0"/>
        </w:rPr>
        <w:t>，未来几年，网络经济将继续保持平稳较快增长，预计到</w:t>
      </w:r>
      <w:r>
        <w:rPr>
          <w:rFonts w:ascii="Times New Roman" w:eastAsia="Times New Roman" w:hAnsi="Times New Roman" w:cs="Times New Roman"/>
          <w:color w:val="000000"/>
          <w:spacing w:val="0"/>
          <w:w w:val="100"/>
          <w:position w:val="0"/>
        </w:rPr>
        <w:t>2017</w:t>
      </w:r>
      <w:r>
        <w:rPr>
          <w:color w:val="000000"/>
          <w:spacing w:val="0"/>
          <w:w w:val="100"/>
          <w:position w:val="0"/>
        </w:rPr>
        <w:t>年，网络经济规 模将达到人民币</w:t>
      </w:r>
      <w:r>
        <w:rPr>
          <w:rFonts w:ascii="Times New Roman" w:eastAsia="Times New Roman" w:hAnsi="Times New Roman" w:cs="Times New Roman"/>
          <w:color w:val="000000"/>
          <w:spacing w:val="0"/>
          <w:w w:val="100"/>
          <w:position w:val="0"/>
        </w:rPr>
        <w:t>17,231.5</w:t>
      </w:r>
      <w:r>
        <w:rPr>
          <w:color w:val="000000"/>
          <w:spacing w:val="0"/>
          <w:w w:val="100"/>
          <w:position w:val="0"/>
        </w:rPr>
        <w:t>亿元，文化传媒产业兼具经济和政策红利，发展前景广阔。</w:t>
      </w:r>
    </w:p>
    <w:p>
      <w:pPr>
        <w:pStyle w:val="Style14"/>
        <w:keepNext w:val="0"/>
        <w:keepLines w:val="0"/>
        <w:widowControl w:val="0"/>
        <w:shd w:val="clear" w:color="auto" w:fill="auto"/>
        <w:bidi w:val="0"/>
        <w:spacing w:before="0" w:after="100" w:line="271" w:lineRule="exact"/>
        <w:ind w:left="280" w:right="0" w:firstLine="420"/>
        <w:jc w:val="both"/>
      </w:pPr>
      <w:r>
        <w:rPr>
          <w:color w:val="000000"/>
          <w:spacing w:val="0"/>
          <w:w w:val="100"/>
          <w:position w:val="0"/>
        </w:rPr>
        <w:t>人民网上市一年多来，始终坚持正确的舆论导向，坚持新闻真实性原则，及时、客观、准 确地进行新闻报道，理性、公正地开展评论，及时、准确传达党和政府的路线、方针、政策。 访问用户对新闻及深度评论内容、专题栏目的强大需求，使得总网访问量和影响力提升明显。 根据艾瑞网</w:t>
      </w:r>
      <w:r>
        <w:rPr>
          <w:rFonts w:ascii="Times New Roman" w:eastAsia="Times New Roman" w:hAnsi="Times New Roman" w:cs="Times New Roman"/>
          <w:color w:val="000000"/>
          <w:spacing w:val="0"/>
          <w:w w:val="100"/>
          <w:position w:val="0"/>
        </w:rPr>
        <w:t>lUserTracker</w:t>
      </w:r>
      <w:r>
        <w:rPr>
          <w:color w:val="000000"/>
          <w:spacing w:val="0"/>
          <w:w w:val="100"/>
          <w:position w:val="0"/>
        </w:rPr>
        <w:t>研究数据显示，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月，人民网日均覆盖人数达</w:t>
      </w:r>
      <w:r>
        <w:rPr>
          <w:rFonts w:ascii="Times New Roman" w:eastAsia="Times New Roman" w:hAnsi="Times New Roman" w:cs="Times New Roman"/>
          <w:color w:val="000000"/>
          <w:spacing w:val="0"/>
          <w:w w:val="100"/>
          <w:position w:val="0"/>
        </w:rPr>
        <w:t>813</w:t>
      </w:r>
      <w:r>
        <w:rPr>
          <w:color w:val="000000"/>
          <w:spacing w:val="0"/>
          <w:w w:val="100"/>
          <w:position w:val="0"/>
        </w:rPr>
        <w:t>万人，日均 网民到达率达</w:t>
      </w:r>
      <w:r>
        <w:rPr>
          <w:rFonts w:ascii="Times New Roman" w:eastAsia="Times New Roman" w:hAnsi="Times New Roman" w:cs="Times New Roman"/>
          <w:color w:val="000000"/>
          <w:spacing w:val="0"/>
          <w:w w:val="100"/>
          <w:position w:val="0"/>
        </w:rPr>
        <w:t>3.4%</w:t>
      </w:r>
      <w:r>
        <w:rPr>
          <w:color w:val="000000"/>
          <w:spacing w:val="0"/>
          <w:w w:val="100"/>
          <w:position w:val="0"/>
        </w:rPr>
        <w:t>，月度有效浏览时间达</w:t>
      </w:r>
      <w:r>
        <w:rPr>
          <w:rFonts w:ascii="Times New Roman" w:eastAsia="Times New Roman" w:hAnsi="Times New Roman" w:cs="Times New Roman"/>
          <w:color w:val="000000"/>
          <w:spacing w:val="0"/>
          <w:w w:val="100"/>
          <w:position w:val="0"/>
        </w:rPr>
        <w:t>1,181</w:t>
      </w:r>
      <w:r>
        <w:rPr>
          <w:color w:val="000000"/>
          <w:spacing w:val="0"/>
          <w:w w:val="100"/>
          <w:position w:val="0"/>
        </w:rPr>
        <w:t>万小时，位居新闻门户网站前列。</w:t>
      </w:r>
    </w:p>
    <w:p>
      <w:pPr>
        <w:pStyle w:val="Style14"/>
        <w:keepNext w:val="0"/>
        <w:keepLines w:val="0"/>
        <w:widowControl w:val="0"/>
        <w:shd w:val="clear" w:color="auto" w:fill="auto"/>
        <w:bidi w:val="0"/>
        <w:spacing w:before="0" w:after="480" w:line="275" w:lineRule="exact"/>
        <w:ind w:left="28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年公司内生业务稳健发展，外延举措也体现出品牌变现的潜力，新媒体国家队地位凸 显。人民网于</w:t>
      </w:r>
      <w:r>
        <w:rPr>
          <w:rFonts w:ascii="Times New Roman" w:eastAsia="Times New Roman" w:hAnsi="Times New Roman" w:cs="Times New Roman"/>
          <w:color w:val="000000"/>
          <w:spacing w:val="0"/>
          <w:w w:val="100"/>
          <w:position w:val="0"/>
        </w:rPr>
        <w:t>2013</w:t>
      </w:r>
      <w:r>
        <w:rPr>
          <w:color w:val="000000"/>
          <w:spacing w:val="0"/>
          <w:w w:val="100"/>
          <w:position w:val="0"/>
        </w:rPr>
        <w:t>年被调入沪深</w:t>
      </w:r>
      <w:r>
        <w:rPr>
          <w:rFonts w:ascii="Times New Roman" w:eastAsia="Times New Roman" w:hAnsi="Times New Roman" w:cs="Times New Roman"/>
          <w:color w:val="000000"/>
          <w:spacing w:val="0"/>
          <w:w w:val="100"/>
          <w:position w:val="0"/>
        </w:rPr>
        <w:t>300</w:t>
      </w:r>
      <w:r>
        <w:rPr>
          <w:color w:val="000000"/>
          <w:spacing w:val="0"/>
          <w:w w:val="100"/>
          <w:position w:val="0"/>
        </w:rPr>
        <w:t>指数和上证</w:t>
      </w:r>
      <w:r>
        <w:rPr>
          <w:rFonts w:ascii="Times New Roman" w:eastAsia="Times New Roman" w:hAnsi="Times New Roman" w:cs="Times New Roman"/>
          <w:color w:val="000000"/>
          <w:spacing w:val="0"/>
          <w:w w:val="100"/>
          <w:position w:val="0"/>
        </w:rPr>
        <w:t>180</w:t>
      </w:r>
      <w:r>
        <w:rPr>
          <w:color w:val="000000"/>
          <w:spacing w:val="0"/>
          <w:w w:val="100"/>
          <w:position w:val="0"/>
        </w:rPr>
        <w:t>公司治理指数样本股，充分彰显出人民网 互联网新蓝筹地位，在市值管理、交易活跃度、公司治理水平方面得到监管机构的认可和资本 市场的好评。</w:t>
      </w:r>
    </w:p>
    <w:p>
      <w:pPr>
        <w:pStyle w:val="Style21"/>
        <w:keepNext/>
        <w:keepLines/>
        <w:widowControl w:val="0"/>
        <w:shd w:val="clear" w:color="auto" w:fill="auto"/>
        <w:bidi w:val="0"/>
        <w:spacing w:before="0" w:after="100" w:line="270" w:lineRule="exact"/>
        <w:ind w:left="0" w:right="0" w:firstLine="28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w:t>
      </w:r>
      <w:bookmarkEnd w:id="114"/>
      <w:r>
        <w:rPr>
          <w:color w:val="000000"/>
          <w:spacing w:val="0"/>
          <w:w w:val="100"/>
          <w:position w:val="0"/>
        </w:rPr>
        <w:t>二</w:t>
      </w:r>
      <w:r>
        <w:rPr>
          <w:color w:val="000000"/>
          <w:spacing w:val="0"/>
          <w:w w:val="100"/>
          <w:position w:val="0"/>
        </w:rPr>
        <w:t>）</w:t>
      </w:r>
      <w:r>
        <w:rPr>
          <w:color w:val="000000"/>
          <w:spacing w:val="0"/>
          <w:w w:val="100"/>
          <w:position w:val="0"/>
        </w:rPr>
        <w:t>公司发展战略</w:t>
      </w:r>
      <w:bookmarkEnd w:id="112"/>
      <w:bookmarkEnd w:id="113"/>
      <w:bookmarkEnd w:id="115"/>
    </w:p>
    <w:p>
      <w:pPr>
        <w:pStyle w:val="Style14"/>
        <w:keepNext w:val="0"/>
        <w:keepLines w:val="0"/>
        <w:widowControl w:val="0"/>
        <w:shd w:val="clear" w:color="auto" w:fill="auto"/>
        <w:bidi w:val="0"/>
        <w:spacing w:before="0" w:after="480" w:line="270" w:lineRule="exact"/>
        <w:ind w:left="280" w:right="0" w:firstLine="420"/>
        <w:jc w:val="both"/>
      </w:pPr>
      <w:r>
        <w:rPr>
          <w:color w:val="000000"/>
          <w:spacing w:val="0"/>
          <w:w w:val="100"/>
          <w:position w:val="0"/>
        </w:rPr>
        <w:t>公司的战略目标是：作为具有采编制作能力的互联网新闻信息服务企业，致力于提升用户 体验，提供以新闻信息为核心的全方位网络服务，以</w:t>
      </w:r>
      <w:r>
        <w:rPr>
          <w:rFonts w:ascii="Times New Roman" w:eastAsia="Times New Roman" w:hAnsi="Times New Roman" w:cs="Times New Roman"/>
          <w:color w:val="000000"/>
          <w:spacing w:val="0"/>
          <w:w w:val="100"/>
          <w:position w:val="0"/>
        </w:rPr>
        <w:t>"</w:t>
      </w:r>
      <w:r>
        <w:rPr>
          <w:color w:val="000000"/>
          <w:spacing w:val="0"/>
          <w:w w:val="100"/>
          <w:position w:val="0"/>
        </w:rPr>
        <w:t>多语种、全媒体、全球化、全覆盖</w:t>
      </w:r>
      <w:r>
        <w:rPr>
          <w:rFonts w:ascii="Times New Roman" w:eastAsia="Times New Roman" w:hAnsi="Times New Roman" w:cs="Times New Roman"/>
          <w:color w:val="000000"/>
          <w:spacing w:val="0"/>
          <w:w w:val="100"/>
          <w:position w:val="0"/>
        </w:rPr>
        <w:t>"</w:t>
      </w:r>
      <w:r>
        <w:rPr>
          <w:color w:val="000000"/>
          <w:spacing w:val="0"/>
          <w:w w:val="100"/>
          <w:position w:val="0"/>
        </w:rPr>
        <w:t>为目 标，以</w:t>
      </w:r>
      <w:r>
        <w:rPr>
          <w:rFonts w:ascii="Times New Roman" w:eastAsia="Times New Roman" w:hAnsi="Times New Roman" w:cs="Times New Roman"/>
          <w:color w:val="000000"/>
          <w:spacing w:val="0"/>
          <w:w w:val="100"/>
          <w:position w:val="0"/>
        </w:rPr>
        <w:t>"</w:t>
      </w:r>
      <w:r>
        <w:rPr>
          <w:color w:val="000000"/>
          <w:spacing w:val="0"/>
          <w:w w:val="100"/>
          <w:position w:val="0"/>
        </w:rPr>
        <w:t>权威性、大众化、公信力</w:t>
      </w:r>
      <w:r>
        <w:rPr>
          <w:rFonts w:ascii="Times New Roman" w:eastAsia="Times New Roman" w:hAnsi="Times New Roman" w:cs="Times New Roman"/>
          <w:color w:val="000000"/>
          <w:spacing w:val="0"/>
          <w:w w:val="100"/>
          <w:position w:val="0"/>
        </w:rPr>
        <w:t>"</w:t>
      </w:r>
      <w:r>
        <w:rPr>
          <w:color w:val="000000"/>
          <w:spacing w:val="0"/>
          <w:w w:val="100"/>
          <w:position w:val="0"/>
        </w:rPr>
        <w:t>为宗旨，积极投身移动互联网发展大潮，合理战略布局商业 化的垂直领域，继续快速成长成为领先的全媒体跨平台公司。</w:t>
      </w:r>
    </w:p>
    <w:p>
      <w:pPr>
        <w:pStyle w:val="Style21"/>
        <w:keepNext/>
        <w:keepLines/>
        <w:widowControl w:val="0"/>
        <w:shd w:val="clear" w:color="auto" w:fill="auto"/>
        <w:bidi w:val="0"/>
        <w:spacing w:before="0" w:after="100" w:line="274" w:lineRule="exact"/>
        <w:ind w:left="0" w:right="0" w:firstLine="28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w:t>
      </w:r>
      <w:bookmarkEnd w:id="118"/>
      <w:r>
        <w:rPr>
          <w:color w:val="000000"/>
          <w:spacing w:val="0"/>
          <w:w w:val="100"/>
          <w:position w:val="0"/>
        </w:rPr>
        <w:t>三</w:t>
      </w:r>
      <w:r>
        <w:rPr>
          <w:color w:val="000000"/>
          <w:spacing w:val="0"/>
          <w:w w:val="100"/>
          <w:position w:val="0"/>
        </w:rPr>
        <w:t>）</w:t>
      </w:r>
      <w:r>
        <w:rPr>
          <w:color w:val="000000"/>
          <w:spacing w:val="0"/>
          <w:w w:val="100"/>
          <w:position w:val="0"/>
        </w:rPr>
        <w:t>经营计划</w:t>
      </w:r>
      <w:bookmarkEnd w:id="116"/>
      <w:bookmarkEnd w:id="117"/>
      <w:bookmarkEnd w:id="119"/>
    </w:p>
    <w:p>
      <w:pPr>
        <w:pStyle w:val="Style14"/>
        <w:keepNext w:val="0"/>
        <w:keepLines w:val="0"/>
        <w:widowControl w:val="0"/>
        <w:shd w:val="clear" w:color="auto" w:fill="auto"/>
        <w:bidi w:val="0"/>
        <w:spacing w:before="0" w:after="100" w:line="274" w:lineRule="exact"/>
        <w:ind w:left="0" w:right="0" w:firstLine="70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年，公司围绕战略目标，将重点做好以下几方面工作：</w:t>
      </w:r>
    </w:p>
    <w:p>
      <w:pPr>
        <w:pStyle w:val="Style14"/>
        <w:keepNext w:val="0"/>
        <w:keepLines w:val="0"/>
        <w:widowControl w:val="0"/>
        <w:shd w:val="clear" w:color="auto" w:fill="auto"/>
        <w:tabs>
          <w:tab w:pos="595" w:val="left"/>
        </w:tabs>
        <w:bidi w:val="0"/>
        <w:spacing w:before="0" w:after="100" w:line="274" w:lineRule="exact"/>
        <w:ind w:left="0" w:right="0" w:firstLine="280"/>
        <w:jc w:val="left"/>
      </w:pPr>
      <w:bookmarkStart w:id="120" w:name="bookmark120"/>
      <w:r>
        <w:rPr>
          <w:rFonts w:ascii="Times New Roman" w:eastAsia="Times New Roman" w:hAnsi="Times New Roman" w:cs="Times New Roman"/>
          <w:color w:val="000000"/>
          <w:spacing w:val="0"/>
          <w:w w:val="100"/>
          <w:position w:val="0"/>
        </w:rPr>
        <w:t>1</w:t>
      </w:r>
      <w:bookmarkEnd w:id="120"/>
      <w:r>
        <w:rPr>
          <w:color w:val="000000"/>
          <w:spacing w:val="0"/>
          <w:w w:val="100"/>
          <w:position w:val="0"/>
        </w:rPr>
        <w:t>、</w:t>
        <w:tab/>
        <w:t>全媒体战略转型策略，巩固主流思想舆论导向，承载更多用户夯实自身话语权</w:t>
      </w:r>
    </w:p>
    <w:p>
      <w:pPr>
        <w:pStyle w:val="Style14"/>
        <w:keepNext w:val="0"/>
        <w:keepLines w:val="0"/>
        <w:widowControl w:val="0"/>
        <w:shd w:val="clear" w:color="auto" w:fill="auto"/>
        <w:bidi w:val="0"/>
        <w:spacing w:before="0" w:after="100" w:line="271" w:lineRule="exact"/>
        <w:ind w:left="280" w:right="0" w:firstLine="420"/>
        <w:jc w:val="both"/>
      </w:pPr>
      <w:r>
        <w:rPr>
          <w:color w:val="000000"/>
          <w:spacing w:val="0"/>
          <w:w w:val="100"/>
          <w:position w:val="0"/>
        </w:rPr>
        <w:t>作为国家重点新闻网站的排头兵，公司坚持正确价值导向，认真组织宣传报道、正确引导 社会热点、开展网络舆论监督和引导，充分整合独具特色的采编资源、重视内容核心竞争力， 利用数字化提升新闻视频采编能力、梳理清晰多样化盈利模式，继续成长成为一个渠道交融、 凸显互动特色、媒介表现形式丰富多样的全媒体平台公司，深入细致地传播主流思想，夯实自 身媒体话语权和品牌建设。</w:t>
      </w:r>
    </w:p>
    <w:p>
      <w:pPr>
        <w:pStyle w:val="Style14"/>
        <w:keepNext w:val="0"/>
        <w:keepLines w:val="0"/>
        <w:widowControl w:val="0"/>
        <w:shd w:val="clear" w:color="auto" w:fill="auto"/>
        <w:tabs>
          <w:tab w:pos="595" w:val="left"/>
        </w:tabs>
        <w:bidi w:val="0"/>
        <w:spacing w:before="0" w:after="100" w:line="274" w:lineRule="exact"/>
        <w:ind w:left="0" w:right="0" w:firstLine="280"/>
        <w:jc w:val="left"/>
      </w:pPr>
      <w:bookmarkStart w:id="121" w:name="bookmark121"/>
      <w:r>
        <w:rPr>
          <w:rFonts w:ascii="Times New Roman" w:eastAsia="Times New Roman" w:hAnsi="Times New Roman" w:cs="Times New Roman"/>
          <w:color w:val="000000"/>
          <w:spacing w:val="0"/>
          <w:w w:val="100"/>
          <w:position w:val="0"/>
        </w:rPr>
        <w:t>2</w:t>
      </w:r>
      <w:bookmarkEnd w:id="121"/>
      <w:r>
        <w:rPr>
          <w:color w:val="000000"/>
          <w:spacing w:val="0"/>
          <w:w w:val="100"/>
          <w:position w:val="0"/>
        </w:rPr>
        <w:t>、</w:t>
        <w:tab/>
        <w:t>积极投身移动互联网发展大潮，发力布局无线移动端</w:t>
      </w:r>
    </w:p>
    <w:p>
      <w:pPr>
        <w:pStyle w:val="Style14"/>
        <w:keepNext w:val="0"/>
        <w:keepLines w:val="0"/>
        <w:widowControl w:val="0"/>
        <w:shd w:val="clear" w:color="auto" w:fill="auto"/>
        <w:bidi w:val="0"/>
        <w:spacing w:before="0" w:after="100" w:line="274" w:lineRule="exact"/>
        <w:ind w:left="28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年，中国移动互联网的市场规模约为人民币</w:t>
      </w:r>
      <w:r>
        <w:rPr>
          <w:rFonts w:ascii="Times New Roman" w:eastAsia="Times New Roman" w:hAnsi="Times New Roman" w:cs="Times New Roman"/>
          <w:color w:val="000000"/>
          <w:spacing w:val="0"/>
          <w:w w:val="100"/>
          <w:position w:val="0"/>
        </w:rPr>
        <w:t>1,059.8</w:t>
      </w:r>
      <w:r>
        <w:rPr>
          <w:color w:val="000000"/>
          <w:spacing w:val="0"/>
          <w:w w:val="100"/>
          <w:position w:val="0"/>
        </w:rPr>
        <w:t>亿元，同比增长</w:t>
      </w:r>
      <w:r>
        <w:rPr>
          <w:rFonts w:ascii="Times New Roman" w:eastAsia="Times New Roman" w:hAnsi="Times New Roman" w:cs="Times New Roman"/>
          <w:color w:val="000000"/>
          <w:spacing w:val="0"/>
          <w:w w:val="100"/>
          <w:position w:val="0"/>
        </w:rPr>
        <w:t>81.2%</w:t>
      </w:r>
      <w:r>
        <w:rPr>
          <w:color w:val="000000"/>
          <w:spacing w:val="0"/>
          <w:w w:val="100"/>
          <w:position w:val="0"/>
        </w:rPr>
        <w:t>，移动互联 网经济的高速增长成为网络经济发展的重要助推力。随着移动智能终端的迅速普及</w:t>
      </w:r>
      <w:r>
        <w:rPr>
          <w:color w:val="000000"/>
          <w:spacing w:val="0"/>
          <w:w w:val="100"/>
          <w:position w:val="0"/>
        </w:rPr>
        <w:t>，</w:t>
      </w:r>
      <w:r>
        <w:rPr>
          <w:color w:val="000000"/>
          <w:spacing w:val="0"/>
          <w:w w:val="100"/>
          <w:position w:val="0"/>
        </w:rPr>
        <w:t>互联网用户 的访问习惯也不断发生改变，越来越多的用户习惯通过移动终端查看新闻资讯来填补碎片时间， 移动营销及移动增值服务业务已成为公司的发展战略重心。公司将继续深刻挖掘互联网用户需 求和使用习惯，着力打造新闻客户端的优质独家内容展示、做大做实移动手机视频、移动互联 网数字阅读、多领域手机端</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积极提升用户体验和移动端变现能力。</w:t>
      </w:r>
    </w:p>
    <w:p>
      <w:pPr>
        <w:pStyle w:val="Style14"/>
        <w:keepNext w:val="0"/>
        <w:keepLines w:val="0"/>
        <w:widowControl w:val="0"/>
        <w:shd w:val="clear" w:color="auto" w:fill="auto"/>
        <w:tabs>
          <w:tab w:pos="595" w:val="left"/>
        </w:tabs>
        <w:bidi w:val="0"/>
        <w:spacing w:before="0" w:after="100" w:line="274" w:lineRule="exact"/>
        <w:ind w:left="0" w:right="0" w:firstLine="280"/>
        <w:jc w:val="left"/>
      </w:pPr>
      <w:bookmarkStart w:id="122" w:name="bookmark122"/>
      <w:r>
        <w:rPr>
          <w:rFonts w:ascii="Times New Roman" w:eastAsia="Times New Roman" w:hAnsi="Times New Roman" w:cs="Times New Roman"/>
          <w:color w:val="000000"/>
          <w:spacing w:val="0"/>
          <w:w w:val="100"/>
          <w:position w:val="0"/>
        </w:rPr>
        <w:t>3</w:t>
      </w:r>
      <w:bookmarkEnd w:id="122"/>
      <w:r>
        <w:rPr>
          <w:color w:val="000000"/>
          <w:spacing w:val="0"/>
          <w:w w:val="100"/>
          <w:position w:val="0"/>
        </w:rPr>
        <w:t>、</w:t>
        <w:tab/>
        <w:t>合理布局细分领域，发展商业化的垂直频道</w:t>
      </w:r>
    </w:p>
    <w:p>
      <w:pPr>
        <w:pStyle w:val="Style14"/>
        <w:keepNext w:val="0"/>
        <w:keepLines w:val="0"/>
        <w:widowControl w:val="0"/>
        <w:shd w:val="clear" w:color="auto" w:fill="auto"/>
        <w:bidi w:val="0"/>
        <w:spacing w:before="0" w:after="160" w:line="274" w:lineRule="exact"/>
        <w:ind w:left="280" w:right="0" w:firstLine="420"/>
        <w:jc w:val="both"/>
      </w:pPr>
      <w:r>
        <w:rPr>
          <w:color w:val="000000"/>
          <w:spacing w:val="0"/>
          <w:w w:val="100"/>
          <w:position w:val="0"/>
        </w:rPr>
        <w:t xml:space="preserve">公司将在保持传统门户广告业务发展的前提下，加大对商业化的垂直频道的建设，深度挖 掘货币化潜力。公司本着对自身的定位，希望积极创新产品和服务，增强财经、教科文体等细 </w:t>
      </w:r>
      <w:r>
        <w:rPr>
          <w:color w:val="000000"/>
          <w:spacing w:val="0"/>
          <w:w w:val="100"/>
          <w:position w:val="0"/>
        </w:rPr>
        <w:t>分领域的实力，并考虑通过多种形式的战略合作，从单一的新闻提供商转向对用户在多领域信 息服务方面提供更多资讯，从吸引用户到促进主营业务发展，提高网站整体</w:t>
      </w:r>
      <w:r>
        <w:rPr>
          <w:rFonts w:ascii="Times New Roman" w:eastAsia="Times New Roman" w:hAnsi="Times New Roman" w:cs="Times New Roman"/>
          <w:color w:val="000000"/>
          <w:spacing w:val="0"/>
          <w:w w:val="100"/>
          <w:position w:val="0"/>
        </w:rPr>
        <w:t>ARPU</w:t>
      </w:r>
      <w:r>
        <w:rPr>
          <w:color w:val="000000"/>
          <w:spacing w:val="0"/>
          <w:w w:val="100"/>
          <w:position w:val="0"/>
        </w:rPr>
        <w:t>值，巩固本 网的核心竞争力。</w:t>
      </w:r>
    </w:p>
    <w:p>
      <w:pPr>
        <w:pStyle w:val="Style14"/>
        <w:keepNext w:val="0"/>
        <w:keepLines w:val="0"/>
        <w:widowControl w:val="0"/>
        <w:shd w:val="clear" w:color="auto" w:fill="auto"/>
        <w:bidi w:val="0"/>
        <w:spacing w:before="0" w:after="100" w:line="288" w:lineRule="auto"/>
        <w:ind w:left="0" w:right="0" w:firstLine="280"/>
        <w:jc w:val="left"/>
      </w:pPr>
      <w:bookmarkStart w:id="123" w:name="bookmark123"/>
      <w:r>
        <w:rPr>
          <w:rFonts w:ascii="Times New Roman" w:eastAsia="Times New Roman" w:hAnsi="Times New Roman" w:cs="Times New Roman"/>
          <w:color w:val="000000"/>
          <w:spacing w:val="0"/>
          <w:w w:val="100"/>
          <w:position w:val="0"/>
        </w:rPr>
        <w:t>4</w:t>
      </w:r>
      <w:bookmarkEnd w:id="123"/>
      <w:r>
        <w:rPr>
          <w:color w:val="000000"/>
          <w:spacing w:val="0"/>
          <w:w w:val="100"/>
          <w:position w:val="0"/>
        </w:rPr>
        <w:t>、深度整合地方公司资源，拓宽业务和市场渠道</w:t>
      </w:r>
    </w:p>
    <w:p>
      <w:pPr>
        <w:pStyle w:val="Style14"/>
        <w:keepNext w:val="0"/>
        <w:keepLines w:val="0"/>
        <w:widowControl w:val="0"/>
        <w:shd w:val="clear" w:color="auto" w:fill="auto"/>
        <w:bidi w:val="0"/>
        <w:spacing w:before="0" w:after="500" w:line="275" w:lineRule="exact"/>
        <w:ind w:left="280" w:right="0" w:firstLine="420"/>
        <w:jc w:val="both"/>
      </w:pPr>
      <w:r>
        <w:rPr>
          <w:color w:val="000000"/>
          <w:spacing w:val="0"/>
          <w:w w:val="100"/>
          <w:position w:val="0"/>
        </w:rPr>
        <w:t>公司将通过做大做强地方频道，深耕地方资源，为公司的地方广告业务、舆情业务、移动 增值业务、商业化垂直频道开拓各地的市场，拓宽渠道，引入用户，扩大销量，增加收入，地 方频道也伴随分享业务规模增长带来的内容制作、广告销售方面的协同效应，以降低运营成本、 提高资源效率、提升企业营业能力。</w:t>
      </w:r>
    </w:p>
    <w:p>
      <w:pPr>
        <w:pStyle w:val="Style21"/>
        <w:keepNext/>
        <w:keepLines/>
        <w:widowControl w:val="0"/>
        <w:shd w:val="clear" w:color="auto" w:fill="auto"/>
        <w:bidi w:val="0"/>
        <w:spacing w:before="0" w:after="100" w:line="274" w:lineRule="exact"/>
        <w:ind w:left="0" w:right="0" w:firstLine="28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w:t>
      </w:r>
      <w:bookmarkEnd w:id="126"/>
      <w:r>
        <w:rPr>
          <w:color w:val="000000"/>
          <w:spacing w:val="0"/>
          <w:w w:val="100"/>
          <w:position w:val="0"/>
        </w:rPr>
        <w:t>四</w:t>
      </w:r>
      <w:r>
        <w:rPr>
          <w:color w:val="000000"/>
          <w:spacing w:val="0"/>
          <w:w w:val="100"/>
          <w:position w:val="0"/>
        </w:rPr>
        <w:t>）</w:t>
      </w:r>
      <w:r>
        <w:rPr>
          <w:color w:val="000000"/>
          <w:spacing w:val="0"/>
          <w:w w:val="100"/>
          <w:position w:val="0"/>
        </w:rPr>
        <w:t>因维持当前业务并完成在建投资项目公司所需的资金需求</w:t>
      </w:r>
      <w:bookmarkEnd w:id="124"/>
      <w:bookmarkEnd w:id="125"/>
      <w:bookmarkEnd w:id="127"/>
    </w:p>
    <w:p>
      <w:pPr>
        <w:pStyle w:val="Style14"/>
        <w:keepNext w:val="0"/>
        <w:keepLines w:val="0"/>
        <w:widowControl w:val="0"/>
        <w:shd w:val="clear" w:color="auto" w:fill="auto"/>
        <w:bidi w:val="0"/>
        <w:spacing w:before="0" w:after="500" w:line="274" w:lineRule="exact"/>
        <w:ind w:left="280" w:right="0" w:firstLine="420"/>
        <w:jc w:val="both"/>
      </w:pPr>
      <w:r>
        <w:rPr>
          <w:color w:val="000000"/>
          <w:spacing w:val="0"/>
          <w:w w:val="100"/>
          <w:position w:val="0"/>
        </w:rPr>
        <w:t>根据公司发展战略和经营目标，公司将继续着力于合理使用募集资金，用于发展移动互联 网增值业务项目、数据中心、采编平台扩充升级项目三项募投项目建设。除募投项目外，公司 也将充分利用自有资金及超募资金用于其它优质项目的投资、建设，力争在</w:t>
      </w:r>
      <w:r>
        <w:rPr>
          <w:rFonts w:ascii="Times New Roman" w:eastAsia="Times New Roman" w:hAnsi="Times New Roman" w:cs="Times New Roman"/>
          <w:color w:val="000000"/>
          <w:spacing w:val="0"/>
          <w:w w:val="100"/>
          <w:position w:val="0"/>
        </w:rPr>
        <w:t>2014</w:t>
      </w:r>
      <w:r>
        <w:rPr>
          <w:color w:val="000000"/>
          <w:spacing w:val="0"/>
          <w:w w:val="100"/>
          <w:position w:val="0"/>
        </w:rPr>
        <w:t>年继续保持收 入稳定增长，并进一步提企业升盈利能力。</w:t>
      </w:r>
    </w:p>
    <w:p>
      <w:pPr>
        <w:pStyle w:val="Style21"/>
        <w:keepNext/>
        <w:keepLines/>
        <w:widowControl w:val="0"/>
        <w:shd w:val="clear" w:color="auto" w:fill="auto"/>
        <w:bidi w:val="0"/>
        <w:spacing w:before="0" w:after="100" w:line="272" w:lineRule="exact"/>
        <w:ind w:left="0" w:right="0" w:firstLine="28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w:t>
      </w:r>
      <w:bookmarkEnd w:id="130"/>
      <w:r>
        <w:rPr>
          <w:color w:val="000000"/>
          <w:spacing w:val="0"/>
          <w:w w:val="100"/>
          <w:position w:val="0"/>
        </w:rPr>
        <w:t>五</w:t>
      </w:r>
      <w:r>
        <w:rPr>
          <w:color w:val="000000"/>
          <w:spacing w:val="0"/>
          <w:w w:val="100"/>
          <w:position w:val="0"/>
        </w:rPr>
        <w:t>）</w:t>
      </w:r>
      <w:r>
        <w:rPr>
          <w:color w:val="000000"/>
          <w:spacing w:val="0"/>
          <w:w w:val="100"/>
          <w:position w:val="0"/>
        </w:rPr>
        <w:t>可能面对的风险</w:t>
      </w:r>
      <w:bookmarkEnd w:id="128"/>
      <w:bookmarkEnd w:id="129"/>
      <w:bookmarkEnd w:id="131"/>
    </w:p>
    <w:p>
      <w:pPr>
        <w:pStyle w:val="Style14"/>
        <w:keepNext w:val="0"/>
        <w:keepLines w:val="0"/>
        <w:widowControl w:val="0"/>
        <w:shd w:val="clear" w:color="auto" w:fill="auto"/>
        <w:tabs>
          <w:tab w:pos="590" w:val="left"/>
        </w:tabs>
        <w:bidi w:val="0"/>
        <w:spacing w:before="0" w:after="100" w:line="272" w:lineRule="exact"/>
        <w:ind w:left="0" w:right="0" w:firstLine="280"/>
        <w:jc w:val="left"/>
      </w:pPr>
      <w:bookmarkStart w:id="132" w:name="bookmark132"/>
      <w:r>
        <w:rPr>
          <w:rFonts w:ascii="Times New Roman" w:eastAsia="Times New Roman" w:hAnsi="Times New Roman" w:cs="Times New Roman"/>
          <w:color w:val="000000"/>
          <w:spacing w:val="0"/>
          <w:w w:val="100"/>
          <w:position w:val="0"/>
        </w:rPr>
        <w:t>1</w:t>
      </w:r>
      <w:bookmarkEnd w:id="132"/>
      <w:r>
        <w:rPr>
          <w:color w:val="000000"/>
          <w:spacing w:val="0"/>
          <w:w w:val="100"/>
          <w:position w:val="0"/>
        </w:rPr>
        <w:t>、</w:t>
        <w:tab/>
        <w:t>用户竞争和流量获取成本提高风险。</w:t>
      </w:r>
    </w:p>
    <w:p>
      <w:pPr>
        <w:pStyle w:val="Style14"/>
        <w:keepNext w:val="0"/>
        <w:keepLines w:val="0"/>
        <w:widowControl w:val="0"/>
        <w:shd w:val="clear" w:color="auto" w:fill="auto"/>
        <w:bidi w:val="0"/>
        <w:spacing w:before="0" w:after="100" w:line="272" w:lineRule="exact"/>
        <w:ind w:left="280" w:right="0" w:firstLine="420"/>
        <w:jc w:val="both"/>
      </w:pPr>
      <w:r>
        <w:rPr>
          <w:color w:val="000000"/>
          <w:spacing w:val="0"/>
          <w:w w:val="100"/>
          <w:position w:val="0"/>
        </w:rPr>
        <w:t>人民网开通十余年来取得了长足的进步，但就访问量来讲与其他主要商业网站的差距仍较 大。随着互联网信息服务行业的开放及充足资金支持，流量用户入口被主流商业网站如</w:t>
      </w:r>
      <w:r>
        <w:rPr>
          <w:rFonts w:ascii="Times New Roman" w:eastAsia="Times New Roman" w:hAnsi="Times New Roman" w:cs="Times New Roman"/>
          <w:color w:val="000000"/>
          <w:spacing w:val="0"/>
          <w:w w:val="100"/>
          <w:position w:val="0"/>
        </w:rPr>
        <w:t xml:space="preserve">BATMQ </w:t>
      </w:r>
      <w:r>
        <w:rPr>
          <w:color w:val="000000"/>
          <w:spacing w:val="0"/>
          <w:w w:val="100"/>
          <w:position w:val="0"/>
        </w:rPr>
        <w:t>五巨头把持，在技术、产品、渠道方面已形成规模优势，同时能够灵活运用综合性服务和社交 应用积聚用户，形成了行业的利益链和资金链的闭环，削减了本网独家新闻内容吸引用户的效 果，与流量巨头的议价权受限，缺乏足够的自有流量建立防御壁垒，在运营成本方面对公司形 成了一定挑战。本公司已基于新闻内容优势的基础开发了具有人民网特色的地方领导留言板实 现官民互动，但与商业网站相比在娱乐性方面尚有不足，在为用户提供增值服务方面仍有差距。</w:t>
      </w:r>
    </w:p>
    <w:p>
      <w:pPr>
        <w:pStyle w:val="Style14"/>
        <w:keepNext w:val="0"/>
        <w:keepLines w:val="0"/>
        <w:widowControl w:val="0"/>
        <w:shd w:val="clear" w:color="auto" w:fill="auto"/>
        <w:tabs>
          <w:tab w:pos="609" w:val="left"/>
        </w:tabs>
        <w:bidi w:val="0"/>
        <w:spacing w:before="0" w:after="100" w:line="272" w:lineRule="exact"/>
        <w:ind w:left="0" w:right="0" w:firstLine="280"/>
        <w:jc w:val="left"/>
      </w:pPr>
      <w:bookmarkStart w:id="133" w:name="bookmark133"/>
      <w:r>
        <w:rPr>
          <w:rFonts w:ascii="Times New Roman" w:eastAsia="Times New Roman" w:hAnsi="Times New Roman" w:cs="Times New Roman"/>
          <w:color w:val="000000"/>
          <w:spacing w:val="0"/>
          <w:w w:val="100"/>
          <w:position w:val="0"/>
        </w:rPr>
        <w:t>2</w:t>
      </w:r>
      <w:bookmarkEnd w:id="133"/>
      <w:r>
        <w:rPr>
          <w:color w:val="000000"/>
          <w:spacing w:val="0"/>
          <w:w w:val="100"/>
          <w:position w:val="0"/>
        </w:rPr>
        <w:t>、</w:t>
        <w:tab/>
        <w:t>募集资金投资项目风险。</w:t>
      </w:r>
    </w:p>
    <w:p>
      <w:pPr>
        <w:pStyle w:val="Style14"/>
        <w:keepNext w:val="0"/>
        <w:keepLines w:val="0"/>
        <w:widowControl w:val="0"/>
        <w:shd w:val="clear" w:color="auto" w:fill="auto"/>
        <w:bidi w:val="0"/>
        <w:spacing w:before="0" w:after="100" w:line="279" w:lineRule="exact"/>
        <w:ind w:left="280" w:right="0" w:firstLine="420"/>
        <w:jc w:val="both"/>
      </w:pPr>
      <w:r>
        <w:rPr>
          <w:color w:val="000000"/>
          <w:spacing w:val="0"/>
          <w:w w:val="100"/>
          <w:position w:val="0"/>
        </w:rPr>
        <w:t>公司本次募集资金投资项目投资总额为</w:t>
      </w:r>
      <w:r>
        <w:rPr>
          <w:rFonts w:ascii="Times New Roman" w:eastAsia="Times New Roman" w:hAnsi="Times New Roman" w:cs="Times New Roman"/>
          <w:color w:val="000000"/>
          <w:spacing w:val="0"/>
          <w:w w:val="100"/>
          <w:position w:val="0"/>
        </w:rPr>
        <w:t>5.27</w:t>
      </w:r>
      <w:r>
        <w:rPr>
          <w:color w:val="000000"/>
          <w:spacing w:val="0"/>
          <w:w w:val="100"/>
          <w:position w:val="0"/>
        </w:rPr>
        <w:t>亿元，其中，超过</w:t>
      </w:r>
      <w:r>
        <w:rPr>
          <w:rFonts w:ascii="Times New Roman" w:eastAsia="Times New Roman" w:hAnsi="Times New Roman" w:cs="Times New Roman"/>
          <w:color w:val="000000"/>
          <w:spacing w:val="0"/>
          <w:w w:val="100"/>
          <w:position w:val="0"/>
        </w:rPr>
        <w:t>2</w:t>
      </w:r>
      <w:r>
        <w:rPr>
          <w:color w:val="000000"/>
          <w:spacing w:val="0"/>
          <w:w w:val="100"/>
          <w:position w:val="0"/>
        </w:rPr>
        <w:t>亿元用于购置设备等固定 资产和软件等无形资产，且技术平台改造升级项目和采编平台扩充升级项目不能直接带来经济 效益，项目实施后资产结构发生变化，可能会对公司未来收益造成一定的压力。另外，由于互 联网行业市场参与者众多、技术升级速度加快，行业同质化竞争加剧，市场开发风险逐步加大。 如上述业务未实现预定的市场开发计划，短期直接利润贡献难度较大，将影响本次募集资金项 目投资回报的实现。</w:t>
      </w:r>
    </w:p>
    <w:p>
      <w:pPr>
        <w:pStyle w:val="Style14"/>
        <w:keepNext w:val="0"/>
        <w:keepLines w:val="0"/>
        <w:widowControl w:val="0"/>
        <w:shd w:val="clear" w:color="auto" w:fill="auto"/>
        <w:tabs>
          <w:tab w:pos="609" w:val="left"/>
        </w:tabs>
        <w:bidi w:val="0"/>
        <w:spacing w:before="0" w:after="100" w:line="272" w:lineRule="exact"/>
        <w:ind w:left="0" w:right="0" w:firstLine="280"/>
        <w:jc w:val="left"/>
      </w:pPr>
      <w:bookmarkStart w:id="134" w:name="bookmark134"/>
      <w:r>
        <w:rPr>
          <w:rFonts w:ascii="Times New Roman" w:eastAsia="Times New Roman" w:hAnsi="Times New Roman" w:cs="Times New Roman"/>
          <w:color w:val="000000"/>
          <w:spacing w:val="0"/>
          <w:w w:val="100"/>
          <w:position w:val="0"/>
        </w:rPr>
        <w:t>3</w:t>
      </w:r>
      <w:bookmarkEnd w:id="134"/>
      <w:r>
        <w:rPr>
          <w:color w:val="000000"/>
          <w:spacing w:val="0"/>
          <w:w w:val="100"/>
          <w:position w:val="0"/>
        </w:rPr>
        <w:t>、</w:t>
        <w:tab/>
        <w:t>股权投资子公司业绩承诺的风险。</w:t>
      </w:r>
    </w:p>
    <w:p>
      <w:pPr>
        <w:pStyle w:val="Style14"/>
        <w:keepNext w:val="0"/>
        <w:keepLines w:val="0"/>
        <w:widowControl w:val="0"/>
        <w:shd w:val="clear" w:color="auto" w:fill="auto"/>
        <w:bidi w:val="0"/>
        <w:spacing w:before="0" w:after="500" w:line="270" w:lineRule="exact"/>
        <w:ind w:left="280" w:right="0" w:firstLine="420"/>
        <w:jc w:val="both"/>
      </w:pPr>
      <w:r>
        <w:rPr>
          <w:color w:val="000000"/>
          <w:spacing w:val="0"/>
          <w:w w:val="100"/>
          <w:position w:val="0"/>
        </w:rPr>
        <w:t>公司部分盈利来自于股权投资的子公司的业绩贡献，由于目标公司的日常经营可能受到宏 观经济政策和行业监管因素的影响，因此在业绩承诺期内，若出现子公司无法于正常状态运营 时，实现的实际净利润可能低于对应年度的业绩承诺金额，业绩补偿义务人如不能履行业绩补 偿承诺，可能会对目标公司现金流产生不利影响，从而影响投资股权回报的实现。</w:t>
      </w:r>
    </w:p>
    <w:p>
      <w:pPr>
        <w:pStyle w:val="Style21"/>
        <w:keepNext/>
        <w:keepLines/>
        <w:widowControl w:val="0"/>
        <w:shd w:val="clear" w:color="auto" w:fill="auto"/>
        <w:bidi w:val="0"/>
        <w:spacing w:before="0" w:after="160" w:line="240" w:lineRule="auto"/>
        <w:ind w:left="0" w:right="0" w:firstLine="280"/>
        <w:jc w:val="left"/>
      </w:pPr>
      <w:bookmarkStart w:id="135" w:name="bookmark135"/>
      <w:bookmarkStart w:id="136" w:name="bookmark136"/>
      <w:bookmarkStart w:id="137" w:name="bookmark137"/>
      <w:bookmarkStart w:id="138" w:name="bookmark138"/>
      <w:r>
        <w:rPr>
          <w:color w:val="000000"/>
          <w:spacing w:val="0"/>
          <w:w w:val="100"/>
          <w:position w:val="0"/>
        </w:rPr>
        <w:t>三</w:t>
      </w:r>
      <w:bookmarkEnd w:id="137"/>
      <w:r>
        <w:rPr>
          <w:color w:val="000000"/>
          <w:spacing w:val="0"/>
          <w:w w:val="100"/>
          <w:position w:val="0"/>
        </w:rPr>
        <w:t>、董事会对会计师事务所“非标准审计报告”的说明</w:t>
      </w:r>
      <w:bookmarkEnd w:id="135"/>
      <w:bookmarkEnd w:id="136"/>
      <w:bookmarkEnd w:id="138"/>
    </w:p>
    <w:p>
      <w:pPr>
        <w:pStyle w:val="Style21"/>
        <w:keepNext/>
        <w:keepLines/>
        <w:widowControl w:val="0"/>
        <w:shd w:val="clear" w:color="auto" w:fill="auto"/>
        <w:bidi w:val="0"/>
        <w:spacing w:before="0" w:after="160" w:line="240" w:lineRule="auto"/>
        <w:ind w:left="0" w:right="0" w:firstLine="280"/>
        <w:jc w:val="left"/>
      </w:pPr>
      <w:bookmarkStart w:id="135" w:name="bookmark135"/>
      <w:bookmarkStart w:id="136" w:name="bookmark136"/>
      <w:bookmarkStart w:id="139" w:name="bookmark139"/>
      <w:bookmarkStart w:id="140" w:name="bookmark140"/>
      <w:r>
        <w:rPr>
          <w:rFonts w:ascii="Times New Roman" w:eastAsia="Times New Roman" w:hAnsi="Times New Roman" w:cs="Times New Roman"/>
          <w:color w:val="000000"/>
          <w:spacing w:val="0"/>
          <w:w w:val="100"/>
          <w:position w:val="0"/>
        </w:rPr>
        <w:t>（</w:t>
      </w:r>
      <w:bookmarkEnd w:id="139"/>
      <w:r>
        <w:rPr>
          <w:color w:val="000000"/>
          <w:spacing w:val="0"/>
          <w:w w:val="100"/>
          <w:position w:val="0"/>
        </w:rPr>
        <w:t>一</w:t>
      </w:r>
      <w:r>
        <w:rPr>
          <w:color w:val="000000"/>
          <w:spacing w:val="0"/>
          <w:w w:val="100"/>
          <w:position w:val="0"/>
        </w:rPr>
        <w:t>）</w:t>
      </w:r>
      <w:r>
        <w:rPr>
          <w:color w:val="000000"/>
          <w:spacing w:val="0"/>
          <w:w w:val="100"/>
          <w:position w:val="0"/>
        </w:rPr>
        <w:t>董事会、监事会对会计师事务所“非标准审计报告”的说明</w:t>
      </w:r>
      <w:bookmarkEnd w:id="135"/>
      <w:bookmarkEnd w:id="136"/>
      <w:bookmarkEnd w:id="140"/>
    </w:p>
    <w:p>
      <w:pPr>
        <w:pStyle w:val="Style14"/>
        <w:keepNext w:val="0"/>
        <w:keepLines w:val="0"/>
        <w:widowControl w:val="0"/>
        <w:shd w:val="clear" w:color="auto" w:fill="auto"/>
        <w:bidi w:val="0"/>
        <w:spacing w:before="0" w:after="100" w:line="240" w:lineRule="auto"/>
        <w:ind w:left="0" w:right="0" w:firstLine="700"/>
        <w:jc w:val="left"/>
      </w:pPr>
      <w:r>
        <w:rPr>
          <w:rFonts w:ascii="Arial" w:eastAsia="Arial" w:hAnsi="Arial" w:cs="Arial"/>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100" w:line="277" w:lineRule="exact"/>
        <w:ind w:left="0" w:right="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w:t>
      </w:r>
      <w:bookmarkEnd w:id="143"/>
      <w:r>
        <w:rPr>
          <w:color w:val="000000"/>
          <w:spacing w:val="0"/>
          <w:w w:val="100"/>
          <w:position w:val="0"/>
        </w:rPr>
        <w:t>二</w:t>
      </w:r>
      <w:r>
        <w:rPr>
          <w:color w:val="000000"/>
          <w:spacing w:val="0"/>
          <w:w w:val="100"/>
          <w:position w:val="0"/>
        </w:rPr>
        <w:t>）</w:t>
      </w:r>
      <w:r>
        <w:rPr>
          <w:color w:val="000000"/>
          <w:spacing w:val="0"/>
          <w:w w:val="100"/>
          <w:position w:val="0"/>
        </w:rPr>
        <w:t>董事会对会计政策、会计估计或核算方法变更的原因和影响的分析说明</w:t>
      </w:r>
      <w:bookmarkEnd w:id="141"/>
      <w:bookmarkEnd w:id="142"/>
      <w:bookmarkEnd w:id="144"/>
    </w:p>
    <w:p>
      <w:pPr>
        <w:pStyle w:val="Style14"/>
        <w:keepNext w:val="0"/>
        <w:keepLines w:val="0"/>
        <w:widowControl w:val="0"/>
        <w:shd w:val="clear" w:color="auto" w:fill="auto"/>
        <w:bidi w:val="0"/>
        <w:spacing w:before="0" w:after="100" w:line="277" w:lineRule="exact"/>
        <w:ind w:left="26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月召开第一届董事会第十九次会议，会议审议通过了《关于会计估计变更 的议案》。本着谨慎性会计原则，为更加客观真实地反映公司的财务状况和经营成果，决定对应 收款项（包括应收账款和其他应收款）坏账准备计提方法进行变更，变更具体内容详见公司登 载于上交所网站的《关于会计估计变更的公告》。</w:t>
      </w:r>
    </w:p>
    <w:p>
      <w:pPr>
        <w:pStyle w:val="Style14"/>
        <w:keepNext w:val="0"/>
        <w:keepLines w:val="0"/>
        <w:widowControl w:val="0"/>
        <w:shd w:val="clear" w:color="auto" w:fill="auto"/>
        <w:bidi w:val="0"/>
        <w:spacing w:before="0" w:after="520" w:line="274" w:lineRule="exact"/>
        <w:ind w:left="260" w:right="0" w:firstLine="44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号：会计政策、会计估计变更和差错更正》有关规定执行，公司 对本次会计估计变更采用未来适用法处理。董事会认为该变更对公司已披露的财务报告不会产 生影响，也无需进行追溯调整。上述会计估计变更自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w:t>
      </w:r>
    </w:p>
    <w:p>
      <w:pPr>
        <w:pStyle w:val="Style21"/>
        <w:keepNext/>
        <w:keepLines/>
        <w:widowControl w:val="0"/>
        <w:shd w:val="clear" w:color="auto" w:fill="auto"/>
        <w:bidi w:val="0"/>
        <w:spacing w:before="0" w:after="100" w:line="240" w:lineRule="auto"/>
        <w:ind w:left="0" w:right="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w:t>
      </w:r>
      <w:bookmarkEnd w:id="147"/>
      <w:r>
        <w:rPr>
          <w:color w:val="000000"/>
          <w:spacing w:val="0"/>
          <w:w w:val="100"/>
          <w:position w:val="0"/>
        </w:rPr>
        <w:t>三</w:t>
      </w:r>
      <w:r>
        <w:rPr>
          <w:color w:val="000000"/>
          <w:spacing w:val="0"/>
          <w:w w:val="100"/>
          <w:position w:val="0"/>
        </w:rPr>
        <w:t>）</w:t>
      </w:r>
      <w:r>
        <w:rPr>
          <w:color w:val="000000"/>
          <w:spacing w:val="0"/>
          <w:w w:val="100"/>
          <w:position w:val="0"/>
        </w:rPr>
        <w:t>董事会对重要前期差错更正的原因及影响的分析说明</w:t>
      </w:r>
      <w:bookmarkEnd w:id="145"/>
      <w:bookmarkEnd w:id="146"/>
      <w:bookmarkEnd w:id="148"/>
    </w:p>
    <w:p>
      <w:pPr>
        <w:pStyle w:val="Style14"/>
        <w:keepNext w:val="0"/>
        <w:keepLines w:val="0"/>
        <w:widowControl w:val="0"/>
        <w:shd w:val="clear" w:color="auto" w:fill="auto"/>
        <w:bidi w:val="0"/>
        <w:spacing w:before="0" w:after="480" w:line="240" w:lineRule="auto"/>
        <w:ind w:left="0" w:right="0" w:firstLine="700"/>
        <w:jc w:val="left"/>
      </w:pPr>
      <w:r>
        <w:rPr>
          <w:rFonts w:ascii="Arial" w:eastAsia="Arial" w:hAnsi="Arial" w:cs="Arial"/>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100" w:line="277" w:lineRule="exact"/>
        <w:ind w:left="0" w:right="0"/>
        <w:jc w:val="left"/>
      </w:pPr>
      <w:bookmarkStart w:id="149" w:name="bookmark149"/>
      <w:bookmarkStart w:id="150" w:name="bookmark150"/>
      <w:bookmarkStart w:id="151" w:name="bookmark151"/>
      <w:bookmarkStart w:id="152" w:name="bookmark152"/>
      <w:r>
        <w:rPr>
          <w:color w:val="000000"/>
          <w:spacing w:val="0"/>
          <w:w w:val="100"/>
          <w:position w:val="0"/>
        </w:rPr>
        <w:t>四</w:t>
      </w:r>
      <w:bookmarkEnd w:id="151"/>
      <w:r>
        <w:rPr>
          <w:color w:val="000000"/>
          <w:spacing w:val="0"/>
          <w:w w:val="100"/>
          <w:position w:val="0"/>
        </w:rPr>
        <w:t>、利润分配或资本公积金转增预案</w:t>
      </w:r>
      <w:bookmarkEnd w:id="149"/>
      <w:bookmarkEnd w:id="150"/>
      <w:bookmarkEnd w:id="152"/>
    </w:p>
    <w:p>
      <w:pPr>
        <w:pStyle w:val="Style21"/>
        <w:keepNext/>
        <w:keepLines/>
        <w:widowControl w:val="0"/>
        <w:shd w:val="clear" w:color="auto" w:fill="auto"/>
        <w:bidi w:val="0"/>
        <w:spacing w:before="0" w:after="100" w:line="277" w:lineRule="exact"/>
        <w:ind w:left="0" w:right="0"/>
        <w:jc w:val="left"/>
      </w:pPr>
      <w:bookmarkStart w:id="149" w:name="bookmark149"/>
      <w:bookmarkStart w:id="150" w:name="bookmark150"/>
      <w:bookmarkStart w:id="153" w:name="bookmark153"/>
      <w:bookmarkStart w:id="154" w:name="bookmark154"/>
      <w:r>
        <w:rPr>
          <w:rFonts w:ascii="Times New Roman" w:eastAsia="Times New Roman" w:hAnsi="Times New Roman" w:cs="Times New Roman"/>
          <w:color w:val="000000"/>
          <w:spacing w:val="0"/>
          <w:w w:val="100"/>
          <w:position w:val="0"/>
        </w:rPr>
        <w:t>（</w:t>
      </w:r>
      <w:bookmarkEnd w:id="153"/>
      <w:r>
        <w:rPr>
          <w:color w:val="000000"/>
          <w:spacing w:val="0"/>
          <w:w w:val="100"/>
          <w:position w:val="0"/>
        </w:rPr>
        <w:t>一</w:t>
      </w:r>
      <w:r>
        <w:rPr>
          <w:color w:val="000000"/>
          <w:spacing w:val="0"/>
          <w:w w:val="100"/>
          <w:position w:val="0"/>
        </w:rPr>
        <w:t>）</w:t>
      </w:r>
      <w:r>
        <w:rPr>
          <w:color w:val="000000"/>
          <w:spacing w:val="0"/>
          <w:w w:val="100"/>
          <w:position w:val="0"/>
        </w:rPr>
        <w:t>现金分红政策的制定、执行或调整情况</w:t>
      </w:r>
      <w:bookmarkEnd w:id="149"/>
      <w:bookmarkEnd w:id="150"/>
      <w:bookmarkEnd w:id="154"/>
    </w:p>
    <w:p>
      <w:pPr>
        <w:pStyle w:val="Style14"/>
        <w:keepNext w:val="0"/>
        <w:keepLines w:val="0"/>
        <w:widowControl w:val="0"/>
        <w:shd w:val="clear" w:color="auto" w:fill="auto"/>
        <w:bidi w:val="0"/>
        <w:spacing w:before="0" w:after="100" w:line="283" w:lineRule="exact"/>
        <w:ind w:left="260" w:right="0" w:firstLine="44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2011</w:t>
      </w:r>
      <w:r>
        <w:rPr>
          <w:color w:val="000000"/>
          <w:spacing w:val="0"/>
          <w:w w:val="100"/>
          <w:position w:val="0"/>
        </w:rPr>
        <w:t>年第三次临时股东大会上对《公司章程》中股利分配政策进行了修改与明确， 公司实行持续、稳定的利润分配政策，重视对投资者的合理投资回报并兼顾公司的可持续发展。</w:t>
      </w:r>
    </w:p>
    <w:p>
      <w:pPr>
        <w:pStyle w:val="Style14"/>
        <w:keepNext w:val="0"/>
        <w:keepLines w:val="0"/>
        <w:widowControl w:val="0"/>
        <w:shd w:val="clear" w:color="auto" w:fill="auto"/>
        <w:bidi w:val="0"/>
        <w:spacing w:before="0" w:after="480" w:line="277" w:lineRule="exact"/>
        <w:ind w:left="260" w:right="0" w:firstLine="44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 审议通过。公司以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日为股权登记日，于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日实施现金红利发放， 以总股本</w:t>
      </w:r>
      <w:r>
        <w:rPr>
          <w:rFonts w:ascii="Times New Roman" w:eastAsia="Times New Roman" w:hAnsi="Times New Roman" w:cs="Times New Roman"/>
          <w:color w:val="000000"/>
          <w:spacing w:val="0"/>
          <w:w w:val="100"/>
          <w:position w:val="0"/>
        </w:rPr>
        <w:t>276,422,764</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0.55</w:t>
      </w:r>
      <w:r>
        <w:rPr>
          <w:color w:val="000000"/>
          <w:spacing w:val="0"/>
          <w:w w:val="100"/>
          <w:position w:val="0"/>
        </w:rPr>
        <w:t>元（含税），共计派发现金 红利人民币</w:t>
      </w:r>
      <w:r>
        <w:rPr>
          <w:rFonts w:ascii="Times New Roman" w:eastAsia="Times New Roman" w:hAnsi="Times New Roman" w:cs="Times New Roman"/>
          <w:color w:val="000000"/>
          <w:spacing w:val="0"/>
          <w:w w:val="100"/>
          <w:position w:val="0"/>
        </w:rPr>
        <w:t>152,032,520.20</w:t>
      </w:r>
      <w:r>
        <w:rPr>
          <w:color w:val="000000"/>
          <w:spacing w:val="0"/>
          <w:w w:val="100"/>
          <w:position w:val="0"/>
        </w:rPr>
        <w:t>元。详见公司于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月在上海证券交易所网站</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披露的相关公告。</w:t>
      </w:r>
    </w:p>
    <w:p>
      <w:pPr>
        <w:pStyle w:val="Style21"/>
        <w:keepNext/>
        <w:keepLines/>
        <w:widowControl w:val="0"/>
        <w:shd w:val="clear" w:color="auto" w:fill="auto"/>
        <w:bidi w:val="0"/>
        <w:spacing w:before="0" w:after="100" w:line="278" w:lineRule="exact"/>
        <w:ind w:left="260" w:right="0" w:firstLine="2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w:t>
      </w:r>
      <w:bookmarkEnd w:id="157"/>
      <w:r>
        <w:rPr>
          <w:color w:val="000000"/>
          <w:spacing w:val="0"/>
          <w:w w:val="100"/>
          <w:position w:val="0"/>
        </w:rPr>
        <w:t>二</w:t>
      </w:r>
      <w:r>
        <w:rPr>
          <w:color w:val="000000"/>
          <w:spacing w:val="0"/>
          <w:w w:val="100"/>
          <w:position w:val="0"/>
        </w:rPr>
        <w:t>）</w:t>
      </w:r>
      <w:r>
        <w:rPr>
          <w:color w:val="000000"/>
          <w:spacing w:val="0"/>
          <w:w w:val="100"/>
          <w:position w:val="0"/>
        </w:rPr>
        <w:t>报告期内盈利且母公司未分配利润为正，但未提出现金红利分配预案的，公司应当详细 披露原因以及未分配利润的用途和使用计划</w:t>
      </w:r>
      <w:bookmarkEnd w:id="155"/>
      <w:bookmarkEnd w:id="156"/>
      <w:bookmarkEnd w:id="158"/>
    </w:p>
    <w:p>
      <w:pPr>
        <w:pStyle w:val="Style14"/>
        <w:keepNext w:val="0"/>
        <w:keepLines w:val="0"/>
        <w:widowControl w:val="0"/>
        <w:shd w:val="clear" w:color="auto" w:fill="auto"/>
        <w:bidi w:val="0"/>
        <w:spacing w:before="0" w:after="480" w:line="278" w:lineRule="exact"/>
        <w:ind w:left="0" w:right="0" w:firstLine="700"/>
        <w:jc w:val="left"/>
      </w:pPr>
      <w:r>
        <w:rPr>
          <w:rFonts w:ascii="Arial" w:eastAsia="Arial" w:hAnsi="Arial" w:cs="Arial"/>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公司近三年（含报告期）的利润分配方案或预案、资本公积金转增股本方案或预案</w:t>
      </w:r>
    </w:p>
    <w:tbl>
      <w:tblPr>
        <w:tblOverlap w:val="never"/>
        <w:jc w:val="center"/>
        <w:tblLayout w:type="fixed"/>
      </w:tblPr>
      <w:tblGrid>
        <w:gridCol w:w="1152"/>
        <w:gridCol w:w="998"/>
        <w:gridCol w:w="994"/>
        <w:gridCol w:w="1133"/>
        <w:gridCol w:w="1699"/>
        <w:gridCol w:w="1546"/>
        <w:gridCol w:w="1157"/>
      </w:tblGrid>
      <w:tr>
        <w:trPr>
          <w:trHeight w:val="274" w:hRule="exact"/>
        </w:trPr>
        <w:tc>
          <w:tcPr>
            <w:gridSpan w:val="6"/>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讶中：人民币</w:t>
            </w: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 送红股 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派息数 </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r>
              <w:rPr>
                <w:color w:val="000000"/>
                <w:spacing w:val="0"/>
                <w:w w:val="100"/>
                <w:position w:val="0"/>
              </w:rPr>
              <w:t>（含</w:t>
            </w:r>
          </w:p>
          <w:p>
            <w:pPr>
              <w:pStyle w:val="Style27"/>
              <w:keepNext w:val="0"/>
              <w:keepLines w:val="0"/>
              <w:widowControl w:val="0"/>
              <w:shd w:val="clear" w:color="auto" w:fill="auto"/>
              <w:bidi w:val="0"/>
              <w:spacing w:before="0" w:after="0" w:line="274" w:lineRule="exact"/>
              <w:ind w:left="0" w:right="0" w:firstLine="280"/>
              <w:jc w:val="left"/>
            </w:pPr>
            <w:r>
              <w:rPr>
                <w:color w:val="000000"/>
                <w:spacing w:val="0"/>
                <w:w w:val="100"/>
                <w:position w:val="0"/>
              </w:rPr>
              <w:t>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现金分红的数额 （含税）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分红年度合并 报表中归属于 上市公司股东 的净利润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占合并报 表中归属 于上市公 司股东的 净利润的 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138,211,382.00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272,866,529.28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152,032,520.20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210,305,963.40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72.29</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62,195,121.90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139,478,616.80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五、积极履行社会责任的工作情况</w:t>
      </w:r>
    </w:p>
    <w:p>
      <w:pPr>
        <w:pStyle w:val="Style21"/>
        <w:keepNext/>
        <w:keepLines/>
        <w:widowControl w:val="0"/>
        <w:numPr>
          <w:ilvl w:val="0"/>
          <w:numId w:val="11"/>
        </w:numPr>
        <w:shd w:val="clear" w:color="auto" w:fill="auto"/>
        <w:bidi w:val="0"/>
        <w:spacing w:before="0" w:after="100" w:line="278" w:lineRule="exact"/>
        <w:ind w:left="0" w:right="0" w:firstLine="280"/>
        <w:jc w:val="left"/>
      </w:pPr>
      <w:bookmarkStart w:id="159" w:name="bookmark159"/>
      <w:bookmarkStart w:id="160" w:name="bookmark160"/>
      <w:bookmarkStart w:id="161" w:name="bookmark161"/>
      <w:bookmarkStart w:id="162" w:name="bookmark162"/>
      <w:bookmarkEnd w:id="161"/>
      <w:r>
        <w:rPr>
          <w:color w:val="000000"/>
          <w:spacing w:val="0"/>
          <w:w w:val="100"/>
          <w:position w:val="0"/>
        </w:rPr>
        <w:t>社会责任工作情况</w:t>
      </w:r>
      <w:bookmarkEnd w:id="159"/>
      <w:bookmarkEnd w:id="160"/>
      <w:bookmarkEnd w:id="162"/>
    </w:p>
    <w:p>
      <w:pPr>
        <w:pStyle w:val="Style14"/>
        <w:keepNext w:val="0"/>
        <w:keepLines w:val="0"/>
        <w:widowControl w:val="0"/>
        <w:shd w:val="clear" w:color="auto" w:fill="auto"/>
        <w:bidi w:val="0"/>
        <w:spacing w:before="0" w:after="0" w:line="278" w:lineRule="exact"/>
        <w:ind w:left="280" w:right="0" w:firstLine="420"/>
        <w:jc w:val="left"/>
        <w:sectPr>
          <w:footnotePr>
            <w:pos w:val="pageBottom"/>
            <w:numFmt w:val="decimal"/>
            <w:numRestart w:val="continuous"/>
          </w:footnotePr>
          <w:pgSz w:w="12240" w:h="15840"/>
          <w:pgMar w:top="1421" w:right="1201" w:bottom="1455" w:left="1535" w:header="0" w:footer="3" w:gutter="0"/>
          <w:cols w:space="720"/>
          <w:noEndnote/>
          <w:rtlGutter w:val="0"/>
          <w:docGrid w:linePitch="360"/>
        </w:sectPr>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年度社会责任报告详见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日在上海证券交易所网站</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披露的相关公告。</w:t>
      </w:r>
    </w:p>
    <w:p>
      <w:pPr>
        <w:pStyle w:val="Style11"/>
        <w:keepNext/>
        <w:keepLines/>
        <w:widowControl w:val="0"/>
        <w:shd w:val="clear" w:color="auto" w:fill="auto"/>
        <w:bidi w:val="0"/>
        <w:spacing w:before="180" w:after="680" w:line="240" w:lineRule="auto"/>
        <w:ind w:left="0" w:right="0" w:firstLine="0"/>
        <w:jc w:val="both"/>
      </w:pPr>
      <w:bookmarkStart w:id="163" w:name="bookmark163"/>
      <w:bookmarkStart w:id="164" w:name="bookmark164"/>
      <w:bookmarkStart w:id="165" w:name="bookmark165"/>
      <w:r>
        <w:rPr>
          <w:color w:val="000000"/>
          <w:spacing w:val="0"/>
          <w:w w:val="100"/>
          <w:position w:val="0"/>
        </w:rPr>
        <w:t>第五节重要事项</w:t>
      </w:r>
      <w:bookmarkEnd w:id="163"/>
      <w:bookmarkEnd w:id="164"/>
      <w:bookmarkEnd w:id="165"/>
    </w:p>
    <w:p>
      <w:pPr>
        <w:pStyle w:val="Style14"/>
        <w:keepNext w:val="0"/>
        <w:keepLines w:val="0"/>
        <w:widowControl w:val="0"/>
        <w:shd w:val="clear" w:color="auto" w:fill="auto"/>
        <w:tabs>
          <w:tab w:pos="637" w:val="left"/>
        </w:tabs>
        <w:bidi w:val="0"/>
        <w:spacing w:before="0" w:after="140" w:line="240" w:lineRule="auto"/>
        <w:ind w:left="0" w:right="0" w:firstLine="0"/>
        <w:jc w:val="both"/>
      </w:pPr>
      <w:bookmarkStart w:id="166" w:name="bookmark166"/>
      <w:r>
        <w:rPr>
          <w:b/>
          <w:bCs/>
          <w:color w:val="000000"/>
          <w:spacing w:val="0"/>
          <w:w w:val="100"/>
          <w:position w:val="0"/>
          <w:shd w:val="clear" w:color="auto" w:fill="FFFFFF"/>
        </w:rPr>
        <w:t>一</w:t>
      </w:r>
      <w:bookmarkEnd w:id="166"/>
      <w:r>
        <w:rPr>
          <w:b/>
          <w:bCs/>
          <w:color w:val="000000"/>
          <w:spacing w:val="0"/>
          <w:w w:val="100"/>
          <w:position w:val="0"/>
          <w:shd w:val="clear" w:color="auto" w:fill="FFFFFF"/>
        </w:rPr>
        <w:t>、</w:t>
      </w:r>
      <w:r>
        <w:rPr>
          <w:b/>
          <w:bCs/>
          <w:color w:val="000000"/>
          <w:spacing w:val="0"/>
          <w:w w:val="100"/>
          <w:position w:val="0"/>
        </w:rPr>
        <w:tab/>
        <w:t>重大诉讼、仲裁和媒体普遍质疑的事项</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诉讼、仲裁或媒体质疑事项已在临时公告披露且无后续进展的</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38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报告期内，公司与大业传媒集团有限公司诉讼案 已结案，并收到北京市第二中级人民法院（</w:t>
            </w:r>
            <w:r>
              <w:rPr>
                <w:rFonts w:ascii="Times New Roman" w:eastAsia="Times New Roman" w:hAnsi="Times New Roman" w:cs="Times New Roman"/>
                <w:color w:val="000000"/>
                <w:spacing w:val="0"/>
                <w:w w:val="100"/>
                <w:position w:val="0"/>
              </w:rPr>
              <w:t>2013</w:t>
            </w:r>
            <w:r>
              <w:rPr>
                <w:color w:val="000000"/>
                <w:spacing w:val="0"/>
                <w:w w:val="100"/>
                <w:position w:val="0"/>
              </w:rPr>
              <w:t>） 二中民终字第</w:t>
            </w:r>
            <w:r>
              <w:rPr>
                <w:rFonts w:ascii="Times New Roman" w:eastAsia="Times New Roman" w:hAnsi="Times New Roman" w:cs="Times New Roman"/>
                <w:color w:val="000000"/>
                <w:spacing w:val="0"/>
                <w:w w:val="100"/>
                <w:position w:val="0"/>
              </w:rPr>
              <w:t>08119</w:t>
            </w:r>
            <w:r>
              <w:rPr>
                <w:color w:val="000000"/>
                <w:spacing w:val="0"/>
                <w:w w:val="100"/>
                <w:position w:val="0"/>
              </w:rPr>
              <w:t>号《民事判决书》及《民事 裁定书》。公司已于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月收到相关案款支 票，该诉讼案已执行完毕。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详见公司分别于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月登载 于上海证券交易所网站的《涉及诉讼公告》以及 《关于诉讼裁决执行情况的公告》。</w:t>
            </w:r>
          </w:p>
        </w:tc>
      </w:tr>
    </w:tbl>
    <w:p>
      <w:pPr>
        <w:widowControl w:val="0"/>
        <w:spacing w:after="379" w:line="1" w:lineRule="exact"/>
      </w:pPr>
    </w:p>
    <w:p>
      <w:pPr>
        <w:pStyle w:val="Style21"/>
        <w:keepNext/>
        <w:keepLines/>
        <w:widowControl w:val="0"/>
        <w:shd w:val="clear" w:color="auto" w:fill="auto"/>
        <w:bidi w:val="0"/>
        <w:spacing w:before="0" w:after="140" w:line="240" w:lineRule="auto"/>
        <w:ind w:left="0" w:right="0" w:firstLine="640"/>
        <w:jc w:val="left"/>
      </w:pPr>
      <w:bookmarkStart w:id="167" w:name="bookmark167"/>
      <w:bookmarkStart w:id="168" w:name="bookmark168"/>
      <w:bookmarkStart w:id="169" w:name="bookmark169"/>
      <w:r>
        <w:rPr>
          <w:color w:val="000000"/>
          <w:spacing w:val="0"/>
          <w:w w:val="100"/>
          <w:position w:val="0"/>
        </w:rPr>
        <w:t>报告期内资金被占用情况及清欠进展情况</w:t>
      </w:r>
      <w:bookmarkEnd w:id="167"/>
      <w:bookmarkEnd w:id="168"/>
      <w:bookmarkEnd w:id="169"/>
    </w:p>
    <w:p>
      <w:pPr>
        <w:pStyle w:val="Style14"/>
        <w:keepNext w:val="0"/>
        <w:keepLines w:val="0"/>
        <w:widowControl w:val="0"/>
        <w:shd w:val="clear" w:color="auto" w:fill="auto"/>
        <w:bidi w:val="0"/>
        <w:spacing w:before="0" w:after="520" w:line="240" w:lineRule="auto"/>
        <w:ind w:left="0" w:right="0" w:firstLine="440"/>
        <w:jc w:val="left"/>
      </w:pP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14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三</w:t>
      </w:r>
      <w:bookmarkEnd w:id="172"/>
      <w:r>
        <w:rPr>
          <w:color w:val="000000"/>
          <w:spacing w:val="0"/>
          <w:w w:val="100"/>
          <w:position w:val="0"/>
        </w:rPr>
        <w:t>、破产重整相关事项</w:t>
      </w:r>
      <w:bookmarkEnd w:id="170"/>
      <w:bookmarkEnd w:id="171"/>
      <w:bookmarkEnd w:id="173"/>
    </w:p>
    <w:p>
      <w:pPr>
        <w:pStyle w:val="Style14"/>
        <w:keepNext w:val="0"/>
        <w:keepLines w:val="0"/>
        <w:widowControl w:val="0"/>
        <w:shd w:val="clear" w:color="auto" w:fill="auto"/>
        <w:bidi w:val="0"/>
        <w:spacing w:before="0" w:after="520" w:line="240" w:lineRule="auto"/>
        <w:ind w:left="0" w:right="0" w:firstLine="440"/>
        <w:jc w:val="left"/>
      </w:pPr>
      <w:r>
        <w:rPr>
          <w:color w:val="000000"/>
          <w:spacing w:val="0"/>
          <w:w w:val="100"/>
          <w:position w:val="0"/>
        </w:rPr>
        <w:t>本年度公司无破产重整相关事项。</w:t>
      </w:r>
    </w:p>
    <w:p>
      <w:pPr>
        <w:pStyle w:val="Style14"/>
        <w:keepNext w:val="0"/>
        <w:keepLines w:val="0"/>
        <w:widowControl w:val="0"/>
        <w:shd w:val="clear" w:color="auto" w:fill="auto"/>
        <w:bidi w:val="0"/>
        <w:spacing w:before="0" w:after="140" w:line="240" w:lineRule="auto"/>
        <w:ind w:left="0" w:right="0" w:firstLine="0"/>
        <w:jc w:val="left"/>
      </w:pPr>
      <w:bookmarkStart w:id="174" w:name="bookmark174"/>
      <w:r>
        <w:rPr>
          <w:b/>
          <w:bCs/>
          <w:color w:val="000000"/>
          <w:spacing w:val="0"/>
          <w:w w:val="100"/>
          <w:position w:val="0"/>
        </w:rPr>
        <w:t>四</w:t>
      </w:r>
      <w:bookmarkEnd w:id="174"/>
      <w:r>
        <w:rPr>
          <w:b/>
          <w:bCs/>
          <w:color w:val="000000"/>
          <w:spacing w:val="0"/>
          <w:w w:val="100"/>
          <w:position w:val="0"/>
        </w:rPr>
        <w:t>、资产交易、企业合并事项</w:t>
      </w:r>
    </w:p>
    <w:p>
      <w:pPr>
        <w:pStyle w:val="Style14"/>
        <w:keepNext w:val="0"/>
        <w:keepLines w:val="0"/>
        <w:widowControl w:val="0"/>
        <w:shd w:val="clear" w:color="auto" w:fill="auto"/>
        <w:bidi w:val="0"/>
        <w:spacing w:before="0" w:after="140" w:line="240" w:lineRule="auto"/>
        <w:ind w:left="0" w:right="0" w:firstLine="0"/>
        <w:jc w:val="left"/>
      </w:pPr>
      <w:bookmarkStart w:id="175" w:name="bookmark175"/>
      <w:r>
        <w:rPr>
          <w:rFonts w:ascii="Times New Roman" w:eastAsia="Times New Roman" w:hAnsi="Times New Roman" w:cs="Times New Roman"/>
          <w:b/>
          <w:bCs/>
          <w:color w:val="000000"/>
          <w:spacing w:val="0"/>
          <w:w w:val="100"/>
          <w:position w:val="0"/>
        </w:rPr>
        <w:t>（</w:t>
      </w:r>
      <w:bookmarkEnd w:id="175"/>
      <w:r>
        <w:rPr>
          <w:b/>
          <w:bCs/>
          <w:color w:val="000000"/>
          <w:spacing w:val="0"/>
          <w:w w:val="100"/>
          <w:position w:val="0"/>
        </w:rPr>
        <w:t>一</w:t>
      </w:r>
      <w:r>
        <w:rPr>
          <w:b/>
          <w:bCs/>
          <w:color w:val="000000"/>
          <w:spacing w:val="0"/>
          <w:w w:val="100"/>
          <w:position w:val="0"/>
        </w:rPr>
        <w:t>）</w:t>
      </w:r>
      <w:r>
        <w:rPr>
          <w:b/>
          <w:bCs/>
          <w:color w:val="000000"/>
          <w:spacing w:val="0"/>
          <w:w w:val="100"/>
          <w:position w:val="0"/>
        </w:rPr>
        <w:t>公司收购、出售资产和企业合并事项已在临时公告披露且后续实施无变化的</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65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公司召开第一届董事会第二十次会议及</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第一次临时股东大会，同意使用超募资金人民币 </w:t>
            </w:r>
            <w:r>
              <w:rPr>
                <w:rFonts w:ascii="Times New Roman" w:eastAsia="Times New Roman" w:hAnsi="Times New Roman" w:cs="Times New Roman"/>
                <w:color w:val="000000"/>
                <w:spacing w:val="0"/>
                <w:w w:val="100"/>
                <w:position w:val="0"/>
              </w:rPr>
              <w:t>24,881.99</w:t>
            </w:r>
            <w:r>
              <w:rPr>
                <w:color w:val="000000"/>
                <w:spacing w:val="0"/>
                <w:w w:val="100"/>
                <w:position w:val="0"/>
              </w:rPr>
              <w:t xml:space="preserve">万元收购成都古羌科技有限公司 </w:t>
            </w:r>
            <w:r>
              <w:rPr>
                <w:rFonts w:ascii="Times New Roman" w:eastAsia="Times New Roman" w:hAnsi="Times New Roman" w:cs="Times New Roman"/>
                <w:color w:val="000000"/>
                <w:spacing w:val="0"/>
                <w:w w:val="100"/>
                <w:position w:val="0"/>
              </w:rPr>
              <w:t>69.25%</w:t>
            </w:r>
            <w:r>
              <w:rPr>
                <w:color w:val="000000"/>
                <w:spacing w:val="0"/>
                <w:w w:val="100"/>
                <w:position w:val="0"/>
              </w:rPr>
              <w:t>的股权。</w:t>
            </w:r>
          </w:p>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报告期内，公司已使用人民币</w:t>
            </w:r>
            <w:r>
              <w:rPr>
                <w:rFonts w:ascii="Times New Roman" w:eastAsia="Times New Roman" w:hAnsi="Times New Roman" w:cs="Times New Roman"/>
                <w:color w:val="000000"/>
                <w:spacing w:val="0"/>
                <w:w w:val="100"/>
                <w:position w:val="0"/>
              </w:rPr>
              <w:t>188,313,200.00</w:t>
            </w:r>
            <w:r>
              <w:rPr>
                <w:color w:val="000000"/>
                <w:spacing w:val="0"/>
                <w:w w:val="100"/>
                <w:position w:val="0"/>
              </w:rPr>
              <w:t>元 用于支付首次股权转让价款。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月登载于上海证券交易所 网站的《关于使用超募资金收购成都古羌科技有 限公司股权的公告》。</w:t>
            </w:r>
          </w:p>
        </w:tc>
      </w:tr>
    </w:tbl>
    <w:p>
      <w:pPr>
        <w:widowControl w:val="0"/>
        <w:spacing w:after="379" w:line="1" w:lineRule="exact"/>
      </w:pPr>
    </w:p>
    <w:p>
      <w:pPr>
        <w:pStyle w:val="Style21"/>
        <w:keepNext/>
        <w:keepLines/>
        <w:widowControl w:val="0"/>
        <w:shd w:val="clear" w:color="auto" w:fill="auto"/>
        <w:tabs>
          <w:tab w:pos="637" w:val="left"/>
        </w:tabs>
        <w:bidi w:val="0"/>
        <w:spacing w:before="0" w:after="14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五</w:t>
      </w:r>
      <w:bookmarkEnd w:id="178"/>
      <w:r>
        <w:rPr>
          <w:color w:val="000000"/>
          <w:spacing w:val="0"/>
          <w:w w:val="100"/>
          <w:position w:val="0"/>
        </w:rPr>
        <w:t>、</w:t>
        <w:tab/>
        <w:t>公司股权激励情况及其影响</w:t>
      </w:r>
      <w:bookmarkEnd w:id="176"/>
      <w:bookmarkEnd w:id="177"/>
      <w:bookmarkEnd w:id="179"/>
    </w:p>
    <w:p>
      <w:pPr>
        <w:pStyle w:val="Style14"/>
        <w:keepNext w:val="0"/>
        <w:keepLines w:val="0"/>
        <w:widowControl w:val="0"/>
        <w:shd w:val="clear" w:color="auto" w:fill="auto"/>
        <w:bidi w:val="0"/>
        <w:spacing w:before="0" w:after="140" w:line="240" w:lineRule="auto"/>
        <w:ind w:left="0" w:right="0" w:firstLine="440"/>
        <w:jc w:val="left"/>
      </w:pP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tabs>
          <w:tab w:pos="637" w:val="left"/>
        </w:tabs>
        <w:bidi w:val="0"/>
        <w:spacing w:before="0" w:after="140" w:line="240" w:lineRule="auto"/>
        <w:ind w:left="0" w:right="0" w:firstLine="0"/>
        <w:jc w:val="both"/>
      </w:pPr>
      <w:bookmarkStart w:id="180" w:name="bookmark180"/>
      <w:r>
        <w:rPr>
          <w:b/>
          <w:bCs/>
          <w:color w:val="000000"/>
          <w:spacing w:val="0"/>
          <w:w w:val="100"/>
          <w:position w:val="0"/>
        </w:rPr>
        <w:t>六</w:t>
      </w:r>
      <w:bookmarkEnd w:id="180"/>
      <w:r>
        <w:rPr>
          <w:b/>
          <w:bCs/>
          <w:color w:val="000000"/>
          <w:spacing w:val="0"/>
          <w:w w:val="100"/>
          <w:position w:val="0"/>
        </w:rPr>
        <w:t>、</w:t>
        <w:tab/>
        <w:t>重大关联交易</w:t>
      </w:r>
    </w:p>
    <w:p>
      <w:pPr>
        <w:pStyle w:val="Style14"/>
        <w:keepNext w:val="0"/>
        <w:keepLines w:val="0"/>
        <w:widowControl w:val="0"/>
        <w:shd w:val="clear" w:color="auto" w:fill="auto"/>
        <w:bidi w:val="0"/>
        <w:spacing w:before="0" w:after="140" w:line="240" w:lineRule="auto"/>
        <w:ind w:left="0" w:right="0" w:firstLine="0"/>
        <w:jc w:val="both"/>
      </w:pPr>
      <w:bookmarkStart w:id="181" w:name="bookmark181"/>
      <w:r>
        <w:rPr>
          <w:rFonts w:ascii="Times New Roman" w:eastAsia="Times New Roman" w:hAnsi="Times New Roman" w:cs="Times New Roman"/>
          <w:b/>
          <w:bCs/>
          <w:color w:val="000000"/>
          <w:spacing w:val="0"/>
          <w:w w:val="100"/>
          <w:position w:val="0"/>
        </w:rPr>
        <w:t>（</w:t>
      </w:r>
      <w:bookmarkEnd w:id="181"/>
      <w:r>
        <w:rPr>
          <w:b/>
          <w:bCs/>
          <w:color w:val="000000"/>
          <w:spacing w:val="0"/>
          <w:w w:val="100"/>
          <w:position w:val="0"/>
        </w:rPr>
        <w:t>一</w:t>
      </w:r>
      <w:r>
        <w:rPr>
          <w:b/>
          <w:bCs/>
          <w:color w:val="000000"/>
          <w:spacing w:val="0"/>
          <w:w w:val="100"/>
          <w:position w:val="0"/>
        </w:rPr>
        <w:t>）</w:t>
      </w:r>
      <w:r>
        <w:rPr>
          <w:b/>
          <w:bCs/>
          <w:color w:val="000000"/>
          <w:spacing w:val="0"/>
          <w:w w:val="100"/>
          <w:position w:val="0"/>
        </w:rPr>
        <w:t>与日常经营相关的关联交易</w:t>
      </w:r>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已在临时公告披露且后续实施无进展或变化的事项</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11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经公司第一届董事会第十八次会议审议批准，公 司与股东人民日报社、《环球时报》社以及关联方 金台物业管理有限公司、人民日报社印刷厂签订 了一系列与日常经营相关的关联交易协议。</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月登载于上海证券交易所网 站的《人民网股份有限公司关于签署关联交易协 议的公告》。</w:t>
            </w:r>
          </w:p>
        </w:tc>
      </w:tr>
    </w:tbl>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93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经公司第一届董事会第十八次会议审议批准，公 司对</w:t>
            </w:r>
            <w:r>
              <w:rPr>
                <w:rFonts w:ascii="Times New Roman" w:eastAsia="Times New Roman" w:hAnsi="Times New Roman" w:cs="Times New Roman"/>
                <w:color w:val="000000"/>
                <w:spacing w:val="0"/>
                <w:w w:val="100"/>
                <w:position w:val="0"/>
              </w:rPr>
              <w:t>2013</w:t>
            </w:r>
            <w:r>
              <w:rPr>
                <w:color w:val="000000"/>
                <w:spacing w:val="0"/>
                <w:w w:val="100"/>
                <w:position w:val="0"/>
              </w:rPr>
              <w:t>年日常关联交易情况进行了预计，预计 交易类别主要为与日常经营相关的采购</w:t>
            </w:r>
            <w:r>
              <w:rPr>
                <w:rFonts w:ascii="Times New Roman" w:eastAsia="Times New Roman" w:hAnsi="Times New Roman" w:cs="Times New Roman"/>
                <w:color w:val="000000"/>
                <w:spacing w:val="0"/>
                <w:w w:val="100"/>
                <w:position w:val="0"/>
              </w:rPr>
              <w:t>/</w:t>
            </w:r>
            <w:r>
              <w:rPr>
                <w:color w:val="000000"/>
                <w:spacing w:val="0"/>
                <w:w w:val="100"/>
                <w:position w:val="0"/>
              </w:rPr>
              <w:t>出售产 品、接受</w:t>
            </w:r>
            <w:r>
              <w:rPr>
                <w:rFonts w:ascii="Times New Roman" w:eastAsia="Times New Roman" w:hAnsi="Times New Roman" w:cs="Times New Roman"/>
                <w:color w:val="000000"/>
                <w:spacing w:val="0"/>
                <w:w w:val="100"/>
                <w:position w:val="0"/>
              </w:rPr>
              <w:t>/</w:t>
            </w:r>
            <w:r>
              <w:rPr>
                <w:color w:val="000000"/>
                <w:spacing w:val="0"/>
                <w:w w:val="100"/>
                <w:position w:val="0"/>
              </w:rPr>
              <w:t>提供劳务以及房屋租赁等，所有交易均 与相应的交易方签订书面协议，交易价格按公开、 公平、公正的原则，以市场价格为基础，遵循公 平合理的定价原则。</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月登载于上海证券交易所网 站的《人民网股份有限公司关于</w:t>
            </w:r>
            <w:r>
              <w:rPr>
                <w:rFonts w:ascii="Times New Roman" w:eastAsia="Times New Roman" w:hAnsi="Times New Roman" w:cs="Times New Roman"/>
                <w:color w:val="000000"/>
                <w:spacing w:val="0"/>
                <w:w w:val="100"/>
                <w:position w:val="0"/>
              </w:rPr>
              <w:t>2013</w:t>
            </w:r>
            <w:r>
              <w:rPr>
                <w:color w:val="000000"/>
                <w:spacing w:val="0"/>
                <w:w w:val="100"/>
                <w:position w:val="0"/>
              </w:rPr>
              <w:t>年度日常关 联交易预计的公告》。</w:t>
            </w:r>
          </w:p>
        </w:tc>
      </w:tr>
    </w:tbl>
    <w:p>
      <w:pPr>
        <w:widowControl w:val="0"/>
        <w:spacing w:after="319" w:line="1" w:lineRule="exact"/>
      </w:pPr>
    </w:p>
    <w:p>
      <w:pPr>
        <w:pStyle w:val="Style14"/>
        <w:keepNext w:val="0"/>
        <w:keepLines w:val="0"/>
        <w:widowControl w:val="0"/>
        <w:shd w:val="clear" w:color="auto" w:fill="auto"/>
        <w:bidi w:val="0"/>
        <w:spacing w:before="0" w:after="14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已在临时公告披露，但有后续实施的进展或变化的事项</w:t>
      </w:r>
    </w:p>
    <w:p>
      <w:pPr>
        <w:pStyle w:val="Style14"/>
        <w:keepNext w:val="0"/>
        <w:keepLines w:val="0"/>
        <w:widowControl w:val="0"/>
        <w:shd w:val="clear" w:color="auto" w:fill="auto"/>
        <w:bidi w:val="0"/>
        <w:spacing w:before="0" w:after="520" w:line="283" w:lineRule="exact"/>
        <w:ind w:left="0" w:right="0" w:firstLine="440"/>
        <w:jc w:val="left"/>
      </w:pPr>
      <w:r>
        <w:rPr>
          <w:color w:val="000000"/>
          <w:spacing w:val="0"/>
          <w:w w:val="100"/>
          <w:position w:val="0"/>
        </w:rPr>
        <w:t>关于日常关联交易的实际履行情况，请参见本报告第十节、财务报告（八）关联方及关联 交易。</w:t>
      </w:r>
    </w:p>
    <w:p>
      <w:pPr>
        <w:pStyle w:val="Style21"/>
        <w:keepNext/>
        <w:keepLines/>
        <w:widowControl w:val="0"/>
        <w:shd w:val="clear" w:color="auto" w:fill="auto"/>
        <w:bidi w:val="0"/>
        <w:spacing w:before="0" w:after="14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七</w:t>
      </w:r>
      <w:bookmarkEnd w:id="184"/>
      <w:r>
        <w:rPr>
          <w:color w:val="000000"/>
          <w:spacing w:val="0"/>
          <w:w w:val="100"/>
          <w:position w:val="0"/>
        </w:rPr>
        <w:t>、重大合同及其履行情况</w:t>
      </w:r>
      <w:bookmarkEnd w:id="182"/>
      <w:bookmarkEnd w:id="183"/>
      <w:bookmarkEnd w:id="185"/>
    </w:p>
    <w:p>
      <w:pPr>
        <w:pStyle w:val="Style21"/>
        <w:keepNext/>
        <w:keepLines/>
        <w:widowControl w:val="0"/>
        <w:shd w:val="clear" w:color="auto" w:fill="auto"/>
        <w:tabs>
          <w:tab w:pos="542" w:val="left"/>
        </w:tabs>
        <w:bidi w:val="0"/>
        <w:spacing w:before="0" w:after="140" w:line="240" w:lineRule="auto"/>
        <w:ind w:left="0" w:right="0" w:firstLine="0"/>
        <w:jc w:val="left"/>
      </w:pPr>
      <w:bookmarkStart w:id="182" w:name="bookmark182"/>
      <w:bookmarkStart w:id="183" w:name="bookmark183"/>
      <w:bookmarkStart w:id="186" w:name="bookmark186"/>
      <w:bookmarkStart w:id="187" w:name="bookmark187"/>
      <w:r>
        <w:rPr>
          <w:rFonts w:ascii="Times New Roman" w:eastAsia="Times New Roman" w:hAnsi="Times New Roman" w:cs="Times New Roman"/>
          <w:color w:val="000000"/>
          <w:spacing w:val="0"/>
          <w:w w:val="100"/>
          <w:position w:val="0"/>
        </w:rPr>
        <w:t>（</w:t>
      </w:r>
      <w:bookmarkEnd w:id="186"/>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托管、承包、租赁事项</w:t>
      </w:r>
      <w:bookmarkEnd w:id="182"/>
      <w:bookmarkEnd w:id="183"/>
      <w:bookmarkEnd w:id="187"/>
    </w:p>
    <w:p>
      <w:pPr>
        <w:pStyle w:val="Style14"/>
        <w:keepNext w:val="0"/>
        <w:keepLines w:val="0"/>
        <w:widowControl w:val="0"/>
        <w:shd w:val="clear" w:color="auto" w:fill="auto"/>
        <w:bidi w:val="0"/>
        <w:spacing w:before="0" w:after="520" w:line="240" w:lineRule="auto"/>
        <w:ind w:left="0" w:right="0" w:firstLine="440"/>
        <w:jc w:val="left"/>
      </w:pPr>
      <w:r>
        <w:rPr>
          <w:rFonts w:ascii="Arial" w:eastAsia="Arial" w:hAnsi="Arial" w:cs="Arial"/>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tabs>
          <w:tab w:pos="542" w:val="left"/>
        </w:tabs>
        <w:bidi w:val="0"/>
        <w:spacing w:before="0" w:after="140" w:line="240" w:lineRule="auto"/>
        <w:ind w:left="0" w:right="0" w:firstLine="0"/>
        <w:jc w:val="left"/>
      </w:pPr>
      <w:bookmarkStart w:id="188" w:name="bookmark188"/>
      <w:r>
        <w:rPr>
          <w:rFonts w:ascii="Times New Roman" w:eastAsia="Times New Roman" w:hAnsi="Times New Roman" w:cs="Times New Roman"/>
          <w:b/>
          <w:bCs/>
          <w:color w:val="000000"/>
          <w:spacing w:val="0"/>
          <w:w w:val="100"/>
          <w:position w:val="0"/>
        </w:rPr>
        <w:t>（</w:t>
      </w:r>
      <w:bookmarkEnd w:id="188"/>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担保情况</w:t>
      </w:r>
    </w:p>
    <w:p>
      <w:pPr>
        <w:pStyle w:val="Style14"/>
        <w:keepNext w:val="0"/>
        <w:keepLines w:val="0"/>
        <w:widowControl w:val="0"/>
        <w:shd w:val="clear" w:color="auto" w:fill="auto"/>
        <w:bidi w:val="0"/>
        <w:spacing w:before="0" w:after="520" w:line="240" w:lineRule="auto"/>
        <w:ind w:left="0" w:right="0" w:firstLine="440"/>
        <w:jc w:val="left"/>
      </w:pPr>
      <w:r>
        <w:rPr>
          <w:rFonts w:ascii="Arial" w:eastAsia="Arial" w:hAnsi="Arial" w:cs="Arial"/>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42" w:val="left"/>
        </w:tabs>
        <w:bidi w:val="0"/>
        <w:spacing w:before="0" w:after="14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w:t>
      </w:r>
      <w:bookmarkEnd w:id="191"/>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其他重大合同</w:t>
      </w:r>
      <w:bookmarkEnd w:id="189"/>
      <w:bookmarkEnd w:id="190"/>
      <w:bookmarkEnd w:id="192"/>
    </w:p>
    <w:p>
      <w:pPr>
        <w:pStyle w:val="Style14"/>
        <w:keepNext w:val="0"/>
        <w:keepLines w:val="0"/>
        <w:widowControl w:val="0"/>
        <w:shd w:val="clear" w:color="auto" w:fill="auto"/>
        <w:bidi w:val="0"/>
        <w:spacing w:before="0" w:after="220" w:line="240" w:lineRule="auto"/>
        <w:ind w:left="0" w:right="0" w:firstLine="440"/>
        <w:jc w:val="left"/>
        <w:sectPr>
          <w:footnotePr>
            <w:pos w:val="pageBottom"/>
            <w:numFmt w:val="decimal"/>
            <w:numRestart w:val="continuous"/>
          </w:footnotePr>
          <w:pgSz w:w="12240" w:h="15840"/>
          <w:pgMar w:top="1440" w:right="1138" w:bottom="1651" w:left="1776" w:header="0" w:footer="3" w:gutter="0"/>
          <w:cols w:space="720"/>
          <w:noEndnote/>
          <w:rtlGutter w:val="0"/>
          <w:docGrid w:linePitch="360"/>
        </w:sectPr>
      </w:pPr>
      <w:r>
        <w:rPr>
          <w:color w:val="000000"/>
          <w:spacing w:val="0"/>
          <w:w w:val="100"/>
          <w:position w:val="0"/>
        </w:rPr>
        <w:t>本年度公司无其他重大合同。</w:t>
      </w:r>
    </w:p>
    <w:p>
      <w:pPr>
        <w:pStyle w:val="Style14"/>
        <w:keepNext w:val="0"/>
        <w:keepLines w:val="0"/>
        <w:widowControl w:val="0"/>
        <w:shd w:val="clear" w:color="auto" w:fill="auto"/>
        <w:bidi w:val="0"/>
        <w:spacing w:before="0" w:after="140" w:line="240" w:lineRule="auto"/>
        <w:ind w:left="0" w:right="0" w:firstLine="0"/>
        <w:jc w:val="left"/>
      </w:pPr>
      <w:bookmarkStart w:id="193" w:name="bookmark193"/>
      <w:r>
        <w:rPr>
          <w:b/>
          <w:bCs/>
          <w:color w:val="000000"/>
          <w:spacing w:val="0"/>
          <w:w w:val="100"/>
          <w:position w:val="0"/>
        </w:rPr>
        <w:t>八</w:t>
      </w:r>
      <w:bookmarkEnd w:id="193"/>
      <w:r>
        <w:rPr>
          <w:b/>
          <w:bCs/>
          <w:color w:val="000000"/>
          <w:spacing w:val="0"/>
          <w:w w:val="100"/>
          <w:position w:val="0"/>
        </w:rPr>
        <w:t>、承诺事项履行情况</w:t>
      </w:r>
    </w:p>
    <w:p>
      <w:pPr>
        <w:pStyle w:val="Style24"/>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上市公司、持股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以上的股东、控股股东及实际控制人在报告期内或持续到报告期内的承诺事项</w:t>
      </w:r>
    </w:p>
    <w:tbl>
      <w:tblPr>
        <w:tblOverlap w:val="never"/>
        <w:jc w:val="center"/>
        <w:tblLayout w:type="fixed"/>
      </w:tblPr>
      <w:tblGrid>
        <w:gridCol w:w="730"/>
        <w:gridCol w:w="682"/>
        <w:gridCol w:w="878"/>
        <w:gridCol w:w="5957"/>
        <w:gridCol w:w="1699"/>
        <w:gridCol w:w="638"/>
        <w:gridCol w:w="638"/>
        <w:gridCol w:w="1099"/>
        <w:gridCol w:w="907"/>
      </w:tblGrid>
      <w:tr>
        <w:trPr>
          <w:trHeight w:val="13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140" w:right="0" w:firstLine="0"/>
              <w:jc w:val="both"/>
            </w:pPr>
            <w:r>
              <w:rPr>
                <w:color w:val="000000"/>
                <w:spacing w:val="0"/>
                <w:w w:val="100"/>
                <w:position w:val="0"/>
              </w:rPr>
              <w:t>承诺 背景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承诺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承诺时间及期限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如未能 及时履 行应说 明下一 步计划</w:t>
            </w:r>
          </w:p>
        </w:tc>
      </w:tr>
      <w:tr>
        <w:trPr>
          <w:trHeight w:val="184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14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控股股 东</w:t>
            </w:r>
            <w:r>
              <w:rPr>
                <w:rFonts w:ascii="Times New Roman" w:eastAsia="Times New Roman" w:hAnsi="Times New Roman" w:cs="Times New Roman"/>
                <w:color w:val="000000"/>
                <w:spacing w:val="0"/>
                <w:w w:val="100"/>
                <w:position w:val="0"/>
              </w:rPr>
              <w:t>-</w:t>
            </w:r>
            <w:r>
              <w:rPr>
                <w:color w:val="000000"/>
                <w:spacing w:val="0"/>
                <w:w w:val="100"/>
                <w:position w:val="0"/>
              </w:rPr>
              <w:t>人 民日报 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both"/>
            </w:pPr>
            <w:r>
              <w:rPr>
                <w:color w:val="000000"/>
                <w:spacing w:val="0"/>
                <w:w w:val="100"/>
                <w:position w:val="0"/>
              </w:rPr>
              <w:t>自人民网股票上市之日起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个月内，不转让或者委托他人管理 其本次发行前已持有的人民网股份，也不由人民网回购该部分 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承诺时间为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月，承 诺期限至</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日届 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4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持股 </w:t>
            </w:r>
            <w:r>
              <w:rPr>
                <w:rFonts w:ascii="Times New Roman" w:eastAsia="Times New Roman" w:hAnsi="Times New Roman" w:cs="Times New Roman"/>
                <w:color w:val="000000"/>
                <w:spacing w:val="0"/>
                <w:w w:val="100"/>
                <w:position w:val="0"/>
              </w:rPr>
              <w:t>5%</w:t>
            </w:r>
            <w:r>
              <w:rPr>
                <w:color w:val="000000"/>
                <w:spacing w:val="0"/>
                <w:w w:val="100"/>
                <w:position w:val="0"/>
              </w:rPr>
              <w:t>以 上的股 东</w:t>
            </w:r>
            <w:r>
              <w:rPr>
                <w:rFonts w:ascii="Times New Roman" w:eastAsia="Times New Roman" w:hAnsi="Times New Roman" w:cs="Times New Roman"/>
                <w:color w:val="000000"/>
                <w:spacing w:val="0"/>
                <w:w w:val="100"/>
                <w:position w:val="0"/>
              </w:rPr>
              <w:t>-</w:t>
            </w:r>
            <w:r>
              <w:rPr>
                <w:color w:val="000000"/>
                <w:spacing w:val="0"/>
                <w:w w:val="100"/>
                <w:position w:val="0"/>
              </w:rPr>
              <w:t>《环 球时 报》社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both"/>
            </w:pPr>
            <w:r>
              <w:rPr>
                <w:color w:val="000000"/>
                <w:spacing w:val="0"/>
                <w:w w:val="100"/>
                <w:position w:val="0"/>
              </w:rPr>
              <w:t>自人民网股票上市之日起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个月内，不转让或者委托他人管理 其本次发行前已持有的人民网股份，也不由人民网回购该部分 股份。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 xml:space="preserve">承诺时间为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月，承 诺期限至</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日届 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682"/>
        <w:gridCol w:w="878"/>
        <w:gridCol w:w="5957"/>
        <w:gridCol w:w="1699"/>
        <w:gridCol w:w="638"/>
        <w:gridCol w:w="638"/>
        <w:gridCol w:w="1099"/>
        <w:gridCol w:w="907"/>
      </w:tblGrid>
      <w:tr>
        <w:trPr>
          <w:trHeight w:val="13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 背景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承诺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承诺时间及期限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如未能 及时履 行应说 明下一 步计划</w:t>
            </w:r>
          </w:p>
        </w:tc>
      </w:tr>
      <w:tr>
        <w:trPr>
          <w:trHeight w:val="68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控股股 东</w:t>
            </w:r>
            <w:r>
              <w:rPr>
                <w:rFonts w:ascii="Times New Roman" w:eastAsia="Times New Roman" w:hAnsi="Times New Roman" w:cs="Times New Roman"/>
                <w:color w:val="000000"/>
                <w:spacing w:val="0"/>
                <w:w w:val="100"/>
                <w:position w:val="0"/>
              </w:rPr>
              <w:t>-</w:t>
            </w:r>
            <w:r>
              <w:rPr>
                <w:color w:val="000000"/>
                <w:spacing w:val="0"/>
                <w:w w:val="100"/>
                <w:position w:val="0"/>
              </w:rPr>
              <w:t>人 民日报 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、致力于把人民网打造成人民日报社下唯一的“综合性新闻网 站”、“经营性网站（搜索引擎除外）”业务的单位，从事互 联网新闻信息服务、互联网广告业务、移动增值业务等与互联 网相关的经营性业务，并支持人民网在该领域发展和扩大竞争 优势。</w:t>
            </w:r>
            <w:r>
              <w:rPr>
                <w:rFonts w:ascii="Times New Roman" w:eastAsia="Times New Roman" w:hAnsi="Times New Roman" w:cs="Times New Roman"/>
                <w:color w:val="000000"/>
                <w:spacing w:val="0"/>
                <w:w w:val="100"/>
                <w:position w:val="0"/>
              </w:rPr>
              <w:t>2</w:t>
            </w:r>
            <w:r>
              <w:rPr>
                <w:color w:val="000000"/>
                <w:spacing w:val="0"/>
                <w:w w:val="100"/>
                <w:position w:val="0"/>
              </w:rPr>
              <w:t>、人民日报社以及下属单位及企业（不包括人民网，以 下相同概念同此理解）目前没有从事或参与任何与人民网主营 业务类似的业务；并承诺自本承诺函正式签署和出具之日起， 人民日报社不会及促使下属单位及企业不会：①、在中国境内 外以任何形式（包括但不限于投资、并购、联营、合资、合作、 合伙、承包或租赁经营、购买上市公司股票；以下相同概念同 此涵义）从事或参与与人民网主营业务类似的业务。②、在中 国境内外以任何形式支持人民网及其全资及</w:t>
            </w:r>
            <w:r>
              <w:rPr>
                <w:rFonts w:ascii="Times New Roman" w:eastAsia="Times New Roman" w:hAnsi="Times New Roman" w:cs="Times New Roman"/>
                <w:color w:val="000000"/>
                <w:spacing w:val="0"/>
                <w:w w:val="100"/>
                <w:position w:val="0"/>
              </w:rPr>
              <w:t>/</w:t>
            </w:r>
            <w:r>
              <w:rPr>
                <w:color w:val="000000"/>
                <w:spacing w:val="0"/>
                <w:w w:val="100"/>
                <w:position w:val="0"/>
              </w:rPr>
              <w:t>或控股子公司以外 的第三方从事或参与与人民网主营业务类似的业务。</w:t>
            </w:r>
            <w:r>
              <w:rPr>
                <w:rFonts w:ascii="Times New Roman" w:eastAsia="Times New Roman" w:hAnsi="Times New Roman" w:cs="Times New Roman"/>
                <w:color w:val="000000"/>
                <w:spacing w:val="0"/>
                <w:w w:val="100"/>
                <w:position w:val="0"/>
              </w:rPr>
              <w:t>3</w:t>
            </w:r>
            <w:r>
              <w:rPr>
                <w:color w:val="000000"/>
                <w:spacing w:val="0"/>
                <w:w w:val="100"/>
                <w:position w:val="0"/>
              </w:rPr>
              <w:t>、人民日 报社以及下属单位及企业如从任何第三方获得的商业机会与人 民网及其全资及</w:t>
            </w:r>
            <w:r>
              <w:rPr>
                <w:rFonts w:ascii="Times New Roman" w:eastAsia="Times New Roman" w:hAnsi="Times New Roman" w:cs="Times New Roman"/>
                <w:color w:val="000000"/>
                <w:spacing w:val="0"/>
                <w:w w:val="100"/>
                <w:position w:val="0"/>
              </w:rPr>
              <w:t>/</w:t>
            </w:r>
            <w:r>
              <w:rPr>
                <w:color w:val="000000"/>
                <w:spacing w:val="0"/>
                <w:w w:val="100"/>
                <w:position w:val="0"/>
              </w:rPr>
              <w:t>或控股子公司的主营业务可能构成直接或间接 的竞争，则人民日报社并承诺促使下属单位及企业将立即告知 人民网及其全资及</w:t>
            </w:r>
            <w:r>
              <w:rPr>
                <w:rFonts w:ascii="Times New Roman" w:eastAsia="Times New Roman" w:hAnsi="Times New Roman" w:cs="Times New Roman"/>
                <w:color w:val="000000"/>
                <w:spacing w:val="0"/>
                <w:w w:val="100"/>
                <w:position w:val="0"/>
              </w:rPr>
              <w:t>/</w:t>
            </w:r>
            <w:r>
              <w:rPr>
                <w:color w:val="000000"/>
                <w:spacing w:val="0"/>
                <w:w w:val="100"/>
                <w:position w:val="0"/>
              </w:rPr>
              <w:t>或控股子公司，并尽力促使该商业机会按合 理和公平的条款和条件首先提供给人民网及其全资及</w:t>
            </w:r>
            <w:r>
              <w:rPr>
                <w:rFonts w:ascii="Times New Roman" w:eastAsia="Times New Roman" w:hAnsi="Times New Roman" w:cs="Times New Roman"/>
                <w:color w:val="000000"/>
                <w:spacing w:val="0"/>
                <w:w w:val="100"/>
                <w:position w:val="0"/>
              </w:rPr>
              <w:t>/</w:t>
            </w:r>
            <w:r>
              <w:rPr>
                <w:color w:val="000000"/>
                <w:spacing w:val="0"/>
                <w:w w:val="100"/>
                <w:position w:val="0"/>
              </w:rPr>
              <w:t>或控股子 公司。</w:t>
            </w:r>
            <w:r>
              <w:rPr>
                <w:rFonts w:ascii="Times New Roman" w:eastAsia="Times New Roman" w:hAnsi="Times New Roman" w:cs="Times New Roman"/>
                <w:color w:val="000000"/>
                <w:spacing w:val="0"/>
                <w:w w:val="100"/>
                <w:position w:val="0"/>
              </w:rPr>
              <w:t>4</w:t>
            </w:r>
            <w:r>
              <w:rPr>
                <w:color w:val="000000"/>
                <w:spacing w:val="0"/>
                <w:w w:val="100"/>
                <w:position w:val="0"/>
              </w:rPr>
              <w:t>、人民日报社保证不利用控股股东的地位损害人民网及 其全资及</w:t>
            </w:r>
            <w:r>
              <w:rPr>
                <w:rFonts w:ascii="Times New Roman" w:eastAsia="Times New Roman" w:hAnsi="Times New Roman" w:cs="Times New Roman"/>
                <w:color w:val="000000"/>
                <w:spacing w:val="0"/>
                <w:w w:val="100"/>
                <w:position w:val="0"/>
              </w:rPr>
              <w:t>/</w:t>
            </w:r>
            <w:r>
              <w:rPr>
                <w:color w:val="000000"/>
                <w:spacing w:val="0"/>
                <w:w w:val="100"/>
                <w:position w:val="0"/>
              </w:rPr>
              <w:t>或控股子公司的合法权益，也不利用自身特殊地位谋 取非正常的额外利益。</w:t>
            </w:r>
            <w:r>
              <w:rPr>
                <w:rFonts w:ascii="Times New Roman" w:eastAsia="Times New Roman" w:hAnsi="Times New Roman" w:cs="Times New Roman"/>
                <w:color w:val="000000"/>
                <w:spacing w:val="0"/>
                <w:w w:val="100"/>
                <w:position w:val="0"/>
              </w:rPr>
              <w:t>5</w:t>
            </w:r>
            <w:r>
              <w:rPr>
                <w:color w:val="000000"/>
                <w:spacing w:val="0"/>
                <w:w w:val="100"/>
                <w:position w:val="0"/>
              </w:rPr>
              <w:t>、以上承诺于人民日报社一直作为人民 网的控股股东期间持续有效，且是不可撤销的。</w:t>
            </w:r>
            <w:r>
              <w:rPr>
                <w:rFonts w:ascii="Times New Roman" w:eastAsia="Times New Roman" w:hAnsi="Times New Roman" w:cs="Times New Roman"/>
                <w:color w:val="000000"/>
                <w:spacing w:val="0"/>
                <w:w w:val="100"/>
                <w:position w:val="0"/>
              </w:rPr>
              <w:t>6</w:t>
            </w:r>
            <w:r>
              <w:rPr>
                <w:color w:val="000000"/>
                <w:spacing w:val="0"/>
                <w:w w:val="100"/>
                <w:position w:val="0"/>
              </w:rPr>
              <w:t>、如因人民日 报社未履行在本承诺函中所作的承诺及保证而给人民网及其全 资及</w:t>
            </w:r>
            <w:r>
              <w:rPr>
                <w:rFonts w:ascii="Times New Roman" w:eastAsia="Times New Roman" w:hAnsi="Times New Roman" w:cs="Times New Roman"/>
                <w:color w:val="000000"/>
                <w:spacing w:val="0"/>
                <w:w w:val="100"/>
                <w:position w:val="0"/>
              </w:rPr>
              <w:t>/</w:t>
            </w:r>
            <w:r>
              <w:rPr>
                <w:color w:val="000000"/>
                <w:spacing w:val="0"/>
                <w:w w:val="100"/>
                <w:position w:val="0"/>
              </w:rPr>
              <w:t>或控股子公司造成损失，人民日报社将赔偿人民网及其全 资及</w:t>
            </w:r>
            <w:r>
              <w:rPr>
                <w:rFonts w:ascii="Times New Roman" w:eastAsia="Times New Roman" w:hAnsi="Times New Roman" w:cs="Times New Roman"/>
                <w:color w:val="000000"/>
                <w:spacing w:val="0"/>
                <w:w w:val="100"/>
                <w:position w:val="0"/>
              </w:rPr>
              <w:t>/</w:t>
            </w:r>
            <w:r>
              <w:rPr>
                <w:color w:val="000000"/>
                <w:spacing w:val="0"/>
                <w:w w:val="100"/>
                <w:position w:val="0"/>
              </w:rPr>
              <w:t>或控股子公司的一切实际损失。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承诺时间为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月，承 诺期限为长期有 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2"/>
          <w:footerReference w:type="default" r:id="rId13"/>
          <w:footnotePr>
            <w:pos w:val="pageBottom"/>
            <w:numFmt w:val="decimal"/>
            <w:numRestart w:val="continuous"/>
          </w:footnotePr>
          <w:pgSz w:w="15840" w:h="12240" w:orient="landscape"/>
          <w:pgMar w:top="1795" w:right="1195" w:bottom="2241" w:left="1416" w:header="0" w:footer="3" w:gutter="0"/>
          <w:cols w:space="720"/>
          <w:noEndnote/>
          <w:rtlGutter w:val="0"/>
          <w:docGrid w:linePitch="360"/>
        </w:sectPr>
      </w:pPr>
    </w:p>
    <w:p>
      <w:pPr>
        <w:pStyle w:val="Style21"/>
        <w:keepNext/>
        <w:keepLines/>
        <w:widowControl w:val="0"/>
        <w:shd w:val="clear" w:color="auto" w:fill="auto"/>
        <w:bidi w:val="0"/>
        <w:spacing w:before="0" w:after="14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九</w:t>
      </w:r>
      <w:bookmarkEnd w:id="196"/>
      <w:r>
        <w:rPr>
          <w:color w:val="000000"/>
          <w:spacing w:val="0"/>
          <w:w w:val="100"/>
          <w:position w:val="0"/>
        </w:rPr>
        <w:t>、聘任、解聘会计师事务所情况</w:t>
      </w:r>
      <w:bookmarkEnd w:id="194"/>
      <w:bookmarkEnd w:id="195"/>
      <w:bookmarkEnd w:id="197"/>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110"/>
        <w:gridCol w:w="3101"/>
        <w:gridCol w:w="310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原聘任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中瑞岳华会计师事务所（特殊普 通合伙）</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瑞华会计师事务所（特殊普通合 伙）</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r>
    </w:tbl>
    <w:p>
      <w:pPr>
        <w:widowControl w:val="0"/>
        <w:spacing w:after="239" w:line="1" w:lineRule="exact"/>
      </w:pPr>
    </w:p>
    <w:tbl>
      <w:tblPr>
        <w:tblOverlap w:val="never"/>
        <w:jc w:val="center"/>
        <w:tblLayout w:type="fixed"/>
      </w:tblPr>
      <w:tblGrid>
        <w:gridCol w:w="3106"/>
        <w:gridCol w:w="3101"/>
        <w:gridCol w:w="3110"/>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瑞华会计师事务所（特殊普通合 伙）</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bl>
    <w:p>
      <w:pPr>
        <w:widowControl w:val="0"/>
        <w:spacing w:after="79" w:line="1" w:lineRule="exact"/>
      </w:pPr>
    </w:p>
    <w:p>
      <w:pPr>
        <w:pStyle w:val="Style14"/>
        <w:keepNext w:val="0"/>
        <w:keepLines w:val="0"/>
        <w:widowControl w:val="0"/>
        <w:shd w:val="clear" w:color="auto" w:fill="auto"/>
        <w:bidi w:val="0"/>
        <w:spacing w:before="0" w:after="480" w:line="272" w:lineRule="exact"/>
        <w:ind w:left="0" w:right="0" w:firstLine="440"/>
        <w:jc w:val="both"/>
      </w:pPr>
      <w:r>
        <w:rPr>
          <w:color w:val="000000"/>
          <w:spacing w:val="0"/>
          <w:w w:val="100"/>
          <w:position w:val="0"/>
        </w:rPr>
        <w:t>鉴于公司原审计机构中瑞岳华会计师事务所（特殊普通合伙）与国富浩华会计师事务所（特 殊普通合伙）合并，合并后的事务所沿用国富浩华的法律主体，名称变更为瑞华会计师事务所 （特殊普通合伙）。就上市公司而言，上述事项属于变更审计机构，已经公司第一届董事会第十 九次会议以及</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w:t>
      </w:r>
    </w:p>
    <w:p>
      <w:pPr>
        <w:pStyle w:val="Style21"/>
        <w:keepNext/>
        <w:keepLines/>
        <w:widowControl w:val="0"/>
        <w:shd w:val="clear" w:color="auto" w:fill="auto"/>
        <w:tabs>
          <w:tab w:pos="614" w:val="left"/>
        </w:tabs>
        <w:bidi w:val="0"/>
        <w:spacing w:before="0" w:after="0" w:line="283" w:lineRule="exact"/>
        <w:ind w:left="0" w:right="0" w:firstLine="0"/>
        <w:jc w:val="left"/>
      </w:pPr>
      <w:bookmarkStart w:id="198" w:name="bookmark198"/>
      <w:bookmarkStart w:id="199" w:name="bookmark199"/>
      <w:bookmarkStart w:id="200" w:name="bookmark200"/>
      <w:r>
        <w:rPr>
          <w:color w:val="000000"/>
          <w:spacing w:val="0"/>
          <w:w w:val="100"/>
          <w:position w:val="0"/>
        </w:rPr>
        <w:t>十、</w:t>
        <w:tab/>
        <w:t>上市公司及其董事、监事、高级管理人员、持有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w:t>
      </w:r>
      <w:bookmarkEnd w:id="198"/>
      <w:bookmarkEnd w:id="199"/>
      <w:bookmarkEnd w:id="200"/>
    </w:p>
    <w:p>
      <w:pPr>
        <w:pStyle w:val="Style21"/>
        <w:keepNext/>
        <w:keepLines/>
        <w:widowControl w:val="0"/>
        <w:shd w:val="clear" w:color="auto" w:fill="auto"/>
        <w:bidi w:val="0"/>
        <w:spacing w:before="0" w:after="80" w:line="283" w:lineRule="exact"/>
        <w:ind w:left="0" w:right="0" w:firstLine="0"/>
        <w:jc w:val="left"/>
      </w:pPr>
      <w:bookmarkStart w:id="198" w:name="bookmark198"/>
      <w:bookmarkStart w:id="199" w:name="bookmark199"/>
      <w:bookmarkStart w:id="201" w:name="bookmark201"/>
      <w:r>
        <w:rPr>
          <w:color w:val="000000"/>
          <w:spacing w:val="0"/>
          <w:w w:val="100"/>
          <w:position w:val="0"/>
        </w:rPr>
        <w:t>购人处罚及整改情况</w:t>
      </w:r>
      <w:bookmarkEnd w:id="198"/>
      <w:bookmarkEnd w:id="199"/>
      <w:bookmarkEnd w:id="201"/>
    </w:p>
    <w:p>
      <w:pPr>
        <w:pStyle w:val="Style14"/>
        <w:keepNext w:val="0"/>
        <w:keepLines w:val="0"/>
        <w:widowControl w:val="0"/>
        <w:shd w:val="clear" w:color="auto" w:fill="auto"/>
        <w:bidi w:val="0"/>
        <w:spacing w:before="0" w:after="80" w:line="283" w:lineRule="exact"/>
        <w:ind w:left="0" w:right="0" w:firstLine="440"/>
        <w:jc w:val="left"/>
      </w:pPr>
      <w:r>
        <w:rPr>
          <w:color w:val="000000"/>
          <w:spacing w:val="0"/>
          <w:w w:val="100"/>
          <w:position w:val="0"/>
        </w:rPr>
        <w:t>本年度公司及其董事、监事、高级管理人员、持有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以上股份的股东、实际控制人、收购 人均未受中国证监会的稽查、行政处罚、通报批评及证券交易所的公开谴责。</w:t>
      </w:r>
    </w:p>
    <w:p>
      <w:pPr>
        <w:pStyle w:val="Style14"/>
        <w:keepNext w:val="0"/>
        <w:keepLines w:val="0"/>
        <w:widowControl w:val="0"/>
        <w:shd w:val="clear" w:color="auto" w:fill="auto"/>
        <w:bidi w:val="0"/>
        <w:spacing w:before="0" w:after="80" w:line="283" w:lineRule="exact"/>
        <w:ind w:left="0" w:right="0" w:firstLine="0"/>
        <w:jc w:val="left"/>
      </w:pPr>
      <w:r>
        <w:rPr>
          <w:b/>
          <w:bCs/>
          <w:color w:val="000000"/>
          <w:spacing w:val="0"/>
          <w:w w:val="100"/>
          <w:position w:val="0"/>
        </w:rPr>
        <w:t>十一、其他重大事项的说明</w:t>
      </w:r>
    </w:p>
    <w:p>
      <w:pPr>
        <w:pStyle w:val="Style14"/>
        <w:keepNext w:val="0"/>
        <w:keepLines w:val="0"/>
        <w:widowControl w:val="0"/>
        <w:shd w:val="clear" w:color="auto" w:fill="auto"/>
        <w:bidi w:val="0"/>
        <w:spacing w:before="0" w:line="283" w:lineRule="exact"/>
        <w:ind w:left="0" w:right="0" w:firstLine="440"/>
        <w:jc w:val="left"/>
      </w:pPr>
      <w:r>
        <w:rPr>
          <w:color w:val="000000"/>
          <w:spacing w:val="0"/>
          <w:w w:val="100"/>
          <w:position w:val="0"/>
        </w:rPr>
        <w:t>报告期内公司无其他重大事项。</w:t>
      </w:r>
      <w:r>
        <w:br w:type="page"/>
      </w:r>
    </w:p>
    <w:p>
      <w:pPr>
        <w:pStyle w:val="Style11"/>
        <w:keepNext/>
        <w:keepLines/>
        <w:widowControl w:val="0"/>
        <w:shd w:val="clear" w:color="auto" w:fill="auto"/>
        <w:bidi w:val="0"/>
        <w:spacing w:before="0" w:after="320" w:line="240" w:lineRule="auto"/>
        <w:ind w:left="0" w:right="0" w:firstLine="280"/>
        <w:jc w:val="left"/>
      </w:pPr>
      <w:bookmarkStart w:id="202" w:name="bookmark202"/>
      <w:bookmarkStart w:id="203" w:name="bookmark203"/>
      <w:bookmarkStart w:id="204" w:name="bookmark204"/>
      <w:r>
        <w:rPr>
          <w:color w:val="000000"/>
          <w:spacing w:val="0"/>
          <w:w w:val="100"/>
          <w:position w:val="0"/>
        </w:rPr>
        <w:t>第六节股份变动及股东情况</w:t>
      </w:r>
      <w:bookmarkEnd w:id="202"/>
      <w:bookmarkEnd w:id="203"/>
      <w:bookmarkEnd w:id="204"/>
    </w:p>
    <w:p>
      <w:pPr>
        <w:pStyle w:val="Style21"/>
        <w:keepNext/>
        <w:keepLines/>
        <w:widowControl w:val="0"/>
        <w:shd w:val="clear" w:color="auto" w:fill="auto"/>
        <w:tabs>
          <w:tab w:pos="839" w:val="left"/>
        </w:tabs>
        <w:bidi w:val="0"/>
        <w:spacing w:before="0" w:after="140" w:line="240" w:lineRule="auto"/>
        <w:ind w:left="0" w:right="0" w:firstLine="280"/>
        <w:jc w:val="left"/>
      </w:pPr>
      <w:bookmarkStart w:id="205" w:name="bookmark205"/>
      <w:bookmarkStart w:id="206" w:name="bookmark206"/>
      <w:bookmarkStart w:id="207" w:name="bookmark207"/>
      <w:bookmarkStart w:id="208" w:name="bookmark208"/>
      <w:r>
        <w:rPr>
          <w:color w:val="000000"/>
          <w:spacing w:val="0"/>
          <w:w w:val="100"/>
          <w:position w:val="0"/>
          <w:shd w:val="clear" w:color="auto" w:fill="FFFFFF"/>
        </w:rPr>
        <w:t>一</w:t>
      </w:r>
      <w:bookmarkEnd w:id="207"/>
      <w:r>
        <w:rPr>
          <w:color w:val="000000"/>
          <w:spacing w:val="0"/>
          <w:w w:val="100"/>
          <w:position w:val="0"/>
          <w:shd w:val="clear" w:color="auto" w:fill="FFFFFF"/>
        </w:rPr>
        <w:t>、</w:t>
      </w:r>
      <w:r>
        <w:rPr>
          <w:color w:val="000000"/>
          <w:spacing w:val="0"/>
          <w:w w:val="100"/>
          <w:position w:val="0"/>
        </w:rPr>
        <w:tab/>
        <w:t>股本变动情况</w:t>
      </w:r>
      <w:bookmarkEnd w:id="205"/>
      <w:bookmarkEnd w:id="206"/>
      <w:bookmarkEnd w:id="208"/>
    </w:p>
    <w:p>
      <w:pPr>
        <w:pStyle w:val="Style21"/>
        <w:keepNext/>
        <w:keepLines/>
        <w:widowControl w:val="0"/>
        <w:numPr>
          <w:ilvl w:val="0"/>
          <w:numId w:val="13"/>
        </w:numPr>
        <w:shd w:val="clear" w:color="auto" w:fill="auto"/>
        <w:bidi w:val="0"/>
        <w:spacing w:before="0" w:after="140" w:line="240" w:lineRule="auto"/>
        <w:ind w:left="0" w:right="0" w:firstLine="280"/>
        <w:jc w:val="left"/>
      </w:pPr>
      <w:bookmarkStart w:id="205" w:name="bookmark205"/>
      <w:bookmarkStart w:id="206" w:name="bookmark206"/>
      <w:bookmarkStart w:id="209" w:name="bookmark209"/>
      <w:bookmarkStart w:id="210" w:name="bookmark210"/>
      <w:bookmarkEnd w:id="209"/>
      <w:r>
        <w:rPr>
          <w:color w:val="000000"/>
          <w:spacing w:val="0"/>
          <w:w w:val="100"/>
          <w:position w:val="0"/>
        </w:rPr>
        <w:t>股份变动情况表</w:t>
      </w:r>
      <w:bookmarkEnd w:id="205"/>
      <w:bookmarkEnd w:id="206"/>
      <w:bookmarkEnd w:id="210"/>
    </w:p>
    <w:p>
      <w:pPr>
        <w:pStyle w:val="Style14"/>
        <w:keepNext w:val="0"/>
        <w:keepLines w:val="0"/>
        <w:widowControl w:val="0"/>
        <w:shd w:val="clear" w:color="auto" w:fill="auto"/>
        <w:tabs>
          <w:tab w:pos="839" w:val="left"/>
        </w:tabs>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股份变动情况表</w:t>
      </w:r>
    </w:p>
    <w:p>
      <w:pPr>
        <w:pStyle w:val="Style24"/>
        <w:keepNext w:val="0"/>
        <w:keepLines w:val="0"/>
        <w:widowControl w:val="0"/>
        <w:shd w:val="clear" w:color="auto" w:fill="auto"/>
        <w:bidi w:val="0"/>
        <w:spacing w:before="0" w:after="0" w:line="240" w:lineRule="auto"/>
        <w:ind w:left="8088" w:right="0" w:firstLine="0"/>
        <w:jc w:val="left"/>
      </w:pPr>
      <w:r>
        <w:rPr>
          <w:b w:val="0"/>
          <w:bCs w:val="0"/>
          <w:color w:val="000000"/>
          <w:spacing w:val="0"/>
          <w:w w:val="100"/>
          <w:position w:val="0"/>
        </w:rPr>
        <w:t>单位：股</w:t>
      </w:r>
    </w:p>
    <w:tbl>
      <w:tblPr>
        <w:tblOverlap w:val="never"/>
        <w:jc w:val="center"/>
        <w:tblLayout w:type="fixed"/>
      </w:tblPr>
      <w:tblGrid>
        <w:gridCol w:w="1430"/>
        <w:gridCol w:w="1267"/>
        <w:gridCol w:w="720"/>
        <w:gridCol w:w="427"/>
        <w:gridCol w:w="422"/>
        <w:gridCol w:w="398"/>
        <w:gridCol w:w="1234"/>
        <w:gridCol w:w="1229"/>
        <w:gridCol w:w="1363"/>
        <w:gridCol w:w="826"/>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textDirection w:val="tbRlV"/>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送 股</w:t>
            </w:r>
          </w:p>
        </w:tc>
        <w:tc>
          <w:tcPr>
            <w:tcBorders>
              <w:top w:val="single" w:sz="4"/>
              <w:left w:val="single" w:sz="4"/>
            </w:tcBorders>
            <w:shd w:val="clear" w:color="auto" w:fill="FFFFFF"/>
            <w:textDirection w:val="tbRlV"/>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一、有限售条 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207,317,073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-42,417,073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-42,417,073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164,900,000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59.66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、国有法人 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205,243,902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-40,343,902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-40,343,902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59.66</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、其他内资 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2,073,171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其中：境内 非国有法人 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2,073,171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820"/>
              <w:jc w:val="both"/>
            </w:pPr>
            <w:r>
              <w:rPr>
                <w:color w:val="000000"/>
                <w:spacing w:val="0"/>
                <w:w w:val="100"/>
                <w:position w:val="0"/>
              </w:rPr>
              <w:t>境内 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其中：境外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820"/>
              <w:jc w:val="both"/>
            </w:pPr>
            <w:r>
              <w:rPr>
                <w:color w:val="000000"/>
                <w:spacing w:val="0"/>
                <w:w w:val="100"/>
                <w:position w:val="0"/>
              </w:rPr>
              <w:t>境外 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二、无限售条 件流通股份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69,105,691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42,417,073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42,417,073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111,522,764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40.34</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、人民币普 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69,105,691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42,417,073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42,417,073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111,522,764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40.34</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、境内上市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、境外上市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276,422,764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276,422,764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4"/>
        <w:keepNext w:val="0"/>
        <w:keepLines w:val="0"/>
        <w:widowControl w:val="0"/>
        <w:shd w:val="clear" w:color="auto" w:fill="auto"/>
        <w:bidi w:val="0"/>
        <w:spacing w:before="0" w:after="0" w:line="240" w:lineRule="auto"/>
        <w:ind w:left="269"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 股份变动情况说明</w:t>
      </w:r>
    </w:p>
    <w:p>
      <w:pPr>
        <w:widowControl w:val="0"/>
        <w:spacing w:after="99" w:line="1" w:lineRule="exact"/>
      </w:pPr>
    </w:p>
    <w:p>
      <w:pPr>
        <w:pStyle w:val="Style14"/>
        <w:keepNext w:val="0"/>
        <w:keepLines w:val="0"/>
        <w:widowControl w:val="0"/>
        <w:shd w:val="clear" w:color="auto" w:fill="auto"/>
        <w:bidi w:val="0"/>
        <w:spacing w:before="0" w:after="140" w:line="276" w:lineRule="exact"/>
        <w:ind w:left="280" w:right="0" w:firstLine="420"/>
        <w:jc w:val="left"/>
      </w:pPr>
      <w:r>
        <w:rPr>
          <w:color w:val="000000"/>
          <w:spacing w:val="0"/>
          <w:w w:val="100"/>
          <w:position w:val="0"/>
        </w:rPr>
        <w:t>报告期内，公司限售股上市流通日期分别为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日，上市 流通限售股股数分别为</w:t>
      </w:r>
      <w:r>
        <w:rPr>
          <w:rFonts w:ascii="Times New Roman" w:eastAsia="Times New Roman" w:hAnsi="Times New Roman" w:cs="Times New Roman"/>
          <w:color w:val="000000"/>
          <w:spacing w:val="0"/>
          <w:w w:val="100"/>
          <w:position w:val="0"/>
        </w:rPr>
        <w:t>5,100,000</w:t>
      </w:r>
      <w:r>
        <w:rPr>
          <w:color w:val="000000"/>
          <w:spacing w:val="0"/>
          <w:w w:val="100"/>
          <w:position w:val="0"/>
        </w:rPr>
        <w:t>股和</w:t>
      </w:r>
      <w:r>
        <w:rPr>
          <w:rFonts w:ascii="Times New Roman" w:eastAsia="Times New Roman" w:hAnsi="Times New Roman" w:cs="Times New Roman"/>
          <w:color w:val="000000"/>
          <w:spacing w:val="0"/>
          <w:w w:val="100"/>
          <w:position w:val="0"/>
        </w:rPr>
        <w:t>37,317,073</w:t>
      </w:r>
      <w:r>
        <w:rPr>
          <w:color w:val="000000"/>
          <w:spacing w:val="0"/>
          <w:w w:val="100"/>
          <w:position w:val="0"/>
        </w:rPr>
        <w:t>股，详见公司分别登载于上海证券交易所网站 的《首次公开发行限售股上市流通公告》。</w:t>
      </w:r>
      <w:r>
        <w:br w:type="page"/>
      </w:r>
    </w:p>
    <w:p>
      <w:pPr>
        <w:pStyle w:val="Style21"/>
        <w:keepNext/>
        <w:keepLines/>
        <w:widowControl w:val="0"/>
        <w:shd w:val="clear" w:color="auto" w:fill="auto"/>
        <w:bidi w:val="0"/>
        <w:spacing w:before="0" w:after="140" w:line="240" w:lineRule="auto"/>
        <w:ind w:left="0" w:right="0" w:firstLine="28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w:t>
      </w:r>
      <w:bookmarkEnd w:id="213"/>
      <w:r>
        <w:rPr>
          <w:color w:val="000000"/>
          <w:spacing w:val="0"/>
          <w:w w:val="100"/>
          <w:position w:val="0"/>
        </w:rPr>
        <w:t>二</w:t>
      </w:r>
      <w:r>
        <w:rPr>
          <w:color w:val="000000"/>
          <w:spacing w:val="0"/>
          <w:w w:val="100"/>
          <w:position w:val="0"/>
        </w:rPr>
        <w:t>）</w:t>
      </w:r>
      <w:r>
        <w:rPr>
          <w:color w:val="000000"/>
          <w:spacing w:val="0"/>
          <w:w w:val="100"/>
          <w:position w:val="0"/>
        </w:rPr>
        <w:t>限售股份变动情况</w:t>
      </w:r>
      <w:bookmarkEnd w:id="211"/>
      <w:bookmarkEnd w:id="212"/>
      <w:bookmarkEnd w:id="214"/>
    </w:p>
    <w:p>
      <w:pPr>
        <w:pStyle w:val="Style24"/>
        <w:keepNext w:val="0"/>
        <w:keepLines w:val="0"/>
        <w:widowControl w:val="0"/>
        <w:shd w:val="clear" w:color="auto" w:fill="auto"/>
        <w:bidi w:val="0"/>
        <w:spacing w:before="0" w:after="0" w:line="240" w:lineRule="auto"/>
        <w:ind w:left="8088" w:right="0" w:firstLine="0"/>
        <w:jc w:val="left"/>
      </w:pPr>
      <w:r>
        <w:rPr>
          <w:b w:val="0"/>
          <w:bCs w:val="0"/>
          <w:color w:val="000000"/>
          <w:spacing w:val="0"/>
          <w:w w:val="100"/>
          <w:position w:val="0"/>
        </w:rPr>
        <w:t>单位：股</w:t>
      </w:r>
    </w:p>
    <w:tbl>
      <w:tblPr>
        <w:tblOverlap w:val="never"/>
        <w:jc w:val="center"/>
        <w:tblLayout w:type="fixed"/>
      </w:tblPr>
      <w:tblGrid>
        <w:gridCol w:w="2002"/>
        <w:gridCol w:w="1176"/>
        <w:gridCol w:w="1238"/>
        <w:gridCol w:w="989"/>
        <w:gridCol w:w="1277"/>
        <w:gridCol w:w="1186"/>
        <w:gridCol w:w="1344"/>
      </w:tblGrid>
      <w:tr>
        <w:trPr>
          <w:trHeight w:val="8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年初限售 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本年解除 限售股数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本年增 加限售 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解除限售日 期</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中国出版集团公司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1,642,761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1,642,761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首次公开 发行限售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中国电影集团公司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1,642,761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1,642,761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首次公开 发行限售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上海东方传媒集团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1,642,761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1,642,761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首次公开 发行限售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中银投资资产管理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8,013,468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8,013,468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首次公开 发行限售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中国移动通信集团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6,010,101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6,010,101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首次公开 发行限售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英大传媒投资集团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6,010,101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6,010,101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首次公开 发行限售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北京北广传媒投资 发展中心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6,010,101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6,010,101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both"/>
            </w:pPr>
            <w:r>
              <w:rPr>
                <w:color w:val="000000"/>
                <w:spacing w:val="0"/>
                <w:w w:val="100"/>
                <w:position w:val="0"/>
              </w:rPr>
              <w:t>首次公开 发行限售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中国联合网络通信 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4,006,734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4,006,734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首次公开 发行限售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2,003,367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2,003,367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首次公开 发行限售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中国石油化工集团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2,003,367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2,003,367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both"/>
            </w:pPr>
            <w:r>
              <w:rPr>
                <w:color w:val="000000"/>
                <w:spacing w:val="0"/>
                <w:w w:val="100"/>
                <w:position w:val="0"/>
              </w:rPr>
              <w:t>首次公开 发行限售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金石投资有限公司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2,073,171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2,073,171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首次公开 发行限售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6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全国社会保障基金 理事会转持三户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6,910,569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171,717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5,552,189</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首次公开 发行限售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56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1,186,663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47,969,262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42,417,073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5,552,189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14"/>
        <w:keepNext w:val="0"/>
        <w:keepLines w:val="0"/>
        <w:widowControl w:val="0"/>
        <w:shd w:val="clear" w:color="auto" w:fill="auto"/>
        <w:bidi w:val="0"/>
        <w:spacing w:before="0" w:after="140" w:line="240" w:lineRule="auto"/>
        <w:ind w:left="0" w:right="0" w:firstLine="280"/>
        <w:jc w:val="left"/>
      </w:pPr>
      <w:bookmarkStart w:id="215" w:name="bookmark215"/>
      <w:r>
        <w:rPr>
          <w:b/>
          <w:bCs/>
          <w:color w:val="000000"/>
          <w:spacing w:val="0"/>
          <w:w w:val="100"/>
          <w:position w:val="0"/>
        </w:rPr>
        <w:t>二</w:t>
      </w:r>
      <w:bookmarkEnd w:id="215"/>
      <w:r>
        <w:rPr>
          <w:b/>
          <w:bCs/>
          <w:color w:val="000000"/>
          <w:spacing w:val="0"/>
          <w:w w:val="100"/>
          <w:position w:val="0"/>
        </w:rPr>
        <w:t>、证券发行与上市情况</w:t>
      </w:r>
    </w:p>
    <w:p>
      <w:pPr>
        <w:pStyle w:val="Style14"/>
        <w:keepNext w:val="0"/>
        <w:keepLines w:val="0"/>
        <w:widowControl w:val="0"/>
        <w:shd w:val="clear" w:color="auto" w:fill="auto"/>
        <w:bidi w:val="0"/>
        <w:spacing w:before="0" w:after="140" w:line="240" w:lineRule="auto"/>
        <w:ind w:left="0" w:right="0" w:firstLine="280"/>
        <w:jc w:val="left"/>
      </w:pPr>
      <w:bookmarkStart w:id="216" w:name="bookmark216"/>
      <w:r>
        <w:rPr>
          <w:rFonts w:ascii="Times New Roman" w:eastAsia="Times New Roman" w:hAnsi="Times New Roman" w:cs="Times New Roman"/>
          <w:b/>
          <w:bCs/>
          <w:color w:val="000000"/>
          <w:spacing w:val="0"/>
          <w:w w:val="100"/>
          <w:position w:val="0"/>
        </w:rPr>
        <w:t>（</w:t>
      </w:r>
      <w:bookmarkEnd w:id="216"/>
      <w:r>
        <w:rPr>
          <w:b/>
          <w:bCs/>
          <w:color w:val="000000"/>
          <w:spacing w:val="0"/>
          <w:w w:val="100"/>
          <w:position w:val="0"/>
        </w:rPr>
        <w:t>一</w:t>
      </w:r>
      <w:r>
        <w:rPr>
          <w:b/>
          <w:bCs/>
          <w:color w:val="000000"/>
          <w:spacing w:val="0"/>
          <w:w w:val="100"/>
          <w:position w:val="0"/>
        </w:rPr>
        <w:t>）</w:t>
      </w:r>
      <w:r>
        <w:rPr>
          <w:b/>
          <w:bCs/>
          <w:color w:val="000000"/>
          <w:spacing w:val="0"/>
          <w:w w:val="100"/>
          <w:position w:val="0"/>
        </w:rPr>
        <w:t>截至报告期末近</w:t>
      </w:r>
      <w:r>
        <w:rPr>
          <w:rFonts w:ascii="Times New Roman" w:eastAsia="Times New Roman" w:hAnsi="Times New Roman" w:cs="Times New Roman"/>
          <w:b/>
          <w:bCs/>
          <w:color w:val="000000"/>
          <w:spacing w:val="0"/>
          <w:w w:val="100"/>
          <w:position w:val="0"/>
        </w:rPr>
        <w:t>3</w:t>
      </w:r>
      <w:r>
        <w:rPr>
          <w:b/>
          <w:bCs/>
          <w:color w:val="000000"/>
          <w:spacing w:val="0"/>
          <w:w w:val="100"/>
          <w:position w:val="0"/>
        </w:rPr>
        <w:t>年历次证券发行情况</w:t>
      </w:r>
    </w:p>
    <w:tbl>
      <w:tblPr>
        <w:tblOverlap w:val="never"/>
        <w:jc w:val="center"/>
        <w:tblLayout w:type="fixed"/>
      </w:tblPr>
      <w:tblGrid>
        <w:gridCol w:w="1570"/>
        <w:gridCol w:w="1282"/>
        <w:gridCol w:w="1243"/>
        <w:gridCol w:w="1296"/>
        <w:gridCol w:w="1253"/>
        <w:gridCol w:w="1450"/>
        <w:gridCol w:w="1142"/>
      </w:tblGrid>
      <w:tr>
        <w:trPr>
          <w:trHeight w:val="269" w:hRule="exact"/>
        </w:trPr>
        <w:tc>
          <w:tcPr>
            <w:gridSpan w:val="6"/>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单位：股币种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F</w:t>
            </w:r>
            <w:r>
              <w:rPr>
                <w:color w:val="000000"/>
                <w:spacing w:val="0"/>
                <w:w w:val="100"/>
                <w:position w:val="0"/>
              </w:rPr>
              <w:t>中:人民币</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发行价格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交易终止 日期</w:t>
            </w:r>
          </w:p>
        </w:tc>
      </w:tr>
      <w:tr>
        <w:trPr>
          <w:trHeight w:val="288" w:hRule="exact"/>
        </w:trPr>
        <w:tc>
          <w:tcPr>
            <w:gridSpan w:val="7"/>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69,105,691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69,105,691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480" w:line="271" w:lineRule="exact"/>
        <w:ind w:left="26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日经中国证监会"《关于核准人民网股份有限公司首次公开发行股票的批复》 （证监许可</w:t>
      </w:r>
      <w:r>
        <w:rPr>
          <w:rFonts w:ascii="Times New Roman" w:eastAsia="Times New Roman" w:hAnsi="Times New Roman" w:cs="Times New Roman"/>
          <w:color w:val="000000"/>
          <w:spacing w:val="0"/>
          <w:w w:val="100"/>
          <w:position w:val="0"/>
        </w:rPr>
        <w:t>[2012]399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核准，本公司于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日首次公开发行人民币普通股股票 </w:t>
      </w:r>
      <w:r>
        <w:rPr>
          <w:rFonts w:ascii="Times New Roman" w:eastAsia="Times New Roman" w:hAnsi="Times New Roman" w:cs="Times New Roman"/>
          <w:color w:val="000000"/>
          <w:spacing w:val="0"/>
          <w:w w:val="100"/>
          <w:position w:val="0"/>
        </w:rPr>
        <w:t>69,105,691</w:t>
      </w:r>
      <w:r>
        <w:rPr>
          <w:color w:val="000000"/>
          <w:spacing w:val="0"/>
          <w:w w:val="100"/>
          <w:position w:val="0"/>
        </w:rPr>
        <w:t>股，并于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日在上海证券交易所上市。</w:t>
      </w:r>
    </w:p>
    <w:p>
      <w:pPr>
        <w:pStyle w:val="Style21"/>
        <w:keepNext/>
        <w:keepLines/>
        <w:widowControl w:val="0"/>
        <w:shd w:val="clear" w:color="auto" w:fill="auto"/>
        <w:tabs>
          <w:tab w:pos="814" w:val="left"/>
        </w:tabs>
        <w:bidi w:val="0"/>
        <w:spacing w:before="0" w:after="100" w:line="271" w:lineRule="exact"/>
        <w:ind w:left="0" w:right="0"/>
        <w:jc w:val="both"/>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w:t>
      </w:r>
      <w:bookmarkEnd w:id="21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公司股份总数及股东结构变动及公司资产和负债结构的变动情况</w:t>
      </w:r>
      <w:bookmarkEnd w:id="217"/>
      <w:bookmarkEnd w:id="218"/>
      <w:bookmarkEnd w:id="220"/>
    </w:p>
    <w:p>
      <w:pPr>
        <w:pStyle w:val="Style14"/>
        <w:keepNext w:val="0"/>
        <w:keepLines w:val="0"/>
        <w:widowControl w:val="0"/>
        <w:shd w:val="clear" w:color="auto" w:fill="auto"/>
        <w:bidi w:val="0"/>
        <w:spacing w:before="0" w:after="480" w:line="271" w:lineRule="exact"/>
        <w:ind w:left="0" w:right="0" w:firstLine="700"/>
        <w:jc w:val="both"/>
      </w:pPr>
      <w:r>
        <w:rPr>
          <w:color w:val="000000"/>
          <w:spacing w:val="0"/>
          <w:w w:val="100"/>
          <w:position w:val="0"/>
        </w:rPr>
        <w:t>报告期内没有因送股、配股等原因引起公司股份总数及结构的变动。</w:t>
      </w:r>
    </w:p>
    <w:p>
      <w:pPr>
        <w:pStyle w:val="Style21"/>
        <w:keepNext/>
        <w:keepLines/>
        <w:widowControl w:val="0"/>
        <w:shd w:val="clear" w:color="auto" w:fill="auto"/>
        <w:tabs>
          <w:tab w:pos="814" w:val="left"/>
        </w:tabs>
        <w:bidi w:val="0"/>
        <w:spacing w:before="0" w:after="100" w:line="271" w:lineRule="exact"/>
        <w:ind w:left="0" w:right="0"/>
        <w:jc w:val="both"/>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w:t>
      </w:r>
      <w:bookmarkEnd w:id="22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现存的内部职工股情况</w:t>
      </w:r>
      <w:bookmarkEnd w:id="221"/>
      <w:bookmarkEnd w:id="222"/>
      <w:bookmarkEnd w:id="224"/>
    </w:p>
    <w:p>
      <w:pPr>
        <w:pStyle w:val="Style14"/>
        <w:keepNext w:val="0"/>
        <w:keepLines w:val="0"/>
        <w:widowControl w:val="0"/>
        <w:shd w:val="clear" w:color="auto" w:fill="auto"/>
        <w:bidi w:val="0"/>
        <w:spacing w:before="0" w:after="880" w:line="271" w:lineRule="exact"/>
        <w:ind w:left="0" w:right="0" w:firstLine="700"/>
        <w:jc w:val="both"/>
      </w:pPr>
      <w:r>
        <w:rPr>
          <w:color w:val="000000"/>
          <w:spacing w:val="0"/>
          <w:w w:val="100"/>
          <w:position w:val="0"/>
        </w:rPr>
        <w:t>本报告期末公司无内部职工股。</w:t>
      </w:r>
    </w:p>
    <w:p>
      <w:pPr>
        <w:pStyle w:val="Style21"/>
        <w:keepNext/>
        <w:keepLines/>
        <w:widowControl w:val="0"/>
        <w:shd w:val="clear" w:color="auto" w:fill="auto"/>
        <w:bidi w:val="0"/>
        <w:spacing w:before="0" w:after="160" w:line="240" w:lineRule="auto"/>
        <w:ind w:left="0" w:right="0"/>
        <w:jc w:val="both"/>
      </w:pPr>
      <w:bookmarkStart w:id="225" w:name="bookmark225"/>
      <w:bookmarkStart w:id="226" w:name="bookmark226"/>
      <w:bookmarkStart w:id="227" w:name="bookmark227"/>
      <w:bookmarkStart w:id="228" w:name="bookmark228"/>
      <w:r>
        <w:rPr>
          <w:color w:val="000000"/>
          <w:spacing w:val="0"/>
          <w:w w:val="100"/>
          <w:position w:val="0"/>
        </w:rPr>
        <w:t>三</w:t>
      </w:r>
      <w:bookmarkEnd w:id="227"/>
      <w:r>
        <w:rPr>
          <w:color w:val="000000"/>
          <w:spacing w:val="0"/>
          <w:w w:val="100"/>
          <w:position w:val="0"/>
        </w:rPr>
        <w:t>、股东和实际控制人情况</w:t>
      </w:r>
      <w:bookmarkEnd w:id="225"/>
      <w:bookmarkEnd w:id="226"/>
      <w:bookmarkEnd w:id="228"/>
    </w:p>
    <w:p>
      <w:pPr>
        <w:pStyle w:val="Style21"/>
        <w:keepNext/>
        <w:keepLines/>
        <w:widowControl w:val="0"/>
        <w:shd w:val="clear" w:color="auto" w:fill="auto"/>
        <w:bidi w:val="0"/>
        <w:spacing w:before="0" w:after="100" w:line="240" w:lineRule="auto"/>
        <w:ind w:left="0" w:right="0"/>
        <w:jc w:val="both"/>
      </w:pPr>
      <w:bookmarkStart w:id="225" w:name="bookmark225"/>
      <w:bookmarkStart w:id="226" w:name="bookmark226"/>
      <w:bookmarkStart w:id="229" w:name="bookmark229"/>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股东数量和持股情况</w:t>
      </w:r>
      <w:bookmarkEnd w:id="225"/>
      <w:bookmarkEnd w:id="226"/>
      <w:bookmarkEnd w:id="229"/>
    </w:p>
    <w:p>
      <w:pPr>
        <w:pStyle w:val="Style24"/>
        <w:keepNext w:val="0"/>
        <w:keepLines w:val="0"/>
        <w:widowControl w:val="0"/>
        <w:shd w:val="clear" w:color="auto" w:fill="auto"/>
        <w:bidi w:val="0"/>
        <w:spacing w:before="0" w:after="0" w:line="240" w:lineRule="auto"/>
        <w:ind w:left="7810" w:right="0" w:firstLine="0"/>
        <w:jc w:val="left"/>
      </w:pPr>
      <w:r>
        <w:rPr>
          <w:b w:val="0"/>
          <w:bCs w:val="0"/>
          <w:color w:val="000000"/>
          <w:spacing w:val="0"/>
          <w:w w:val="100"/>
          <w:position w:val="0"/>
        </w:rPr>
        <w:t>单位：股</w:t>
      </w:r>
    </w:p>
    <w:tbl>
      <w:tblPr>
        <w:tblOverlap w:val="never"/>
        <w:jc w:val="center"/>
        <w:tblLayout w:type="fixed"/>
      </w:tblPr>
      <w:tblGrid>
        <w:gridCol w:w="2002"/>
        <w:gridCol w:w="850"/>
        <w:gridCol w:w="994"/>
        <w:gridCol w:w="1277"/>
        <w:gridCol w:w="1133"/>
        <w:gridCol w:w="1277"/>
        <w:gridCol w:w="1147"/>
      </w:tblGrid>
      <w:tr>
        <w:trPr>
          <w:trHeight w:val="571"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截止报告期末股东总数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19,148</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 xml:space="preserve">5 </w:t>
            </w:r>
            <w:r>
              <w:rPr>
                <w:color w:val="000000"/>
                <w:spacing w:val="0"/>
                <w:w w:val="100"/>
                <w:position w:val="0"/>
              </w:rPr>
              <w:t>个交易日末股东总数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20,338</w:t>
            </w:r>
          </w:p>
        </w:tc>
      </w:tr>
      <w:tr>
        <w:trPr>
          <w:trHeight w:val="288" w:hRule="exact"/>
        </w:trPr>
        <w:tc>
          <w:tcPr>
            <w:gridSpan w:val="7"/>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股东性 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持股总数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报告期内 增减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持有有限售 条件股份数 量</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质押或冻 结的股份 数量</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人民日报社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国有法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133,885,016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1,642,761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133,885,016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72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《环球时报》社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国有法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23,820,034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23,820,034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72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中银投资资产管理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国有法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8,013,468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72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全国社会保障基金 理事会转持三户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国有法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6,910,569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5,552,189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72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北京北广传媒投资 发展中心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国有法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6,010,101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72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英大传媒投资集团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国有法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6,010,101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72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中国移动通信集团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国有法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6,010,101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72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中国联合网络通信 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国有法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4,006,734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72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全国社保基金四一 三组合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2,515,715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1,488,795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72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中国工商银行一诺 安股票证券投资基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2,495,351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2,495,351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720" w:val="left"/>
              </w:tabs>
              <w:bidi w:val="0"/>
              <w:spacing w:before="0" w:after="0" w:line="240" w:lineRule="auto"/>
              <w:ind w:left="0" w:right="0" w:firstLine="0"/>
              <w:jc w:val="left"/>
            </w:pPr>
            <w:r>
              <w:rPr>
                <w:color w:val="000000"/>
                <w:spacing w:val="0"/>
                <w:w w:val="100"/>
                <w:position w:val="0"/>
              </w:rPr>
              <w:t>无</w:t>
              <w:tab/>
            </w:r>
            <w:r>
              <w:rPr>
                <w:rFonts w:ascii="Times New Roman" w:eastAsia="Times New Roman" w:hAnsi="Times New Roman" w:cs="Times New Roman"/>
                <w:color w:val="000000"/>
                <w:spacing w:val="0"/>
                <w:w w:val="100"/>
                <w:position w:val="0"/>
              </w:rPr>
              <w:t>0</w:t>
            </w:r>
          </w:p>
        </w:tc>
      </w:tr>
      <w:tr>
        <w:trPr>
          <w:trHeight w:val="302" w:hRule="exact"/>
        </w:trPr>
        <w:tc>
          <w:tcPr>
            <w:gridSpan w:val="7"/>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bl>
    <w:p>
      <w:pPr>
        <w:spacing w:lineRule="exact" w:line="1"/>
        <w:rPr>
          <w:sz w:val="2"/>
          <w:szCs w:val="2"/>
        </w:rPr>
      </w:pPr>
      <w:r>
        <w:br w:type="page"/>
      </w:r>
    </w:p>
    <w:tbl>
      <w:tblPr>
        <w:tblOverlap w:val="never"/>
        <w:jc w:val="center"/>
        <w:tblLayout w:type="fixed"/>
      </w:tblPr>
      <w:tblGrid>
        <w:gridCol w:w="3845"/>
        <w:gridCol w:w="1502"/>
        <w:gridCol w:w="2059"/>
        <w:gridCol w:w="1272"/>
      </w:tblGrid>
      <w:tr>
        <w:trPr>
          <w:trHeight w:val="5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right"/>
            </w:pPr>
            <w:r>
              <w:rPr>
                <w:color w:val="000000"/>
                <w:spacing w:val="0"/>
                <w:w w:val="100"/>
                <w:position w:val="0"/>
              </w:rPr>
              <w:t>持有无限售条 件股份的数量</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中银投资资产管理有限公司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8,013,468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8,013,468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北京北广传媒投资发展中心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6,010,101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6,010,101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英大传媒投资集团有限公司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6,010,101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6,010,101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6,010,101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6,010,101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4,006,734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4,006,734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全国社保基金四一三组合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2,515,715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2,515,715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中国工商银行一诺安股票证券投资基金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2,495,351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2,495,351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中国石油化工集团公司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2,003,367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2,003,367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2,003,367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2,003,367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上海东方传媒集团有限公司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1,642,761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1,642,761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中国出版集团公司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1,642,761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1,642,761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中国电影集团公司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1,642,761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1,642,761</w:t>
            </w:r>
          </w:p>
        </w:tc>
      </w:tr>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上述股东关联关系或一致行动的说明</w:t>
            </w:r>
          </w:p>
        </w:tc>
        <w:tc>
          <w:tcPr>
            <w:gridSpan w:val="3"/>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公司未知上述股东是否存在关联关系，也未知上述 股东是否属于《上市公司股东持股变动信息披露管 理办法》规定的一致行动人。</w:t>
            </w:r>
          </w:p>
        </w:tc>
      </w:tr>
    </w:tbl>
    <w:p>
      <w:pPr>
        <w:widowControl w:val="0"/>
        <w:spacing w:after="259" w:line="1" w:lineRule="exact"/>
      </w:pPr>
    </w:p>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前十名有限售条件股东持股数量及限售条件</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股</w:t>
      </w:r>
    </w:p>
    <w:tbl>
      <w:tblPr>
        <w:tblOverlap w:val="never"/>
        <w:jc w:val="center"/>
        <w:tblLayout w:type="fixed"/>
      </w:tblPr>
      <w:tblGrid>
        <w:gridCol w:w="466"/>
        <w:gridCol w:w="1531"/>
        <w:gridCol w:w="1282"/>
        <w:gridCol w:w="1843"/>
        <w:gridCol w:w="1771"/>
        <w:gridCol w:w="1781"/>
      </w:tblGrid>
      <w:tr>
        <w:trPr>
          <w:trHeight w:val="298" w:hRule="exact"/>
        </w:trPr>
        <w:tc>
          <w:tcPr>
            <w:vMerge w:val="restart"/>
            <w:tcBorders>
              <w:top w:val="single" w:sz="4"/>
              <w:left w:val="single" w:sz="4"/>
            </w:tcBorders>
            <w:shd w:val="clear" w:color="auto" w:fill="FFFFFF"/>
            <w:textDirection w:val="tbRlV"/>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有限售条件股 东名称</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持有的有限 售条件股份</w:t>
            </w:r>
          </w:p>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数量</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557"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新增可上市交易 股份数量</w:t>
            </w:r>
          </w:p>
        </w:tc>
        <w:tc>
          <w:tcPr>
            <w:vMerge/>
            <w:tcBorders>
              <w:left w:val="single" w:sz="4"/>
              <w:right w:val="single" w:sz="4"/>
            </w:tcBorders>
            <w:shd w:val="clear" w:color="auto" w:fill="FFFFFF"/>
            <w:vAlign w:val="center"/>
          </w:tcPr>
          <w:p>
            <w:pP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133,885,016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133,885,016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控股股东承诺自 股票上市之日起 </w:t>
            </w:r>
            <w:r>
              <w:rPr>
                <w:rFonts w:ascii="Times New Roman" w:eastAsia="Times New Roman" w:hAnsi="Times New Roman" w:cs="Times New Roman"/>
                <w:color w:val="000000"/>
                <w:spacing w:val="0"/>
                <w:w w:val="100"/>
                <w:position w:val="0"/>
              </w:rPr>
              <w:t>36</w:t>
            </w:r>
            <w:r>
              <w:rPr>
                <w:color w:val="000000"/>
                <w:spacing w:val="0"/>
                <w:w w:val="100"/>
                <w:position w:val="0"/>
              </w:rPr>
              <w:t>个月内限售。</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《环球时报》 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23,820,034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23,820,034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由控股股东控制 的其他股东承诺 自股票上市之日 起 </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个月内限 售。</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全国社会保障 基金理事会转 持三户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5,552,189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5,552,189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国有股划转，继 承原股东的禁售 期义务。</w:t>
            </w:r>
          </w:p>
        </w:tc>
      </w:tr>
      <w:tr>
        <w:trPr>
          <w:trHeight w:val="13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《中国汽车 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1,642,761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1,642,761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由控股股东控制 的其他股东承诺 自股票上市之日 起 </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个月内限 售。</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上述 说明</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股东关联关系或一致行动的</w:t>
            </w:r>
          </w:p>
          <w:p>
            <w:pPr>
              <w:pStyle w:val="Style27"/>
              <w:keepNext w:val="0"/>
              <w:keepLines w:val="0"/>
              <w:widowControl w:val="0"/>
              <w:shd w:val="clear" w:color="auto" w:fill="auto"/>
              <w:bidi w:val="0"/>
              <w:spacing w:before="0" w:after="0" w:line="233" w:lineRule="auto"/>
              <w:ind w:left="0" w:right="0" w:firstLine="0"/>
              <w:jc w:val="left"/>
              <w:rPr>
                <w:sz w:val="26"/>
                <w:szCs w:val="26"/>
              </w:rPr>
            </w:pPr>
            <w:r>
              <w:rPr>
                <w:rFonts w:ascii="Arial" w:eastAsia="Arial" w:hAnsi="Arial" w:cs="Arial"/>
                <w:color w:val="000000"/>
                <w:spacing w:val="0"/>
                <w:w w:val="100"/>
                <w:position w:val="0"/>
                <w:sz w:val="26"/>
                <w:szCs w:val="26"/>
              </w:rPr>
              <w:t>1</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股东《环球时报》社以及股东《中国汽车报》社为控股股 东人民日报社的下属企业。</w:t>
            </w:r>
          </w:p>
        </w:tc>
      </w:tr>
    </w:tbl>
    <w:p>
      <w:pPr>
        <w:widowControl w:val="0"/>
        <w:spacing w:after="379" w:line="1" w:lineRule="exact"/>
      </w:pPr>
    </w:p>
    <w:p>
      <w:pPr>
        <w:pStyle w:val="Style21"/>
        <w:keepNext/>
        <w:keepLines/>
        <w:widowControl w:val="0"/>
        <w:shd w:val="clear" w:color="auto" w:fill="auto"/>
        <w:bidi w:val="0"/>
        <w:spacing w:before="0" w:after="160" w:line="240" w:lineRule="auto"/>
        <w:ind w:left="0" w:right="0"/>
        <w:jc w:val="left"/>
      </w:pPr>
      <w:bookmarkStart w:id="230" w:name="bookmark230"/>
      <w:bookmarkStart w:id="231" w:name="bookmark231"/>
      <w:bookmarkStart w:id="232" w:name="bookmark232"/>
      <w:bookmarkStart w:id="233" w:name="bookmark233"/>
      <w:r>
        <w:rPr>
          <w:color w:val="000000"/>
          <w:spacing w:val="0"/>
          <w:w w:val="100"/>
          <w:position w:val="0"/>
        </w:rPr>
        <w:t>四</w:t>
      </w:r>
      <w:bookmarkEnd w:id="232"/>
      <w:r>
        <w:rPr>
          <w:color w:val="000000"/>
          <w:spacing w:val="0"/>
          <w:w w:val="100"/>
          <w:position w:val="0"/>
        </w:rPr>
        <w:t>、控股股东及实际控制人情况</w:t>
      </w:r>
      <w:bookmarkEnd w:id="230"/>
      <w:bookmarkEnd w:id="231"/>
      <w:bookmarkEnd w:id="233"/>
    </w:p>
    <w:p>
      <w:pPr>
        <w:pStyle w:val="Style21"/>
        <w:keepNext/>
        <w:keepLines/>
        <w:widowControl w:val="0"/>
        <w:shd w:val="clear" w:color="auto" w:fill="auto"/>
        <w:bidi w:val="0"/>
        <w:spacing w:before="0" w:after="160" w:line="240" w:lineRule="auto"/>
        <w:ind w:left="0" w:right="0"/>
        <w:jc w:val="left"/>
      </w:pPr>
      <w:bookmarkStart w:id="230" w:name="bookmark230"/>
      <w:bookmarkStart w:id="231" w:name="bookmark231"/>
      <w:bookmarkStart w:id="234" w:name="bookmark234"/>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控股股东情况</w:t>
      </w:r>
      <w:bookmarkEnd w:id="230"/>
      <w:bookmarkEnd w:id="231"/>
      <w:bookmarkEnd w:id="234"/>
    </w:p>
    <w:p>
      <w:pPr>
        <w:pStyle w:val="Style14"/>
        <w:keepNext w:val="0"/>
        <w:keepLines w:val="0"/>
        <w:widowControl w:val="0"/>
        <w:shd w:val="clear" w:color="auto" w:fill="auto"/>
        <w:bidi w:val="0"/>
        <w:spacing w:before="0" w:after="200" w:line="240" w:lineRule="auto"/>
        <w:ind w:left="0" w:right="0" w:firstLine="260"/>
        <w:jc w:val="left"/>
      </w:pPr>
      <w:r>
        <w:rPr>
          <w:rFonts w:ascii="Times New Roman" w:eastAsia="Times New Roman" w:hAnsi="Times New Roman" w:cs="Times New Roman"/>
          <w:color w:val="000000"/>
          <w:spacing w:val="0"/>
          <w:w w:val="100"/>
          <w:position w:val="0"/>
        </w:rPr>
        <w:t>1</w:t>
      </w:r>
      <w:r>
        <w:rPr>
          <w:color w:val="000000"/>
          <w:spacing w:val="0"/>
          <w:w w:val="100"/>
          <w:position w:val="0"/>
        </w:rPr>
        <w:t>、 法人</w:t>
      </w:r>
      <w:r>
        <w:br w:type="page"/>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2568"/>
        <w:gridCol w:w="610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张研农</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400010371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92,919</w:t>
            </w:r>
          </w:p>
        </w:tc>
      </w:tr>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人民日报社系中共中央举办的国有事业单位，承担党中央机关报 职能，其宗旨是宣传中国共产党的理论和路线方针政策，弘扬社 会正气，通达社情民意，引导社会热点，疏导公众情绪，搞好舆 论监督，及时传播国内外各领域的信息，报道世界上发生的重大 事件并发表评论，发挥好党治国理政的重要资源和重要手段作 用；业务范围主要是《人民日报》、《人民日报海外版》等报纸的 出版、网络新闻宣传、信息传播技术开发、印刷发行、新闻研究 与业务培训等。</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财务状况</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财务状况良好。</w:t>
            </w:r>
          </w:p>
        </w:tc>
      </w:tr>
      <w:tr>
        <w:trPr>
          <w:trHeight w:val="193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现金流和未来发展战略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现金流状况良好。按照构建现代传播体系的要求，人民日报社将 初步建成以《人民日报》为主导，以《人民日报》和《人民日报》 海外版、人民网为主体，以社属报刊为主体拓展的新闻传播格局， 形成公益性文化事业与经营性文化产业相互促进、繁荣发展的事 业发展布局，逐步走上科学发展的轨道，较好地实现社会效益与 经济效益的统一，把人民日报社建设成为让党放心、让人民满意 的国际一流媒体。</w:t>
            </w:r>
          </w:p>
        </w:tc>
      </w:tr>
    </w:tbl>
    <w:p>
      <w:pPr>
        <w:widowControl w:val="0"/>
        <w:spacing w:after="119" w:line="1" w:lineRule="exact"/>
      </w:pPr>
    </w:p>
    <w:p>
      <w:pPr>
        <w:pStyle w:val="Style21"/>
        <w:keepNext/>
        <w:keepLines/>
        <w:widowControl w:val="0"/>
        <w:shd w:val="clear" w:color="auto" w:fill="auto"/>
        <w:bidi w:val="0"/>
        <w:spacing w:before="0" w:after="0" w:line="240" w:lineRule="auto"/>
        <w:ind w:left="0" w:right="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w:t>
      </w:r>
      <w:bookmarkEnd w:id="237"/>
      <w:r>
        <w:rPr>
          <w:color w:val="000000"/>
          <w:spacing w:val="0"/>
          <w:w w:val="100"/>
          <w:position w:val="0"/>
        </w:rPr>
        <w:t>二</w:t>
      </w:r>
      <w:r>
        <w:rPr>
          <w:color w:val="000000"/>
          <w:spacing w:val="0"/>
          <w:w w:val="100"/>
          <w:position w:val="0"/>
        </w:rPr>
        <w:t>）</w:t>
      </w:r>
      <w:r>
        <w:rPr>
          <w:color w:val="000000"/>
          <w:spacing w:val="0"/>
          <w:w w:val="100"/>
          <w:position w:val="0"/>
        </w:rPr>
        <w:t>实际控制人情况</w:t>
      </w:r>
      <w:bookmarkEnd w:id="235"/>
      <w:bookmarkEnd w:id="236"/>
      <w:bookmarkEnd w:id="238"/>
    </w:p>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w:t>
      </w:r>
      <w:r>
        <w:rPr>
          <w:color w:val="000000"/>
          <w:spacing w:val="0"/>
          <w:w w:val="100"/>
          <w:position w:val="0"/>
        </w:rPr>
        <w:t>、 法人</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单位：万元币种：人民币</w:t>
      </w:r>
    </w:p>
    <w:tbl>
      <w:tblPr>
        <w:tblOverlap w:val="never"/>
        <w:jc w:val="center"/>
        <w:tblLayout w:type="fixed"/>
      </w:tblPr>
      <w:tblGrid>
        <w:gridCol w:w="2568"/>
        <w:gridCol w:w="610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人民日报社</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张研农</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400010371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92,919</w:t>
            </w:r>
          </w:p>
        </w:tc>
      </w:tr>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人民日报社系中共中央举办的国有事业单位，承担党中央机关报 职能，其宗旨是宣传中国共产党的理论和路线方针政策，弘扬社 会正气，通达社情民意，引导社会热点，疏导公众情绪，搞好舆 论监督，及时传播国内外各领域的信息，报道世界上发生的重大 事件并发表评论，发挥好党治国理政的重要资源和重要手段作 用；业务范围主要是《人民日报》、《人民日报海外版》等报纸的 出版、网络新闻宣传、信息传播技术开发、印刷发行、新闻研究 与业务培训等。</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财务状况</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财务状况良好。</w:t>
            </w:r>
          </w:p>
        </w:tc>
      </w:tr>
      <w:tr>
        <w:trPr>
          <w:trHeight w:val="193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现金流和未来发展战略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现金流状况良好。按照构建现代传播体系的要求，人民日报社将 初步建成以《人民日报》为主导，以《人民日报》和《人民日报》 海外版、人民网为主体，以社属报刊为主体拓展的新闻传播格局， 形成公益性文化事业与经营性文化产业相互促进、繁荣发展的事 业发展布局，逐步走上科学发展的轨道，较好地实现社会效益与 经济效益的统一，把人民日报社建设成为让党放心、让人民满意 的国际一流媒体。</w:t>
            </w:r>
          </w:p>
        </w:tc>
      </w:tr>
    </w:tbl>
    <w:p>
      <w:pPr>
        <w:pStyle w:val="Style21"/>
        <w:keepNext/>
        <w:keepLines/>
        <w:widowControl w:val="0"/>
        <w:shd w:val="clear" w:color="auto" w:fill="auto"/>
        <w:bidi w:val="0"/>
        <w:spacing w:before="0" w:after="140" w:line="240" w:lineRule="auto"/>
        <w:ind w:left="0" w:right="0" w:firstLine="280"/>
        <w:jc w:val="left"/>
      </w:pPr>
      <w:bookmarkStart w:id="239" w:name="bookmark239"/>
      <w:bookmarkStart w:id="240" w:name="bookmark240"/>
      <w:bookmarkStart w:id="241" w:name="bookmark241"/>
      <w:bookmarkStart w:id="242" w:name="bookmark242"/>
      <w:r>
        <w:rPr>
          <w:color w:val="000000"/>
          <w:spacing w:val="0"/>
          <w:w w:val="100"/>
          <w:position w:val="0"/>
        </w:rPr>
        <w:t>五</w:t>
      </w:r>
      <w:bookmarkEnd w:id="241"/>
      <w:r>
        <w:rPr>
          <w:color w:val="000000"/>
          <w:spacing w:val="0"/>
          <w:w w:val="100"/>
          <w:position w:val="0"/>
        </w:rPr>
        <w:t>、其他持股在百分之十以上的法人股东</w:t>
      </w:r>
      <w:bookmarkEnd w:id="239"/>
      <w:bookmarkEnd w:id="240"/>
      <w:bookmarkEnd w:id="242"/>
    </w:p>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截至本报告期末公司无其他持股在百分之十以上的法人股东。</w:t>
      </w:r>
      <w:r>
        <w:br w:type="page"/>
      </w:r>
    </w:p>
    <w:p>
      <w:pPr>
        <w:pStyle w:val="Style11"/>
        <w:keepNext/>
        <w:keepLines/>
        <w:widowControl w:val="0"/>
        <w:shd w:val="clear" w:color="auto" w:fill="auto"/>
        <w:bidi w:val="0"/>
        <w:spacing w:before="0" w:after="680" w:line="240" w:lineRule="auto"/>
        <w:ind w:left="0" w:right="0" w:firstLine="140"/>
        <w:jc w:val="left"/>
      </w:pPr>
      <w:bookmarkStart w:id="243" w:name="bookmark243"/>
      <w:bookmarkStart w:id="244" w:name="bookmark244"/>
      <w:bookmarkStart w:id="245" w:name="bookmark245"/>
      <w:r>
        <w:rPr>
          <w:color w:val="000000"/>
          <w:spacing w:val="0"/>
          <w:w w:val="100"/>
          <w:position w:val="0"/>
        </w:rPr>
        <w:t>第七节董事、监事、高级管理人员和员工情况</w:t>
      </w:r>
      <w:bookmarkEnd w:id="243"/>
      <w:bookmarkEnd w:id="244"/>
      <w:bookmarkEnd w:id="245"/>
    </w:p>
    <w:p>
      <w:pPr>
        <w:pStyle w:val="Style21"/>
        <w:keepNext/>
        <w:keepLines/>
        <w:widowControl w:val="0"/>
        <w:shd w:val="clear" w:color="auto" w:fill="auto"/>
        <w:bidi w:val="0"/>
        <w:spacing w:before="0" w:line="240" w:lineRule="auto"/>
        <w:ind w:left="0" w:right="0" w:firstLine="780"/>
        <w:jc w:val="left"/>
      </w:pPr>
      <w:bookmarkStart w:id="246" w:name="bookmark246"/>
      <w:bookmarkStart w:id="247" w:name="bookmark247"/>
      <w:bookmarkStart w:id="248" w:name="bookmark248"/>
      <w:r>
        <w:rPr>
          <w:color w:val="000000"/>
          <w:spacing w:val="0"/>
          <w:w w:val="100"/>
          <w:position w:val="0"/>
        </w:rPr>
        <w:t>持股变动及报酬情况</w:t>
      </w:r>
      <w:bookmarkEnd w:id="246"/>
      <w:bookmarkEnd w:id="247"/>
      <w:bookmarkEnd w:id="248"/>
    </w:p>
    <w:p>
      <w:pPr>
        <w:pStyle w:val="Style21"/>
        <w:keepNext/>
        <w:keepLines/>
        <w:widowControl w:val="0"/>
        <w:shd w:val="clear" w:color="auto" w:fill="auto"/>
        <w:bidi w:val="0"/>
        <w:spacing w:before="0" w:after="0" w:line="240" w:lineRule="auto"/>
        <w:ind w:left="0" w:right="0" w:firstLine="140"/>
        <w:jc w:val="left"/>
      </w:pPr>
      <w:bookmarkStart w:id="246" w:name="bookmark246"/>
      <w:bookmarkStart w:id="247" w:name="bookmark247"/>
      <w:bookmarkStart w:id="249" w:name="bookmark249"/>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现任及报告期内离任董事、监事和高级管理人员持股变动及报酬情况</w:t>
      </w:r>
      <w:bookmarkEnd w:id="246"/>
      <w:bookmarkEnd w:id="247"/>
      <w:bookmarkEnd w:id="249"/>
    </w:p>
    <w:p>
      <w:pPr>
        <w:pStyle w:val="Style1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单位：股</w:t>
      </w:r>
    </w:p>
    <w:tbl>
      <w:tblPr>
        <w:tblOverlap w:val="never"/>
        <w:jc w:val="center"/>
        <w:tblLayout w:type="fixed"/>
      </w:tblPr>
      <w:tblGrid>
        <w:gridCol w:w="802"/>
        <w:gridCol w:w="1483"/>
        <w:gridCol w:w="408"/>
        <w:gridCol w:w="418"/>
        <w:gridCol w:w="1229"/>
        <w:gridCol w:w="1133"/>
        <w:gridCol w:w="494"/>
        <w:gridCol w:w="422"/>
        <w:gridCol w:w="710"/>
        <w:gridCol w:w="432"/>
        <w:gridCol w:w="797"/>
        <w:gridCol w:w="773"/>
      </w:tblGrid>
      <w:tr>
        <w:trPr>
          <w:trHeight w:val="18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性 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年 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任期终止日 期</w:t>
            </w:r>
          </w:p>
        </w:tc>
        <w:tc>
          <w:tcPr>
            <w:tcBorders>
              <w:top w:val="single" w:sz="4"/>
              <w:left w:val="single" w:sz="4"/>
            </w:tcBorders>
            <w:shd w:val="clear" w:color="auto" w:fill="FFFFFF"/>
            <w:textDirection w:val="tbRlV"/>
            <w:vAlign w:val="bottom"/>
          </w:tcPr>
          <w:p>
            <w:pPr>
              <w:pStyle w:val="Style4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年初持股数</w:t>
            </w:r>
          </w:p>
        </w:tc>
        <w:tc>
          <w:tcPr>
            <w:tcBorders>
              <w:top w:val="single" w:sz="4"/>
              <w:left w:val="single" w:sz="4"/>
            </w:tcBorders>
            <w:shd w:val="clear" w:color="auto" w:fill="FFFFFF"/>
            <w:textDirection w:val="tbRlV"/>
            <w:vAlign w:val="center"/>
          </w:tcPr>
          <w:p>
            <w:pPr>
              <w:pStyle w:val="Style4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年末持股数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2" w:lineRule="exact"/>
              <w:ind w:left="160" w:right="0" w:firstLine="0"/>
              <w:jc w:val="left"/>
              <w:rPr>
                <w:sz w:val="17"/>
                <w:szCs w:val="17"/>
              </w:rPr>
            </w:pPr>
            <w:r>
              <w:rPr>
                <w:color w:val="000000"/>
                <w:spacing w:val="0"/>
                <w:w w:val="100"/>
                <w:position w:val="0"/>
                <w:sz w:val="17"/>
                <w:szCs w:val="17"/>
              </w:rPr>
              <w:t>年度 内股 份增 减变 动量</w:t>
            </w:r>
          </w:p>
        </w:tc>
        <w:tc>
          <w:tcPr>
            <w:tcBorders>
              <w:top w:val="single" w:sz="4"/>
              <w:left w:val="single" w:sz="4"/>
            </w:tcBorders>
            <w:shd w:val="clear" w:color="auto" w:fill="FFFFFF"/>
            <w:textDirection w:val="tbRlV"/>
            <w:vAlign w:val="top"/>
          </w:tcPr>
          <w:p>
            <w:pPr>
              <w:pStyle w:val="Style40"/>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增减变动原因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报告期 内从公 司领取 的应付 报酬总 额（万 元）（税 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报告期 从股东 单位获 得的应 付报酬 总额</w:t>
            </w:r>
          </w:p>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（万 元）</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副董事长、总裁、 总编辑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79.14</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惠章志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胡锡进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官建文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63.56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63.33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唐维红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63.33</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陈智霞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63.36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陈利民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刘世平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骆家'眺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张善菊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46.72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卫吉宗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李颖芝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25.66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55.82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55.82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540.74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4"/>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马利：</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月至今担任人民日报社编委委员、副总编辑。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月至今担任本公 </w:t>
      </w:r>
      <w:r>
        <w:rPr>
          <w:color w:val="000000"/>
          <w:spacing w:val="0"/>
          <w:w w:val="100"/>
          <w:position w:val="0"/>
        </w:rPr>
        <w:t>司董事长。</w:t>
      </w:r>
    </w:p>
    <w:p>
      <w:pPr>
        <w:pStyle w:val="Style14"/>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廖玒：</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月任人民日报社网络中心副主任、常务副主任。</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月至今担任本公司副董事长、总裁、总编辑。</w:t>
      </w:r>
    </w:p>
    <w:p>
      <w:pPr>
        <w:pStyle w:val="Style14"/>
        <w:keepNext w:val="0"/>
        <w:keepLines w:val="0"/>
        <w:widowControl w:val="0"/>
        <w:shd w:val="clear" w:color="auto" w:fill="auto"/>
        <w:bidi w:val="0"/>
        <w:spacing w:before="0" w:after="100" w:line="283" w:lineRule="exact"/>
        <w:ind w:left="0" w:right="0" w:firstLine="440"/>
        <w:jc w:val="both"/>
      </w:pPr>
      <w:r>
        <w:rPr>
          <w:color w:val="000000"/>
          <w:spacing w:val="0"/>
          <w:w w:val="100"/>
          <w:position w:val="0"/>
        </w:rPr>
        <w:t>惠章志：</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月任人民日报社人事局副局长，</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月至今任人民 日报社计划财务部副主任。</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月至今任本公司董事。</w:t>
      </w:r>
    </w:p>
    <w:p>
      <w:pPr>
        <w:pStyle w:val="Style14"/>
        <w:keepNext w:val="0"/>
        <w:keepLines w:val="0"/>
        <w:widowControl w:val="0"/>
        <w:shd w:val="clear" w:color="auto" w:fill="auto"/>
        <w:bidi w:val="0"/>
        <w:spacing w:before="0" w:after="100" w:line="283" w:lineRule="exact"/>
        <w:ind w:left="0" w:right="0" w:firstLine="440"/>
        <w:jc w:val="both"/>
      </w:pPr>
      <w:r>
        <w:rPr>
          <w:color w:val="000000"/>
          <w:spacing w:val="0"/>
          <w:w w:val="100"/>
          <w:position w:val="0"/>
        </w:rPr>
        <w:t>胡锡进：</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i/>
          <w:iCs/>
          <w:color w:val="000000"/>
          <w:spacing w:val="0"/>
          <w:w w:val="100"/>
          <w:position w:val="0"/>
        </w:rPr>
        <w:t>9</w:t>
      </w:r>
      <w:r>
        <w:rPr>
          <w:color w:val="000000"/>
          <w:spacing w:val="0"/>
          <w:w w:val="100"/>
          <w:position w:val="0"/>
        </w:rPr>
        <w:t>月至今担任环球时报总编辑。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月至今任本公司董事。</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官建文：</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月任人民日报社网络中心负责人、副主任、常务副主任,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月至今担任本公司董事、副总裁。</w:t>
      </w:r>
    </w:p>
    <w:p>
      <w:pPr>
        <w:pStyle w:val="Style14"/>
        <w:keepNext w:val="0"/>
        <w:keepLines w:val="0"/>
        <w:widowControl w:val="0"/>
        <w:shd w:val="clear" w:color="auto" w:fill="auto"/>
        <w:bidi w:val="0"/>
        <w:spacing w:before="0" w:after="100" w:line="264" w:lineRule="exact"/>
        <w:ind w:left="0" w:right="0" w:firstLine="440"/>
        <w:jc w:val="both"/>
      </w:pPr>
      <w:r>
        <w:rPr>
          <w:color w:val="000000"/>
          <w:spacing w:val="0"/>
          <w:w w:val="100"/>
          <w:position w:val="0"/>
        </w:rPr>
        <w:t>罗华：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月担任人民网发展有限公司副总裁。</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月至今担任 本公司董事、副总裁。</w:t>
      </w:r>
    </w:p>
    <w:p>
      <w:pPr>
        <w:pStyle w:val="Style14"/>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唐维红：</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月任人民网发展有限公司要闻部主任，</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月任发展公司总裁助理兼要闻部主任、高级编辑。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月至今任本公司董事、副 总裁。</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陈智霞：</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月任人民网发展有限公司总裁助理兼总编室主任。</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月任本公司董事会秘书，</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月至今担任本公司董事、副总裁。</w:t>
      </w:r>
    </w:p>
    <w:p>
      <w:pPr>
        <w:pStyle w:val="Style14"/>
        <w:keepNext w:val="0"/>
        <w:keepLines w:val="0"/>
        <w:widowControl w:val="0"/>
        <w:shd w:val="clear" w:color="auto" w:fill="auto"/>
        <w:bidi w:val="0"/>
        <w:spacing w:before="0" w:after="100" w:line="293" w:lineRule="exact"/>
        <w:ind w:left="0" w:right="0" w:firstLine="440"/>
        <w:jc w:val="both"/>
      </w:pPr>
      <w:r>
        <w:rPr>
          <w:color w:val="000000"/>
          <w:spacing w:val="0"/>
          <w:w w:val="100"/>
          <w:position w:val="0"/>
        </w:rPr>
        <w:t>陈利民：现任北京市中伦律师事务所律师、合伙人。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月至今担任本公司独立董 事。</w:t>
      </w:r>
    </w:p>
    <w:p>
      <w:pPr>
        <w:pStyle w:val="Style14"/>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刘世平：现任吉贝克信息技术（北京）有限公司董事长，中国科学院大学教授、博士生导 师、中国科学院大学金融科技研究中心主任。</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月至今担任本公司独立董事。</w:t>
      </w:r>
    </w:p>
    <w:p>
      <w:pPr>
        <w:pStyle w:val="Style14"/>
        <w:keepNext w:val="0"/>
        <w:keepLines w:val="0"/>
        <w:widowControl w:val="0"/>
        <w:shd w:val="clear" w:color="auto" w:fill="auto"/>
        <w:bidi w:val="0"/>
        <w:spacing w:before="0" w:after="100" w:line="283" w:lineRule="exact"/>
        <w:ind w:left="0" w:right="0" w:firstLine="440"/>
        <w:jc w:val="both"/>
      </w:pPr>
      <w:r>
        <w:rPr>
          <w:color w:val="000000"/>
          <w:spacing w:val="0"/>
          <w:w w:val="100"/>
          <w:position w:val="0"/>
        </w:rPr>
        <w:t>骆家，眺：</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月至今任中国机械工业集团公司总会计师。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月至今担任本公司 独立董事。</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李响：现任</w:t>
      </w:r>
      <w:r>
        <w:rPr>
          <w:rFonts w:ascii="Times New Roman" w:eastAsia="Times New Roman" w:hAnsi="Times New Roman" w:cs="Times New Roman"/>
          <w:color w:val="000000"/>
          <w:spacing w:val="0"/>
          <w:w w:val="100"/>
          <w:position w:val="0"/>
        </w:rPr>
        <w:t>KKR</w:t>
      </w:r>
      <w:r>
        <w:rPr>
          <w:color w:val="000000"/>
          <w:spacing w:val="0"/>
          <w:w w:val="100"/>
          <w:position w:val="0"/>
        </w:rPr>
        <w:t>亚洲有限公司董事总经理，华致酒行连锁管理股份有限公司董事。</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月至今担任本公司独立董事。</w:t>
      </w:r>
    </w:p>
    <w:p>
      <w:pPr>
        <w:pStyle w:val="Style14"/>
        <w:keepNext w:val="0"/>
        <w:keepLines w:val="0"/>
        <w:widowControl w:val="0"/>
        <w:shd w:val="clear" w:color="auto" w:fill="auto"/>
        <w:bidi w:val="0"/>
        <w:spacing w:before="0" w:after="100" w:line="283" w:lineRule="exact"/>
        <w:ind w:left="0" w:right="0" w:firstLine="440"/>
        <w:jc w:val="both"/>
      </w:pPr>
      <w:r>
        <w:rPr>
          <w:color w:val="000000"/>
          <w:spacing w:val="0"/>
          <w:w w:val="100"/>
          <w:position w:val="0"/>
        </w:rPr>
        <w:t>张善菊：</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月，任人民网日本株式会社董事长、总经理，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月起任人民网股份有限公司副总编辑。</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月至今担任本公司监事会主席。</w:t>
      </w:r>
    </w:p>
    <w:p>
      <w:pPr>
        <w:pStyle w:val="Style14"/>
        <w:keepNext w:val="0"/>
        <w:keepLines w:val="0"/>
        <w:widowControl w:val="0"/>
        <w:shd w:val="clear" w:color="auto" w:fill="auto"/>
        <w:bidi w:val="0"/>
        <w:spacing w:before="0" w:after="100" w:line="283" w:lineRule="exact"/>
        <w:ind w:left="0" w:right="0" w:firstLine="440"/>
        <w:jc w:val="both"/>
      </w:pPr>
      <w:r>
        <w:rPr>
          <w:color w:val="000000"/>
          <w:spacing w:val="0"/>
          <w:w w:val="100"/>
          <w:position w:val="0"/>
        </w:rPr>
        <w:t>卫吉宗：</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月任人民日报社离退休干部局局长，</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 中国共产党中央纪律检查委员会驻人民日报社纪检组副组长。</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月至今任本公司监事。</w:t>
      </w:r>
    </w:p>
    <w:p>
      <w:pPr>
        <w:pStyle w:val="Style14"/>
        <w:keepNext w:val="0"/>
        <w:keepLines w:val="0"/>
        <w:widowControl w:val="0"/>
        <w:shd w:val="clear" w:color="auto" w:fill="auto"/>
        <w:bidi w:val="0"/>
        <w:spacing w:before="0" w:after="100" w:line="283" w:lineRule="exact"/>
        <w:ind w:left="0" w:right="0" w:firstLine="440"/>
        <w:jc w:val="both"/>
      </w:pPr>
      <w:r>
        <w:rPr>
          <w:color w:val="000000"/>
          <w:spacing w:val="0"/>
          <w:w w:val="100"/>
          <w:position w:val="0"/>
        </w:rPr>
        <w:t>李颖芝：</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月任本公司妇委会主任、工会副主席，</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 任本公司妇委会主任、工会主席、监事。</w:t>
      </w:r>
    </w:p>
    <w:p>
      <w:pPr>
        <w:pStyle w:val="Style14"/>
        <w:keepNext w:val="0"/>
        <w:keepLines w:val="0"/>
        <w:widowControl w:val="0"/>
        <w:shd w:val="clear" w:color="auto" w:fill="auto"/>
        <w:bidi w:val="0"/>
        <w:spacing w:before="0" w:after="100" w:line="283" w:lineRule="exact"/>
        <w:ind w:left="0" w:right="0" w:firstLine="440"/>
        <w:jc w:val="both"/>
      </w:pPr>
      <w:r>
        <w:rPr>
          <w:color w:val="000000"/>
          <w:spacing w:val="0"/>
          <w:w w:val="100"/>
          <w:position w:val="0"/>
        </w:rPr>
        <w:t>赵欣：</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月任人民网发展有限公司财务总监。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月至今任职 于本公司财务总监。</w:t>
      </w:r>
    </w:p>
    <w:p>
      <w:pPr>
        <w:pStyle w:val="Style14"/>
        <w:keepNext w:val="0"/>
        <w:keepLines w:val="0"/>
        <w:widowControl w:val="0"/>
        <w:shd w:val="clear" w:color="auto" w:fill="auto"/>
        <w:bidi w:val="0"/>
        <w:spacing w:before="0" w:after="520" w:line="283" w:lineRule="exact"/>
        <w:ind w:left="0" w:right="0" w:firstLine="440"/>
        <w:jc w:val="both"/>
      </w:pPr>
      <w:r>
        <w:rPr>
          <w:color w:val="000000"/>
          <w:spacing w:val="0"/>
          <w:w w:val="100"/>
          <w:position w:val="0"/>
        </w:rPr>
        <w:t>刘楠：</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月任中信证券投资银行部从事投资银行业务。</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 至今任本公司董事会秘书。</w:t>
      </w:r>
    </w:p>
    <w:p>
      <w:pPr>
        <w:pStyle w:val="Style14"/>
        <w:keepNext w:val="0"/>
        <w:keepLines w:val="0"/>
        <w:widowControl w:val="0"/>
        <w:shd w:val="clear" w:color="auto" w:fill="auto"/>
        <w:bidi w:val="0"/>
        <w:spacing w:before="0" w:after="100" w:line="240" w:lineRule="auto"/>
        <w:ind w:left="0" w:right="0" w:firstLine="660"/>
        <w:jc w:val="both"/>
      </w:pPr>
      <w:r>
        <w:rPr>
          <w:b/>
          <w:bCs/>
          <w:color w:val="000000"/>
          <w:spacing w:val="0"/>
          <w:w w:val="100"/>
          <w:position w:val="0"/>
        </w:rPr>
        <w:t>现任及报告期内离任董事、监事和高级管理人员的任职情况</w:t>
      </w:r>
      <w:r>
        <w:br w:type="page"/>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在股东单位任职情况</w:t>
      </w:r>
    </w:p>
    <w:tbl>
      <w:tblPr>
        <w:tblOverlap w:val="never"/>
        <w:jc w:val="center"/>
        <w:tblLayout w:type="fixed"/>
      </w:tblPr>
      <w:tblGrid>
        <w:gridCol w:w="1502"/>
        <w:gridCol w:w="1723"/>
        <w:gridCol w:w="2179"/>
        <w:gridCol w:w="1786"/>
        <w:gridCol w:w="1483"/>
      </w:tblGrid>
      <w:tr>
        <w:trPr>
          <w:trHeight w:val="5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股东单位名称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在股东单位 担任的职务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编委委员、副总编辑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惠章志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计划财务部副主任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胡锡进</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总编辑</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bl>
    <w:p>
      <w:pPr>
        <w:widowControl w:val="0"/>
        <w:spacing w:after="359" w:line="1" w:lineRule="exact"/>
      </w:pP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在其他单位任职情况</w:t>
      </w:r>
    </w:p>
    <w:tbl>
      <w:tblPr>
        <w:tblOverlap w:val="never"/>
        <w:jc w:val="center"/>
        <w:tblLayout w:type="fixed"/>
      </w:tblPr>
      <w:tblGrid>
        <w:gridCol w:w="1560"/>
        <w:gridCol w:w="2568"/>
        <w:gridCol w:w="1469"/>
        <w:gridCol w:w="1795"/>
        <w:gridCol w:w="1282"/>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在其他单位 担任的职务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任期终止 日期</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陈利民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北京市中伦律师事务所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律师、合伙人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吉贝克信息技术（北京）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骆家，眺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中国机械工业集团公司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李响</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KKR</w:t>
            </w:r>
            <w:r>
              <w:rPr>
                <w:color w:val="000000"/>
                <w:spacing w:val="0"/>
                <w:w w:val="100"/>
                <w:position w:val="0"/>
              </w:rPr>
              <w:t>亚洲有限公司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bl>
    <w:p>
      <w:pPr>
        <w:widowControl w:val="0"/>
        <w:spacing w:after="35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三、董事、监事、高级管理人员报酬情况</w:t>
      </w:r>
    </w:p>
    <w:tbl>
      <w:tblPr>
        <w:tblOverlap w:val="never"/>
        <w:jc w:val="center"/>
        <w:tblLayout w:type="fixed"/>
      </w:tblPr>
      <w:tblGrid>
        <w:gridCol w:w="2549"/>
        <w:gridCol w:w="6125"/>
      </w:tblGrid>
      <w:tr>
        <w:trPr>
          <w:trHeight w:val="13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董事的薪酬由董事会薪酬与考核委员会拟定，董事会、股东大会 审议通过后实施；</w:t>
            </w:r>
          </w:p>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监事的薪酬由监事会提出、股东大会审议通过后实施；</w:t>
            </w:r>
          </w:p>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高级管理人员的薪酬由董事会薪酬与考核委员会拟定，董事会审 议通过后实施。</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公司董事、监事的薪酬方案参照公司相同行业或相当规模并结合 公司经营绩效确定，具体标准参照《公司章程》、《公司董事、监 事及高级管理人员薪酬制度》等相关规定。</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董事、监事和高级管理人 员报酬的应付报酬情况</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报告期内，董事、监事和高级管理人员报酬的应付报酬额为人民 币</w:t>
            </w:r>
            <w:r>
              <w:rPr>
                <w:rFonts w:ascii="Times New Roman" w:eastAsia="Times New Roman" w:hAnsi="Times New Roman" w:cs="Times New Roman"/>
                <w:color w:val="000000"/>
                <w:spacing w:val="0"/>
                <w:w w:val="100"/>
                <w:position w:val="0"/>
              </w:rPr>
              <w:t>540.74</w:t>
            </w:r>
            <w:r>
              <w:rPr>
                <w:color w:val="000000"/>
                <w:spacing w:val="0"/>
                <w:w w:val="100"/>
                <w:position w:val="0"/>
              </w:rPr>
              <w:t>万元。</w:t>
            </w:r>
          </w:p>
        </w:tc>
      </w:tr>
      <w:tr>
        <w:trPr>
          <w:trHeight w:val="84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报告期末全体董事、监事 和高级管理人员实际获得 的报酬合计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报告期内，董事、监事和高级管理人员报酬的实际支付金额为人 民币</w:t>
            </w:r>
            <w:r>
              <w:rPr>
                <w:rFonts w:ascii="Times New Roman" w:eastAsia="Times New Roman" w:hAnsi="Times New Roman" w:cs="Times New Roman"/>
                <w:color w:val="000000"/>
                <w:spacing w:val="0"/>
                <w:w w:val="100"/>
                <w:position w:val="0"/>
              </w:rPr>
              <w:t>540.74</w:t>
            </w:r>
            <w:r>
              <w:rPr>
                <w:color w:val="000000"/>
                <w:spacing w:val="0"/>
                <w:w w:val="100"/>
                <w:position w:val="0"/>
              </w:rPr>
              <w:t>万元。</w:t>
            </w:r>
          </w:p>
        </w:tc>
      </w:tr>
    </w:tbl>
    <w:p>
      <w:pPr>
        <w:widowControl w:val="0"/>
        <w:spacing w:after="359" w:line="1" w:lineRule="exact"/>
      </w:pPr>
    </w:p>
    <w:p>
      <w:pPr>
        <w:pStyle w:val="Style21"/>
        <w:keepNext/>
        <w:keepLines/>
        <w:widowControl w:val="0"/>
        <w:shd w:val="clear" w:color="auto" w:fill="auto"/>
        <w:bidi w:val="0"/>
        <w:spacing w:before="0" w:after="160" w:line="240" w:lineRule="auto"/>
        <w:ind w:left="0" w:right="0" w:firstLine="0"/>
        <w:jc w:val="left"/>
      </w:pPr>
      <w:bookmarkStart w:id="250" w:name="bookmark250"/>
      <w:bookmarkStart w:id="251" w:name="bookmark251"/>
      <w:bookmarkStart w:id="252" w:name="bookmark252"/>
      <w:r>
        <w:rPr>
          <w:color w:val="000000"/>
          <w:spacing w:val="0"/>
          <w:w w:val="100"/>
          <w:position w:val="0"/>
        </w:rPr>
        <w:t>四、公司董事、监事、高级管理人员变动情况</w:t>
      </w:r>
      <w:bookmarkEnd w:id="250"/>
      <w:bookmarkEnd w:id="251"/>
      <w:bookmarkEnd w:id="252"/>
    </w:p>
    <w:p>
      <w:pPr>
        <w:pStyle w:val="Style14"/>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本报告期内公司无董事、监事、高管人员变动。</w:t>
      </w:r>
    </w:p>
    <w:p>
      <w:pPr>
        <w:pStyle w:val="Style21"/>
        <w:keepNext/>
        <w:keepLines/>
        <w:widowControl w:val="0"/>
        <w:shd w:val="clear" w:color="auto" w:fill="auto"/>
        <w:tabs>
          <w:tab w:pos="636" w:val="left"/>
        </w:tabs>
        <w:bidi w:val="0"/>
        <w:spacing w:before="0" w:after="16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rPr>
        <w:t>五</w:t>
      </w:r>
      <w:bookmarkEnd w:id="255"/>
      <w:r>
        <w:rPr>
          <w:color w:val="000000"/>
          <w:spacing w:val="0"/>
          <w:w w:val="100"/>
          <w:position w:val="0"/>
        </w:rPr>
        <w:t>、</w:t>
        <w:tab/>
        <w:t>公司核心技术团队或关键技术人员情况</w:t>
      </w:r>
      <w:bookmarkEnd w:id="253"/>
      <w:bookmarkEnd w:id="254"/>
      <w:bookmarkEnd w:id="256"/>
    </w:p>
    <w:p>
      <w:pPr>
        <w:pStyle w:val="Style14"/>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报告期内，公司核心技术团队或关键技术人员未发生变动。</w:t>
      </w:r>
    </w:p>
    <w:p>
      <w:pPr>
        <w:pStyle w:val="Style14"/>
        <w:keepNext w:val="0"/>
        <w:keepLines w:val="0"/>
        <w:widowControl w:val="0"/>
        <w:shd w:val="clear" w:color="auto" w:fill="auto"/>
        <w:tabs>
          <w:tab w:pos="636" w:val="left"/>
        </w:tabs>
        <w:bidi w:val="0"/>
        <w:spacing w:before="0" w:after="360" w:line="240" w:lineRule="auto"/>
        <w:ind w:left="0" w:right="0" w:firstLine="0"/>
        <w:jc w:val="left"/>
      </w:pPr>
      <w:bookmarkStart w:id="257" w:name="bookmark257"/>
      <w:r>
        <w:rPr>
          <w:b/>
          <w:bCs/>
          <w:color w:val="000000"/>
          <w:spacing w:val="0"/>
          <w:w w:val="100"/>
          <w:position w:val="0"/>
        </w:rPr>
        <w:t>六</w:t>
      </w:r>
      <w:bookmarkEnd w:id="257"/>
      <w:r>
        <w:rPr>
          <w:b/>
          <w:bCs/>
          <w:color w:val="000000"/>
          <w:spacing w:val="0"/>
          <w:w w:val="100"/>
          <w:position w:val="0"/>
        </w:rPr>
        <w:t>、</w:t>
        <w:tab/>
        <w:t>母公司和主要子公司的员工情况</w:t>
      </w:r>
      <w:r>
        <w:br w:type="page"/>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员工情况</w:t>
      </w:r>
    </w:p>
    <w:tbl>
      <w:tblPr>
        <w:tblOverlap w:val="never"/>
        <w:jc w:val="center"/>
        <w:tblLayout w:type="fixed"/>
      </w:tblPr>
      <w:tblGrid>
        <w:gridCol w:w="5122"/>
        <w:gridCol w:w="355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1,485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2,469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1,259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2,469</w:t>
            </w:r>
          </w:p>
        </w:tc>
      </w:tr>
      <w:tr>
        <w:trPr>
          <w:trHeight w:val="288"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1,689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2,469</w:t>
            </w:r>
          </w:p>
        </w:tc>
      </w:tr>
    </w:tbl>
    <w:p>
      <w:pPr>
        <w:widowControl w:val="0"/>
        <w:spacing w:after="359" w:line="1" w:lineRule="exact"/>
      </w:pPr>
    </w:p>
    <w:p>
      <w:pPr>
        <w:pStyle w:val="Style21"/>
        <w:keepNext/>
        <w:keepLines/>
        <w:widowControl w:val="0"/>
        <w:shd w:val="clear" w:color="auto" w:fill="auto"/>
        <w:bidi w:val="0"/>
        <w:spacing w:before="0" w:after="100" w:line="272" w:lineRule="exact"/>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w:t>
      </w:r>
      <w:bookmarkEnd w:id="260"/>
      <w:r>
        <w:rPr>
          <w:color w:val="000000"/>
          <w:spacing w:val="0"/>
          <w:w w:val="100"/>
          <w:position w:val="0"/>
        </w:rPr>
        <w:t>二</w:t>
      </w:r>
      <w:r>
        <w:rPr>
          <w:color w:val="000000"/>
          <w:spacing w:val="0"/>
          <w:w w:val="100"/>
          <w:position w:val="0"/>
        </w:rPr>
        <w:t>）</w:t>
      </w:r>
      <w:r>
        <w:rPr>
          <w:color w:val="000000"/>
          <w:spacing w:val="0"/>
          <w:w w:val="100"/>
          <w:position w:val="0"/>
        </w:rPr>
        <w:t>薪酬政策</w:t>
      </w:r>
      <w:bookmarkEnd w:id="258"/>
      <w:bookmarkEnd w:id="259"/>
      <w:bookmarkEnd w:id="261"/>
    </w:p>
    <w:p>
      <w:pPr>
        <w:pStyle w:val="Style14"/>
        <w:keepNext w:val="0"/>
        <w:keepLines w:val="0"/>
        <w:widowControl w:val="0"/>
        <w:shd w:val="clear" w:color="auto" w:fill="auto"/>
        <w:bidi w:val="0"/>
        <w:spacing w:before="0" w:after="480" w:line="272" w:lineRule="exact"/>
        <w:ind w:left="0" w:right="0" w:firstLine="440"/>
        <w:jc w:val="both"/>
      </w:pPr>
      <w:r>
        <w:rPr>
          <w:color w:val="000000"/>
          <w:spacing w:val="0"/>
          <w:w w:val="100"/>
          <w:position w:val="0"/>
        </w:rPr>
        <w:t>为适应公司发展战略的需要，公司根据国家相关法律法规并参考市场总体薪酬状况，建立 对内强调绩效导向并兼顾公平，对外具备竞争性的薪酬体系。薪酬体系充分考虑了岗位价值、 绩效贡献、司龄贡献、福利补贴等因素，并向关键岗位及公司发展急需的人才倾斜，从而吸引 和保留优秀人才，为公司业务的可持续性发展提供人才保障。</w:t>
      </w:r>
    </w:p>
    <w:p>
      <w:pPr>
        <w:pStyle w:val="Style21"/>
        <w:keepNext/>
        <w:keepLines/>
        <w:widowControl w:val="0"/>
        <w:shd w:val="clear" w:color="auto" w:fill="auto"/>
        <w:bidi w:val="0"/>
        <w:spacing w:before="0" w:after="100" w:line="273" w:lineRule="exact"/>
        <w:ind w:left="0" w:right="0" w:firstLine="0"/>
        <w:jc w:val="both"/>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w:t>
      </w:r>
      <w:bookmarkEnd w:id="264"/>
      <w:r>
        <w:rPr>
          <w:color w:val="000000"/>
          <w:spacing w:val="0"/>
          <w:w w:val="100"/>
          <w:position w:val="0"/>
        </w:rPr>
        <w:t>三</w:t>
      </w:r>
      <w:r>
        <w:rPr>
          <w:color w:val="000000"/>
          <w:spacing w:val="0"/>
          <w:w w:val="100"/>
          <w:position w:val="0"/>
        </w:rPr>
        <w:t>）</w:t>
      </w:r>
      <w:r>
        <w:rPr>
          <w:color w:val="000000"/>
          <w:spacing w:val="0"/>
          <w:w w:val="100"/>
          <w:position w:val="0"/>
        </w:rPr>
        <w:t>培训计划</w:t>
      </w:r>
      <w:bookmarkEnd w:id="262"/>
      <w:bookmarkEnd w:id="263"/>
      <w:bookmarkEnd w:id="265"/>
    </w:p>
    <w:p>
      <w:pPr>
        <w:pStyle w:val="Style14"/>
        <w:keepNext w:val="0"/>
        <w:keepLines w:val="0"/>
        <w:widowControl w:val="0"/>
        <w:shd w:val="clear" w:color="auto" w:fill="auto"/>
        <w:bidi w:val="0"/>
        <w:spacing w:before="0" w:after="220" w:line="273" w:lineRule="exact"/>
        <w:ind w:left="0" w:right="0" w:firstLine="440"/>
        <w:jc w:val="both"/>
        <w:sectPr>
          <w:headerReference w:type="default" r:id="rId14"/>
          <w:footerReference w:type="default" r:id="rId15"/>
          <w:footnotePr>
            <w:pos w:val="pageBottom"/>
            <w:numFmt w:val="decimal"/>
            <w:numRestart w:val="continuous"/>
          </w:footnotePr>
          <w:pgSz w:w="12240" w:h="15840"/>
          <w:pgMar w:top="1411" w:right="1413" w:bottom="1478" w:left="1500" w:header="0" w:footer="3" w:gutter="0"/>
          <w:cols w:space="720"/>
          <w:noEndnote/>
          <w:rtlGutter w:val="0"/>
          <w:docGrid w:linePitch="360"/>
        </w:sectPr>
      </w:pPr>
      <w:r>
        <w:rPr>
          <w:color w:val="000000"/>
          <w:spacing w:val="0"/>
          <w:w w:val="100"/>
          <w:position w:val="0"/>
        </w:rPr>
        <w:t>公司根据员工岗位能力素质为员工订制分层级分岗位的完整培训体系。针对公司高层及中 层管理干部，重点培养领导力及管理能力，通过</w:t>
      </w:r>
      <w:r>
        <w:rPr>
          <w:rFonts w:ascii="Times New Roman" w:eastAsia="Times New Roman" w:hAnsi="Times New Roman" w:cs="Times New Roman"/>
          <w:color w:val="000000"/>
          <w:spacing w:val="0"/>
          <w:w w:val="100"/>
          <w:position w:val="0"/>
        </w:rPr>
        <w:t>E-LEARNING</w:t>
      </w:r>
      <w:r>
        <w:rPr>
          <w:color w:val="000000"/>
          <w:spacing w:val="0"/>
          <w:w w:val="100"/>
          <w:position w:val="0"/>
        </w:rPr>
        <w:t>即人民网网络学院，为其提供了 可以随时随地学习的丰富课程。员工的培养分为专业类、通用类及兴趣类三类培训课程，同时 兼顾员工碎片化学习时间的特点，提供视频互动式学习，满足员工的职业与个人成长需要。除 了继续进行新员工培训考核外，本年度新增采编人员岗位基础考核，对考核优秀及不合格人员 进行后续表彰及再培训。在培训管理上公司采用课时制管理，针对重点技能进行定期考核。</w:t>
      </w: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pgSz w:w="12240" w:h="15840"/>
          <w:pgMar w:top="1022" w:right="4584" w:bottom="1095" w:left="1776" w:header="0" w:footer="3" w:gutter="0"/>
          <w:cols w:space="720"/>
          <w:noEndnote/>
          <w:rtlGutter w:val="0"/>
          <w:docGrid w:linePitch="360"/>
        </w:sectPr>
      </w:pPr>
    </w:p>
    <w:p>
      <w:pPr>
        <w:pStyle w:val="Style14"/>
        <w:keepNext w:val="0"/>
        <w:keepLines w:val="0"/>
        <w:framePr w:w="2290" w:h="278" w:wrap="none" w:vAnchor="text" w:hAnchor="page" w:x="1777" w:y="21"/>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四</w:t>
      </w:r>
      <w:r>
        <w:rPr>
          <w:b/>
          <w:bCs/>
          <w:color w:val="000000"/>
          <w:spacing w:val="0"/>
          <w:w w:val="100"/>
          <w:position w:val="0"/>
        </w:rPr>
        <w:t>）</w:t>
      </w:r>
      <w:r>
        <w:rPr>
          <w:b/>
          <w:bCs/>
          <w:color w:val="000000"/>
          <w:spacing w:val="0"/>
          <w:w w:val="100"/>
          <w:position w:val="0"/>
        </w:rPr>
        <w:t>专业构成统计图:</w:t>
      </w:r>
    </w:p>
    <w:p>
      <w:pPr>
        <w:pStyle w:val="Style55"/>
        <w:keepNext w:val="0"/>
        <w:keepLines w:val="0"/>
        <w:framePr w:w="331" w:h="221" w:wrap="none" w:vAnchor="text" w:hAnchor="page" w:x="5099" w:y="1686"/>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val="0"/>
          <w:bCs w:val="0"/>
          <w:color w:val="0F2856"/>
          <w:spacing w:val="0"/>
          <w:w w:val="100"/>
          <w:position w:val="0"/>
          <w:sz w:val="15"/>
          <w:szCs w:val="15"/>
        </w:rPr>
        <w:t>51%</w:t>
      </w:r>
    </w:p>
    <w:p>
      <w:pPr>
        <w:pStyle w:val="Style55"/>
        <w:keepNext w:val="0"/>
        <w:keepLines w:val="0"/>
        <w:framePr w:w="869" w:h="235" w:wrap="none" w:vAnchor="text" w:hAnchor="page" w:x="6107" w:y="1369"/>
        <w:widowControl w:val="0"/>
        <w:shd w:val="clear" w:color="auto" w:fill="auto"/>
        <w:bidi w:val="0"/>
        <w:spacing w:before="0" w:after="0" w:line="240" w:lineRule="auto"/>
        <w:ind w:left="0" w:right="0" w:firstLine="0"/>
        <w:jc w:val="left"/>
      </w:pPr>
      <w:r>
        <w:rPr>
          <w:color w:val="5B7EA8"/>
          <w:spacing w:val="0"/>
          <w:w w:val="100"/>
          <w:position w:val="0"/>
        </w:rPr>
        <w:t>■</w:t>
      </w:r>
      <w:r>
        <w:rPr>
          <w:color w:val="000000"/>
          <w:spacing w:val="0"/>
          <w:w w:val="100"/>
          <w:position w:val="0"/>
        </w:rPr>
        <w:t>采编人员</w:t>
      </w:r>
    </w:p>
    <w:p>
      <w:pPr>
        <w:pStyle w:val="Style55"/>
        <w:keepNext w:val="0"/>
        <w:keepLines w:val="0"/>
        <w:framePr w:w="869" w:h="235" w:wrap="none" w:vAnchor="text" w:hAnchor="page" w:x="6107" w:y="1772"/>
        <w:widowControl w:val="0"/>
        <w:shd w:val="clear" w:color="auto" w:fill="auto"/>
        <w:bidi w:val="0"/>
        <w:spacing w:before="0" w:after="0" w:line="240" w:lineRule="auto"/>
        <w:ind w:left="0" w:right="0" w:firstLine="0"/>
        <w:jc w:val="left"/>
      </w:pPr>
      <w:r>
        <w:rPr>
          <w:color w:val="734142"/>
          <w:spacing w:val="0"/>
          <w:w w:val="100"/>
          <w:position w:val="0"/>
        </w:rPr>
        <w:t>■销</w:t>
      </w:r>
      <w:r>
        <w:rPr>
          <w:color w:val="000000"/>
          <w:spacing w:val="0"/>
          <w:w w:val="100"/>
          <w:position w:val="0"/>
        </w:rPr>
        <w:t>售人员</w:t>
      </w:r>
    </w:p>
    <w:p>
      <w:pPr>
        <w:pStyle w:val="Style55"/>
        <w:keepNext w:val="0"/>
        <w:keepLines w:val="0"/>
        <w:framePr w:w="869" w:h="240" w:wrap="none" w:vAnchor="text" w:hAnchor="page" w:x="6107" w:y="2185"/>
        <w:widowControl w:val="0"/>
        <w:shd w:val="clear" w:color="auto" w:fill="auto"/>
        <w:bidi w:val="0"/>
        <w:spacing w:before="0" w:after="0" w:line="240" w:lineRule="auto"/>
        <w:ind w:left="0" w:right="0" w:firstLine="0"/>
        <w:jc w:val="center"/>
      </w:pPr>
      <w:r>
        <w:rPr>
          <w:color w:val="6A7451"/>
          <w:spacing w:val="0"/>
          <w:w w:val="100"/>
          <w:position w:val="0"/>
        </w:rPr>
        <w:t>■技</w:t>
      </w:r>
      <w:r>
        <w:rPr>
          <w:spacing w:val="0"/>
          <w:w w:val="100"/>
          <w:position w:val="0"/>
        </w:rPr>
        <w:t>术人员</w:t>
      </w:r>
    </w:p>
    <w:p>
      <w:pPr>
        <w:pStyle w:val="Style55"/>
        <w:keepNext w:val="0"/>
        <w:keepLines w:val="0"/>
        <w:framePr w:w="869" w:h="235" w:wrap="none" w:vAnchor="text" w:hAnchor="page" w:x="6107" w:y="2588"/>
        <w:widowControl w:val="0"/>
        <w:shd w:val="clear" w:color="auto" w:fill="auto"/>
        <w:bidi w:val="0"/>
        <w:spacing w:before="0" w:after="0" w:line="240" w:lineRule="auto"/>
        <w:ind w:left="0" w:right="0" w:firstLine="0"/>
        <w:jc w:val="center"/>
      </w:pPr>
      <w:r>
        <w:rPr>
          <w:color w:val="69597B"/>
          <w:spacing w:val="0"/>
          <w:w w:val="100"/>
          <w:position w:val="0"/>
        </w:rPr>
        <w:t>■财</w:t>
      </w:r>
      <w:r>
        <w:rPr>
          <w:spacing w:val="0"/>
          <w:w w:val="100"/>
          <w:position w:val="0"/>
        </w:rPr>
        <w:t>务人员</w:t>
      </w:r>
    </w:p>
    <w:p>
      <w:pPr>
        <w:pStyle w:val="Style55"/>
        <w:keepNext w:val="0"/>
        <w:keepLines w:val="0"/>
        <w:framePr w:w="1214" w:h="235" w:wrap="none" w:vAnchor="text" w:hAnchor="page" w:x="6107" w:y="2992"/>
        <w:widowControl w:val="0"/>
        <w:shd w:val="clear" w:color="auto" w:fill="auto"/>
        <w:bidi w:val="0"/>
        <w:spacing w:before="0" w:after="0" w:line="240" w:lineRule="auto"/>
        <w:ind w:left="0" w:right="0" w:firstLine="0"/>
        <w:jc w:val="center"/>
      </w:pPr>
      <w:r>
        <w:rPr>
          <w:color w:val="4D7F89"/>
          <w:spacing w:val="0"/>
          <w:w w:val="100"/>
          <w:position w:val="0"/>
        </w:rPr>
        <w:t>■行</w:t>
      </w:r>
      <w:r>
        <w:rPr>
          <w:color w:val="000000"/>
          <w:spacing w:val="0"/>
          <w:w w:val="100"/>
          <w:position w:val="0"/>
        </w:rPr>
        <w:t>政管理人员</w:t>
      </w:r>
    </w:p>
    <w:p>
      <w:pPr>
        <w:pStyle w:val="Style14"/>
        <w:keepNext w:val="0"/>
        <w:keepLines w:val="0"/>
        <w:framePr w:w="2290" w:h="283" w:wrap="none" w:vAnchor="text" w:hAnchor="page" w:x="1777" w:y="3841"/>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五</w:t>
      </w:r>
      <w:r>
        <w:rPr>
          <w:b/>
          <w:bCs/>
          <w:color w:val="000000"/>
          <w:spacing w:val="0"/>
          <w:w w:val="100"/>
          <w:position w:val="0"/>
        </w:rPr>
        <w:t>）</w:t>
      </w:r>
      <w:r>
        <w:rPr>
          <w:b/>
          <w:bCs/>
          <w:color w:val="000000"/>
          <w:spacing w:val="0"/>
          <w:w w:val="100"/>
          <w:position w:val="0"/>
        </w:rPr>
        <w:t>教育程度统计图:</w:t>
      </w:r>
    </w:p>
    <w:p>
      <w:pPr>
        <w:pStyle w:val="Style55"/>
        <w:keepNext w:val="0"/>
        <w:keepLines w:val="0"/>
        <w:framePr w:w="1099" w:h="240" w:wrap="none" w:vAnchor="text" w:hAnchor="page" w:x="6328" w:y="5396"/>
        <w:widowControl w:val="0"/>
        <w:shd w:val="clear" w:color="auto" w:fill="auto"/>
        <w:bidi w:val="0"/>
        <w:spacing w:before="0" w:after="0" w:line="240" w:lineRule="auto"/>
        <w:ind w:left="0" w:right="0" w:firstLine="0"/>
        <w:jc w:val="left"/>
      </w:pPr>
      <w:r>
        <w:rPr>
          <w:color w:val="5B7EA8"/>
          <w:spacing w:val="0"/>
          <w:w w:val="100"/>
          <w:position w:val="0"/>
        </w:rPr>
        <w:t>■</w:t>
      </w:r>
      <w:r>
        <w:rPr>
          <w:spacing w:val="0"/>
          <w:w w:val="100"/>
          <w:position w:val="0"/>
        </w:rPr>
        <w:t>硕士及以上</w:t>
      </w:r>
    </w:p>
    <w:p>
      <w:pPr>
        <w:pStyle w:val="Style55"/>
        <w:keepNext w:val="0"/>
        <w:keepLines w:val="0"/>
        <w:framePr w:w="571" w:h="245" w:wrap="none" w:vAnchor="text" w:hAnchor="page" w:x="6328" w:y="5891"/>
        <w:widowControl w:val="0"/>
        <w:shd w:val="clear" w:color="auto" w:fill="auto"/>
        <w:bidi w:val="0"/>
        <w:spacing w:before="0" w:after="0" w:line="240" w:lineRule="auto"/>
        <w:ind w:left="0" w:right="0" w:firstLine="0"/>
        <w:jc w:val="left"/>
      </w:pPr>
      <w:r>
        <w:rPr>
          <w:color w:val="734142"/>
          <w:spacing w:val="0"/>
          <w:w w:val="100"/>
          <w:position w:val="0"/>
        </w:rPr>
        <w:t>.本科</w:t>
      </w:r>
    </w:p>
    <w:p>
      <w:pPr>
        <w:pStyle w:val="Style55"/>
        <w:keepNext w:val="0"/>
        <w:keepLines w:val="0"/>
        <w:framePr w:w="547" w:h="240" w:wrap="none" w:vAnchor="text" w:hAnchor="page" w:x="6328" w:y="6375"/>
        <w:widowControl w:val="0"/>
        <w:shd w:val="clear" w:color="auto" w:fill="auto"/>
        <w:bidi w:val="0"/>
        <w:spacing w:before="0" w:after="0" w:line="240" w:lineRule="auto"/>
        <w:ind w:left="0" w:right="0" w:firstLine="0"/>
        <w:jc w:val="left"/>
      </w:pPr>
      <w:r>
        <w:rPr>
          <w:color w:val="6A7451"/>
          <w:spacing w:val="0"/>
          <w:w w:val="100"/>
          <w:position w:val="0"/>
        </w:rPr>
        <w:t>■大专</w:t>
      </w:r>
    </w:p>
    <w:p>
      <w:pPr>
        <w:pStyle w:val="Style55"/>
        <w:keepNext w:val="0"/>
        <w:keepLines w:val="0"/>
        <w:framePr w:w="898" w:h="240" w:wrap="none" w:vAnchor="text" w:hAnchor="page" w:x="6328" w:y="6860"/>
        <w:widowControl w:val="0"/>
        <w:shd w:val="clear" w:color="auto" w:fill="auto"/>
        <w:bidi w:val="0"/>
        <w:spacing w:before="0" w:after="0" w:line="240" w:lineRule="auto"/>
        <w:ind w:left="0" w:right="0" w:firstLine="0"/>
        <w:jc w:val="left"/>
      </w:pPr>
      <w:r>
        <w:rPr>
          <w:color w:val="69597B"/>
          <w:spacing w:val="0"/>
          <w:w w:val="100"/>
          <w:position w:val="0"/>
        </w:rPr>
        <w:t>■大</w:t>
      </w:r>
      <w:r>
        <w:rPr>
          <w:spacing w:val="0"/>
          <w:w w:val="100"/>
          <w:position w:val="0"/>
        </w:rPr>
        <w:t>专以下</w:t>
      </w:r>
    </w:p>
    <w:p>
      <w:pPr>
        <w:widowControl w:val="0"/>
        <w:spacing w:line="360" w:lineRule="exact"/>
      </w:pPr>
      <w:r>
        <w:drawing>
          <wp:anchor distT="0" distB="0" distL="0" distR="0" simplePos="0" relativeHeight="62914708" behindDoc="1" locked="0" layoutInCell="1" allowOverlap="1">
            <wp:simplePos x="0" y="0"/>
            <wp:positionH relativeFrom="page">
              <wp:posOffset>1143000</wp:posOffset>
            </wp:positionH>
            <wp:positionV relativeFrom="paragraph">
              <wp:posOffset>247015</wp:posOffset>
            </wp:positionV>
            <wp:extent cx="3718560" cy="1957070"/>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6"/>
                    <a:stretch/>
                  </pic:blipFill>
                  <pic:spPr>
                    <a:xfrm>
                      <a:ext cx="3718560" cy="1957070"/>
                    </a:xfrm>
                    <a:prstGeom prst="rect"/>
                  </pic:spPr>
                </pic:pic>
              </a:graphicData>
            </a:graphic>
          </wp:anchor>
        </w:drawing>
      </w:r>
      <w:r>
        <w:drawing>
          <wp:anchor distT="0" distB="0" distL="0" distR="892810" simplePos="0" relativeHeight="62914709" behindDoc="1" locked="0" layoutInCell="1" allowOverlap="1">
            <wp:simplePos x="0" y="0"/>
            <wp:positionH relativeFrom="page">
              <wp:posOffset>1176655</wp:posOffset>
            </wp:positionH>
            <wp:positionV relativeFrom="paragraph">
              <wp:posOffset>2849880</wp:posOffset>
            </wp:positionV>
            <wp:extent cx="2645410" cy="1700530"/>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8"/>
                    <a:stretch/>
                  </pic:blipFill>
                  <pic:spPr>
                    <a:xfrm>
                      <a:ext cx="2645410" cy="17005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5" w:line="1" w:lineRule="exact"/>
      </w:pPr>
    </w:p>
    <w:p>
      <w:pPr>
        <w:widowControl w:val="0"/>
        <w:spacing w:line="1" w:lineRule="exact"/>
        <w:sectPr>
          <w:footnotePr>
            <w:pos w:val="pageBottom"/>
            <w:numFmt w:val="decimal"/>
            <w:numRestart w:val="continuous"/>
          </w:footnotePr>
          <w:type w:val="continuous"/>
          <w:pgSz w:w="12240" w:h="15840"/>
          <w:pgMar w:top="1022" w:right="4584" w:bottom="1095" w:left="1776" w:header="0" w:footer="3" w:gutter="0"/>
          <w:cols w:space="720"/>
          <w:noEndnote/>
          <w:rtlGutter w:val="0"/>
          <w:docGrid w:linePitch="360"/>
        </w:sectPr>
      </w:pPr>
    </w:p>
    <w:p>
      <w:pPr>
        <w:pStyle w:val="Style11"/>
        <w:keepNext/>
        <w:keepLines/>
        <w:widowControl w:val="0"/>
        <w:shd w:val="clear" w:color="auto" w:fill="auto"/>
        <w:bidi w:val="0"/>
        <w:spacing w:before="540" w:after="760" w:line="240" w:lineRule="auto"/>
        <w:ind w:left="0" w:right="0" w:firstLine="280"/>
        <w:jc w:val="both"/>
      </w:pPr>
      <w:bookmarkStart w:id="266" w:name="bookmark266"/>
      <w:bookmarkStart w:id="267" w:name="bookmark267"/>
      <w:bookmarkStart w:id="268" w:name="bookmark268"/>
      <w:r>
        <w:rPr>
          <w:color w:val="000000"/>
          <w:spacing w:val="0"/>
          <w:w w:val="100"/>
          <w:position w:val="0"/>
        </w:rPr>
        <w:t>第八节公司治理</w:t>
      </w:r>
      <w:bookmarkEnd w:id="266"/>
      <w:bookmarkEnd w:id="267"/>
      <w:bookmarkEnd w:id="268"/>
    </w:p>
    <w:p>
      <w:pPr>
        <w:pStyle w:val="Style21"/>
        <w:keepNext/>
        <w:keepLines/>
        <w:widowControl w:val="0"/>
        <w:shd w:val="clear" w:color="auto" w:fill="auto"/>
        <w:tabs>
          <w:tab w:pos="918" w:val="left"/>
        </w:tabs>
        <w:bidi w:val="0"/>
        <w:spacing w:before="0" w:after="100" w:line="273" w:lineRule="exact"/>
        <w:ind w:left="0" w:right="0" w:firstLine="280"/>
        <w:jc w:val="left"/>
      </w:pPr>
      <w:bookmarkStart w:id="269" w:name="bookmark269"/>
      <w:bookmarkStart w:id="270" w:name="bookmark270"/>
      <w:bookmarkStart w:id="271" w:name="bookmark271"/>
      <w:bookmarkStart w:id="272" w:name="bookmark272"/>
      <w:r>
        <w:rPr>
          <w:color w:val="000000"/>
          <w:spacing w:val="0"/>
          <w:w w:val="100"/>
          <w:position w:val="0"/>
          <w:shd w:val="clear" w:color="auto" w:fill="FFFFFF"/>
        </w:rPr>
        <w:t>一</w:t>
      </w:r>
      <w:bookmarkEnd w:id="271"/>
      <w:r>
        <w:rPr>
          <w:color w:val="000000"/>
          <w:spacing w:val="0"/>
          <w:w w:val="100"/>
          <w:position w:val="0"/>
          <w:shd w:val="clear" w:color="auto" w:fill="FFFFFF"/>
        </w:rPr>
        <w:t>、</w:t>
      </w:r>
      <w:r>
        <w:rPr>
          <w:color w:val="000000"/>
          <w:spacing w:val="0"/>
          <w:w w:val="100"/>
          <w:position w:val="0"/>
        </w:rPr>
        <w:tab/>
        <w:t>公司治理及内幕知情人登记管理等相关情况说明</w:t>
      </w:r>
      <w:bookmarkEnd w:id="269"/>
      <w:bookmarkEnd w:id="270"/>
      <w:bookmarkEnd w:id="272"/>
    </w:p>
    <w:p>
      <w:pPr>
        <w:pStyle w:val="Style14"/>
        <w:keepNext w:val="0"/>
        <w:keepLines w:val="0"/>
        <w:widowControl w:val="0"/>
        <w:shd w:val="clear" w:color="auto" w:fill="auto"/>
        <w:bidi w:val="0"/>
        <w:spacing w:before="0" w:after="100" w:line="273" w:lineRule="exact"/>
        <w:ind w:left="280" w:right="0" w:firstLine="420"/>
        <w:jc w:val="both"/>
      </w:pPr>
      <w:r>
        <w:rPr>
          <w:color w:val="000000"/>
          <w:spacing w:val="0"/>
          <w:w w:val="100"/>
          <w:position w:val="0"/>
        </w:rPr>
        <w:t>报告期内，公司严格按照《公司法》、《证券法》、《上市公司治理准则》等法律法规要求， 开展公司治理工作，不断完善法人治理结构，规范公司运作。报告期内，公司修订了《公司章 程》及《募集资金管理制度》，进一步提高了公司规范化运作水平。公司股东大会、董事会、监 事会及经理层之间权责明确，各司其职、各尽其责、相互制衡、相互协调，形成了科学有效的 职责分工和制衡机制。公司在股东与股东大会、董事与董事会、监事与监事会、利益相关者、 同业竞争与关联交易、信息披露与透明度等主要治理方面均符合监管部门有关文件的要求，公 司法人治理结构的实际状况符合《上市公司治理准则》的要求。公司治理的完善和提高是一个 持续的过程，是公司一项长抓不懈的工作。</w:t>
      </w:r>
    </w:p>
    <w:p>
      <w:pPr>
        <w:pStyle w:val="Style14"/>
        <w:keepNext w:val="0"/>
        <w:keepLines w:val="0"/>
        <w:widowControl w:val="0"/>
        <w:shd w:val="clear" w:color="auto" w:fill="auto"/>
        <w:bidi w:val="0"/>
        <w:spacing w:before="0" w:after="500" w:line="269" w:lineRule="exact"/>
        <w:ind w:left="280" w:right="0" w:firstLine="420"/>
        <w:jc w:val="both"/>
      </w:pPr>
      <w:r>
        <w:rPr>
          <w:color w:val="000000"/>
          <w:spacing w:val="0"/>
          <w:w w:val="100"/>
          <w:position w:val="0"/>
        </w:rPr>
        <w:t>公司制定了《人民网股份有限公司内幕信息知情人管理制度》，报告期内，公司按照制度的 规定，对定期报告、临时公告披露等事项中涉及内幕信息的相关人员情况进行登记备案及保密 管理。</w:t>
      </w:r>
    </w:p>
    <w:p>
      <w:pPr>
        <w:pStyle w:val="Style24"/>
        <w:keepNext w:val="0"/>
        <w:keepLines w:val="0"/>
        <w:widowControl w:val="0"/>
        <w:shd w:val="clear" w:color="auto" w:fill="auto"/>
        <w:bidi w:val="0"/>
        <w:spacing w:before="0" w:after="0" w:line="240" w:lineRule="auto"/>
        <w:ind w:left="907" w:right="0" w:firstLine="0"/>
        <w:jc w:val="left"/>
      </w:pPr>
      <w:r>
        <w:rPr>
          <w:color w:val="000000"/>
          <w:spacing w:val="0"/>
          <w:w w:val="100"/>
          <w:position w:val="0"/>
        </w:rPr>
        <w:t>股东大会情况简介</w:t>
      </w:r>
    </w:p>
    <w:tbl>
      <w:tblPr>
        <w:tblOverlap w:val="never"/>
        <w:jc w:val="center"/>
        <w:tblLayout w:type="fixed"/>
      </w:tblPr>
      <w:tblGrid>
        <w:gridCol w:w="730"/>
        <w:gridCol w:w="710"/>
        <w:gridCol w:w="4248"/>
        <w:gridCol w:w="989"/>
        <w:gridCol w:w="1632"/>
        <w:gridCol w:w="926"/>
      </w:tblGrid>
      <w:tr>
        <w:trPr>
          <w:trHeight w:val="8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会议 届次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召开 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决议情 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决议刊登的指 定网站的查询 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决议刊 登的披 露日期</w:t>
            </w:r>
          </w:p>
        </w:tc>
      </w:tr>
      <w:tr>
        <w:trPr>
          <w:trHeight w:val="4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p>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年年 度股 东大 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2013</w:t>
            </w:r>
          </w:p>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、关于《人民网股份有限公司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年年度 报告及其摘要》的议案；</w:t>
            </w:r>
            <w:r>
              <w:rPr>
                <w:rFonts w:ascii="Times New Roman" w:eastAsia="Times New Roman" w:hAnsi="Times New Roman" w:cs="Times New Roman"/>
                <w:color w:val="000000"/>
                <w:spacing w:val="0"/>
                <w:w w:val="100"/>
                <w:position w:val="0"/>
              </w:rPr>
              <w:t>2</w:t>
            </w:r>
            <w:r>
              <w:rPr>
                <w:color w:val="000000"/>
                <w:spacing w:val="0"/>
                <w:w w:val="100"/>
                <w:position w:val="0"/>
              </w:rPr>
              <w:t>、关于《人民网股 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年度董事会工作报告》的议 案；</w:t>
            </w:r>
            <w:r>
              <w:rPr>
                <w:rFonts w:ascii="Times New Roman" w:eastAsia="Times New Roman" w:hAnsi="Times New Roman" w:cs="Times New Roman"/>
                <w:color w:val="000000"/>
                <w:spacing w:val="0"/>
                <w:w w:val="100"/>
                <w:position w:val="0"/>
              </w:rPr>
              <w:t>3</w:t>
            </w:r>
            <w:r>
              <w:rPr>
                <w:color w:val="000000"/>
                <w:spacing w:val="0"/>
                <w:w w:val="100"/>
                <w:position w:val="0"/>
              </w:rPr>
              <w:t>、关于《人民网股份有限公司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 度监事会工作报告》的议案；</w:t>
            </w:r>
            <w:r>
              <w:rPr>
                <w:rFonts w:ascii="Times New Roman" w:eastAsia="Times New Roman" w:hAnsi="Times New Roman" w:cs="Times New Roman"/>
                <w:color w:val="000000"/>
                <w:spacing w:val="0"/>
                <w:w w:val="100"/>
                <w:position w:val="0"/>
              </w:rPr>
              <w:t>4</w:t>
            </w:r>
            <w:r>
              <w:rPr>
                <w:color w:val="000000"/>
                <w:spacing w:val="0"/>
                <w:w w:val="100"/>
                <w:position w:val="0"/>
              </w:rPr>
              <w:t>、关于《人民 网股份有限公司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年度财务决算报告》的 议案；</w:t>
            </w:r>
            <w:r>
              <w:rPr>
                <w:rFonts w:ascii="Times New Roman" w:eastAsia="Times New Roman" w:hAnsi="Times New Roman" w:cs="Times New Roman"/>
                <w:color w:val="000000"/>
                <w:spacing w:val="0"/>
                <w:w w:val="100"/>
                <w:position w:val="0"/>
              </w:rPr>
              <w:t>5</w:t>
            </w:r>
            <w:r>
              <w:rPr>
                <w:color w:val="000000"/>
                <w:spacing w:val="0"/>
                <w:w w:val="100"/>
                <w:position w:val="0"/>
              </w:rPr>
              <w:t>、关于《人民网股份有限公司</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年度利润分配方案》的议案；</w:t>
            </w:r>
            <w:r>
              <w:rPr>
                <w:rFonts w:ascii="Times New Roman" w:eastAsia="Times New Roman" w:hAnsi="Times New Roman" w:cs="Times New Roman"/>
                <w:color w:val="000000"/>
                <w:spacing w:val="0"/>
                <w:w w:val="100"/>
                <w:position w:val="0"/>
              </w:rPr>
              <w:t>6</w:t>
            </w:r>
            <w:r>
              <w:rPr>
                <w:color w:val="000000"/>
                <w:spacing w:val="0"/>
                <w:w w:val="100"/>
                <w:position w:val="0"/>
              </w:rPr>
              <w:t>、关于《人民 网股份有限公司董事</w:t>
            </w:r>
            <w:r>
              <w:rPr>
                <w:rFonts w:ascii="Times New Roman" w:eastAsia="Times New Roman" w:hAnsi="Times New Roman" w:cs="Times New Roman"/>
                <w:color w:val="000000"/>
                <w:spacing w:val="0"/>
                <w:w w:val="100"/>
                <w:position w:val="0"/>
              </w:rPr>
              <w:t>2012</w:t>
            </w:r>
            <w:r>
              <w:rPr>
                <w:color w:val="000000"/>
                <w:spacing w:val="0"/>
                <w:w w:val="100"/>
                <w:position w:val="0"/>
              </w:rPr>
              <w:t>年度薪酬及</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年度薪酬方案》的议案；</w:t>
            </w:r>
            <w:r>
              <w:rPr>
                <w:rFonts w:ascii="Times New Roman" w:eastAsia="Times New Roman" w:hAnsi="Times New Roman" w:cs="Times New Roman"/>
                <w:color w:val="000000"/>
                <w:spacing w:val="0"/>
                <w:w w:val="100"/>
                <w:position w:val="0"/>
              </w:rPr>
              <w:t>7</w:t>
            </w:r>
            <w:r>
              <w:rPr>
                <w:color w:val="000000"/>
                <w:spacing w:val="0"/>
                <w:w w:val="100"/>
                <w:position w:val="0"/>
              </w:rPr>
              <w:t>、关于续聘人民网 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年度审计机构和聘请内 部控制审计机构的议案；</w:t>
            </w:r>
            <w:r>
              <w:rPr>
                <w:rFonts w:ascii="Times New Roman" w:eastAsia="Times New Roman" w:hAnsi="Times New Roman" w:cs="Times New Roman"/>
                <w:color w:val="000000"/>
                <w:spacing w:val="0"/>
                <w:w w:val="100"/>
                <w:position w:val="0"/>
              </w:rPr>
              <w:t>8</w:t>
            </w:r>
            <w:r>
              <w:rPr>
                <w:color w:val="000000"/>
                <w:spacing w:val="0"/>
                <w:w w:val="100"/>
                <w:position w:val="0"/>
              </w:rPr>
              <w:t xml:space="preserve">、关于修改《人民 网股份有限公司募集资金管理制度》的议案； </w:t>
            </w:r>
            <w:r>
              <w:rPr>
                <w:rFonts w:ascii="Times New Roman" w:eastAsia="Times New Roman" w:hAnsi="Times New Roman" w:cs="Times New Roman"/>
                <w:color w:val="000000"/>
                <w:spacing w:val="0"/>
                <w:w w:val="100"/>
                <w:position w:val="0"/>
              </w:rPr>
              <w:t>9</w:t>
            </w:r>
            <w:r>
              <w:rPr>
                <w:color w:val="000000"/>
                <w:spacing w:val="0"/>
                <w:w w:val="100"/>
                <w:position w:val="0"/>
              </w:rPr>
              <w:t>、关于《人民网股份有限公司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年度独 立董事述职报告》的议案。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left"/>
            </w:pPr>
            <w:r>
              <w:rPr>
                <w:color w:val="000000"/>
                <w:spacing w:val="0"/>
                <w:w w:val="100"/>
                <w:position w:val="0"/>
              </w:rPr>
              <w:t>前述议 案全部 经审议 后通过。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r>
      <w:tr>
        <w:trPr>
          <w:trHeight w:val="193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2013</w:t>
            </w:r>
          </w:p>
          <w:p>
            <w:pPr>
              <w:pStyle w:val="Style27"/>
              <w:keepNext w:val="0"/>
              <w:keepLines w:val="0"/>
              <w:widowControl w:val="0"/>
              <w:shd w:val="clear" w:color="auto" w:fill="auto"/>
              <w:bidi w:val="0"/>
              <w:spacing w:before="0" w:after="0" w:line="268" w:lineRule="exact"/>
              <w:ind w:left="0" w:right="0" w:firstLine="0"/>
              <w:jc w:val="both"/>
            </w:pPr>
            <w:r>
              <w:rPr>
                <w:color w:val="000000"/>
                <w:spacing w:val="0"/>
                <w:w w:val="100"/>
                <w:position w:val="0"/>
              </w:rPr>
              <w:t>年第 一次 临时 股东 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6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28</w:t>
            </w:r>
          </w:p>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、关于选举人民网股份有限公司第二届董事 会董事的议案；</w:t>
            </w:r>
            <w:r>
              <w:rPr>
                <w:rFonts w:ascii="Times New Roman" w:eastAsia="Times New Roman" w:hAnsi="Times New Roman" w:cs="Times New Roman"/>
                <w:color w:val="000000"/>
                <w:spacing w:val="0"/>
                <w:w w:val="100"/>
                <w:position w:val="0"/>
              </w:rPr>
              <w:t>2</w:t>
            </w:r>
            <w:r>
              <w:rPr>
                <w:color w:val="000000"/>
                <w:spacing w:val="0"/>
                <w:w w:val="100"/>
                <w:position w:val="0"/>
              </w:rPr>
              <w:t>、关于选举人民网股份有限 公司第二届监事会股东代表监事的议案；</w:t>
            </w:r>
            <w:r>
              <w:rPr>
                <w:rFonts w:ascii="Times New Roman" w:eastAsia="Times New Roman" w:hAnsi="Times New Roman" w:cs="Times New Roman"/>
                <w:color w:val="000000"/>
                <w:spacing w:val="0"/>
                <w:w w:val="100"/>
                <w:position w:val="0"/>
              </w:rPr>
              <w:t>3</w:t>
            </w:r>
            <w:r>
              <w:rPr>
                <w:color w:val="000000"/>
                <w:spacing w:val="0"/>
                <w:w w:val="100"/>
                <w:position w:val="0"/>
              </w:rPr>
              <w:t>、 关于使用超募资金收购成都古羌科技有限公 司股权的议案；</w:t>
            </w:r>
            <w:r>
              <w:rPr>
                <w:rFonts w:ascii="Times New Roman" w:eastAsia="Times New Roman" w:hAnsi="Times New Roman" w:cs="Times New Roman"/>
                <w:color w:val="000000"/>
                <w:spacing w:val="0"/>
                <w:w w:val="100"/>
                <w:position w:val="0"/>
              </w:rPr>
              <w:t>4</w:t>
            </w:r>
            <w:r>
              <w:rPr>
                <w:color w:val="000000"/>
                <w:spacing w:val="0"/>
                <w:w w:val="100"/>
                <w:position w:val="0"/>
              </w:rPr>
              <w:t>、关于修改《公司章程》的 议案；</w:t>
            </w:r>
            <w:r>
              <w:rPr>
                <w:rFonts w:ascii="Times New Roman" w:eastAsia="Times New Roman" w:hAnsi="Times New Roman" w:cs="Times New Roman"/>
                <w:color w:val="000000"/>
                <w:spacing w:val="0"/>
                <w:w w:val="100"/>
                <w:position w:val="0"/>
              </w:rPr>
              <w:t>5</w:t>
            </w:r>
            <w:r>
              <w:rPr>
                <w:color w:val="000000"/>
                <w:spacing w:val="0"/>
                <w:w w:val="100"/>
                <w:position w:val="0"/>
              </w:rPr>
              <w:t>、关于审计机构主体变更及更名的议 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前述议 案全部 经审议 后通过。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7"/>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r>
    </w:tbl>
    <w:p>
      <w:pPr>
        <w:spacing w:lineRule="exact" w:line="1"/>
        <w:rPr>
          <w:sz w:val="2"/>
          <w:szCs w:val="2"/>
        </w:rPr>
      </w:pPr>
      <w:r>
        <w:br w:type="page"/>
      </w:r>
    </w:p>
    <w:p>
      <w:pPr>
        <w:pStyle w:val="Style14"/>
        <w:keepNext w:val="0"/>
        <w:keepLines w:val="0"/>
        <w:widowControl w:val="0"/>
        <w:shd w:val="clear" w:color="auto" w:fill="auto"/>
        <w:bidi w:val="0"/>
        <w:spacing w:before="0" w:after="160" w:line="240" w:lineRule="auto"/>
        <w:ind w:left="0" w:right="0" w:firstLine="260"/>
        <w:jc w:val="left"/>
      </w:pPr>
      <w:r>
        <w:rPr>
          <w:b/>
          <w:bCs/>
          <w:color w:val="000000"/>
          <w:spacing w:val="0"/>
          <w:w w:val="100"/>
          <w:position w:val="0"/>
        </w:rPr>
        <w:t>三、董事履行职责情况</w:t>
      </w:r>
    </w:p>
    <w:p>
      <w:pPr>
        <w:pStyle w:val="Style14"/>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董事参加董事会和股东大会的情况</w:t>
      </w:r>
    </w:p>
    <w:tbl>
      <w:tblPr>
        <w:tblOverlap w:val="never"/>
        <w:jc w:val="center"/>
        <w:tblLayout w:type="fixed"/>
      </w:tblPr>
      <w:tblGrid>
        <w:gridCol w:w="1046"/>
        <w:gridCol w:w="821"/>
        <w:gridCol w:w="1128"/>
        <w:gridCol w:w="850"/>
        <w:gridCol w:w="1032"/>
        <w:gridCol w:w="950"/>
        <w:gridCol w:w="710"/>
        <w:gridCol w:w="1282"/>
        <w:gridCol w:w="864"/>
      </w:tblGrid>
      <w:tr>
        <w:trPr>
          <w:trHeight w:val="84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董事姓 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参加股 东大会 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亲自出 席次数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委托出 席次数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出席股 东大会 的次数</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惠章志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胡锡进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官建文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唐维红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陈智霞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陈利民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骆家，眺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r>
    </w:tbl>
    <w:p>
      <w:pPr>
        <w:widowControl w:val="0"/>
        <w:spacing w:after="219" w:line="1" w:lineRule="exact"/>
      </w:pPr>
    </w:p>
    <w:p>
      <w:pPr>
        <w:widowControl w:val="0"/>
        <w:spacing w:line="1" w:lineRule="exact"/>
      </w:pPr>
    </w:p>
    <w:tbl>
      <w:tblPr>
        <w:tblOverlap w:val="never"/>
        <w:jc w:val="center"/>
        <w:tblLayout w:type="fixed"/>
      </w:tblPr>
      <w:tblGrid>
        <w:gridCol w:w="4661"/>
        <w:gridCol w:w="4013"/>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80" w:right="0" w:firstLine="0"/>
              <w:jc w:val="left"/>
            </w:pPr>
            <w:r>
              <w:rPr>
                <w:rFonts w:ascii="Times New Roman" w:eastAsia="Times New Roman" w:hAnsi="Times New Roman" w:cs="Times New Roman"/>
                <w:color w:val="000000"/>
                <w:spacing w:val="0"/>
                <w:w w:val="100"/>
                <w:position w:val="0"/>
              </w:rPr>
              <w:t>2</w:t>
            </w:r>
          </w:p>
        </w:tc>
      </w:tr>
    </w:tbl>
    <w:p>
      <w:pPr>
        <w:widowControl w:val="0"/>
        <w:spacing w:after="379" w:line="1" w:lineRule="exact"/>
      </w:pPr>
    </w:p>
    <w:p>
      <w:pPr>
        <w:pStyle w:val="Style21"/>
        <w:keepNext/>
        <w:keepLines/>
        <w:widowControl w:val="0"/>
        <w:shd w:val="clear" w:color="auto" w:fill="auto"/>
        <w:bidi w:val="0"/>
        <w:spacing w:before="0" w:after="100" w:line="240" w:lineRule="auto"/>
        <w:ind w:left="0" w:right="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w:t>
      </w:r>
      <w:bookmarkEnd w:id="275"/>
      <w:r>
        <w:rPr>
          <w:color w:val="000000"/>
          <w:spacing w:val="0"/>
          <w:w w:val="100"/>
          <w:position w:val="0"/>
        </w:rPr>
        <w:t>二</w:t>
      </w:r>
      <w:r>
        <w:rPr>
          <w:color w:val="000000"/>
          <w:spacing w:val="0"/>
          <w:w w:val="100"/>
          <w:position w:val="0"/>
        </w:rPr>
        <w:t>）</w:t>
      </w:r>
      <w:r>
        <w:rPr>
          <w:color w:val="000000"/>
          <w:spacing w:val="0"/>
          <w:w w:val="100"/>
          <w:position w:val="0"/>
        </w:rPr>
        <w:t>独立董事对公司有关事项提出异议的情况</w:t>
      </w:r>
      <w:bookmarkEnd w:id="273"/>
      <w:bookmarkEnd w:id="274"/>
      <w:bookmarkEnd w:id="276"/>
    </w:p>
    <w:p>
      <w:pPr>
        <w:pStyle w:val="Style14"/>
        <w:keepNext w:val="0"/>
        <w:keepLines w:val="0"/>
        <w:widowControl w:val="0"/>
        <w:shd w:val="clear" w:color="auto" w:fill="auto"/>
        <w:bidi w:val="0"/>
        <w:spacing w:before="0" w:after="480" w:line="240" w:lineRule="auto"/>
        <w:ind w:left="0" w:right="0" w:firstLine="700"/>
        <w:jc w:val="left"/>
      </w:pPr>
      <w:r>
        <w:rPr>
          <w:color w:val="000000"/>
          <w:spacing w:val="0"/>
          <w:w w:val="100"/>
          <w:position w:val="0"/>
        </w:rPr>
        <w:t>报告期内，独立董事未对公司有关事项提出异议。</w:t>
      </w:r>
    </w:p>
    <w:p>
      <w:pPr>
        <w:pStyle w:val="Style21"/>
        <w:keepNext/>
        <w:keepLines/>
        <w:widowControl w:val="0"/>
        <w:shd w:val="clear" w:color="auto" w:fill="auto"/>
        <w:bidi w:val="0"/>
        <w:spacing w:before="0" w:after="100" w:line="276" w:lineRule="exact"/>
        <w:ind w:left="0" w:right="0"/>
        <w:jc w:val="left"/>
      </w:pPr>
      <w:bookmarkStart w:id="277" w:name="bookmark277"/>
      <w:bookmarkStart w:id="278" w:name="bookmark278"/>
      <w:bookmarkStart w:id="279" w:name="bookmark279"/>
      <w:r>
        <w:rPr>
          <w:color w:val="000000"/>
          <w:spacing w:val="0"/>
          <w:w w:val="100"/>
          <w:position w:val="0"/>
        </w:rPr>
        <w:t>四、董事会下设专门委员会在报告期内履行职责时所提出的重要意见和建议</w:t>
      </w:r>
      <w:bookmarkEnd w:id="277"/>
      <w:bookmarkEnd w:id="278"/>
      <w:bookmarkEnd w:id="279"/>
    </w:p>
    <w:p>
      <w:pPr>
        <w:pStyle w:val="Style14"/>
        <w:keepNext w:val="0"/>
        <w:keepLines w:val="0"/>
        <w:widowControl w:val="0"/>
        <w:shd w:val="clear" w:color="auto" w:fill="auto"/>
        <w:bidi w:val="0"/>
        <w:spacing w:before="0" w:after="100" w:line="283" w:lineRule="exact"/>
        <w:ind w:left="260" w:right="0" w:firstLine="440"/>
        <w:jc w:val="both"/>
      </w:pPr>
      <w:r>
        <w:rPr>
          <w:color w:val="000000"/>
          <w:spacing w:val="0"/>
          <w:w w:val="100"/>
          <w:position w:val="0"/>
        </w:rPr>
        <w:t>公司现有独立董事</w:t>
      </w:r>
      <w:r>
        <w:rPr>
          <w:rFonts w:ascii="Times New Roman" w:eastAsia="Times New Roman" w:hAnsi="Times New Roman" w:cs="Times New Roman"/>
          <w:color w:val="000000"/>
          <w:spacing w:val="0"/>
          <w:w w:val="100"/>
          <w:position w:val="0"/>
        </w:rPr>
        <w:t>4</w:t>
      </w:r>
      <w:r>
        <w:rPr>
          <w:color w:val="000000"/>
          <w:spacing w:val="0"/>
          <w:w w:val="100"/>
          <w:position w:val="0"/>
        </w:rPr>
        <w:t>名，占董事会全体董事</w:t>
      </w:r>
      <w:r>
        <w:rPr>
          <w:rFonts w:ascii="Times New Roman" w:eastAsia="Times New Roman" w:hAnsi="Times New Roman" w:cs="Times New Roman"/>
          <w:color w:val="000000"/>
          <w:spacing w:val="0"/>
          <w:w w:val="100"/>
          <w:position w:val="0"/>
        </w:rPr>
        <w:t>1/3</w:t>
      </w:r>
      <w:r>
        <w:rPr>
          <w:color w:val="000000"/>
          <w:spacing w:val="0"/>
          <w:w w:val="100"/>
          <w:position w:val="0"/>
        </w:rPr>
        <w:t>以上，在审计委员会、薪酬与考核委员会、 提名委员会中，独立董事占多数并担任主席职务。</w:t>
      </w:r>
    </w:p>
    <w:p>
      <w:pPr>
        <w:pStyle w:val="Style14"/>
        <w:keepNext w:val="0"/>
        <w:keepLines w:val="0"/>
        <w:widowControl w:val="0"/>
        <w:shd w:val="clear" w:color="auto" w:fill="auto"/>
        <w:bidi w:val="0"/>
        <w:spacing w:before="0" w:after="100" w:line="274" w:lineRule="exact"/>
        <w:ind w:left="260" w:right="0" w:firstLine="440"/>
        <w:jc w:val="both"/>
      </w:pPr>
      <w:r>
        <w:rPr>
          <w:color w:val="000000"/>
          <w:spacing w:val="0"/>
          <w:w w:val="100"/>
          <w:position w:val="0"/>
        </w:rPr>
        <w:t>审计委员会根据《董事会审计委员会议事规则》开展工作，本年度共召开</w:t>
      </w:r>
      <w:r>
        <w:rPr>
          <w:rFonts w:ascii="Times New Roman" w:eastAsia="Times New Roman" w:hAnsi="Times New Roman" w:cs="Times New Roman"/>
          <w:color w:val="000000"/>
          <w:spacing w:val="0"/>
          <w:w w:val="100"/>
          <w:position w:val="0"/>
        </w:rPr>
        <w:t>4</w:t>
      </w:r>
      <w:r>
        <w:rPr>
          <w:color w:val="000000"/>
          <w:spacing w:val="0"/>
          <w:w w:val="100"/>
          <w:position w:val="0"/>
        </w:rPr>
        <w:t>次会议。委员 会认真履行各项职责，检查、监督公司财务报表、关联交易、聘请会计师事务所、募集资金使 用等事项并发表意见和建议，与公司的外部审计机构进行沟通。</w:t>
      </w:r>
    </w:p>
    <w:p>
      <w:pPr>
        <w:pStyle w:val="Style14"/>
        <w:keepNext w:val="0"/>
        <w:keepLines w:val="0"/>
        <w:widowControl w:val="0"/>
        <w:shd w:val="clear" w:color="auto" w:fill="auto"/>
        <w:bidi w:val="0"/>
        <w:spacing w:before="0" w:after="100" w:line="278" w:lineRule="exact"/>
        <w:ind w:left="260" w:right="0" w:firstLine="440"/>
        <w:jc w:val="both"/>
      </w:pPr>
      <w:r>
        <w:rPr>
          <w:color w:val="000000"/>
          <w:spacing w:val="0"/>
          <w:w w:val="100"/>
          <w:position w:val="0"/>
        </w:rPr>
        <w:t>薪酬与考核委员会本年度召开</w:t>
      </w:r>
      <w:r>
        <w:rPr>
          <w:rFonts w:ascii="Times New Roman" w:eastAsia="Times New Roman" w:hAnsi="Times New Roman" w:cs="Times New Roman"/>
          <w:color w:val="000000"/>
          <w:spacing w:val="0"/>
          <w:w w:val="100"/>
          <w:position w:val="0"/>
        </w:rPr>
        <w:t>1</w:t>
      </w:r>
      <w:r>
        <w:rPr>
          <w:color w:val="000000"/>
          <w:spacing w:val="0"/>
          <w:w w:val="100"/>
          <w:position w:val="0"/>
        </w:rPr>
        <w:t>次会议，按照《薪酬与考核委员会议事规则》、《董事、监 事和高级管理人员薪酬制度》审议关于公司董事和高级管理人员薪酬的议案。</w:t>
      </w:r>
    </w:p>
    <w:p>
      <w:pPr>
        <w:pStyle w:val="Style14"/>
        <w:keepNext w:val="0"/>
        <w:keepLines w:val="0"/>
        <w:widowControl w:val="0"/>
        <w:shd w:val="clear" w:color="auto" w:fill="auto"/>
        <w:bidi w:val="0"/>
        <w:spacing w:before="0" w:after="100" w:line="250" w:lineRule="exact"/>
        <w:ind w:left="260" w:right="0" w:firstLine="440"/>
        <w:jc w:val="both"/>
      </w:pPr>
      <w:r>
        <w:rPr>
          <w:color w:val="000000"/>
          <w:spacing w:val="0"/>
          <w:w w:val="100"/>
          <w:position w:val="0"/>
        </w:rPr>
        <w:t>提名委员会本年度召开</w:t>
      </w:r>
      <w:r>
        <w:rPr>
          <w:rFonts w:ascii="Times New Roman" w:eastAsia="Times New Roman" w:hAnsi="Times New Roman" w:cs="Times New Roman"/>
          <w:color w:val="000000"/>
          <w:spacing w:val="0"/>
          <w:w w:val="100"/>
          <w:position w:val="0"/>
        </w:rPr>
        <w:t>3</w:t>
      </w:r>
      <w:r>
        <w:rPr>
          <w:color w:val="000000"/>
          <w:spacing w:val="0"/>
          <w:w w:val="100"/>
          <w:position w:val="0"/>
        </w:rPr>
        <w:t>次会议，按照《董事会提名委员会议事规则》、《独立董事制度》 对公司董事候选人、高级管理人员候选人以及财务总监候选人进行审查并提出建议。</w:t>
      </w:r>
    </w:p>
    <w:p>
      <w:pPr>
        <w:pStyle w:val="Style21"/>
        <w:keepNext/>
        <w:keepLines/>
        <w:widowControl w:val="0"/>
        <w:shd w:val="clear" w:color="auto" w:fill="auto"/>
        <w:bidi w:val="0"/>
        <w:spacing w:before="0" w:after="100" w:line="272" w:lineRule="exact"/>
        <w:ind w:left="0" w:right="0" w:firstLine="280"/>
        <w:jc w:val="both"/>
      </w:pPr>
      <w:bookmarkStart w:id="280" w:name="bookmark280"/>
      <w:bookmarkStart w:id="281" w:name="bookmark281"/>
      <w:bookmarkStart w:id="282" w:name="bookmark282"/>
      <w:r>
        <w:rPr>
          <w:color w:val="000000"/>
          <w:spacing w:val="0"/>
          <w:w w:val="100"/>
          <w:position w:val="0"/>
        </w:rPr>
        <w:t>五、监事会发现公司存在风险的说明</w:t>
      </w:r>
      <w:bookmarkEnd w:id="280"/>
      <w:bookmarkEnd w:id="281"/>
      <w:bookmarkEnd w:id="282"/>
    </w:p>
    <w:p>
      <w:pPr>
        <w:pStyle w:val="Style14"/>
        <w:keepNext w:val="0"/>
        <w:keepLines w:val="0"/>
        <w:widowControl w:val="0"/>
        <w:shd w:val="clear" w:color="auto" w:fill="auto"/>
        <w:bidi w:val="0"/>
        <w:spacing w:before="0" w:after="480" w:line="272" w:lineRule="exact"/>
        <w:ind w:left="280" w:right="0" w:firstLine="420"/>
        <w:jc w:val="both"/>
      </w:pPr>
      <w:r>
        <w:rPr>
          <w:color w:val="000000"/>
          <w:spacing w:val="0"/>
          <w:w w:val="100"/>
          <w:position w:val="0"/>
        </w:rPr>
        <w:t>监事会依据有关法律法规，对公司的财务状况进行了监督和检查，列席了公司的董事会和 股东大会，认为公司董事会决策程序合法，建立了符合公司现状的内部控制制度，公司董事、 高级管理人员能够勤勉、尽责地履行各自职责，在执行职务时能够严格按照《公司章程》、法律、 法规的相关规定进行，没有发现损害公司利益和广大投资者利益的行为。</w:t>
      </w:r>
    </w:p>
    <w:p>
      <w:pPr>
        <w:pStyle w:val="Style21"/>
        <w:keepNext/>
        <w:keepLines/>
        <w:widowControl w:val="0"/>
        <w:shd w:val="clear" w:color="auto" w:fill="auto"/>
        <w:bidi w:val="0"/>
        <w:spacing w:before="0" w:after="100" w:line="274" w:lineRule="exact"/>
        <w:ind w:left="280" w:right="0" w:firstLine="0"/>
        <w:jc w:val="both"/>
      </w:pPr>
      <w:bookmarkStart w:id="283" w:name="bookmark283"/>
      <w:bookmarkStart w:id="284" w:name="bookmark284"/>
      <w:bookmarkStart w:id="285" w:name="bookmark285"/>
      <w:bookmarkStart w:id="286" w:name="bookmark286"/>
      <w:r>
        <w:rPr>
          <w:color w:val="000000"/>
          <w:spacing w:val="0"/>
          <w:w w:val="100"/>
          <w:position w:val="0"/>
        </w:rPr>
        <w:t>六</w:t>
      </w:r>
      <w:bookmarkEnd w:id="285"/>
      <w:r>
        <w:rPr>
          <w:color w:val="000000"/>
          <w:spacing w:val="0"/>
          <w:w w:val="100"/>
          <w:position w:val="0"/>
        </w:rPr>
        <w:t>、公司就其与控股股东在业务、人员、资产、机构、财务等方面存在的不能保证独立性、 不能保持自主经营能力的情况说明</w:t>
      </w:r>
      <w:bookmarkEnd w:id="283"/>
      <w:bookmarkEnd w:id="284"/>
      <w:bookmarkEnd w:id="286"/>
    </w:p>
    <w:p>
      <w:pPr>
        <w:pStyle w:val="Style14"/>
        <w:keepNext w:val="0"/>
        <w:keepLines w:val="0"/>
        <w:widowControl w:val="0"/>
        <w:shd w:val="clear" w:color="auto" w:fill="auto"/>
        <w:bidi w:val="0"/>
        <w:spacing w:before="0" w:after="480" w:line="274" w:lineRule="exact"/>
        <w:ind w:left="280" w:right="0" w:firstLine="420"/>
        <w:jc w:val="both"/>
      </w:pPr>
      <w:r>
        <w:rPr>
          <w:color w:val="000000"/>
          <w:spacing w:val="0"/>
          <w:w w:val="100"/>
          <w:position w:val="0"/>
        </w:rPr>
        <w:t>公司与控股股东在业务、人员、资产、机构、财务等方面不存在不能保证独立性、不能保 持自主经营能力的情况。</w:t>
      </w:r>
    </w:p>
    <w:p>
      <w:pPr>
        <w:pStyle w:val="Style21"/>
        <w:keepNext/>
        <w:keepLines/>
        <w:widowControl w:val="0"/>
        <w:shd w:val="clear" w:color="auto" w:fill="auto"/>
        <w:bidi w:val="0"/>
        <w:spacing w:before="0" w:after="100" w:line="270" w:lineRule="exact"/>
        <w:ind w:left="0" w:right="0" w:firstLine="280"/>
        <w:jc w:val="both"/>
      </w:pPr>
      <w:bookmarkStart w:id="287" w:name="bookmark287"/>
      <w:bookmarkStart w:id="288" w:name="bookmark288"/>
      <w:bookmarkStart w:id="289" w:name="bookmark289"/>
      <w:r>
        <w:rPr>
          <w:color w:val="000000"/>
          <w:spacing w:val="0"/>
          <w:w w:val="100"/>
          <w:position w:val="0"/>
        </w:rPr>
        <w:t>七、报告期内对高级管理人员的考评机制，以及激励机制的建立、实施情况</w:t>
      </w:r>
      <w:bookmarkEnd w:id="287"/>
      <w:bookmarkEnd w:id="288"/>
      <w:bookmarkEnd w:id="289"/>
    </w:p>
    <w:p>
      <w:pPr>
        <w:pStyle w:val="Style14"/>
        <w:keepNext w:val="0"/>
        <w:keepLines w:val="0"/>
        <w:widowControl w:val="0"/>
        <w:shd w:val="clear" w:color="auto" w:fill="auto"/>
        <w:bidi w:val="0"/>
        <w:spacing w:before="0" w:after="280" w:line="270" w:lineRule="exact"/>
        <w:ind w:left="280" w:right="0" w:firstLine="420"/>
        <w:jc w:val="both"/>
        <w:sectPr>
          <w:footnotePr>
            <w:pos w:val="pageBottom"/>
            <w:numFmt w:val="decimal"/>
            <w:numRestart w:val="continuous"/>
          </w:footnotePr>
          <w:pgSz w:w="12240" w:h="15840"/>
          <w:pgMar w:top="1421" w:right="1502" w:bottom="1503" w:left="1502" w:header="0" w:footer="3" w:gutter="0"/>
          <w:cols w:space="720"/>
          <w:noEndnote/>
          <w:rtlGutter w:val="0"/>
          <w:docGrid w:linePitch="360"/>
        </w:sectPr>
      </w:pPr>
      <w:r>
        <w:rPr>
          <w:color w:val="000000"/>
          <w:spacing w:val="0"/>
          <w:w w:val="100"/>
          <w:position w:val="0"/>
        </w:rPr>
        <w:t>公司高级管理人员薪酬按照《董事、监事及高级管理人员制度》制定执行，公司根据目标 完成情况对高级管理人员进行业绩考核，考核结果作为年度奖励、确定报酬和是否续聘的重要 依据。公司将在不断的实践过程中，不断完善符合公司情况的高级管理人员的绩效考核、激励 与约束机制。</w:t>
      </w:r>
    </w:p>
    <w:p>
      <w:pPr>
        <w:pStyle w:val="Style11"/>
        <w:keepNext/>
        <w:keepLines/>
        <w:widowControl w:val="0"/>
        <w:shd w:val="clear" w:color="auto" w:fill="auto"/>
        <w:bidi w:val="0"/>
        <w:spacing w:before="180" w:after="740" w:line="240" w:lineRule="auto"/>
        <w:ind w:left="0" w:right="0" w:firstLine="260"/>
        <w:jc w:val="left"/>
      </w:pPr>
      <w:bookmarkStart w:id="291" w:name="bookmark291"/>
      <w:bookmarkStart w:id="292" w:name="bookmark292"/>
      <w:bookmarkStart w:id="293" w:name="bookmark293"/>
      <w:r>
        <w:rPr>
          <w:color w:val="000000"/>
          <w:spacing w:val="0"/>
          <w:w w:val="100"/>
          <w:position w:val="0"/>
        </w:rPr>
        <w:t>第九节内部控制</w:t>
      </w:r>
      <w:bookmarkEnd w:id="291"/>
      <w:bookmarkEnd w:id="292"/>
      <w:bookmarkEnd w:id="293"/>
    </w:p>
    <w:p>
      <w:pPr>
        <w:pStyle w:val="Style21"/>
        <w:keepNext/>
        <w:keepLines/>
        <w:widowControl w:val="0"/>
        <w:shd w:val="clear" w:color="auto" w:fill="auto"/>
        <w:tabs>
          <w:tab w:pos="918" w:val="left"/>
        </w:tabs>
        <w:bidi w:val="0"/>
        <w:spacing w:before="0" w:after="100" w:line="272" w:lineRule="exact"/>
        <w:ind w:left="0" w:right="0"/>
        <w:jc w:val="left"/>
      </w:pPr>
      <w:bookmarkStart w:id="294" w:name="bookmark294"/>
      <w:bookmarkStart w:id="295" w:name="bookmark295"/>
      <w:bookmarkStart w:id="296" w:name="bookmark296"/>
      <w:bookmarkStart w:id="297" w:name="bookmark297"/>
      <w:r>
        <w:rPr>
          <w:color w:val="000000"/>
          <w:spacing w:val="0"/>
          <w:w w:val="100"/>
          <w:position w:val="0"/>
        </w:rPr>
        <w:t>一</w:t>
      </w:r>
      <w:bookmarkEnd w:id="296"/>
      <w:r>
        <w:rPr>
          <w:color w:val="000000"/>
          <w:spacing w:val="0"/>
          <w:w w:val="100"/>
          <w:position w:val="0"/>
        </w:rPr>
        <w:t>、</w:t>
        <w:tab/>
        <w:t>内部控制责任声明及内部控制制度建设情况</w:t>
      </w:r>
      <w:bookmarkEnd w:id="294"/>
      <w:bookmarkEnd w:id="295"/>
      <w:bookmarkEnd w:id="297"/>
    </w:p>
    <w:p>
      <w:pPr>
        <w:pStyle w:val="Style21"/>
        <w:keepNext/>
        <w:keepLines/>
        <w:widowControl w:val="0"/>
        <w:shd w:val="clear" w:color="auto" w:fill="auto"/>
        <w:tabs>
          <w:tab w:pos="1277" w:val="left"/>
        </w:tabs>
        <w:bidi w:val="0"/>
        <w:spacing w:before="0" w:after="100" w:line="272" w:lineRule="exact"/>
        <w:ind w:left="0" w:right="0" w:firstLine="700"/>
        <w:jc w:val="both"/>
      </w:pPr>
      <w:bookmarkStart w:id="294" w:name="bookmark294"/>
      <w:bookmarkStart w:id="295" w:name="bookmark295"/>
      <w:bookmarkStart w:id="298" w:name="bookmark298"/>
      <w:bookmarkStart w:id="299" w:name="bookmark299"/>
      <w:r>
        <w:rPr>
          <w:color w:val="000000"/>
          <w:spacing w:val="0"/>
          <w:w w:val="100"/>
          <w:position w:val="0"/>
        </w:rPr>
        <w:t>（</w:t>
      </w:r>
      <w:bookmarkEnd w:id="298"/>
      <w:r>
        <w:rPr>
          <w:color w:val="000000"/>
          <w:spacing w:val="0"/>
          <w:w w:val="100"/>
          <w:position w:val="0"/>
        </w:rPr>
        <w:t>一）</w:t>
        <w:tab/>
        <w:t>内部控制责任声明</w:t>
      </w:r>
      <w:bookmarkEnd w:id="294"/>
      <w:bookmarkEnd w:id="295"/>
      <w:bookmarkEnd w:id="299"/>
    </w:p>
    <w:p>
      <w:pPr>
        <w:pStyle w:val="Style14"/>
        <w:keepNext w:val="0"/>
        <w:keepLines w:val="0"/>
        <w:widowControl w:val="0"/>
        <w:shd w:val="clear" w:color="auto" w:fill="auto"/>
        <w:bidi w:val="0"/>
        <w:spacing w:before="0" w:after="100" w:line="272" w:lineRule="exact"/>
        <w:ind w:left="260" w:right="0" w:firstLine="440"/>
        <w:jc w:val="both"/>
      </w:pPr>
      <w:r>
        <w:rPr>
          <w:color w:val="000000"/>
          <w:spacing w:val="0"/>
          <w:w w:val="100"/>
          <w:position w:val="0"/>
        </w:rPr>
        <w:t>按照企业内部控制规范体系的规定，建立健全和有效实施内部控制，评价其有效性，并如 实披露内部控制评价报告是公司董事会的责任。监事会对董事会建立和实施内部控制进行监督。 经理层负责组织领导企业内部控制的日常运行。公司董事会、监事会及董事、监事、高级管理 人员保证本报告内容不存在任何虚假记载、误导性陈述或重大遗漏，并对报告内容的真实性、 准确性和完整性承担个别及连带法律责任。</w:t>
      </w:r>
    </w:p>
    <w:p>
      <w:pPr>
        <w:pStyle w:val="Style14"/>
        <w:keepNext w:val="0"/>
        <w:keepLines w:val="0"/>
        <w:widowControl w:val="0"/>
        <w:shd w:val="clear" w:color="auto" w:fill="auto"/>
        <w:tabs>
          <w:tab w:pos="1277" w:val="left"/>
        </w:tabs>
        <w:bidi w:val="0"/>
        <w:spacing w:before="0" w:after="100" w:line="272" w:lineRule="exact"/>
        <w:ind w:left="0" w:right="0" w:firstLine="700"/>
        <w:jc w:val="both"/>
      </w:pPr>
      <w:bookmarkStart w:id="300" w:name="bookmark300"/>
      <w:r>
        <w:rPr>
          <w:b/>
          <w:bCs/>
          <w:color w:val="000000"/>
          <w:spacing w:val="0"/>
          <w:w w:val="100"/>
          <w:position w:val="0"/>
        </w:rPr>
        <w:t>（</w:t>
      </w:r>
      <w:bookmarkEnd w:id="300"/>
      <w:r>
        <w:rPr>
          <w:b/>
          <w:bCs/>
          <w:color w:val="000000"/>
          <w:spacing w:val="0"/>
          <w:w w:val="100"/>
          <w:position w:val="0"/>
        </w:rPr>
        <w:t>二）</w:t>
        <w:tab/>
        <w:t>内部控制制度建设情况</w:t>
      </w:r>
    </w:p>
    <w:p>
      <w:pPr>
        <w:pStyle w:val="Style14"/>
        <w:keepNext w:val="0"/>
        <w:keepLines w:val="0"/>
        <w:widowControl w:val="0"/>
        <w:shd w:val="clear" w:color="auto" w:fill="auto"/>
        <w:bidi w:val="0"/>
        <w:spacing w:before="0" w:after="100" w:line="274" w:lineRule="exact"/>
        <w:ind w:left="260" w:right="0" w:firstLine="440"/>
        <w:jc w:val="both"/>
      </w:pPr>
      <w:r>
        <w:rPr>
          <w:color w:val="000000"/>
          <w:spacing w:val="0"/>
          <w:w w:val="100"/>
          <w:position w:val="0"/>
        </w:rPr>
        <w:t>报告期内，公司根据证监会等五部委联合颁布的《企业内部控制基本规范》及其配套指引 的文件要求开展内部控制建设。在专业机构的协助下，依据《企业内部控制基本规范》的内部 环境、风险评估、控制活动、信息和沟通、内部监督等五要素要求，围绕公司战略目标，依托 公司管理基础，总结和继承公司行之有效的管理方法和经验，对各方面的流程进行梳理、改造 和完善，编制了系统的《企业内部控制手册》，为创建、运行及维护良好的公司内部控制体系提 供了制度上的保证。</w:t>
      </w:r>
    </w:p>
    <w:p>
      <w:pPr>
        <w:pStyle w:val="Style14"/>
        <w:keepNext w:val="0"/>
        <w:keepLines w:val="0"/>
        <w:widowControl w:val="0"/>
        <w:shd w:val="clear" w:color="auto" w:fill="auto"/>
        <w:bidi w:val="0"/>
        <w:spacing w:before="0" w:after="100" w:line="272" w:lineRule="exact"/>
        <w:ind w:left="0" w:right="0" w:firstLine="700"/>
        <w:jc w:val="both"/>
      </w:pPr>
      <w:r>
        <w:rPr>
          <w:color w:val="000000"/>
          <w:spacing w:val="0"/>
          <w:w w:val="100"/>
          <w:position w:val="0"/>
        </w:rPr>
        <w:t>对公司截至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日内部控制的有效性进行评价。</w:t>
      </w:r>
    </w:p>
    <w:p>
      <w:pPr>
        <w:pStyle w:val="Style14"/>
        <w:keepNext w:val="0"/>
        <w:keepLines w:val="0"/>
        <w:widowControl w:val="0"/>
        <w:shd w:val="clear" w:color="auto" w:fill="auto"/>
        <w:bidi w:val="0"/>
        <w:spacing w:before="0" w:after="100" w:line="269" w:lineRule="exact"/>
        <w:ind w:left="260" w:right="0" w:firstLine="440"/>
        <w:jc w:val="both"/>
      </w:pPr>
      <w:r>
        <w:rPr>
          <w:color w:val="000000"/>
          <w:spacing w:val="0"/>
          <w:w w:val="100"/>
          <w:position w:val="0"/>
        </w:rPr>
        <w:t>报告期内，公司对纳入评价范围的业务与事项均已建立了内部控制，并得以有效执行，达 到了公司内部控制的目标，不存在重大或重要缺陷。</w:t>
      </w:r>
    </w:p>
    <w:p>
      <w:pPr>
        <w:pStyle w:val="Style14"/>
        <w:keepNext w:val="0"/>
        <w:keepLines w:val="0"/>
        <w:widowControl w:val="0"/>
        <w:shd w:val="clear" w:color="auto" w:fill="auto"/>
        <w:bidi w:val="0"/>
        <w:spacing w:before="0" w:after="100" w:line="269" w:lineRule="exact"/>
        <w:ind w:left="260" w:right="0" w:firstLine="440"/>
        <w:jc w:val="both"/>
      </w:pPr>
      <w:r>
        <w:rPr>
          <w:color w:val="000000"/>
          <w:spacing w:val="0"/>
          <w:w w:val="100"/>
          <w:position w:val="0"/>
        </w:rPr>
        <w:t>内部控制评价报告详见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日刊登于上海证券交易所网站的《人民网股份有限 公司</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年度内部控制评价报告》。</w:t>
      </w:r>
    </w:p>
    <w:p>
      <w:pPr>
        <w:pStyle w:val="Style21"/>
        <w:keepNext/>
        <w:keepLines/>
        <w:widowControl w:val="0"/>
        <w:shd w:val="clear" w:color="auto" w:fill="auto"/>
        <w:tabs>
          <w:tab w:pos="918" w:val="left"/>
        </w:tabs>
        <w:bidi w:val="0"/>
        <w:spacing w:before="0" w:after="100" w:line="272" w:lineRule="exact"/>
        <w:ind w:left="0" w:right="0"/>
        <w:jc w:val="left"/>
      </w:pPr>
      <w:bookmarkStart w:id="301" w:name="bookmark301"/>
      <w:bookmarkStart w:id="302" w:name="bookmark302"/>
      <w:bookmarkStart w:id="303" w:name="bookmark303"/>
      <w:bookmarkStart w:id="304" w:name="bookmark304"/>
      <w:r>
        <w:rPr>
          <w:color w:val="000000"/>
          <w:spacing w:val="0"/>
          <w:w w:val="100"/>
          <w:position w:val="0"/>
        </w:rPr>
        <w:t>二</w:t>
      </w:r>
      <w:bookmarkEnd w:id="303"/>
      <w:r>
        <w:rPr>
          <w:color w:val="000000"/>
          <w:spacing w:val="0"/>
          <w:w w:val="100"/>
          <w:position w:val="0"/>
        </w:rPr>
        <w:t>、</w:t>
        <w:tab/>
        <w:t>内部控制审计报告的相关情况说明</w:t>
      </w:r>
      <w:bookmarkEnd w:id="301"/>
      <w:bookmarkEnd w:id="302"/>
      <w:bookmarkEnd w:id="304"/>
    </w:p>
    <w:p>
      <w:pPr>
        <w:pStyle w:val="Style14"/>
        <w:keepNext w:val="0"/>
        <w:keepLines w:val="0"/>
        <w:widowControl w:val="0"/>
        <w:shd w:val="clear" w:color="auto" w:fill="auto"/>
        <w:bidi w:val="0"/>
        <w:spacing w:before="0" w:after="100" w:line="288" w:lineRule="exact"/>
        <w:ind w:left="260" w:right="0" w:firstLine="440"/>
        <w:jc w:val="both"/>
      </w:pPr>
      <w:r>
        <w:rPr>
          <w:color w:val="000000"/>
          <w:spacing w:val="0"/>
          <w:w w:val="100"/>
          <w:position w:val="0"/>
        </w:rPr>
        <w:t>报告期内，公司聘请了瑞华会计师事务所所对公司</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年度内部控制情况进行独立审计, 会计师事务所出具的是标准无保留意见的内部控制审计报告。</w:t>
      </w:r>
    </w:p>
    <w:p>
      <w:pPr>
        <w:pStyle w:val="Style14"/>
        <w:keepNext w:val="0"/>
        <w:keepLines w:val="0"/>
        <w:widowControl w:val="0"/>
        <w:shd w:val="clear" w:color="auto" w:fill="auto"/>
        <w:bidi w:val="0"/>
        <w:spacing w:before="0" w:after="520" w:line="264" w:lineRule="exact"/>
        <w:ind w:left="260" w:right="0" w:firstLine="440"/>
        <w:jc w:val="both"/>
      </w:pPr>
      <w:r>
        <w:rPr>
          <w:color w:val="000000"/>
          <w:spacing w:val="0"/>
          <w:w w:val="100"/>
          <w:position w:val="0"/>
        </w:rPr>
        <w:t>内部控制审计报告详见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日刊登于上海证券交易所网站的《人民网股份有限 公司</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年度内部控制审计报告》。</w:t>
      </w:r>
    </w:p>
    <w:tbl>
      <w:tblPr>
        <w:tblOverlap w:val="never"/>
        <w:jc w:val="center"/>
        <w:tblLayout w:type="fixed"/>
      </w:tblPr>
      <w:tblGrid>
        <w:gridCol w:w="336"/>
        <w:gridCol w:w="8352"/>
      </w:tblGrid>
      <w:tr>
        <w:trPr>
          <w:trHeight w:val="259"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年度报告重大差错责任追究制度及相关执行情况说明</w:t>
            </w:r>
          </w:p>
        </w:tc>
      </w:tr>
    </w:tbl>
    <w:p>
      <w:pPr>
        <w:widowControl w:val="0"/>
        <w:spacing w:after="99" w:line="1" w:lineRule="exact"/>
      </w:pPr>
    </w:p>
    <w:p>
      <w:pPr>
        <w:pStyle w:val="Style14"/>
        <w:keepNext w:val="0"/>
        <w:keepLines w:val="0"/>
        <w:widowControl w:val="0"/>
        <w:shd w:val="clear" w:color="auto" w:fill="auto"/>
        <w:bidi w:val="0"/>
        <w:spacing w:before="0" w:after="100" w:line="272" w:lineRule="exact"/>
        <w:ind w:left="260" w:right="0" w:firstLine="440"/>
        <w:jc w:val="both"/>
      </w:pPr>
      <w:r>
        <w:rPr>
          <w:color w:val="000000"/>
          <w:spacing w:val="0"/>
          <w:w w:val="100"/>
          <w:position w:val="0"/>
        </w:rPr>
        <w:t>公司建立了《信息披露管理制度》、《年报信息披露重大差错责任追究制度》、《内幕信息知 情人管理制度》、《重大信息内部报告制度》。对年报信息披露中出现的问题对相关责任人员进行 管理，建立责任认定及追究机制，确保信息披露的真实性、准确性、完整性和及时性，提高年 报信息披露的质量和透明度。</w:t>
      </w:r>
    </w:p>
    <w:p>
      <w:pPr>
        <w:pStyle w:val="Style14"/>
        <w:keepNext w:val="0"/>
        <w:keepLines w:val="0"/>
        <w:widowControl w:val="0"/>
        <w:shd w:val="clear" w:color="auto" w:fill="auto"/>
        <w:bidi w:val="0"/>
        <w:spacing w:before="0" w:after="100" w:line="278" w:lineRule="exact"/>
        <w:ind w:left="260" w:right="0" w:firstLine="440"/>
        <w:jc w:val="both"/>
      </w:pPr>
      <w:r>
        <w:rPr>
          <w:color w:val="000000"/>
          <w:spacing w:val="0"/>
          <w:w w:val="100"/>
          <w:position w:val="0"/>
        </w:rPr>
        <w:t>报告期内，公司在信息披露过程中，未发生重大会计差错更正、重大遗漏信息补充及业绩 预告更正等重大差错。</w:t>
      </w:r>
      <w:r>
        <w:br w:type="page"/>
      </w:r>
    </w:p>
    <w:p>
      <w:pPr>
        <w:pStyle w:val="Style11"/>
        <w:keepNext/>
        <w:keepLines/>
        <w:widowControl w:val="0"/>
        <w:shd w:val="clear" w:color="auto" w:fill="auto"/>
        <w:bidi w:val="0"/>
        <w:spacing w:before="0" w:after="260" w:line="240" w:lineRule="auto"/>
        <w:ind w:left="0" w:right="0" w:firstLine="280"/>
        <w:jc w:val="left"/>
      </w:pPr>
      <w:bookmarkStart w:id="305" w:name="bookmark305"/>
      <w:bookmarkStart w:id="306" w:name="bookmark306"/>
      <w:bookmarkStart w:id="307" w:name="bookmark307"/>
      <w:r>
        <w:rPr>
          <w:color w:val="000000"/>
          <w:spacing w:val="0"/>
          <w:w w:val="100"/>
          <w:position w:val="0"/>
        </w:rPr>
        <w:t>第十节财务会计报告</w:t>
      </w:r>
      <w:bookmarkEnd w:id="305"/>
      <w:bookmarkEnd w:id="306"/>
      <w:bookmarkEnd w:id="307"/>
    </w:p>
    <w:p>
      <w:pPr>
        <w:pStyle w:val="Style14"/>
        <w:keepNext w:val="0"/>
        <w:keepLines w:val="0"/>
        <w:widowControl w:val="0"/>
        <w:shd w:val="clear" w:color="auto" w:fill="auto"/>
        <w:bidi w:val="0"/>
        <w:spacing w:before="0" w:after="260" w:line="278" w:lineRule="exact"/>
        <w:ind w:left="280" w:right="0" w:firstLine="420"/>
        <w:jc w:val="both"/>
      </w:pPr>
      <w:r>
        <w:rPr>
          <w:color w:val="000000"/>
          <w:spacing w:val="0"/>
          <w:w w:val="100"/>
          <w:position w:val="0"/>
        </w:rPr>
        <w:t>公司年度财务报告已经瑞华会计师事务所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注册会计师罗军、崔迎审计，并出 具了标准无保留意见的审计报告。</w:t>
      </w:r>
    </w:p>
    <w:p>
      <w:pPr>
        <w:pStyle w:val="Style21"/>
        <w:keepNext/>
        <w:keepLines/>
        <w:widowControl w:val="0"/>
        <w:shd w:val="clear" w:color="auto" w:fill="auto"/>
        <w:bidi w:val="0"/>
        <w:spacing w:before="0" w:after="520" w:line="240" w:lineRule="auto"/>
        <w:ind w:left="0" w:right="0" w:firstLine="920"/>
        <w:jc w:val="both"/>
      </w:pPr>
      <w:bookmarkStart w:id="308" w:name="bookmark308"/>
      <w:bookmarkStart w:id="309" w:name="bookmark309"/>
      <w:bookmarkStart w:id="310" w:name="bookmark310"/>
      <w:r>
        <w:rPr>
          <w:color w:val="000000"/>
          <w:spacing w:val="0"/>
          <w:w w:val="100"/>
          <w:position w:val="0"/>
        </w:rPr>
        <w:t>审计报告</w:t>
      </w:r>
      <w:bookmarkEnd w:id="308"/>
      <w:bookmarkEnd w:id="309"/>
      <w:bookmarkEnd w:id="310"/>
    </w:p>
    <w:p>
      <w:pPr>
        <w:pStyle w:val="Style64"/>
        <w:keepNext w:val="0"/>
        <w:keepLines w:val="0"/>
        <w:widowControl w:val="0"/>
        <w:shd w:val="clear" w:color="auto" w:fill="auto"/>
        <w:bidi w:val="0"/>
        <w:spacing w:before="0" w:after="260" w:line="240" w:lineRule="auto"/>
        <w:ind w:left="0" w:right="280" w:firstLine="0"/>
        <w:jc w:val="right"/>
      </w:pPr>
      <w:r>
        <w:rPr>
          <w:rFonts w:ascii="SimSun" w:eastAsia="SimSun" w:hAnsi="SimSun" w:cs="SimSun"/>
          <w:color w:val="000000"/>
          <w:spacing w:val="0"/>
          <w:w w:val="100"/>
          <w:position w:val="0"/>
        </w:rPr>
        <w:t>瑞华审字</w:t>
      </w:r>
      <w:r>
        <w:rPr>
          <w:color w:val="000000"/>
          <w:spacing w:val="0"/>
          <w:w w:val="100"/>
          <w:position w:val="0"/>
        </w:rPr>
        <w:t>［2014］</w:t>
      </w:r>
      <w:r>
        <w:rPr>
          <w:rFonts w:ascii="SimSun" w:eastAsia="SimSun" w:hAnsi="SimSun" w:cs="SimSun"/>
          <w:color w:val="000000"/>
          <w:spacing w:val="0"/>
          <w:w w:val="100"/>
          <w:position w:val="0"/>
        </w:rPr>
        <w:t>第</w:t>
      </w:r>
      <w:r>
        <w:rPr>
          <w:color w:val="000000"/>
          <w:spacing w:val="0"/>
          <w:w w:val="100"/>
          <w:position w:val="0"/>
        </w:rPr>
        <w:t>01280098</w:t>
      </w:r>
      <w:r>
        <w:rPr>
          <w:rFonts w:ascii="SimSun" w:eastAsia="SimSun" w:hAnsi="SimSun" w:cs="SimSun"/>
          <w:color w:val="000000"/>
          <w:spacing w:val="0"/>
          <w:w w:val="100"/>
          <w:position w:val="0"/>
        </w:rPr>
        <w:t>号</w:t>
      </w:r>
    </w:p>
    <w:p>
      <w:pPr>
        <w:pStyle w:val="Style14"/>
        <w:keepNext w:val="0"/>
        <w:keepLines w:val="0"/>
        <w:widowControl w:val="0"/>
        <w:shd w:val="clear" w:color="auto" w:fill="auto"/>
        <w:bidi w:val="0"/>
        <w:spacing w:before="0" w:line="274" w:lineRule="exact"/>
        <w:ind w:left="0" w:right="0" w:firstLine="280"/>
        <w:jc w:val="both"/>
      </w:pPr>
      <w:r>
        <w:rPr>
          <w:color w:val="000000"/>
          <w:spacing w:val="0"/>
          <w:w w:val="100"/>
          <w:position w:val="0"/>
        </w:rPr>
        <w:t>人民网股份有限公司全体股东：</w:t>
      </w:r>
    </w:p>
    <w:p>
      <w:pPr>
        <w:pStyle w:val="Style14"/>
        <w:keepNext w:val="0"/>
        <w:keepLines w:val="0"/>
        <w:widowControl w:val="0"/>
        <w:shd w:val="clear" w:color="auto" w:fill="auto"/>
        <w:bidi w:val="0"/>
        <w:spacing w:before="0" w:line="271" w:lineRule="exact"/>
        <w:ind w:left="280" w:right="0" w:firstLine="420"/>
        <w:jc w:val="left"/>
      </w:pPr>
      <w:r>
        <w:rPr>
          <w:color w:val="000000"/>
          <w:spacing w:val="0"/>
          <w:w w:val="100"/>
          <w:position w:val="0"/>
        </w:rPr>
        <w:t>我们审计了后附的人民网股份有限公司（以下简称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及其子公司（统称</w:t>
      </w:r>
      <w:r>
        <w:rPr>
          <w:rFonts w:ascii="Times New Roman" w:eastAsia="Times New Roman" w:hAnsi="Times New Roman" w:cs="Times New Roman"/>
          <w:color w:val="000000"/>
          <w:spacing w:val="0"/>
          <w:w w:val="100"/>
          <w:position w:val="0"/>
        </w:rPr>
        <w:t>"</w:t>
      </w:r>
      <w:r>
        <w:rPr>
          <w:color w:val="000000"/>
          <w:spacing w:val="0"/>
          <w:w w:val="100"/>
          <w:position w:val="0"/>
        </w:rPr>
        <w:t>贵集团</w:t>
      </w:r>
      <w:r>
        <w:rPr>
          <w:rFonts w:ascii="Times New Roman" w:eastAsia="Times New Roman" w:hAnsi="Times New Roman" w:cs="Times New Roman"/>
          <w:color w:val="000000"/>
          <w:spacing w:val="0"/>
          <w:w w:val="100"/>
          <w:position w:val="0"/>
        </w:rPr>
        <w:t>"</w:t>
      </w:r>
      <w:r>
        <w:rPr>
          <w:color w:val="000000"/>
          <w:spacing w:val="0"/>
          <w:w w:val="100"/>
          <w:position w:val="0"/>
        </w:rPr>
        <w:t>） 的财务报表，包括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年度合并及公司的利润 表、合并及公司的现金流量表和合并及公司的股东权益变动表以及财务报表附注。</w:t>
      </w:r>
    </w:p>
    <w:p>
      <w:pPr>
        <w:pStyle w:val="Style14"/>
        <w:keepNext w:val="0"/>
        <w:keepLines w:val="0"/>
        <w:widowControl w:val="0"/>
        <w:shd w:val="clear" w:color="auto" w:fill="auto"/>
        <w:tabs>
          <w:tab w:pos="758" w:val="left"/>
        </w:tabs>
        <w:bidi w:val="0"/>
        <w:spacing w:before="0" w:line="274" w:lineRule="exact"/>
        <w:ind w:left="0" w:right="0" w:firstLine="280"/>
        <w:jc w:val="both"/>
      </w:pPr>
      <w:bookmarkStart w:id="311" w:name="bookmark311"/>
      <w:r>
        <w:rPr>
          <w:b/>
          <w:bCs/>
          <w:color w:val="000000"/>
          <w:spacing w:val="0"/>
          <w:w w:val="100"/>
          <w:position w:val="0"/>
        </w:rPr>
        <w:t>一</w:t>
      </w:r>
      <w:bookmarkEnd w:id="311"/>
      <w:r>
        <w:rPr>
          <w:b/>
          <w:bCs/>
          <w:color w:val="000000"/>
          <w:spacing w:val="0"/>
          <w:w w:val="100"/>
          <w:position w:val="0"/>
        </w:rPr>
        <w:t>、</w:t>
        <w:tab/>
        <w:t>管理层对财务报表的责任</w:t>
      </w:r>
    </w:p>
    <w:p>
      <w:pPr>
        <w:pStyle w:val="Style14"/>
        <w:keepNext w:val="0"/>
        <w:keepLines w:val="0"/>
        <w:widowControl w:val="0"/>
        <w:shd w:val="clear" w:color="auto" w:fill="auto"/>
        <w:bidi w:val="0"/>
        <w:spacing w:before="0" w:line="276" w:lineRule="exact"/>
        <w:ind w:left="280" w:right="0" w:firstLine="42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 的规定编制财务报表，并使其实现公允反映；（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 务报表不存在由于舞弊或错误导致的重大错报。</w:t>
      </w:r>
    </w:p>
    <w:p>
      <w:pPr>
        <w:pStyle w:val="Style14"/>
        <w:keepNext w:val="0"/>
        <w:keepLines w:val="0"/>
        <w:widowControl w:val="0"/>
        <w:shd w:val="clear" w:color="auto" w:fill="auto"/>
        <w:tabs>
          <w:tab w:pos="758" w:val="left"/>
        </w:tabs>
        <w:bidi w:val="0"/>
        <w:spacing w:before="0" w:line="274" w:lineRule="exact"/>
        <w:ind w:left="0" w:right="0" w:firstLine="280"/>
        <w:jc w:val="both"/>
      </w:pPr>
      <w:bookmarkStart w:id="312" w:name="bookmark312"/>
      <w:r>
        <w:rPr>
          <w:b/>
          <w:bCs/>
          <w:color w:val="000000"/>
          <w:spacing w:val="0"/>
          <w:w w:val="100"/>
          <w:position w:val="0"/>
        </w:rPr>
        <w:t>二</w:t>
      </w:r>
      <w:bookmarkEnd w:id="312"/>
      <w:r>
        <w:rPr>
          <w:b/>
          <w:bCs/>
          <w:color w:val="000000"/>
          <w:spacing w:val="0"/>
          <w:w w:val="100"/>
          <w:position w:val="0"/>
        </w:rPr>
        <w:t>、</w:t>
        <w:tab/>
        <w:t>注册会计师的责任</w:t>
      </w:r>
    </w:p>
    <w:p>
      <w:pPr>
        <w:pStyle w:val="Style14"/>
        <w:keepNext w:val="0"/>
        <w:keepLines w:val="0"/>
        <w:widowControl w:val="0"/>
        <w:shd w:val="clear" w:color="auto" w:fill="auto"/>
        <w:bidi w:val="0"/>
        <w:spacing w:before="0" w:line="271" w:lineRule="exact"/>
        <w:ind w:left="280" w:right="0" w:firstLine="420"/>
        <w:jc w:val="both"/>
      </w:pPr>
      <w:r>
        <w:rPr>
          <w:color w:val="000000"/>
          <w:spacing w:val="0"/>
          <w:w w:val="100"/>
          <w:position w:val="0"/>
        </w:rPr>
        <w:t>我们的责任是在执行审计工作的基础上对财务报表发表审计意见。我们按照中国注册会计 师审计准则的规定执行了审计工作。中国注册会计师审计准则要求我们遵守中国注册会计师职 业道德守则，计划和执行审计工作以对财务报表是否不存在重大错报获取合理保证。</w:t>
      </w:r>
    </w:p>
    <w:p>
      <w:pPr>
        <w:pStyle w:val="Style14"/>
        <w:keepNext w:val="0"/>
        <w:keepLines w:val="0"/>
        <w:widowControl w:val="0"/>
        <w:shd w:val="clear" w:color="auto" w:fill="auto"/>
        <w:bidi w:val="0"/>
        <w:spacing w:before="0" w:after="160" w:line="274" w:lineRule="exact"/>
        <w:ind w:left="280" w:right="0" w:firstLine="420"/>
        <w:jc w:val="both"/>
      </w:pPr>
      <w:r>
        <w:rPr>
          <w:color w:val="000000"/>
          <w:spacing w:val="0"/>
          <w:w w:val="100"/>
          <w:position w:val="0"/>
        </w:rPr>
        <w:t>审计工作涉及实施审计程序，以获取有关财务报表金额和披露的审计证据。选择的审计程 序取决于注册会计师的判断，包括对由于舞弊或错误导致的财务报表重大错报风险的评估。在 进行风险评估时，注册会计师考虑与财务报表编制和公允列报相关的内部控制，以设计恰当的 审计程序。审计工作还包括评价管理层选用会计政策的恰当性和作出会计估计的合理性，以及 评价财务报表的总体列报。</w:t>
      </w:r>
    </w:p>
    <w:p>
      <w:pPr>
        <w:pStyle w:val="Style14"/>
        <w:keepNext w:val="0"/>
        <w:keepLines w:val="0"/>
        <w:widowControl w:val="0"/>
        <w:shd w:val="clear" w:color="auto" w:fill="auto"/>
        <w:bidi w:val="0"/>
        <w:spacing w:before="0" w:after="160" w:line="240" w:lineRule="auto"/>
        <w:ind w:left="0" w:right="0" w:firstLine="700"/>
        <w:jc w:val="both"/>
      </w:pPr>
      <w:r>
        <w:rPr>
          <w:color w:val="000000"/>
          <w:spacing w:val="0"/>
          <w:w w:val="100"/>
          <w:position w:val="0"/>
        </w:rPr>
        <w:t>我们相信，我们获取的审计证据是充分、适当的，为发表审计意见提供了基础。</w:t>
      </w:r>
    </w:p>
    <w:p>
      <w:pPr>
        <w:pStyle w:val="Style14"/>
        <w:keepNext w:val="0"/>
        <w:keepLines w:val="0"/>
        <w:widowControl w:val="0"/>
        <w:shd w:val="clear" w:color="auto" w:fill="auto"/>
        <w:bidi w:val="0"/>
        <w:spacing w:before="0" w:line="240" w:lineRule="auto"/>
        <w:ind w:left="0" w:right="0" w:firstLine="280"/>
        <w:jc w:val="both"/>
      </w:pPr>
      <w:bookmarkStart w:id="313" w:name="bookmark313"/>
      <w:r>
        <w:rPr>
          <w:b/>
          <w:bCs/>
          <w:color w:val="000000"/>
          <w:spacing w:val="0"/>
          <w:w w:val="100"/>
          <w:position w:val="0"/>
        </w:rPr>
        <w:t>三</w:t>
      </w:r>
      <w:bookmarkEnd w:id="313"/>
      <w:r>
        <w:rPr>
          <w:b/>
          <w:bCs/>
          <w:color w:val="000000"/>
          <w:spacing w:val="0"/>
          <w:w w:val="100"/>
          <w:position w:val="0"/>
        </w:rPr>
        <w:t>、审计意见</w:t>
      </w:r>
    </w:p>
    <w:p>
      <w:pPr>
        <w:pStyle w:val="Style14"/>
        <w:keepNext w:val="0"/>
        <w:keepLines w:val="0"/>
        <w:widowControl w:val="0"/>
        <w:shd w:val="clear" w:color="auto" w:fill="auto"/>
        <w:bidi w:val="0"/>
        <w:spacing w:before="0" w:line="271" w:lineRule="exact"/>
        <w:ind w:left="280" w:right="0" w:firstLine="420"/>
        <w:jc w:val="both"/>
      </w:pPr>
      <w:r>
        <w:rPr>
          <w:color w:val="000000"/>
          <w:spacing w:val="0"/>
          <w:w w:val="100"/>
          <w:position w:val="0"/>
        </w:rPr>
        <w:t>我们认为，上述财务报表在所有重大方面按照企业会计准则的规定编制，公允反映了人民 网股份有限公司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年度合并及公司的经营成 果和现金流量。</w:t>
      </w:r>
    </w:p>
    <w:p>
      <w:pPr>
        <w:widowControl w:val="0"/>
        <w:spacing w:line="1" w:lineRule="exact"/>
      </w:pPr>
      <w:r>
        <mc:AlternateContent>
          <mc:Choice Requires="wps">
            <w:drawing>
              <wp:anchor distT="292100" distB="0" distL="0" distR="0" simplePos="0" relativeHeight="125829378" behindDoc="0" locked="0" layoutInCell="1" allowOverlap="1">
                <wp:simplePos x="0" y="0"/>
                <wp:positionH relativeFrom="page">
                  <wp:posOffset>1128395</wp:posOffset>
                </wp:positionH>
                <wp:positionV relativeFrom="paragraph">
                  <wp:posOffset>292100</wp:posOffset>
                </wp:positionV>
                <wp:extent cx="2160905" cy="167640"/>
                <wp:wrapTopAndBottom/>
                <wp:docPr id="29" name="Shape 29"/>
                <a:graphic xmlns:a="http://schemas.openxmlformats.org/drawingml/2006/main">
                  <a:graphicData uri="http://schemas.microsoft.com/office/word/2010/wordprocessingShape">
                    <wps:wsp>
                      <wps:cNvSpPr txBox="1"/>
                      <wps:spPr>
                        <a:xfrm>
                          <a:ext cx="2160905"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xbxContent>
                      </wps:txbx>
                      <wps:bodyPr wrap="none" lIns="0" tIns="0" rIns="0" bIns="0">
                        <a:noAutoFit/>
                      </wps:bodyPr>
                    </wps:wsp>
                  </a:graphicData>
                </a:graphic>
              </wp:anchor>
            </w:drawing>
          </mc:Choice>
          <mc:Fallback>
            <w:pict>
              <v:shape id="_x0000_s1055" type="#_x0000_t202" style="position:absolute;margin-left:88.850000000000009pt;margin-top:23.pt;width:170.15000000000001pt;height:13.200000000000001pt;z-index:-125829375;mso-wrap-distance-left:0;mso-wrap-distance-top:23.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xbxContent>
                </v:textbox>
                <w10:wrap type="topAndBottom" anchorx="page"/>
              </v:shape>
            </w:pict>
          </mc:Fallback>
        </mc:AlternateContent>
      </w:r>
      <w:r>
        <mc:AlternateContent>
          <mc:Choice Requires="wps">
            <w:drawing>
              <wp:anchor distT="292100" distB="0" distL="0" distR="0" simplePos="0" relativeHeight="125829380" behindDoc="0" locked="0" layoutInCell="1" allowOverlap="1">
                <wp:simplePos x="0" y="0"/>
                <wp:positionH relativeFrom="page">
                  <wp:posOffset>3829050</wp:posOffset>
                </wp:positionH>
                <wp:positionV relativeFrom="paragraph">
                  <wp:posOffset>292100</wp:posOffset>
                </wp:positionV>
                <wp:extent cx="1344295" cy="167640"/>
                <wp:wrapTopAndBottom/>
                <wp:docPr id="31" name="Shape 31"/>
                <a:graphic xmlns:a="http://schemas.openxmlformats.org/drawingml/2006/main">
                  <a:graphicData uri="http://schemas.microsoft.com/office/word/2010/wordprocessingShape">
                    <wps:wsp>
                      <wps:cNvSpPr txBox="1"/>
                      <wps:spPr>
                        <a:xfrm>
                          <a:ext cx="1344295"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中国注册会计师：罗军</w:t>
                            </w:r>
                          </w:p>
                        </w:txbxContent>
                      </wps:txbx>
                      <wps:bodyPr wrap="none" lIns="0" tIns="0" rIns="0" bIns="0">
                        <a:noAutoFit/>
                      </wps:bodyPr>
                    </wps:wsp>
                  </a:graphicData>
                </a:graphic>
              </wp:anchor>
            </w:drawing>
          </mc:Choice>
          <mc:Fallback>
            <w:pict>
              <v:shape id="_x0000_s1057" type="#_x0000_t202" style="position:absolute;margin-left:301.5pt;margin-top:23.pt;width:105.85000000000001pt;height:13.200000000000001pt;z-index:-125829373;mso-wrap-distance-left:0;mso-wrap-distance-top:23.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中国注册会计师：罗军</w:t>
                      </w:r>
                    </w:p>
                  </w:txbxContent>
                </v:textbox>
                <w10:wrap type="topAndBottom" anchorx="page"/>
              </v:shape>
            </w:pict>
          </mc:Fallback>
        </mc:AlternateContent>
      </w:r>
    </w:p>
    <w:p>
      <w:pPr>
        <w:widowControl w:val="0"/>
        <w:spacing w:line="1" w:lineRule="exact"/>
      </w:pPr>
      <w:r>
        <mc:AlternateContent>
          <mc:Choice Requires="wps">
            <w:drawing>
              <wp:anchor distT="457200" distB="0" distL="0" distR="0" simplePos="0" relativeHeight="125829382" behindDoc="0" locked="0" layoutInCell="1" allowOverlap="1">
                <wp:simplePos x="0" y="0"/>
                <wp:positionH relativeFrom="page">
                  <wp:posOffset>1131570</wp:posOffset>
                </wp:positionH>
                <wp:positionV relativeFrom="paragraph">
                  <wp:posOffset>457200</wp:posOffset>
                </wp:positionV>
                <wp:extent cx="1356360" cy="713105"/>
                <wp:wrapTopAndBottom/>
                <wp:docPr id="33" name="Shape 33"/>
                <a:graphic xmlns:a="http://schemas.openxmlformats.org/drawingml/2006/main">
                  <a:graphicData uri="http://schemas.microsoft.com/office/word/2010/wordprocessingShape">
                    <wps:wsp>
                      <wps:cNvSpPr txBox="1"/>
                      <wps:spPr>
                        <a:xfrm>
                          <a:ext cx="1356360" cy="713105"/>
                        </a:xfrm>
                        <a:prstGeom prst="rect"/>
                        <a:noFill/>
                      </wps:spPr>
                      <wps:txbx>
                        <w:txbxContent>
                          <w:p>
                            <w:pPr>
                              <w:pStyle w:val="Style14"/>
                              <w:keepNext w:val="0"/>
                              <w:keepLines w:val="0"/>
                              <w:widowControl w:val="0"/>
                              <w:shd w:val="clear" w:color="auto" w:fill="auto"/>
                              <w:bidi w:val="0"/>
                              <w:spacing w:before="0" w:after="620" w:line="240" w:lineRule="auto"/>
                              <w:ind w:left="0" w:right="0" w:firstLine="0"/>
                              <w:jc w:val="left"/>
                            </w:pPr>
                            <w:r>
                              <w:rPr>
                                <w:color w:val="000000"/>
                                <w:spacing w:val="0"/>
                                <w:w w:val="100"/>
                                <w:position w:val="0"/>
                              </w:rPr>
                              <w:t>中国•北京</w:t>
                            </w:r>
                          </w:p>
                          <w:p>
                            <w:pPr>
                              <w:pStyle w:val="Style14"/>
                              <w:keepNext w:val="0"/>
                              <w:keepLines w:val="0"/>
                              <w:widowControl w:val="0"/>
                              <w:shd w:val="clear" w:color="auto" w:fill="auto"/>
                              <w:bidi w:val="0"/>
                              <w:spacing w:before="0" w:after="0" w:line="240" w:lineRule="auto"/>
                              <w:ind w:left="0" w:right="0" w:firstLine="0"/>
                              <w:jc w:val="left"/>
                            </w:pPr>
                            <w:bookmarkStart w:id="290" w:name="bookmark290"/>
                            <w:r>
                              <w:rPr>
                                <w:color w:val="000000"/>
                                <w:spacing w:val="0"/>
                                <w:w w:val="100"/>
                                <w:position w:val="0"/>
                              </w:rPr>
                              <w:t>二</w:t>
                            </w:r>
                            <w:bookmarkEnd w:id="290"/>
                            <w:r>
                              <w:rPr>
                                <w:color w:val="000000"/>
                                <w:spacing w:val="0"/>
                                <w:w w:val="100"/>
                                <w:position w:val="0"/>
                              </w:rPr>
                              <w:t>。一四年四月十七日</w:t>
                            </w:r>
                          </w:p>
                        </w:txbxContent>
                      </wps:txbx>
                      <wps:bodyPr lIns="0" tIns="0" rIns="0" bIns="0">
                        <a:noAutoFit/>
                      </wps:bodyPr>
                    </wps:wsp>
                  </a:graphicData>
                </a:graphic>
              </wp:anchor>
            </w:drawing>
          </mc:Choice>
          <mc:Fallback>
            <w:pict>
              <v:shape id="_x0000_s1059" type="#_x0000_t202" style="position:absolute;margin-left:89.100000000000009pt;margin-top:36.pt;width:106.8pt;height:56.149999999999999pt;z-index:-125829371;mso-wrap-distance-left:0;mso-wrap-distance-top:36.pt;mso-wrap-distance-right:0;mso-position-horizontal-relative:page" filled="f" stroked="f">
                <v:textbox inset="0,0,0,0">
                  <w:txbxContent>
                    <w:p>
                      <w:pPr>
                        <w:pStyle w:val="Style14"/>
                        <w:keepNext w:val="0"/>
                        <w:keepLines w:val="0"/>
                        <w:widowControl w:val="0"/>
                        <w:shd w:val="clear" w:color="auto" w:fill="auto"/>
                        <w:bidi w:val="0"/>
                        <w:spacing w:before="0" w:after="620" w:line="240" w:lineRule="auto"/>
                        <w:ind w:left="0" w:right="0" w:firstLine="0"/>
                        <w:jc w:val="left"/>
                      </w:pPr>
                      <w:r>
                        <w:rPr>
                          <w:color w:val="000000"/>
                          <w:spacing w:val="0"/>
                          <w:w w:val="100"/>
                          <w:position w:val="0"/>
                        </w:rPr>
                        <w:t>中国•北京</w:t>
                      </w:r>
                    </w:p>
                    <w:p>
                      <w:pPr>
                        <w:pStyle w:val="Style14"/>
                        <w:keepNext w:val="0"/>
                        <w:keepLines w:val="0"/>
                        <w:widowControl w:val="0"/>
                        <w:shd w:val="clear" w:color="auto" w:fill="auto"/>
                        <w:bidi w:val="0"/>
                        <w:spacing w:before="0" w:after="0" w:line="240" w:lineRule="auto"/>
                        <w:ind w:left="0" w:right="0" w:firstLine="0"/>
                        <w:jc w:val="left"/>
                      </w:pPr>
                      <w:bookmarkStart w:id="290" w:name="bookmark290"/>
                      <w:r>
                        <w:rPr>
                          <w:color w:val="000000"/>
                          <w:spacing w:val="0"/>
                          <w:w w:val="100"/>
                          <w:position w:val="0"/>
                        </w:rPr>
                        <w:t>二</w:t>
                      </w:r>
                      <w:bookmarkEnd w:id="290"/>
                      <w:r>
                        <w:rPr>
                          <w:color w:val="000000"/>
                          <w:spacing w:val="0"/>
                          <w:w w:val="100"/>
                          <w:position w:val="0"/>
                        </w:rPr>
                        <w:t>。一四年四月十七日</w:t>
                      </w:r>
                    </w:p>
                  </w:txbxContent>
                </v:textbox>
                <w10:wrap type="topAndBottom" anchorx="page"/>
              </v:shape>
            </w:pict>
          </mc:Fallback>
        </mc:AlternateContent>
      </w:r>
      <w:r>
        <mc:AlternateContent>
          <mc:Choice Requires="wps">
            <w:drawing>
              <wp:anchor distT="457200" distB="545465" distL="0" distR="0" simplePos="0" relativeHeight="125829384" behindDoc="0" locked="0" layoutInCell="1" allowOverlap="1">
                <wp:simplePos x="0" y="0"/>
                <wp:positionH relativeFrom="page">
                  <wp:posOffset>3829050</wp:posOffset>
                </wp:positionH>
                <wp:positionV relativeFrom="paragraph">
                  <wp:posOffset>457200</wp:posOffset>
                </wp:positionV>
                <wp:extent cx="1344295" cy="167640"/>
                <wp:wrapTopAndBottom/>
                <wp:docPr id="35" name="Shape 35"/>
                <a:graphic xmlns:a="http://schemas.openxmlformats.org/drawingml/2006/main">
                  <a:graphicData uri="http://schemas.microsoft.com/office/word/2010/wordprocessingShape">
                    <wps:wsp>
                      <wps:cNvSpPr txBox="1"/>
                      <wps:spPr>
                        <a:xfrm>
                          <a:ext cx="1344295"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中国注册会计师：崔迎</w:t>
                            </w:r>
                          </w:p>
                        </w:txbxContent>
                      </wps:txbx>
                      <wps:bodyPr wrap="none" lIns="0" tIns="0" rIns="0" bIns="0">
                        <a:noAutoFit/>
                      </wps:bodyPr>
                    </wps:wsp>
                  </a:graphicData>
                </a:graphic>
              </wp:anchor>
            </w:drawing>
          </mc:Choice>
          <mc:Fallback>
            <w:pict>
              <v:shape id="_x0000_s1061" type="#_x0000_t202" style="position:absolute;margin-left:301.5pt;margin-top:36.pt;width:105.85000000000001pt;height:13.200000000000001pt;z-index:-125829369;mso-wrap-distance-left:0;mso-wrap-distance-top:36.pt;mso-wrap-distance-right:0;mso-wrap-distance-bottom:42.950000000000003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中国注册会计师：崔迎</w:t>
                      </w:r>
                    </w:p>
                  </w:txbxContent>
                </v:textbox>
                <w10:wrap type="topAndBottom" anchorx="page"/>
              </v:shape>
            </w:pict>
          </mc:Fallback>
        </mc:AlternateContent>
      </w:r>
      <w:r>
        <w:br w:type="page"/>
      </w:r>
    </w:p>
    <w:p>
      <w:pPr>
        <w:pStyle w:val="Style21"/>
        <w:keepNext/>
        <w:keepLines/>
        <w:widowControl w:val="0"/>
        <w:shd w:val="clear" w:color="auto" w:fill="auto"/>
        <w:bidi w:val="0"/>
        <w:spacing w:before="0" w:after="260" w:line="250" w:lineRule="exact"/>
        <w:ind w:left="0" w:right="0" w:firstLine="0"/>
        <w:jc w:val="left"/>
      </w:pPr>
      <w:bookmarkStart w:id="314" w:name="bookmark314"/>
      <w:bookmarkStart w:id="315" w:name="bookmark315"/>
      <w:bookmarkStart w:id="316" w:name="bookmark316"/>
      <w:r>
        <w:rPr>
          <w:color w:val="000000"/>
          <w:spacing w:val="0"/>
          <w:w w:val="100"/>
          <w:position w:val="0"/>
        </w:rPr>
        <w:t>二、财务报表</w:t>
      </w:r>
      <w:bookmarkEnd w:id="314"/>
      <w:bookmarkEnd w:id="315"/>
      <w:bookmarkEnd w:id="316"/>
    </w:p>
    <w:p>
      <w:pPr>
        <w:pStyle w:val="Style14"/>
        <w:keepNext w:val="0"/>
        <w:keepLines w:val="0"/>
        <w:widowControl w:val="0"/>
        <w:shd w:val="clear" w:color="auto" w:fill="auto"/>
        <w:bidi w:val="0"/>
        <w:spacing w:before="0" w:after="0" w:line="250" w:lineRule="exact"/>
        <w:ind w:left="0" w:right="0" w:firstLine="0"/>
        <w:jc w:val="center"/>
      </w:pPr>
      <w:r>
        <w:rPr>
          <w:b/>
          <w:bCs/>
          <w:color w:val="000000"/>
          <w:spacing w:val="0"/>
          <w:w w:val="100"/>
          <w:position w:val="0"/>
        </w:rPr>
        <w:t>合并资产负债表</w:t>
        <w:br/>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14"/>
        <w:keepNext w:val="0"/>
        <w:keepLines w:val="0"/>
        <w:widowControl w:val="0"/>
        <w:shd w:val="clear" w:color="auto" w:fill="auto"/>
        <w:bidi w:val="0"/>
        <w:spacing w:before="0" w:after="0" w:line="250" w:lineRule="exact"/>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人民网股份有限公司</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544"/>
        <w:gridCol w:w="1032"/>
        <w:gridCol w:w="2534"/>
        <w:gridCol w:w="2563"/>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1,842,372,548.68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2,020,570,360.51</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308,891,260.94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242,618,327.62</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54,106,410.54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19,184,085.77</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7,328,683.49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30,537,913.41</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40,820,921.82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21,507,823.48</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2,062,002.59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1,749,121.43</w:t>
            </w: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52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12,322,132.41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2,267,903,960.47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2,336,167,632.22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65,599,702.51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54,132.30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27,335,000.00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9,500,000.00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89,738,660.43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68,857,053.25</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44"/>
        <w:gridCol w:w="1032"/>
        <w:gridCol w:w="2534"/>
        <w:gridCol w:w="2563"/>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56,293,461.09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15,777,050.25</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197,516,318.36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6,664,234.47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10,844,239.92</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2,039,425.03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3,637,939.42</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520,186,801.89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108,670,415.14</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2,788,090,762.36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2,444,838,047.36</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75,878,518.53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42,318,749.34</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135,152,671.81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159,587,419.39</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20,187,156.71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16,870,871.04</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24,985,686.24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22,106,155.08</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903,518.55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94,996,899.60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16,688,087.12</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520"/>
              <w:jc w:val="both"/>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352,104,451.44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257,571,281.97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322,388.00</w:t>
            </w:r>
          </w:p>
        </w:tc>
      </w:tr>
    </w:tbl>
    <w:p>
      <w:pPr>
        <w:widowControl w:val="0"/>
        <w:spacing w:line="1" w:lineRule="exact"/>
      </w:pPr>
      <w:r>
        <w:br w:type="page"/>
      </w:r>
    </w:p>
    <w:tbl>
      <w:tblPr>
        <w:tblOverlap w:val="never"/>
        <w:jc w:val="center"/>
        <w:tblLayout w:type="fixed"/>
      </w:tblPr>
      <w:tblGrid>
        <w:gridCol w:w="2554"/>
        <w:gridCol w:w="1022"/>
        <w:gridCol w:w="2534"/>
        <w:gridCol w:w="2563"/>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1,001,001.00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322,388.00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353,105,452.44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257,893,669.97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276,422,764.00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276,422,764.00</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1,539,645,678.50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1,504,098,922.19</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71,219,350.11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44,435,470.89</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412,746,001.99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318,695,872.13</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-2,898,423.99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146,396.68</w:t>
            </w: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520"/>
              <w:jc w:val="left"/>
            </w:pPr>
            <w:r>
              <w:rPr>
                <w:color w:val="000000"/>
                <w:spacing w:val="0"/>
                <w:w w:val="100"/>
                <w:position w:val="0"/>
              </w:rPr>
              <w:t>归属于母公司所有者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2,297,135,370.61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2,143,799,425.89</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137,849,939.31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43,144,951.50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2,434,985,309.92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2,186,944,377.39</w:t>
            </w: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负债和所有者权益 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2,788,090,762.36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2,444,838,047.36</w:t>
            </w:r>
          </w:p>
        </w:tc>
      </w:tr>
      <w:tr>
        <w:trPr>
          <w:trHeight w:val="26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法定代表人：马利主管会计</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"工作负责人：赵欣会计机构负责人：张煜晓</w:t>
            </w:r>
          </w:p>
        </w:tc>
      </w:tr>
    </w:tbl>
    <w:p>
      <w:pPr>
        <w:spacing w:lineRule="exact" w:line="1"/>
        <w:rPr>
          <w:sz w:val="2"/>
          <w:szCs w:val="2"/>
        </w:rPr>
      </w:pPr>
      <w:r>
        <w:br w:type="page"/>
      </w:r>
    </w:p>
    <w:p>
      <w:pPr>
        <w:pStyle w:val="Style21"/>
        <w:keepNext/>
        <w:keepLines/>
        <w:widowControl w:val="0"/>
        <w:shd w:val="clear" w:color="auto" w:fill="auto"/>
        <w:bidi w:val="0"/>
        <w:spacing w:before="0" w:after="0" w:line="240" w:lineRule="auto"/>
        <w:ind w:left="0" w:right="0" w:firstLine="0"/>
        <w:jc w:val="center"/>
      </w:pPr>
      <w:bookmarkStart w:id="317" w:name="bookmark317"/>
      <w:bookmarkStart w:id="318" w:name="bookmark318"/>
      <w:bookmarkStart w:id="319" w:name="bookmark319"/>
      <w:r>
        <w:rPr>
          <w:color w:val="000000"/>
          <w:spacing w:val="0"/>
          <w:w w:val="100"/>
          <w:position w:val="0"/>
        </w:rPr>
        <w:t>母公司资产负债表</w:t>
      </w:r>
      <w:bookmarkEnd w:id="317"/>
      <w:bookmarkEnd w:id="318"/>
      <w:bookmarkEnd w:id="319"/>
    </w:p>
    <w:p>
      <w:pPr>
        <w:pStyle w:val="Style14"/>
        <w:keepNext w:val="0"/>
        <w:keepLines w:val="0"/>
        <w:widowControl w:val="0"/>
        <w:shd w:val="clear" w:color="auto" w:fill="auto"/>
        <w:bidi w:val="0"/>
        <w:spacing w:before="0" w:after="0" w:line="283" w:lineRule="exact"/>
        <w:ind w:left="0" w:right="0" w:firstLine="3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人民网股份有限公司</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544"/>
        <w:gridCol w:w="1032"/>
        <w:gridCol w:w="2539"/>
        <w:gridCol w:w="2558"/>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1,525,903,308.40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1,879,779,899.43</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195,141,700.34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193,391,262.27</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30,505,834.48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16,651,161.37</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7,328,683.49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30,537,913.41</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22,476,687.60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17,105,401.04</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1,663,336.74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1,365,930.60</w:t>
            </w: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52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4,162,132.41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1,787,181,683.46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2,138,831,568.12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65,546,751.01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546,242,261.09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147,073,942.50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65,188,958.70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52,581,607.63</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11,708,740.45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11,501,534.21</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4,218,379.54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9,388,790.25</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1,566,818.82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537,112.50</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769,471,909.61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221,082,987.09</w:t>
            </w:r>
          </w:p>
        </w:tc>
      </w:tr>
      <w:tr>
        <w:trPr>
          <w:trHeight w:val="35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2,556,653,593.07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2,359,914,555.21</w:t>
            </w:r>
          </w:p>
        </w:tc>
      </w:tr>
    </w:tbl>
    <w:p>
      <w:pPr>
        <w:widowControl w:val="0"/>
        <w:spacing w:line="1" w:lineRule="exact"/>
      </w:pPr>
      <w:r>
        <w:br w:type="page"/>
      </w:r>
    </w:p>
    <w:tbl>
      <w:tblPr>
        <w:tblOverlap w:val="never"/>
        <w:jc w:val="center"/>
        <w:tblLayout w:type="fixed"/>
      </w:tblPr>
      <w:tblGrid>
        <w:gridCol w:w="2554"/>
        <w:gridCol w:w="1022"/>
        <w:gridCol w:w="2539"/>
        <w:gridCol w:w="2558"/>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38,445,882.48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32,208,502.75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84,607,058.71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123,651,894.38</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13,710,003.20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15,872,304.55</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11,333,435.05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14,577,651.59</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903,518.55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106,195,704.08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24,199,239.27</w:t>
            </w: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520"/>
              <w:jc w:val="both"/>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255,195,602.07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210,509,592.54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256,195,602.07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210,809,592.54</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276,422,764.00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276,422,764.00</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1,536,218,753.48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1,500,671,997.17</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71,219,350.11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44,435,470.89</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416,597,123.41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327,574,730.61</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2,300,457,991.00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2,149,104,962.67</w:t>
            </w: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740"/>
              <w:jc w:val="left"/>
            </w:pPr>
            <w:r>
              <w:rPr>
                <w:color w:val="000000"/>
                <w:spacing w:val="0"/>
                <w:w w:val="100"/>
                <w:position w:val="0"/>
              </w:rPr>
              <w:t>负债和所有者权益</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2,556,653,593.07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2,359,914,555.21</w:t>
            </w:r>
          </w:p>
        </w:tc>
      </w:tr>
      <w:tr>
        <w:trPr>
          <w:trHeight w:val="2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法定代表人：马利主管会计</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"工作负责人：赵欣会计机构负责人：张煜晓</w:t>
            </w:r>
          </w:p>
        </w:tc>
      </w:tr>
    </w:tbl>
    <w:p>
      <w:pPr>
        <w:spacing w:lineRule="exact" w:line="1"/>
        <w:rPr>
          <w:sz w:val="2"/>
          <w:szCs w:val="2"/>
        </w:rPr>
      </w:pPr>
      <w:r>
        <w:br w:type="page"/>
      </w:r>
    </w:p>
    <w:p>
      <w:pPr>
        <w:pStyle w:val="Style21"/>
        <w:keepNext/>
        <w:keepLines/>
        <w:widowControl w:val="0"/>
        <w:shd w:val="clear" w:color="auto" w:fill="auto"/>
        <w:bidi w:val="0"/>
        <w:spacing w:before="0" w:after="0" w:line="240" w:lineRule="auto"/>
        <w:ind w:left="0" w:right="0" w:firstLine="0"/>
        <w:jc w:val="center"/>
      </w:pPr>
      <w:bookmarkStart w:id="320" w:name="bookmark320"/>
      <w:bookmarkStart w:id="321" w:name="bookmark321"/>
      <w:bookmarkStart w:id="322" w:name="bookmark322"/>
      <w:r>
        <w:rPr>
          <w:color w:val="000000"/>
          <w:spacing w:val="0"/>
          <w:w w:val="100"/>
          <w:position w:val="0"/>
        </w:rPr>
        <w:t>合并利润表</w:t>
      </w:r>
      <w:bookmarkEnd w:id="320"/>
      <w:bookmarkEnd w:id="321"/>
      <w:bookmarkEnd w:id="322"/>
    </w:p>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619"/>
        <w:gridCol w:w="941"/>
        <w:gridCol w:w="1978"/>
        <w:gridCol w:w="2136"/>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1,027,906,693.57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708,023,608.72</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1,027,906,693.57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708,023,608.72</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734,852,473.03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496,167,053.48</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440,980,189.55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267,662,321.18</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17,351,204.87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32,264,263.17</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188,432,417.25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149,847,344.43</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121,783,736.42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87,699,159.31</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-38,988,537.73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-43,260,382.07</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5,293,462.67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1,954,347.46</w:t>
            </w: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1"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9,267,911.73</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940"/>
              <w:jc w:val="left"/>
            </w:pPr>
            <w:r>
              <w:rPr>
                <w:color w:val="000000"/>
                <w:spacing w:val="0"/>
                <w:w w:val="100"/>
                <w:position w:val="0"/>
              </w:rPr>
              <w:t>其中：对联营企业和合营企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1"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302,322,132.27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211,856,555.24</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5,114,319.60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13,283,373.92</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2,408,273.60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695,191.21</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436,133.47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5,761.70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305,028,178.27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224,444,737.95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14,222,100.30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6,610,163.41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290,806,077.97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217,834,574.54</w:t>
            </w:r>
          </w:p>
        </w:tc>
      </w:tr>
    </w:tbl>
    <w:p>
      <w:pPr>
        <w:widowControl w:val="0"/>
        <w:spacing w:line="1" w:lineRule="exact"/>
      </w:pPr>
      <w:r>
        <w:br w:type="page"/>
      </w:r>
    </w:p>
    <w:tbl>
      <w:tblPr>
        <w:tblOverlap w:val="never"/>
        <w:jc w:val="center"/>
        <w:tblLayout w:type="fixed"/>
      </w:tblPr>
      <w:tblGrid>
        <w:gridCol w:w="3619"/>
        <w:gridCol w:w="941"/>
        <w:gridCol w:w="1978"/>
        <w:gridCol w:w="2136"/>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272,866,529.28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210,305,963.40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17,939,548.69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7,528,611.14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32,486,361.98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-371,964.72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323,292,439.95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217,462,609.82</w:t>
            </w: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305,368,464.92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209,933,998.68</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17,923,975.03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7,528,611.14</w:t>
            </w:r>
          </w:p>
        </w:tc>
      </w:tr>
    </w:tbl>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法定代表人：马利主管会计工作负责人：赵欣会计机构负责人：张煜晓</w:t>
      </w:r>
      <w:r>
        <w:br w:type="page"/>
      </w:r>
    </w:p>
    <w:p>
      <w:pPr>
        <w:pStyle w:val="Style21"/>
        <w:keepNext/>
        <w:keepLines/>
        <w:widowControl w:val="0"/>
        <w:shd w:val="clear" w:color="auto" w:fill="auto"/>
        <w:bidi w:val="0"/>
        <w:spacing w:before="0" w:after="0" w:line="240" w:lineRule="auto"/>
        <w:ind w:left="0" w:right="0" w:firstLine="0"/>
        <w:jc w:val="center"/>
      </w:pPr>
      <w:bookmarkStart w:id="323" w:name="bookmark323"/>
      <w:bookmarkStart w:id="324" w:name="bookmark324"/>
      <w:bookmarkStart w:id="325" w:name="bookmark325"/>
      <w:r>
        <w:rPr>
          <w:color w:val="000000"/>
          <w:spacing w:val="0"/>
          <w:w w:val="100"/>
          <w:position w:val="0"/>
        </w:rPr>
        <w:t>母公司利润表</w:t>
      </w:r>
      <w:bookmarkEnd w:id="323"/>
      <w:bookmarkEnd w:id="324"/>
      <w:bookmarkEnd w:id="325"/>
    </w:p>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619"/>
        <w:gridCol w:w="936"/>
        <w:gridCol w:w="1982"/>
        <w:gridCol w:w="2136"/>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696,424,556.28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540,330,747.45</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262,773,384.14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179,678,901.91</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13,373,169.88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26,862,746.70</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126,226,181.56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114,283,411.88</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70,435,344.61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57,310,887.67</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-38,089,802.14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-42,794,612.46</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4,118,825.29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1,763,731.38</w:t>
            </w: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52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1" w:lineRule="exact"/>
              <w:ind w:left="0" w:right="0" w:firstLine="9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9,105,040.31</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1160" w:right="0" w:firstLine="0"/>
              <w:jc w:val="left"/>
            </w:pPr>
            <w:r>
              <w:rPr>
                <w:color w:val="000000"/>
                <w:spacing w:val="0"/>
                <w:w w:val="100"/>
                <w:position w:val="0"/>
              </w:rPr>
              <w:t>其中：对联营企业和合营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266,692,493.25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203,225,680.37</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1,116,851.62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11,036,217.60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1,000,258.97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425,441.87</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266,809,085.90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213,836,456.10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-1,029,706.32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-189,607.55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267,838,792.22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214,026,063.65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35,546,756.31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303,385,548.53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214,026,063.65</w:t>
            </w:r>
          </w:p>
        </w:tc>
      </w:tr>
    </w:tbl>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法定代表人：马利主管会计工作负责人：赵欣会计机构负责人：张煜晓</w:t>
      </w:r>
      <w:r>
        <w:br w:type="page"/>
      </w:r>
    </w:p>
    <w:p>
      <w:pPr>
        <w:pStyle w:val="Style21"/>
        <w:keepNext/>
        <w:keepLines/>
        <w:widowControl w:val="0"/>
        <w:shd w:val="clear" w:color="auto" w:fill="auto"/>
        <w:bidi w:val="0"/>
        <w:spacing w:before="0" w:after="0" w:line="240" w:lineRule="auto"/>
        <w:ind w:left="0" w:right="0" w:firstLine="0"/>
        <w:jc w:val="center"/>
      </w:pPr>
      <w:bookmarkStart w:id="326" w:name="bookmark326"/>
      <w:bookmarkStart w:id="327" w:name="bookmark327"/>
      <w:bookmarkStart w:id="328" w:name="bookmark328"/>
      <w:r>
        <w:rPr>
          <w:color w:val="000000"/>
          <w:spacing w:val="0"/>
          <w:w w:val="100"/>
          <w:position w:val="0"/>
        </w:rPr>
        <w:t>合并现金流量表</w:t>
      </w:r>
      <w:bookmarkEnd w:id="326"/>
      <w:bookmarkEnd w:id="327"/>
      <w:bookmarkEnd w:id="328"/>
    </w:p>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4411"/>
        <w:gridCol w:w="734"/>
        <w:gridCol w:w="1843"/>
        <w:gridCol w:w="1709"/>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上期金额</w:t>
            </w: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998,027,845.30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566,028,992.28</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215,023.78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12,698.39</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74,901,461.06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23,492,692.44</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1,073,144,330.14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589,534,383.11</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239,766,128.23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105,488,174.89</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322,803,508.24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204,724,609.04</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58,541,036.86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47,442,086.70</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195,306,572.12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139,050,519.22</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816,417,245.45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496,705,389.85</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256,727,084.69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92,828,993.26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2,000,000.00</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9,267,911.73</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520"/>
              <w:jc w:val="left"/>
            </w:pPr>
            <w:r>
              <w:rPr>
                <w:color w:val="000000"/>
                <w:spacing w:val="0"/>
                <w:w w:val="100"/>
                <w:position w:val="0"/>
              </w:rPr>
              <w:t>处置固定资产、无形资产和其他长期资产 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1,404,650.50</w:t>
            </w:r>
          </w:p>
        </w:tc>
      </w:tr>
      <w:tr>
        <w:trPr>
          <w:trHeight w:val="67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520"/>
              <w:jc w:val="left"/>
            </w:pPr>
            <w:r>
              <w:rPr>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859,534,166.67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14,186,104.04</w:t>
            </w:r>
          </w:p>
        </w:tc>
      </w:tr>
      <w:tr>
        <w:trPr>
          <w:trHeight w:val="3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868,824,928.40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17,590,754.54</w:t>
            </w:r>
          </w:p>
        </w:tc>
      </w:tr>
    </w:tbl>
    <w:p>
      <w:pPr>
        <w:widowControl w:val="0"/>
        <w:spacing w:line="1" w:lineRule="exact"/>
      </w:pPr>
      <w:r>
        <w:br w:type="page"/>
      </w:r>
    </w:p>
    <w:tbl>
      <w:tblPr>
        <w:tblOverlap w:val="never"/>
        <w:jc w:val="center"/>
        <w:tblLayout w:type="fixed"/>
      </w:tblPr>
      <w:tblGrid>
        <w:gridCol w:w="4411"/>
        <w:gridCol w:w="734"/>
        <w:gridCol w:w="1843"/>
        <w:gridCol w:w="1709"/>
      </w:tblGrid>
      <w:tr>
        <w:trPr>
          <w:trHeight w:val="67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520"/>
              <w:jc w:val="left"/>
            </w:pPr>
            <w:r>
              <w:rPr>
                <w:color w:val="000000"/>
                <w:spacing w:val="0"/>
                <w:w w:val="100"/>
                <w:position w:val="0"/>
              </w:rPr>
              <w:t>购建固定资产、无形资产和其他长期资产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138,986,371.92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56,967,579.70</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56,790,000.00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520"/>
              <w:jc w:val="left"/>
            </w:pPr>
            <w:r>
              <w:rPr>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156,851,721.32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830,000,000.00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352,628,093.24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886,967,579.70</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516,196,835.16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-869,376,825.16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1,345,106,830.52</w:t>
            </w:r>
          </w:p>
        </w:tc>
      </w:tr>
      <w:tr>
        <w:trPr>
          <w:trHeight w:val="67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1" w:lineRule="exact"/>
              <w:ind w:left="0" w:right="0" w:firstLine="520"/>
              <w:jc w:val="left"/>
            </w:pPr>
            <w:r>
              <w:rPr>
                <w:color w:val="000000"/>
                <w:spacing w:val="0"/>
                <w:w w:val="100"/>
                <w:position w:val="0"/>
              </w:rPr>
              <w:t>其中：子公司吸收少数股东投资收到的现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4,638,059.54</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1,345,706,830.52</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172,070,420.24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62,195,121.90</w:t>
            </w: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520"/>
              <w:jc w:val="left"/>
            </w:pPr>
            <w:r>
              <w:rPr>
                <w:color w:val="000000"/>
                <w:spacing w:val="0"/>
                <w:w w:val="100"/>
                <w:position w:val="0"/>
              </w:rPr>
              <w:t>其中：子公司支付给少数股东的股利、利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174,663.93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172,245,084.17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62,195,121.90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-118,245,084.17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1,283,511,708.62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-2,876,647.51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-724,647.70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651,802,188.17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506,239,229.02</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1,190,570,360.51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684,331,131.49</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1,842,372,548.68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1,190,570,360.51</w:t>
            </w:r>
          </w:p>
        </w:tc>
      </w:tr>
    </w:tbl>
    <w:p>
      <w:pPr>
        <w:pStyle w:val="Style2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法定代表人：马利主管会计工作负责人：赵欣会计机构负责人：张煜晓</w:t>
      </w:r>
      <w:r>
        <w:br w:type="page"/>
      </w:r>
    </w:p>
    <w:p>
      <w:pPr>
        <w:pStyle w:val="Style21"/>
        <w:keepNext/>
        <w:keepLines/>
        <w:widowControl w:val="0"/>
        <w:shd w:val="clear" w:color="auto" w:fill="auto"/>
        <w:bidi w:val="0"/>
        <w:spacing w:before="0" w:after="0" w:line="240" w:lineRule="auto"/>
        <w:ind w:left="0" w:right="0" w:firstLine="0"/>
        <w:jc w:val="center"/>
      </w:pPr>
      <w:bookmarkStart w:id="329" w:name="bookmark329"/>
      <w:bookmarkStart w:id="330" w:name="bookmark330"/>
      <w:bookmarkStart w:id="331" w:name="bookmark331"/>
      <w:r>
        <w:rPr>
          <w:color w:val="000000"/>
          <w:spacing w:val="0"/>
          <w:w w:val="100"/>
          <w:position w:val="0"/>
        </w:rPr>
        <w:t>母公司现金流量表</w:t>
      </w:r>
      <w:bookmarkEnd w:id="329"/>
      <w:bookmarkEnd w:id="330"/>
      <w:bookmarkEnd w:id="331"/>
    </w:p>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4411"/>
        <w:gridCol w:w="850"/>
        <w:gridCol w:w="1704"/>
        <w:gridCol w:w="1723"/>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686,163,497.68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436,428,905.57</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54,124,800.80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20,979,339.03</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740,288,298.48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457,408,244.60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107,977,211.90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56,604,203.43</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229,824,196.62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145,795,736.75</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39,320,618.46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38,403,233.05</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113,612,883.59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124,954,748.32</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490,734,910.57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365,757,921.55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249,553,387.91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91,650,323.05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9,105,040.31</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520"/>
              <w:jc w:val="left"/>
            </w:pPr>
            <w:r>
              <w:rPr>
                <w:color w:val="000000"/>
                <w:spacing w:val="0"/>
                <w:w w:val="100"/>
                <w:position w:val="0"/>
              </w:rPr>
              <w:t>处置固定资产、无形资产和其他长期资产 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1,400,945.50</w:t>
            </w:r>
          </w:p>
        </w:tc>
      </w:tr>
      <w:tr>
        <w:trPr>
          <w:trHeight w:val="67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520"/>
              <w:jc w:val="left"/>
            </w:pPr>
            <w:r>
              <w:rPr>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859,534,166.67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14,186,104.04</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868,639,206.98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15,587,049.54</w:t>
            </w: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520"/>
              <w:jc w:val="left"/>
            </w:pPr>
            <w:r>
              <w:rPr>
                <w:color w:val="000000"/>
                <w:spacing w:val="0"/>
                <w:w w:val="100"/>
                <w:position w:val="0"/>
              </w:rPr>
              <w:t>购建固定资产、无形资产和其他长期资产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120,805,701.75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44,423,161.53</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369,959,818.59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72,665,979.20</w:t>
            </w:r>
          </w:p>
        </w:tc>
      </w:tr>
      <w:tr>
        <w:trPr>
          <w:trHeight w:val="67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520"/>
              <w:jc w:val="left"/>
            </w:pPr>
            <w:r>
              <w:rPr>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830,000,000.00</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490,765,520.34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947,089,140.73</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377,873,686.64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-931,502,091.19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1,340,468,770.98</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300,000.00</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1,340,768,770.98</w:t>
            </w:r>
          </w:p>
        </w:tc>
      </w:tr>
      <w:tr>
        <w:trPr>
          <w:trHeight w:val="35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11"/>
        <w:gridCol w:w="850"/>
        <w:gridCol w:w="1704"/>
        <w:gridCol w:w="1723"/>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151,129,001.65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62,195,121.90</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174,663.93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151,303,665.58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62,195,121.90</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-151,303,665.58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1,278,573,649.08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476,123,408.97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438,721,880.94</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1,049,779,899.43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611,058,018.49</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1,525,903,308.40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1,049,779,899.43</w:t>
            </w:r>
          </w:p>
        </w:tc>
      </w:tr>
    </w:tbl>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40" w:right="1502" w:bottom="1454" w:left="1504" w:header="0" w:footer="3" w:gutter="0"/>
          <w:cols w:space="720"/>
          <w:noEndnote/>
          <w:rtlGutter w:val="0"/>
          <w:docGrid w:linePitch="360"/>
        </w:sectPr>
      </w:pPr>
      <w:r>
        <w:rPr>
          <w:b w:val="0"/>
          <w:bCs w:val="0"/>
          <w:color w:val="000000"/>
          <w:spacing w:val="0"/>
          <w:w w:val="100"/>
          <w:position w:val="0"/>
        </w:rPr>
        <w:t>法定代表人：马利主管会计工作负责人：赵欣会计机构负责人：张煜晓</w:t>
      </w:r>
    </w:p>
    <w:p>
      <w:pPr>
        <w:pStyle w:val="Style14"/>
        <w:keepNext w:val="0"/>
        <w:keepLines w:val="0"/>
        <w:widowControl w:val="0"/>
        <w:shd w:val="clear" w:color="auto" w:fill="auto"/>
        <w:bidi w:val="0"/>
        <w:spacing w:before="0" w:after="0" w:line="250" w:lineRule="exact"/>
        <w:ind w:left="0" w:right="0" w:firstLine="0"/>
        <w:jc w:val="center"/>
      </w:pPr>
      <w:r>
        <w:rPr>
          <w:b/>
          <w:bCs/>
          <w:color w:val="000000"/>
          <w:spacing w:val="0"/>
          <w:w w:val="100"/>
          <w:position w:val="0"/>
        </w:rPr>
        <w:t>合并所有者权益变动表</w:t>
        <w:br/>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853"/>
        <w:gridCol w:w="1531"/>
        <w:gridCol w:w="1685"/>
        <w:gridCol w:w="667"/>
        <w:gridCol w:w="542"/>
        <w:gridCol w:w="1440"/>
        <w:gridCol w:w="701"/>
        <w:gridCol w:w="1603"/>
        <w:gridCol w:w="1392"/>
        <w:gridCol w:w="1531"/>
        <w:gridCol w:w="1694"/>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288" w:hRule="exact"/>
        </w:trPr>
        <w:tc>
          <w:tcPr>
            <w:vMerge/>
            <w:tcBorders>
              <w:left w:val="single" w:sz="4"/>
            </w:tcBorders>
            <w:shd w:val="clear" w:color="auto" w:fill="FFFFFF"/>
            <w:vAlign w:val="center"/>
          </w:tcPr>
          <w:p>
            <w:pPr/>
          </w:p>
        </w:tc>
        <w:tc>
          <w:tcPr>
            <w:gridSpan w:val="4"/>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归属于母</w:t>
            </w:r>
          </w:p>
        </w:tc>
        <w:tc>
          <w:tcPr>
            <w:gridSpan w:val="4"/>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 库存</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专 项 储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一般 风险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276,422,764.00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1,504,098,922.19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44,435,470.89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318,695,872.13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146,396.68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43,144,951.50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2,186,944,377.39</w:t>
            </w: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31" w:lineRule="exact"/>
              <w:ind w:left="0" w:right="0" w:firstLine="0"/>
              <w:jc w:val="righ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1060" w:right="0" w:firstLine="0"/>
              <w:jc w:val="left"/>
            </w:pPr>
            <w:r>
              <w:rPr>
                <w:color w:val="000000"/>
                <w:spacing w:val="0"/>
                <w:w w:val="100"/>
                <w:position w:val="0"/>
              </w:rPr>
              <w:t>前期差</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276,422,764.00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1,504,098,922.19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44,435,470.89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318,695,872.13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146,396.68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43,144,951.50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2,186,944,377.39</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三、本期增减变动 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35,546,756.31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26,783,879.22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94,050,129.86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-3,044,820.67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94,704,987.81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248,040,932.53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272,866,529.28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17,939,548.69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290,806,077.97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35,546,756.31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-3,044,820.67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-15,573.66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32,486,361.98</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上述（一）和（二）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35,546,756.31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272,866,529.28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-3,044,820.67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17,923,975.03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323,292,439.95</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76,781,012.78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76,781,012.78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76,781,012.78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76,781,012.78</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.股份支付计入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531"/>
        <w:gridCol w:w="1685"/>
        <w:gridCol w:w="667"/>
        <w:gridCol w:w="557"/>
        <w:gridCol w:w="1426"/>
        <w:gridCol w:w="701"/>
        <w:gridCol w:w="1603"/>
        <w:gridCol w:w="1392"/>
        <w:gridCol w:w="1531"/>
        <w:gridCol w:w="1694"/>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26,783,879.22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-178,816,399.42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-152,032,520.20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26,783,879.22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-26,783,879.22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-152,032,520.20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-152,032,520.20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（五）所有者权益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276,422,764.00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1,539,645,678.50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71,219,350.11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412,746,001.99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-2,898,423.99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137,849,939.31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2,434,985,309.92</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848"/>
        <w:gridCol w:w="1560"/>
        <w:gridCol w:w="1690"/>
        <w:gridCol w:w="466"/>
        <w:gridCol w:w="590"/>
        <w:gridCol w:w="1411"/>
        <w:gridCol w:w="557"/>
        <w:gridCol w:w="1531"/>
        <w:gridCol w:w="1565"/>
        <w:gridCol w:w="1426"/>
        <w:gridCol w:w="1766"/>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r>
      <w:tr>
        <w:trPr>
          <w:trHeight w:val="288" w:hRule="exact"/>
        </w:trPr>
        <w:tc>
          <w:tcPr>
            <w:vMerge/>
            <w:tcBorders>
              <w:left w:val="single" w:sz="4"/>
            </w:tcBorders>
            <w:shd w:val="clear" w:color="auto" w:fill="FFFFFF"/>
            <w:vAlign w:val="center"/>
          </w:tcPr>
          <w:p>
            <w:pP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属于母</w:t>
            </w:r>
          </w:p>
        </w:tc>
        <w:tc>
          <w:tcPr>
            <w:gridSpan w:val="4"/>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60" w:after="0" w:line="240" w:lineRule="auto"/>
              <w:ind w:left="0" w:right="0" w:firstLine="0"/>
              <w:jc w:val="left"/>
            </w:pPr>
            <w:r>
              <w:rPr>
                <w:color w:val="000000"/>
                <w:spacing w:val="0"/>
                <w:w w:val="100"/>
                <w:position w:val="0"/>
              </w:rPr>
              <w:t>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专 项 储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207,317,073.00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232,735,842.21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23,032,864.52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191,987,637.00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518,361.40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30,978,280.82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686,570,058.95</w:t>
            </w:r>
          </w:p>
        </w:tc>
      </w:tr>
      <w:tr>
        <w:trPr>
          <w:trHeight w:val="6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1160" w:right="0" w:firstLine="0"/>
              <w:jc w:val="both"/>
            </w:pPr>
            <w:r>
              <w:rPr>
                <w:color w:val="000000"/>
                <w:spacing w:val="0"/>
                <w:w w:val="100"/>
                <w:position w:val="0"/>
              </w:rPr>
              <w:t>加：会</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1160" w:right="0" w:firstLine="0"/>
              <w:jc w:val="left"/>
            </w:pPr>
            <w:r>
              <w:rPr>
                <w:color w:val="000000"/>
                <w:spacing w:val="0"/>
                <w:w w:val="100"/>
                <w:position w:val="0"/>
              </w:rPr>
              <w:t>前期</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207,317,073.00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232,735,842.21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23,032,864.52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191,987,637.00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518,361.40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30,978,280.82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686,570,058.95</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三、本期增减变动 金额（减少以“一”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69,105,691.00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1,271,363,079.98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21,402,606.37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126,708,235.13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-371,964.72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12,166,670.68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1,500,374,318.44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210,305,963.40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7,528,611.14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217,834,574.54</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-371,964.72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-371,964.72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上述（一）和（二）</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210,305,963.40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-371,964.72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7,528,611.14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217,462,609.82</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（三）所有者投入 和减少资本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69,105,691.00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1,271,363,079.98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4,638,059.54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1,345,106,830.52</w:t>
            </w: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所有者投入资 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69,105,691.00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1,271,363,079.98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4,638,059.54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1,345,106,830.52</w:t>
            </w:r>
          </w:p>
        </w:tc>
      </w:tr>
    </w:tbl>
    <w:p>
      <w:pPr>
        <w:spacing w:lineRule="exact" w:line="1"/>
        <w:rPr>
          <w:sz w:val="2"/>
          <w:szCs w:val="2"/>
        </w:rPr>
      </w:pPr>
      <w:r>
        <w:br w:type="page"/>
      </w:r>
    </w:p>
    <w:tbl>
      <w:tblPr>
        <w:tblOverlap w:val="never"/>
        <w:jc w:val="center"/>
        <w:tblLayout w:type="fixed"/>
      </w:tblPr>
      <w:tblGrid>
        <w:gridCol w:w="1848"/>
        <w:gridCol w:w="1560"/>
        <w:gridCol w:w="1690"/>
        <w:gridCol w:w="475"/>
        <w:gridCol w:w="571"/>
        <w:gridCol w:w="1421"/>
        <w:gridCol w:w="557"/>
        <w:gridCol w:w="1531"/>
        <w:gridCol w:w="1565"/>
        <w:gridCol w:w="1426"/>
        <w:gridCol w:w="1766"/>
      </w:tblGrid>
      <w:tr>
        <w:trPr>
          <w:trHeight w:val="8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21,402,606.37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-83,597,728.27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-62,195,121.90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21,402,606.37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-21,402,606.37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-62,195,121.90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-62,195,121.90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（五）所有者权益</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276,422,764.00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1,504,098,922.19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44,435,470.89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318,695,872.13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146,396.68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43,144,951.50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2,186,944,377.39</w:t>
            </w:r>
          </w:p>
        </w:tc>
      </w:tr>
    </w:tbl>
    <w:p>
      <w:pPr>
        <w:pStyle w:val="Style24"/>
        <w:keepNext w:val="0"/>
        <w:keepLines w:val="0"/>
        <w:widowControl w:val="0"/>
        <w:shd w:val="clear" w:color="auto" w:fill="auto"/>
        <w:bidi w:val="0"/>
        <w:spacing w:before="0" w:after="0" w:line="240" w:lineRule="auto"/>
        <w:ind w:left="840" w:right="0" w:firstLine="0"/>
        <w:jc w:val="left"/>
      </w:pPr>
      <w:r>
        <w:rPr>
          <w:b w:val="0"/>
          <w:bCs w:val="0"/>
          <w:color w:val="000000"/>
          <w:spacing w:val="0"/>
          <w:w w:val="100"/>
          <w:position w:val="0"/>
        </w:rPr>
        <w:t>法定代表人：马利主管会计工作负责人：赵欣会计机构负责人：张煜晓</w:t>
      </w:r>
      <w:r>
        <w:br w:type="page"/>
      </w:r>
    </w:p>
    <w:p>
      <w:pPr>
        <w:pStyle w:val="Style21"/>
        <w:keepNext/>
        <w:keepLines/>
        <w:widowControl w:val="0"/>
        <w:shd w:val="clear" w:color="auto" w:fill="auto"/>
        <w:bidi w:val="0"/>
        <w:spacing w:before="0" w:after="0" w:line="240" w:lineRule="auto"/>
        <w:ind w:left="0" w:right="0" w:firstLine="0"/>
        <w:jc w:val="center"/>
      </w:pPr>
      <w:bookmarkStart w:id="332" w:name="bookmark332"/>
      <w:bookmarkStart w:id="333" w:name="bookmark333"/>
      <w:bookmarkStart w:id="334" w:name="bookmark334"/>
      <w:r>
        <w:rPr>
          <w:color w:val="000000"/>
          <w:spacing w:val="0"/>
          <w:w w:val="100"/>
          <w:position w:val="0"/>
        </w:rPr>
        <w:t>母公司所有者权益变动表</w:t>
      </w:r>
      <w:bookmarkEnd w:id="332"/>
      <w:bookmarkEnd w:id="333"/>
      <w:bookmarkEnd w:id="334"/>
    </w:p>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995"/>
        <w:gridCol w:w="1526"/>
        <w:gridCol w:w="1685"/>
        <w:gridCol w:w="638"/>
        <w:gridCol w:w="672"/>
        <w:gridCol w:w="1421"/>
        <w:gridCol w:w="720"/>
        <w:gridCol w:w="1603"/>
        <w:gridCol w:w="1704"/>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 库存</w:t>
            </w:r>
          </w:p>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专项 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一般 风险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276,422,764.00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1,500,671,997.17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44,435,470.89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327,574,730.61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2,149,104,962.67</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276,422,764.00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1,500,671,997.17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44,435,470.89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327,574,730.61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2,149,104,962.67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87" w:lineRule="exact"/>
              <w:ind w:left="0" w:right="0" w:firstLine="0"/>
              <w:jc w:val="left"/>
            </w:pPr>
            <w:r>
              <w:rPr>
                <w:color w:val="000000"/>
                <w:spacing w:val="0"/>
                <w:w w:val="100"/>
                <w:position w:val="0"/>
              </w:rPr>
              <w:t>三、本期增减变动金额（减少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35,546,756.31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26,783,879.22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89,022,392.80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151,353,028.33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267,838,792.22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267,838,792.22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35,546,756.31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35,546,756.31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35,546,756.31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267,838,792.22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303,385,548.53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26,783,879.22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-178,816,399.42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-152,032,520.20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26,783,879.22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-26,783,879.22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-152,032,520.20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-152,032,520.20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5"/>
        <w:gridCol w:w="1526"/>
        <w:gridCol w:w="1685"/>
        <w:gridCol w:w="638"/>
        <w:gridCol w:w="672"/>
        <w:gridCol w:w="1421"/>
        <w:gridCol w:w="720"/>
        <w:gridCol w:w="1603"/>
        <w:gridCol w:w="170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276,422,764.00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1,536,218,753.48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71,219,350.11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416,597,123.41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2,300,457,991.00</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995"/>
        <w:gridCol w:w="1526"/>
        <w:gridCol w:w="1690"/>
        <w:gridCol w:w="634"/>
        <w:gridCol w:w="686"/>
        <w:gridCol w:w="1426"/>
        <w:gridCol w:w="797"/>
        <w:gridCol w:w="1531"/>
        <w:gridCol w:w="1699"/>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 库存</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专项 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1" w:lineRule="exact"/>
              <w:ind w:left="180" w:right="0" w:firstLine="0"/>
              <w:jc w:val="left"/>
            </w:pPr>
            <w:r>
              <w:rPr>
                <w:color w:val="000000"/>
                <w:spacing w:val="0"/>
                <w:w w:val="100"/>
                <w:position w:val="0"/>
              </w:rPr>
              <w:t>一般 风险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207,317,073.00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229,308,917.19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23,032,864.52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197,146,395.23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656,805,249.94</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207,317,073.00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229,308,917.19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23,032,864.52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197,146,395.23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656,805,249.94</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82" w:lineRule="exact"/>
              <w:ind w:left="0" w:right="0" w:firstLine="0"/>
              <w:jc w:val="left"/>
            </w:pPr>
            <w:r>
              <w:rPr>
                <w:color w:val="000000"/>
                <w:spacing w:val="0"/>
                <w:w w:val="100"/>
                <w:position w:val="0"/>
              </w:rPr>
              <w:t>三、本期增减变动金额（减少 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69,105,691.00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1,271,363,079.98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21,402,606.37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130,428,335.38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1,492,299,712.73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214,026,063.65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214,026,063.65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214,026,063.65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214,026,063.65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69,105,691.00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1,271,363,079.98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1,340,468,770.98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69,105,691.00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1,271,363,079.98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1,340,468,770.98</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21,402,606.37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-83,597,728.27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-62,195,121.90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21,402,606.37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-21,402,606.37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-62,195,121.90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-62,195,121.90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5"/>
        <w:gridCol w:w="1526"/>
        <w:gridCol w:w="1690"/>
        <w:gridCol w:w="634"/>
        <w:gridCol w:w="686"/>
        <w:gridCol w:w="1426"/>
        <w:gridCol w:w="797"/>
        <w:gridCol w:w="1531"/>
        <w:gridCol w:w="1699"/>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276,422,764.00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1,500,671,997.17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44,435,470.89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327,574,730.61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2,149,104,962.67</w:t>
            </w:r>
          </w:p>
        </w:tc>
      </w:tr>
      <w:tr>
        <w:trPr>
          <w:trHeight w:val="269" w:hRule="exact"/>
        </w:trPr>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法定代表人：马利主管会计工作负责人：赵欣会计机构负责人：张</w:t>
            </w:r>
          </w:p>
        </w:tc>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长煜晓</w:t>
            </w:r>
          </w:p>
        </w:tc>
      </w:tr>
    </w:tbl>
    <w:p>
      <w:pPr>
        <w:sectPr>
          <w:headerReference w:type="default" r:id="rId20"/>
          <w:footerReference w:type="default" r:id="rId21"/>
          <w:footnotePr>
            <w:pos w:val="pageBottom"/>
            <w:numFmt w:val="decimal"/>
            <w:numRestart w:val="continuous"/>
          </w:footnotePr>
          <w:pgSz w:w="15840" w:h="12240" w:orient="landscape"/>
          <w:pgMar w:top="1795" w:right="642" w:bottom="2030" w:left="559" w:header="0" w:footer="3" w:gutter="0"/>
          <w:cols w:space="720"/>
          <w:noEndnote/>
          <w:rtlGutter w:val="0"/>
          <w:docGrid w:linePitch="360"/>
        </w:sectPr>
      </w:pPr>
    </w:p>
    <w:p>
      <w:pPr>
        <w:pStyle w:val="Style21"/>
        <w:keepNext/>
        <w:keepLines/>
        <w:widowControl w:val="0"/>
        <w:shd w:val="clear" w:color="auto" w:fill="auto"/>
        <w:bidi w:val="0"/>
        <w:spacing w:before="120" w:line="272" w:lineRule="exact"/>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三</w:t>
      </w:r>
      <w:bookmarkEnd w:id="337"/>
      <w:r>
        <w:rPr>
          <w:color w:val="000000"/>
          <w:spacing w:val="0"/>
          <w:w w:val="100"/>
          <w:position w:val="0"/>
        </w:rPr>
        <w:t>、公司基本情况</w:t>
      </w:r>
      <w:bookmarkEnd w:id="335"/>
      <w:bookmarkEnd w:id="336"/>
      <w:bookmarkEnd w:id="338"/>
    </w:p>
    <w:p>
      <w:pPr>
        <w:pStyle w:val="Style14"/>
        <w:keepNext w:val="0"/>
        <w:keepLines w:val="0"/>
        <w:widowControl w:val="0"/>
        <w:shd w:val="clear" w:color="auto" w:fill="auto"/>
        <w:bidi w:val="0"/>
        <w:spacing w:before="0" w:line="270" w:lineRule="exact"/>
        <w:ind w:left="0" w:right="0" w:firstLine="440"/>
        <w:jc w:val="both"/>
      </w:pPr>
      <w:r>
        <w:rPr>
          <w:color w:val="000000"/>
          <w:spacing w:val="0"/>
          <w:w w:val="100"/>
          <w:position w:val="0"/>
        </w:rPr>
        <w:t>人民网股份有限公司（以下简称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）是经财政部同意并经中国共产党中央委 员会对外宣传办公室（以下简称</w:t>
      </w:r>
      <w:r>
        <w:rPr>
          <w:rFonts w:ascii="Times New Roman" w:eastAsia="Times New Roman" w:hAnsi="Times New Roman" w:cs="Times New Roman"/>
          <w:color w:val="000000"/>
          <w:spacing w:val="0"/>
          <w:w w:val="100"/>
          <w:position w:val="0"/>
        </w:rPr>
        <w:t>"</w:t>
      </w:r>
      <w:r>
        <w:rPr>
          <w:color w:val="000000"/>
          <w:spacing w:val="0"/>
          <w:w w:val="100"/>
          <w:position w:val="0"/>
        </w:rPr>
        <w:t>外宣办</w:t>
      </w:r>
      <w:r>
        <w:rPr>
          <w:rFonts w:ascii="Times New Roman" w:eastAsia="Times New Roman" w:hAnsi="Times New Roman" w:cs="Times New Roman"/>
          <w:color w:val="000000"/>
          <w:spacing w:val="0"/>
          <w:w w:val="100"/>
          <w:position w:val="0"/>
        </w:rPr>
        <w:t>"</w:t>
      </w:r>
      <w:r>
        <w:rPr>
          <w:color w:val="000000"/>
          <w:spacing w:val="0"/>
          <w:w w:val="100"/>
          <w:position w:val="0"/>
        </w:rPr>
        <w:t>）以中外宣发函</w:t>
      </w:r>
      <w:r>
        <w:rPr>
          <w:rFonts w:ascii="Times New Roman" w:eastAsia="Times New Roman" w:hAnsi="Times New Roman" w:cs="Times New Roman"/>
          <w:color w:val="000000"/>
          <w:spacing w:val="0"/>
          <w:w w:val="100"/>
          <w:position w:val="0"/>
        </w:rPr>
        <w:t>[2010]99</w:t>
      </w:r>
      <w:r>
        <w:rPr>
          <w:color w:val="000000"/>
          <w:spacing w:val="0"/>
          <w:w w:val="100"/>
          <w:position w:val="0"/>
        </w:rPr>
        <w:t>号文件批准的由人民日报社、 《环球时报》社、京华时报社、《中国汽车报》社有限公司、中国电影集团公司（以下简称</w:t>
      </w:r>
      <w:r>
        <w:rPr>
          <w:rFonts w:ascii="Times New Roman" w:eastAsia="Times New Roman" w:hAnsi="Times New Roman" w:cs="Times New Roman"/>
          <w:color w:val="000000"/>
          <w:spacing w:val="0"/>
          <w:w w:val="100"/>
          <w:position w:val="0"/>
        </w:rPr>
        <w:t>"</w:t>
      </w:r>
      <w:r>
        <w:rPr>
          <w:color w:val="000000"/>
          <w:spacing w:val="0"/>
          <w:w w:val="100"/>
          <w:position w:val="0"/>
        </w:rPr>
        <w:t>中 国电影</w:t>
      </w:r>
      <w:r>
        <w:rPr>
          <w:rFonts w:ascii="Times New Roman" w:eastAsia="Times New Roman" w:hAnsi="Times New Roman" w:cs="Times New Roman"/>
          <w:color w:val="000000"/>
          <w:spacing w:val="0"/>
          <w:w w:val="100"/>
          <w:position w:val="0"/>
        </w:rPr>
        <w:t>"</w:t>
      </w:r>
      <w:r>
        <w:rPr>
          <w:color w:val="000000"/>
          <w:spacing w:val="0"/>
          <w:w w:val="100"/>
          <w:position w:val="0"/>
        </w:rPr>
        <w:t>）、上海东方传媒集团有限公司（以下简称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东方传媒</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以及中国出版集团公司（以下 简称</w:t>
      </w:r>
      <w:r>
        <w:rPr>
          <w:rFonts w:ascii="Times New Roman" w:eastAsia="Times New Roman" w:hAnsi="Times New Roman" w:cs="Times New Roman"/>
          <w:color w:val="000000"/>
          <w:spacing w:val="0"/>
          <w:w w:val="100"/>
          <w:position w:val="0"/>
        </w:rPr>
        <w:t>”</w:t>
      </w:r>
      <w:r>
        <w:rPr>
          <w:color w:val="000000"/>
          <w:spacing w:val="0"/>
          <w:w w:val="100"/>
          <w:position w:val="0"/>
        </w:rPr>
        <w:t>中国出版</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日共同变更设立的股份有限公司，公司于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日在国家工商行政管理总局核准登记。本公司办公地址位于北京市朝阳区金台西路</w:t>
      </w:r>
      <w:r>
        <w:rPr>
          <w:rFonts w:ascii="Times New Roman" w:eastAsia="Times New Roman" w:hAnsi="Times New Roman" w:cs="Times New Roman"/>
          <w:color w:val="000000"/>
          <w:spacing w:val="0"/>
          <w:w w:val="100"/>
          <w:position w:val="0"/>
        </w:rPr>
        <w:t>2</w:t>
      </w:r>
      <w:r>
        <w:rPr>
          <w:color w:val="000000"/>
          <w:spacing w:val="0"/>
          <w:w w:val="100"/>
          <w:position w:val="0"/>
        </w:rPr>
        <w:t>号。</w:t>
      </w:r>
    </w:p>
    <w:p>
      <w:pPr>
        <w:pStyle w:val="Style64"/>
        <w:keepNext w:val="0"/>
        <w:keepLines w:val="0"/>
        <w:widowControl w:val="0"/>
        <w:shd w:val="clear" w:color="auto" w:fill="auto"/>
        <w:bidi w:val="0"/>
        <w:spacing w:before="0" w:after="120" w:line="240" w:lineRule="auto"/>
        <w:ind w:left="0" w:right="0" w:firstLine="440"/>
        <w:jc w:val="both"/>
      </w:pPr>
      <w:r>
        <w:rPr>
          <w:rFonts w:ascii="SimSun" w:eastAsia="SimSun" w:hAnsi="SimSun" w:cs="SimSun"/>
          <w:color w:val="000000"/>
          <w:spacing w:val="0"/>
          <w:w w:val="100"/>
          <w:position w:val="0"/>
        </w:rPr>
        <w:t>营业执照注册号：</w:t>
      </w:r>
      <w:r>
        <w:rPr>
          <w:color w:val="000000"/>
          <w:spacing w:val="0"/>
          <w:w w:val="100"/>
          <w:position w:val="0"/>
        </w:rPr>
        <w:t>100000000039464</w:t>
      </w:r>
    </w:p>
    <w:p>
      <w:pPr>
        <w:pStyle w:val="Style14"/>
        <w:keepNext w:val="0"/>
        <w:keepLines w:val="0"/>
        <w:widowControl w:val="0"/>
        <w:shd w:val="clear" w:color="auto" w:fill="auto"/>
        <w:bidi w:val="0"/>
        <w:spacing w:before="0" w:line="272" w:lineRule="exact"/>
        <w:ind w:left="0" w:right="0" w:firstLine="440"/>
        <w:jc w:val="both"/>
      </w:pPr>
      <w:r>
        <w:rPr>
          <w:color w:val="000000"/>
          <w:spacing w:val="0"/>
          <w:w w:val="100"/>
          <w:position w:val="0"/>
        </w:rPr>
        <w:t>公司住所为：北京市西城区新街口外大街</w:t>
      </w:r>
      <w:r>
        <w:rPr>
          <w:rFonts w:ascii="Times New Roman" w:eastAsia="Times New Roman" w:hAnsi="Times New Roman" w:cs="Times New Roman"/>
          <w:color w:val="000000"/>
          <w:spacing w:val="0"/>
          <w:w w:val="100"/>
          <w:position w:val="0"/>
        </w:rPr>
        <w:t>28</w:t>
      </w:r>
      <w:r>
        <w:rPr>
          <w:color w:val="000000"/>
          <w:spacing w:val="0"/>
          <w:w w:val="100"/>
          <w:position w:val="0"/>
        </w:rPr>
        <w:t>号</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234</w:t>
      </w:r>
      <w:r>
        <w:rPr>
          <w:color w:val="000000"/>
          <w:spacing w:val="0"/>
          <w:w w:val="100"/>
          <w:position w:val="0"/>
        </w:rPr>
        <w:t>号</w:t>
      </w:r>
    </w:p>
    <w:p>
      <w:pPr>
        <w:pStyle w:val="Style14"/>
        <w:keepNext w:val="0"/>
        <w:keepLines w:val="0"/>
        <w:widowControl w:val="0"/>
        <w:shd w:val="clear" w:color="auto" w:fill="auto"/>
        <w:bidi w:val="0"/>
        <w:spacing w:before="0" w:line="272" w:lineRule="exact"/>
        <w:ind w:left="0" w:right="0" w:firstLine="440"/>
        <w:jc w:val="both"/>
      </w:pPr>
      <w:r>
        <w:rPr>
          <w:color w:val="000000"/>
          <w:spacing w:val="0"/>
          <w:w w:val="100"/>
          <w:position w:val="0"/>
        </w:rPr>
        <w:t>法定代表人：马利</w:t>
      </w:r>
    </w:p>
    <w:p>
      <w:pPr>
        <w:pStyle w:val="Style14"/>
        <w:keepNext w:val="0"/>
        <w:keepLines w:val="0"/>
        <w:widowControl w:val="0"/>
        <w:shd w:val="clear" w:color="auto" w:fill="auto"/>
        <w:bidi w:val="0"/>
        <w:spacing w:before="0" w:line="272" w:lineRule="exact"/>
        <w:ind w:left="0" w:right="0" w:firstLine="440"/>
        <w:jc w:val="both"/>
      </w:pPr>
      <w:r>
        <w:rPr>
          <w:color w:val="000000"/>
          <w:spacing w:val="0"/>
          <w:w w:val="100"/>
          <w:position w:val="0"/>
        </w:rPr>
        <w:t>注册资本：人民币贰亿柒仟陆佰肆拾贰万贰仟柒佰陆拾肆元整</w:t>
      </w:r>
    </w:p>
    <w:p>
      <w:pPr>
        <w:pStyle w:val="Style14"/>
        <w:keepNext w:val="0"/>
        <w:keepLines w:val="0"/>
        <w:widowControl w:val="0"/>
        <w:shd w:val="clear" w:color="auto" w:fill="auto"/>
        <w:bidi w:val="0"/>
        <w:spacing w:before="0" w:line="272" w:lineRule="exact"/>
        <w:ind w:left="0" w:right="0" w:firstLine="440"/>
        <w:jc w:val="both"/>
      </w:pPr>
      <w:r>
        <w:rPr>
          <w:color w:val="000000"/>
          <w:spacing w:val="0"/>
          <w:w w:val="100"/>
          <w:position w:val="0"/>
        </w:rPr>
        <w:t>公司所属行业性质：互联网信息服务业。</w:t>
      </w:r>
    </w:p>
    <w:p>
      <w:pPr>
        <w:pStyle w:val="Style14"/>
        <w:keepNext w:val="0"/>
        <w:keepLines w:val="0"/>
        <w:widowControl w:val="0"/>
        <w:shd w:val="clear" w:color="auto" w:fill="auto"/>
        <w:bidi w:val="0"/>
        <w:spacing w:before="0" w:line="272" w:lineRule="exact"/>
        <w:ind w:left="0" w:right="0" w:firstLine="440"/>
        <w:jc w:val="both"/>
      </w:pPr>
      <w:r>
        <w:rPr>
          <w:color w:val="000000"/>
          <w:spacing w:val="0"/>
          <w:w w:val="100"/>
          <w:position w:val="0"/>
        </w:rPr>
        <w:t>经营范围：许可经营项目：第二类增值电信业务中的信息服务业务（不含固定网电话信息 服务和互联网信息服务，有效期至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日）；因特网信息服务业务（除出版、教育、 医疗保健、药品和医疗器械以外的内容）有效期至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日。一般经营项目：广告设 计制作、发布、代理；计算机软件及外部设备开发、销售；计算机网络技术开发、咨询、服务; 技术开发、转让、咨询、服务、培训；组织展览展示及文化交流活动、会议服务；公关策划及 咨询；翻译服务；物流服务；文娱演出票务的销售代理；日用百货销售；物业管理。</w:t>
      </w:r>
    </w:p>
    <w:p>
      <w:pPr>
        <w:pStyle w:val="Style14"/>
        <w:keepNext w:val="0"/>
        <w:keepLines w:val="0"/>
        <w:widowControl w:val="0"/>
        <w:shd w:val="clear" w:color="auto" w:fill="auto"/>
        <w:bidi w:val="0"/>
        <w:spacing w:before="0" w:line="274"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日经财政部批准，《京华时报》社所持本公司</w:t>
      </w:r>
      <w:r>
        <w:rPr>
          <w:rFonts w:ascii="Times New Roman" w:eastAsia="Times New Roman" w:hAnsi="Times New Roman" w:cs="Times New Roman"/>
          <w:color w:val="000000"/>
          <w:spacing w:val="0"/>
          <w:w w:val="100"/>
          <w:position w:val="0"/>
        </w:rPr>
        <w:t>1,642,761</w:t>
      </w:r>
      <w:r>
        <w:rPr>
          <w:color w:val="000000"/>
          <w:spacing w:val="0"/>
          <w:w w:val="100"/>
          <w:position w:val="0"/>
        </w:rPr>
        <w:t>股股份被无偿划转 至人民日报社持有。本次股权划转已完成股权过户登记手续，人民日报社直接持有的本公司股 份由</w:t>
      </w:r>
      <w:r>
        <w:rPr>
          <w:rFonts w:ascii="Times New Roman" w:eastAsia="Times New Roman" w:hAnsi="Times New Roman" w:cs="Times New Roman"/>
          <w:color w:val="000000"/>
          <w:spacing w:val="0"/>
          <w:w w:val="100"/>
          <w:position w:val="0"/>
        </w:rPr>
        <w:t>132,242,255</w:t>
      </w:r>
      <w:r>
        <w:rPr>
          <w:color w:val="000000"/>
          <w:spacing w:val="0"/>
          <w:w w:val="100"/>
          <w:position w:val="0"/>
        </w:rPr>
        <w:t>股增至</w:t>
      </w:r>
      <w:r>
        <w:rPr>
          <w:rFonts w:ascii="Times New Roman" w:eastAsia="Times New Roman" w:hAnsi="Times New Roman" w:cs="Times New Roman"/>
          <w:color w:val="000000"/>
          <w:spacing w:val="0"/>
          <w:w w:val="100"/>
          <w:position w:val="0"/>
        </w:rPr>
        <w:t>133,885,016</w:t>
      </w:r>
      <w:r>
        <w:rPr>
          <w:color w:val="000000"/>
          <w:spacing w:val="0"/>
          <w:w w:val="100"/>
          <w:position w:val="0"/>
        </w:rPr>
        <w:t>股，直接持股比例相应由</w:t>
      </w:r>
      <w:r>
        <w:rPr>
          <w:rFonts w:ascii="Times New Roman" w:eastAsia="Times New Roman" w:hAnsi="Times New Roman" w:cs="Times New Roman"/>
          <w:color w:val="000000"/>
          <w:spacing w:val="0"/>
          <w:w w:val="100"/>
          <w:position w:val="0"/>
        </w:rPr>
        <w:t>47.84%</w:t>
      </w:r>
      <w:r>
        <w:rPr>
          <w:color w:val="000000"/>
          <w:spacing w:val="0"/>
          <w:w w:val="100"/>
          <w:position w:val="0"/>
        </w:rPr>
        <w:t>增至</w:t>
      </w:r>
      <w:r>
        <w:rPr>
          <w:rFonts w:ascii="Times New Roman" w:eastAsia="Times New Roman" w:hAnsi="Times New Roman" w:cs="Times New Roman"/>
          <w:color w:val="000000"/>
          <w:spacing w:val="0"/>
          <w:w w:val="100"/>
          <w:position w:val="0"/>
        </w:rPr>
        <w:t>48.43%</w:t>
      </w:r>
      <w:r>
        <w:rPr>
          <w:color w:val="000000"/>
          <w:spacing w:val="0"/>
          <w:w w:val="100"/>
          <w:position w:val="0"/>
        </w:rPr>
        <w:t xml:space="preserve">，并通过其下 属全资子企业《环球时报》社及下属全资子公司《中国汽车报》社有限公司合计持有公司股份 </w:t>
      </w:r>
      <w:r>
        <w:rPr>
          <w:rFonts w:ascii="Times New Roman" w:eastAsia="Times New Roman" w:hAnsi="Times New Roman" w:cs="Times New Roman"/>
          <w:color w:val="000000"/>
          <w:spacing w:val="0"/>
          <w:w w:val="100"/>
          <w:position w:val="0"/>
        </w:rPr>
        <w:t>159,347,811</w:t>
      </w:r>
      <w:r>
        <w:rPr>
          <w:color w:val="000000"/>
          <w:spacing w:val="0"/>
          <w:w w:val="100"/>
          <w:position w:val="0"/>
        </w:rPr>
        <w:t>股，占公司总股本的比例为</w:t>
      </w:r>
      <w:r>
        <w:rPr>
          <w:rFonts w:ascii="Times New Roman" w:eastAsia="Times New Roman" w:hAnsi="Times New Roman" w:cs="Times New Roman"/>
          <w:color w:val="000000"/>
          <w:spacing w:val="0"/>
          <w:w w:val="100"/>
          <w:position w:val="0"/>
        </w:rPr>
        <w:t>57.65%</w:t>
      </w:r>
      <w:r>
        <w:rPr>
          <w:color w:val="000000"/>
          <w:spacing w:val="0"/>
          <w:w w:val="100"/>
          <w:position w:val="0"/>
        </w:rPr>
        <w:t>；《京华时报》社不再持有本公司任何股份。</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日人民网股份有限公司公告关于股东所持国有股权无偿划转完成过户登记。此次转股 后本公司的股本结构如下：</w:t>
      </w:r>
    </w:p>
    <w:tbl>
      <w:tblPr>
        <w:tblOverlap w:val="never"/>
        <w:jc w:val="center"/>
        <w:tblLayout w:type="fixed"/>
      </w:tblPr>
      <w:tblGrid>
        <w:gridCol w:w="3264"/>
        <w:gridCol w:w="3259"/>
        <w:gridCol w:w="2136"/>
      </w:tblGrid>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133,885,016.00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48.43</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23,820,034.00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8.62</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中国电影集团公司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1,642,761.00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0.60</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上海东方传媒集团有限公司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1,642,761.00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0.60</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《中国汽车报》社有限公司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1,642,761.00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0.60</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中国出版集团公司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1,642,761.00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0.60</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中银投资资产管理有限公司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8,013,468.00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2.90</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英大传媒投资集团有限公司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6,010,101.00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2.17</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6,010,101.00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2.17</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北京北广传媒投资发展中心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6,010,101.00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2.17</w:t>
            </w:r>
          </w:p>
        </w:tc>
      </w:tr>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4,006,734.00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1.45</w:t>
            </w:r>
          </w:p>
        </w:tc>
      </w:tr>
    </w:tbl>
    <w:tbl>
      <w:tblPr>
        <w:tblOverlap w:val="never"/>
        <w:jc w:val="center"/>
        <w:tblLayout w:type="fixed"/>
      </w:tblPr>
      <w:tblGrid>
        <w:gridCol w:w="3264"/>
        <w:gridCol w:w="3259"/>
        <w:gridCol w:w="2136"/>
      </w:tblGrid>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中国石油化工集团公司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2,003,367.00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0.72</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2,003,367.00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0.72</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金石投资有限公司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2,073,171.00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0.75</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全国社会保障基金理事会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6,910,569.00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2.50</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无限售条件流通股份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69,105,691.00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25.00</w:t>
            </w:r>
          </w:p>
        </w:tc>
      </w:tr>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276,422,764.00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14"/>
        <w:keepNext w:val="0"/>
        <w:keepLines w:val="0"/>
        <w:widowControl w:val="0"/>
        <w:shd w:val="clear" w:color="auto" w:fill="auto"/>
        <w:bidi w:val="0"/>
        <w:spacing w:before="0" w:after="160" w:line="283" w:lineRule="exact"/>
        <w:ind w:left="0" w:right="0" w:firstLine="440"/>
        <w:jc w:val="both"/>
      </w:pPr>
      <w:r>
        <w:rPr>
          <w:color w:val="000000"/>
          <w:spacing w:val="0"/>
          <w:w w:val="100"/>
          <w:position w:val="0"/>
        </w:rPr>
        <w:t>本公司及子公司（统称</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）主要从事新闻资讯服务、互联网广告服务、为政府提供 宣传服务。</w:t>
      </w:r>
    </w:p>
    <w:p>
      <w:pPr>
        <w:pStyle w:val="Style14"/>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本集团的母公司和最终母公司为人民日报社。</w:t>
      </w:r>
    </w:p>
    <w:p>
      <w:pPr>
        <w:pStyle w:val="Style14"/>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本集团的财务报表于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日经董事会决议批准报出。</w:t>
      </w:r>
    </w:p>
    <w:p>
      <w:pPr>
        <w:pStyle w:val="Style21"/>
        <w:keepNext/>
        <w:keepLines/>
        <w:widowControl w:val="0"/>
        <w:shd w:val="clear" w:color="auto" w:fill="auto"/>
        <w:bidi w:val="0"/>
        <w:spacing w:before="0" w:after="160" w:line="269" w:lineRule="exact"/>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四</w:t>
      </w:r>
      <w:bookmarkEnd w:id="341"/>
      <w:r>
        <w:rPr>
          <w:color w:val="000000"/>
          <w:spacing w:val="0"/>
          <w:w w:val="100"/>
          <w:position w:val="0"/>
        </w:rPr>
        <w:t>、公司主要会计政策、会计估计和前期差错：</w:t>
      </w:r>
      <w:bookmarkEnd w:id="339"/>
      <w:bookmarkEnd w:id="340"/>
      <w:bookmarkEnd w:id="342"/>
    </w:p>
    <w:p>
      <w:pPr>
        <w:pStyle w:val="Style21"/>
        <w:keepNext/>
        <w:keepLines/>
        <w:widowControl w:val="0"/>
        <w:shd w:val="clear" w:color="auto" w:fill="auto"/>
        <w:bidi w:val="0"/>
        <w:spacing w:before="0" w:after="100" w:line="276" w:lineRule="auto"/>
        <w:ind w:left="0" w:right="0" w:firstLine="0"/>
        <w:jc w:val="left"/>
      </w:pPr>
      <w:bookmarkStart w:id="339" w:name="bookmark339"/>
      <w:bookmarkStart w:id="340" w:name="bookmark340"/>
      <w:bookmarkStart w:id="343" w:name="bookmark343"/>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财务报表的编制基础：</w:t>
      </w:r>
      <w:bookmarkEnd w:id="339"/>
      <w:bookmarkEnd w:id="340"/>
      <w:bookmarkEnd w:id="343"/>
    </w:p>
    <w:p>
      <w:pPr>
        <w:pStyle w:val="Style14"/>
        <w:keepNext w:val="0"/>
        <w:keepLines w:val="0"/>
        <w:widowControl w:val="0"/>
        <w:shd w:val="clear" w:color="auto" w:fill="auto"/>
        <w:bidi w:val="0"/>
        <w:spacing w:before="0" w:after="160" w:line="269" w:lineRule="exact"/>
        <w:ind w:left="0" w:right="0" w:firstLine="440"/>
        <w:jc w:val="both"/>
      </w:pPr>
      <w:r>
        <w:rPr>
          <w:color w:val="000000"/>
          <w:spacing w:val="0"/>
          <w:w w:val="100"/>
          <w:position w:val="0"/>
        </w:rPr>
        <w:t xml:space="preserve">本集团财务报表以持续经营假设为基础编制，根据实际发生的交易和事项，按照财政部于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日颁布的《企业会计准则</w:t>
      </w:r>
      <w:r>
        <w:rPr>
          <w:rFonts w:ascii="Times New Roman" w:eastAsia="Times New Roman" w:hAnsi="Times New Roman" w:cs="Times New Roman"/>
          <w:color w:val="000000"/>
          <w:spacing w:val="0"/>
          <w:w w:val="100"/>
          <w:position w:val="0"/>
        </w:rPr>
        <w:t>--</w:t>
      </w:r>
      <w:r>
        <w:rPr>
          <w:color w:val="000000"/>
          <w:spacing w:val="0"/>
          <w:w w:val="100"/>
          <w:position w:val="0"/>
        </w:rPr>
        <w:t>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 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 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财务报告的一般规定》 （</w:t>
      </w:r>
      <w:r>
        <w:rPr>
          <w:rFonts w:ascii="Times New Roman" w:eastAsia="Times New Roman" w:hAnsi="Times New Roman" w:cs="Times New Roman"/>
          <w:color w:val="000000"/>
          <w:spacing w:val="0"/>
          <w:w w:val="100"/>
          <w:position w:val="0"/>
        </w:rPr>
        <w:t>2010</w:t>
      </w:r>
      <w:r>
        <w:rPr>
          <w:color w:val="000000"/>
          <w:spacing w:val="0"/>
          <w:w w:val="100"/>
          <w:position w:val="0"/>
        </w:rPr>
        <w:t>年修订）的披露规定编制。</w:t>
      </w:r>
    </w:p>
    <w:p>
      <w:pPr>
        <w:pStyle w:val="Style14"/>
        <w:keepNext w:val="0"/>
        <w:keepLines w:val="0"/>
        <w:widowControl w:val="0"/>
        <w:shd w:val="clear" w:color="auto" w:fill="auto"/>
        <w:bidi w:val="0"/>
        <w:spacing w:before="0" w:after="480" w:line="274" w:lineRule="exact"/>
        <w:ind w:left="0" w:right="0" w:firstLine="440"/>
        <w:jc w:val="both"/>
      </w:pPr>
      <w:r>
        <w:rPr>
          <w:color w:val="000000"/>
          <w:spacing w:val="0"/>
          <w:w w:val="100"/>
          <w:position w:val="0"/>
        </w:rPr>
        <w:t>根据企业会计准则的相关规定，本集团会计核算以权责发生制为基础。除某些金融工具外, 本财务报表均以历史成本为计量基础。资产如果发生减值，则按照相关规定计提相应的减值准 备。</w:t>
      </w:r>
    </w:p>
    <w:p>
      <w:pPr>
        <w:pStyle w:val="Style21"/>
        <w:keepNext/>
        <w:keepLines/>
        <w:widowControl w:val="0"/>
        <w:shd w:val="clear" w:color="auto" w:fill="auto"/>
        <w:bidi w:val="0"/>
        <w:spacing w:before="0" w:after="100" w:line="270" w:lineRule="exact"/>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w:t>
      </w:r>
      <w:bookmarkEnd w:id="346"/>
      <w:r>
        <w:rPr>
          <w:color w:val="000000"/>
          <w:spacing w:val="0"/>
          <w:w w:val="100"/>
          <w:position w:val="0"/>
        </w:rPr>
        <w:t>二</w:t>
      </w:r>
      <w:r>
        <w:rPr>
          <w:color w:val="000000"/>
          <w:spacing w:val="0"/>
          <w:w w:val="100"/>
          <w:position w:val="0"/>
        </w:rPr>
        <w:t>）</w:t>
      </w:r>
      <w:r>
        <w:rPr>
          <w:color w:val="000000"/>
          <w:spacing w:val="0"/>
          <w:w w:val="100"/>
          <w:position w:val="0"/>
        </w:rPr>
        <w:t>遵循企业会计准则的声明：</w:t>
      </w:r>
      <w:bookmarkEnd w:id="344"/>
      <w:bookmarkEnd w:id="345"/>
      <w:bookmarkEnd w:id="347"/>
    </w:p>
    <w:p>
      <w:pPr>
        <w:pStyle w:val="Style14"/>
        <w:keepNext w:val="0"/>
        <w:keepLines w:val="0"/>
        <w:widowControl w:val="0"/>
        <w:shd w:val="clear" w:color="auto" w:fill="auto"/>
        <w:bidi w:val="0"/>
        <w:spacing w:before="0" w:after="480" w:line="270" w:lineRule="exact"/>
        <w:ind w:left="0" w:right="0" w:firstLine="440"/>
        <w:jc w:val="both"/>
      </w:pPr>
      <w:r>
        <w:rPr>
          <w:color w:val="000000"/>
          <w:spacing w:val="0"/>
          <w:w w:val="100"/>
          <w:position w:val="0"/>
        </w:rPr>
        <w:t>本集团编制的财务报表符合企业会计准则的要求，真实、完整地反映了本公司及本集团</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年度的经营成果和现金流量等有关信息。此外，本公司及本集 团的财务报表在所有重大方面符合中国证券监督管理委员会</w:t>
      </w:r>
      <w:r>
        <w:rPr>
          <w:rFonts w:ascii="Times New Roman" w:eastAsia="Times New Roman" w:hAnsi="Times New Roman" w:cs="Times New Roman"/>
          <w:color w:val="000000"/>
          <w:spacing w:val="0"/>
          <w:w w:val="100"/>
          <w:position w:val="0"/>
        </w:rPr>
        <w:t>2010</w:t>
      </w:r>
      <w:r>
        <w:rPr>
          <w:color w:val="000000"/>
          <w:spacing w:val="0"/>
          <w:w w:val="100"/>
          <w:position w:val="0"/>
        </w:rPr>
        <w:t>年修订的《公开发行证券的公 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号一财务报告的一般规定》有关财务报表及其附注的披露要求。</w:t>
      </w:r>
    </w:p>
    <w:p>
      <w:pPr>
        <w:pStyle w:val="Style21"/>
        <w:keepNext/>
        <w:keepLines/>
        <w:widowControl w:val="0"/>
        <w:shd w:val="clear" w:color="auto" w:fill="auto"/>
        <w:bidi w:val="0"/>
        <w:spacing w:before="0" w:after="100" w:line="269" w:lineRule="exact"/>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w:t>
      </w:r>
      <w:bookmarkEnd w:id="350"/>
      <w:r>
        <w:rPr>
          <w:color w:val="000000"/>
          <w:spacing w:val="0"/>
          <w:w w:val="100"/>
          <w:position w:val="0"/>
        </w:rPr>
        <w:t>三</w:t>
      </w:r>
      <w:r>
        <w:rPr>
          <w:color w:val="000000"/>
          <w:spacing w:val="0"/>
          <w:w w:val="100"/>
          <w:position w:val="0"/>
        </w:rPr>
        <w:t>）</w:t>
      </w:r>
      <w:r>
        <w:rPr>
          <w:color w:val="000000"/>
          <w:spacing w:val="0"/>
          <w:w w:val="100"/>
          <w:position w:val="0"/>
        </w:rPr>
        <w:t>会计期间：</w:t>
      </w:r>
      <w:bookmarkEnd w:id="348"/>
      <w:bookmarkEnd w:id="349"/>
      <w:bookmarkEnd w:id="351"/>
    </w:p>
    <w:p>
      <w:pPr>
        <w:pStyle w:val="Style14"/>
        <w:keepNext w:val="0"/>
        <w:keepLines w:val="0"/>
        <w:widowControl w:val="0"/>
        <w:shd w:val="clear" w:color="auto" w:fill="auto"/>
        <w:bidi w:val="0"/>
        <w:spacing w:before="0" w:after="480" w:line="269" w:lineRule="exact"/>
        <w:ind w:left="0" w:right="0" w:firstLine="440"/>
        <w:jc w:val="both"/>
      </w:pPr>
      <w:r>
        <w:rPr>
          <w:color w:val="000000"/>
          <w:spacing w:val="0"/>
          <w:w w:val="100"/>
          <w:position w:val="0"/>
        </w:rPr>
        <w:t>本集团的会计期间分为年度和中期，会计中期指短于一个完整的会计年度的报告期间。本 集团会计年度采用公历年度，即每年自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1"/>
        <w:keepNext/>
        <w:keepLines/>
        <w:widowControl w:val="0"/>
        <w:shd w:val="clear" w:color="auto" w:fill="auto"/>
        <w:bidi w:val="0"/>
        <w:spacing w:before="0" w:after="100" w:line="274" w:lineRule="exact"/>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w:t>
      </w:r>
      <w:bookmarkEnd w:id="354"/>
      <w:r>
        <w:rPr>
          <w:color w:val="000000"/>
          <w:spacing w:val="0"/>
          <w:w w:val="100"/>
          <w:position w:val="0"/>
        </w:rPr>
        <w:t>四</w:t>
      </w:r>
      <w:r>
        <w:rPr>
          <w:color w:val="000000"/>
          <w:spacing w:val="0"/>
          <w:w w:val="100"/>
          <w:position w:val="0"/>
        </w:rPr>
        <w:t>）</w:t>
      </w:r>
      <w:r>
        <w:rPr>
          <w:color w:val="000000"/>
          <w:spacing w:val="0"/>
          <w:w w:val="100"/>
          <w:position w:val="0"/>
        </w:rPr>
        <w:t>记账本位币：</w:t>
      </w:r>
      <w:bookmarkEnd w:id="352"/>
      <w:bookmarkEnd w:id="353"/>
      <w:bookmarkEnd w:id="355"/>
    </w:p>
    <w:p>
      <w:pPr>
        <w:pStyle w:val="Style14"/>
        <w:keepNext w:val="0"/>
        <w:keepLines w:val="0"/>
        <w:widowControl w:val="0"/>
        <w:shd w:val="clear" w:color="auto" w:fill="auto"/>
        <w:bidi w:val="0"/>
        <w:spacing w:before="0" w:after="480" w:line="274" w:lineRule="exact"/>
        <w:ind w:left="0" w:right="0" w:firstLine="440"/>
        <w:jc w:val="both"/>
      </w:pPr>
      <w:r>
        <w:rPr>
          <w:color w:val="000000"/>
          <w:spacing w:val="0"/>
          <w:w w:val="100"/>
          <w:position w:val="0"/>
        </w:rPr>
        <w:t xml:space="preserve">人民币为本公司及境内子公司经营所处的主要经济环境中的货币，本公司及境内子公司以 人民币为记账本位币。本公司之境外子公司人民网日本株式会社、人民网美国有限责任公司、 人民网美西有限责任公司、人民网英国有限责任公司、人民网股份有限公司俄罗斯代表处、人 民网南非有限责任公司、人民网韩国股份有限公司、人民网香港有限责任公司及人民网澳大利 </w:t>
      </w:r>
      <w:r>
        <w:rPr>
          <w:color w:val="000000"/>
          <w:spacing w:val="0"/>
          <w:w w:val="100"/>
          <w:position w:val="0"/>
        </w:rPr>
        <w:t>亚股份有限公司根据其经营所处的主要经济环境中的货币分别确定日元、美元、英镑、卢布、 兰特、韩元、港币及澳大利亚元为其记账本位币。本集团编制本财务报表时所采用的货币为人 民币。</w:t>
      </w:r>
    </w:p>
    <w:p>
      <w:pPr>
        <w:pStyle w:val="Style21"/>
        <w:keepNext/>
        <w:keepLines/>
        <w:widowControl w:val="0"/>
        <w:shd w:val="clear" w:color="auto" w:fill="auto"/>
        <w:bidi w:val="0"/>
        <w:spacing w:before="0" w:after="100" w:line="273" w:lineRule="exact"/>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w:t>
      </w:r>
      <w:bookmarkEnd w:id="358"/>
      <w:r>
        <w:rPr>
          <w:color w:val="000000"/>
          <w:spacing w:val="0"/>
          <w:w w:val="100"/>
          <w:position w:val="0"/>
        </w:rPr>
        <w:t>五</w:t>
      </w:r>
      <w:r>
        <w:rPr>
          <w:color w:val="000000"/>
          <w:spacing w:val="0"/>
          <w:w w:val="100"/>
          <w:position w:val="0"/>
        </w:rPr>
        <w:t>）</w:t>
      </w:r>
      <w:r>
        <w:rPr>
          <w:color w:val="000000"/>
          <w:spacing w:val="0"/>
          <w:w w:val="100"/>
          <w:position w:val="0"/>
        </w:rPr>
        <w:t>同一控制下和非同一控制下企业合并的会计处理方法</w:t>
      </w:r>
      <w:bookmarkEnd w:id="356"/>
      <w:bookmarkEnd w:id="357"/>
      <w:bookmarkEnd w:id="359"/>
    </w:p>
    <w:p>
      <w:pPr>
        <w:pStyle w:val="Style14"/>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企业合并，是指将两个或两个以上单独的企业合并形成一个报告主体的交易或事项。企业 合并分为同一控制下企业合并和非同一控制下企业合并。</w:t>
      </w:r>
    </w:p>
    <w:p>
      <w:pPr>
        <w:pStyle w:val="Style14"/>
        <w:keepNext w:val="0"/>
        <w:keepLines w:val="0"/>
        <w:widowControl w:val="0"/>
        <w:shd w:val="clear" w:color="auto" w:fill="auto"/>
        <w:tabs>
          <w:tab w:pos="868" w:val="left"/>
        </w:tabs>
        <w:bidi w:val="0"/>
        <w:spacing w:before="0" w:after="100" w:line="273" w:lineRule="exact"/>
        <w:ind w:left="0" w:right="0" w:firstLine="440"/>
        <w:jc w:val="both"/>
      </w:pPr>
      <w:bookmarkStart w:id="360" w:name="bookmark360"/>
      <w:r>
        <w:rPr>
          <w:color w:val="000000"/>
          <w:spacing w:val="0"/>
          <w:w w:val="100"/>
          <w:position w:val="0"/>
        </w:rPr>
        <w:t>（</w:t>
      </w:r>
      <w:bookmarkEnd w:id="360"/>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参与合并的企业在合并前后均受同一方或相同的多方最终控制，且该控制并非暂时性的， 为同一控制下的企业合并。同一控制下的企业合并，在合并日取得对其他参与合并企业控制权 的一方为合并方，参与合并的其他企业为被合并方。合并日，是指合并方实际取得对被合并方 控制权的日期。</w:t>
      </w:r>
    </w:p>
    <w:p>
      <w:pPr>
        <w:pStyle w:val="Style14"/>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合并方取得的资产和负债均按合并日在被合并方的账面价值计量。合并方取得的净资产账 面价值与支付的合并对价账面价值（或发行股份面值总额）的差额，调整资本公积（股本溢价）; 资本公积（股本溢价）不足以冲减的，调整留存收益。</w:t>
      </w:r>
    </w:p>
    <w:p>
      <w:pPr>
        <w:pStyle w:val="Style14"/>
        <w:keepNext w:val="0"/>
        <w:keepLines w:val="0"/>
        <w:widowControl w:val="0"/>
        <w:shd w:val="clear" w:color="auto" w:fill="auto"/>
        <w:bidi w:val="0"/>
        <w:spacing w:before="0" w:after="100" w:line="273" w:lineRule="exact"/>
        <w:ind w:left="0" w:right="0" w:firstLine="440"/>
        <w:jc w:val="both"/>
      </w:pPr>
      <w:r>
        <w:rPr>
          <w:color w:val="000000"/>
          <w:spacing w:val="0"/>
          <w:w w:val="100"/>
          <w:position w:val="0"/>
        </w:rPr>
        <w:t>合并方为进行企业合并发生的各项直接费用，于发生时计入当期损益。</w:t>
      </w:r>
    </w:p>
    <w:p>
      <w:pPr>
        <w:pStyle w:val="Style14"/>
        <w:keepNext w:val="0"/>
        <w:keepLines w:val="0"/>
        <w:widowControl w:val="0"/>
        <w:shd w:val="clear" w:color="auto" w:fill="auto"/>
        <w:tabs>
          <w:tab w:pos="868" w:val="left"/>
        </w:tabs>
        <w:bidi w:val="0"/>
        <w:spacing w:before="0" w:after="100" w:line="273" w:lineRule="exact"/>
        <w:ind w:left="0" w:right="0" w:firstLine="440"/>
        <w:jc w:val="both"/>
      </w:pPr>
      <w:bookmarkStart w:id="361" w:name="bookmark361"/>
      <w:r>
        <w:rPr>
          <w:color w:val="000000"/>
          <w:spacing w:val="0"/>
          <w:w w:val="100"/>
          <w:position w:val="0"/>
        </w:rPr>
        <w:t>（</w:t>
      </w:r>
      <w:bookmarkEnd w:id="361"/>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参与合并的企业在合并前后不受同一方或相同的多方最终控制的，为非同一控制下的企业 合并。非同一控制下的企业合并，在购买日取得对其他参与合并企业控制权的一方为购买方， 参与合并的其他企业为被购买方。购买日，是指为购买方实际取得对被购买方控制权的日期。</w:t>
      </w:r>
    </w:p>
    <w:p>
      <w:pPr>
        <w:pStyle w:val="Style14"/>
        <w:keepNext w:val="0"/>
        <w:keepLines w:val="0"/>
        <w:widowControl w:val="0"/>
        <w:shd w:val="clear" w:color="auto" w:fill="auto"/>
        <w:bidi w:val="0"/>
        <w:spacing w:before="0" w:after="100" w:line="273" w:lineRule="exact"/>
        <w:ind w:left="0" w:right="0" w:firstLine="440"/>
        <w:jc w:val="both"/>
      </w:pPr>
      <w:r>
        <w:rPr>
          <w:color w:val="000000"/>
          <w:spacing w:val="0"/>
          <w:w w:val="100"/>
          <w:position w:val="0"/>
        </w:rPr>
        <w:t>对于非同一控制下的企业合并，合并成本包含购买日购买方为取得对被购买方的控制权而 付出的资产、发生或承担的负债以及发行的权益性证券的公允价值，为企业合并发生的审计、 法律服务、评估咨询等中介费用以及其他管理费用于发生时计入当期损益。购买方作为合并对 价发行的权益性证券或债务性证券的交易费用，计入权益性证券或债务性证券的初始确认金额。 所涉及的或有对价按其在购买日的公允价值计入合并成本，购买日后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 存在情况的新的或进一步证据而需要调整或有对价的，相应调整合并商誉。购买方发生的合并 成本及在合并中取得的可辨认净资产按购买日的公允价值计量。合并成本大于合并中取得的被 购买方于购买日可辨认净资产公允价值份额的差额，确认为商誉。合并成本小于合并中取得的 被购买方可辨认净资产公允价值份额的，首先对取得的被购买方各项可辨认资产、负债及或有 负债的公允价值以及合并成本的计量进行复核，复核后合并成本仍小于合并中取得的被购买方 可辨认净资产公允价值份额的，其差额计入当期损益。</w:t>
      </w:r>
    </w:p>
    <w:p>
      <w:pPr>
        <w:pStyle w:val="Style14"/>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购买方取得被购买方的可抵扣暂时性差异，在购买日因不符合递延所得税资产确认条件而 未予确认的，在购买日后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 在，预期被购买方在购买日可抵扣暂时性差异带来的经济利益能够实现的，则确认相关的递延 所得税资产，同时减少商誉，商誉不足冲减的，差额部分确认为当期损益；除上述情况以外， 确认与企业合并相关的递延所得税资产的，计入当期损益。</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通过多次交易分步实现的非同一控制下企业合并，根据《财政部关于印发企业会计准则解 释第</w:t>
      </w:r>
      <w:r>
        <w:rPr>
          <w:rFonts w:ascii="Times New Roman" w:eastAsia="Times New Roman" w:hAnsi="Times New Roman" w:cs="Times New Roman"/>
          <w:color w:val="000000"/>
          <w:spacing w:val="0"/>
          <w:w w:val="100"/>
          <w:position w:val="0"/>
        </w:rPr>
        <w:t>5</w:t>
      </w:r>
      <w:r>
        <w:rPr>
          <w:color w:val="000000"/>
          <w:spacing w:val="0"/>
          <w:w w:val="100"/>
          <w:position w:val="0"/>
        </w:rPr>
        <w:t>号的通知》（财会〔</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19</w:t>
      </w:r>
      <w:r>
        <w:rPr>
          <w:color w:val="000000"/>
          <w:spacing w:val="0"/>
          <w:w w:val="100"/>
          <w:position w:val="0"/>
        </w:rPr>
        <w:t>号）关于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的判断标准，判断该多次交易是否属 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的，参考本部分前面各段描述及</w:t>
      </w:r>
      <w:r>
        <w:rPr>
          <w:rFonts w:ascii="Times New Roman" w:eastAsia="Times New Roman" w:hAnsi="Times New Roman" w:cs="Times New Roman"/>
          <w:color w:val="000000"/>
          <w:spacing w:val="0"/>
          <w:w w:val="100"/>
          <w:position w:val="0"/>
        </w:rPr>
        <w:t>"</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 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的，区分个别财务报表和合并财务报表进行相关会计处理：</w:t>
      </w:r>
    </w:p>
    <w:p>
      <w:pPr>
        <w:pStyle w:val="Style14"/>
        <w:keepNext w:val="0"/>
        <w:keepLines w:val="0"/>
        <w:widowControl w:val="0"/>
        <w:shd w:val="clear" w:color="auto" w:fill="auto"/>
        <w:bidi w:val="0"/>
        <w:spacing w:before="0" w:after="100" w:line="273" w:lineRule="exact"/>
        <w:ind w:left="0" w:right="0" w:firstLine="440"/>
        <w:jc w:val="both"/>
      </w:pPr>
      <w:r>
        <w:rPr>
          <w:color w:val="000000"/>
          <w:spacing w:val="0"/>
          <w:w w:val="100"/>
          <w:position w:val="0"/>
        </w:rPr>
        <w:t xml:space="preserve">在个别财务报表中，以购买日之前所持被购买方的股权投资的账面价值与购买日新增投资 </w:t>
      </w:r>
      <w:r>
        <w:rPr>
          <w:color w:val="000000"/>
          <w:spacing w:val="0"/>
          <w:w w:val="100"/>
          <w:position w:val="0"/>
        </w:rPr>
        <w:t>成本之和，作为该项投资的初始投资成本；购买日之前持有的被购买方的股权涉及其他综合收 益的，在处置该项投资时将与其相关的其他综合收益转入当期投资收益。</w:t>
      </w:r>
    </w:p>
    <w:p>
      <w:pPr>
        <w:pStyle w:val="Style14"/>
        <w:keepNext w:val="0"/>
        <w:keepLines w:val="0"/>
        <w:widowControl w:val="0"/>
        <w:shd w:val="clear" w:color="auto" w:fill="auto"/>
        <w:bidi w:val="0"/>
        <w:spacing w:before="0" w:after="480" w:line="276" w:lineRule="exact"/>
        <w:ind w:left="0" w:right="0" w:firstLine="440"/>
        <w:jc w:val="both"/>
      </w:pPr>
      <w:r>
        <w:rPr>
          <w:color w:val="000000"/>
          <w:spacing w:val="0"/>
          <w:w w:val="100"/>
          <w:position w:val="0"/>
        </w:rPr>
        <w:t>在合并财务报表中，对于购买日之前持有的被购买方的股权，按照该股权在购买日的公允 价值进行重新计量，公允价值与其账面价值的差额计入当期投资收益；购买日之前持有的被购 买方的股权涉及其他综合收益的，与其相关的其他综合收益应当转为购买日所属当期投资收益。</w:t>
      </w:r>
    </w:p>
    <w:p>
      <w:pPr>
        <w:pStyle w:val="Style21"/>
        <w:keepNext/>
        <w:keepLines/>
        <w:widowControl w:val="0"/>
        <w:shd w:val="clear" w:color="auto" w:fill="auto"/>
        <w:bidi w:val="0"/>
        <w:spacing w:before="0" w:after="100" w:line="273" w:lineRule="exact"/>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w:t>
      </w:r>
      <w:bookmarkEnd w:id="364"/>
      <w:r>
        <w:rPr>
          <w:color w:val="000000"/>
          <w:spacing w:val="0"/>
          <w:w w:val="100"/>
          <w:position w:val="0"/>
        </w:rPr>
        <w:t>六</w:t>
      </w:r>
      <w:r>
        <w:rPr>
          <w:color w:val="000000"/>
          <w:spacing w:val="0"/>
          <w:w w:val="100"/>
          <w:position w:val="0"/>
        </w:rPr>
        <w:t>）</w:t>
      </w:r>
      <w:r>
        <w:rPr>
          <w:color w:val="000000"/>
          <w:spacing w:val="0"/>
          <w:w w:val="100"/>
          <w:position w:val="0"/>
        </w:rPr>
        <w:t>合并财务报表的编制方法：</w:t>
      </w:r>
      <w:bookmarkEnd w:id="362"/>
      <w:bookmarkEnd w:id="363"/>
      <w:bookmarkEnd w:id="365"/>
    </w:p>
    <w:p>
      <w:pPr>
        <w:pStyle w:val="Style14"/>
        <w:keepNext w:val="0"/>
        <w:keepLines w:val="0"/>
        <w:widowControl w:val="0"/>
        <w:shd w:val="clear" w:color="auto" w:fill="auto"/>
        <w:tabs>
          <w:tab w:pos="868" w:val="left"/>
        </w:tabs>
        <w:bidi w:val="0"/>
        <w:spacing w:before="0" w:after="100" w:line="273" w:lineRule="exact"/>
        <w:ind w:left="0" w:right="0" w:firstLine="440"/>
        <w:jc w:val="both"/>
      </w:pPr>
      <w:bookmarkStart w:id="366" w:name="bookmark366"/>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合并财务报表范围的确定原则</w:t>
      </w:r>
    </w:p>
    <w:p>
      <w:pPr>
        <w:pStyle w:val="Style14"/>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合并财务报表的合并范围以控制为基础予以确定。控制是指本公司能够决定被投资单位的 财务和经营政策</w:t>
      </w:r>
      <w:r>
        <w:rPr>
          <w:rFonts w:ascii="Times New Roman" w:eastAsia="Times New Roman" w:hAnsi="Times New Roman" w:cs="Times New Roman"/>
          <w:color w:val="000000"/>
          <w:spacing w:val="0"/>
          <w:w w:val="100"/>
          <w:position w:val="0"/>
        </w:rPr>
        <w:t>,</w:t>
      </w:r>
      <w:r>
        <w:rPr>
          <w:color w:val="000000"/>
          <w:spacing w:val="0"/>
          <w:w w:val="100"/>
          <w:position w:val="0"/>
        </w:rPr>
        <w:t>并能据以从被投资单位的经营活动中获取利益的权力。合并范围包括本公司及 全部子公司。子公司，是指被本公司控制的企业或主体。</w:t>
      </w:r>
    </w:p>
    <w:p>
      <w:pPr>
        <w:pStyle w:val="Style14"/>
        <w:keepNext w:val="0"/>
        <w:keepLines w:val="0"/>
        <w:widowControl w:val="0"/>
        <w:shd w:val="clear" w:color="auto" w:fill="auto"/>
        <w:tabs>
          <w:tab w:pos="868" w:val="left"/>
        </w:tabs>
        <w:bidi w:val="0"/>
        <w:spacing w:before="0" w:after="100" w:line="273" w:lineRule="exact"/>
        <w:ind w:left="0" w:right="0" w:firstLine="440"/>
        <w:jc w:val="both"/>
      </w:pPr>
      <w:bookmarkStart w:id="367" w:name="bookmark367"/>
      <w:r>
        <w:rPr>
          <w:color w:val="000000"/>
          <w:spacing w:val="0"/>
          <w:w w:val="100"/>
          <w:position w:val="0"/>
        </w:rPr>
        <w:t>（</w:t>
      </w:r>
      <w:bookmarkEnd w:id="367"/>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合并财务报表编制的方法</w:t>
      </w:r>
    </w:p>
    <w:p>
      <w:pPr>
        <w:pStyle w:val="Style14"/>
        <w:keepNext w:val="0"/>
        <w:keepLines w:val="0"/>
        <w:widowControl w:val="0"/>
        <w:shd w:val="clear" w:color="auto" w:fill="auto"/>
        <w:bidi w:val="0"/>
        <w:spacing w:before="0" w:after="100" w:line="273" w:lineRule="exact"/>
        <w:ind w:left="0" w:right="0" w:firstLine="440"/>
        <w:jc w:val="both"/>
      </w:pPr>
      <w:r>
        <w:rPr>
          <w:color w:val="000000"/>
          <w:spacing w:val="0"/>
          <w:w w:val="100"/>
          <w:position w:val="0"/>
        </w:rPr>
        <w:t>从取得子公司的净资产和生产经营决策的实际控制权之日起，本公司开始将其纳入合并范 围；从丧失实际控制权之日起停止纳入合并范围。对于处置的子公司，处置日前的经营成果和 现金流量已经适当地包括在合并利润表和合并现金流量表中；当期处置的子公司，不调整合并 资产负债表的期初数。非同一控制下企业合并增加的子公司，其购买日后的经营成果及现金流 量已经适当地包括在合并利润表和合并现金流量表中，且不调整合并财务报表的期初数和对比 数。同一控制下企业合并增加的子公司，其自合并当期期初至合并日的经营成果和现金流量已 经适当地包括在合并利润表和合并现金流量表中，并且同时调整合并财务报表的对比数。</w:t>
      </w:r>
    </w:p>
    <w:p>
      <w:pPr>
        <w:pStyle w:val="Style14"/>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在编制合并财务报表时，子公司与本公司采用的会计政策或会计期间不一致的，按照本公 司的会计政策和会计期间对子公司财务报表进行必要的调整。对于非同一控制下企业合并取得 的子公司，以购买日可辨认净资产公允价值为基础对其财务报表进行调整。</w:t>
      </w:r>
    </w:p>
    <w:p>
      <w:pPr>
        <w:pStyle w:val="Style14"/>
        <w:keepNext w:val="0"/>
        <w:keepLines w:val="0"/>
        <w:widowControl w:val="0"/>
        <w:shd w:val="clear" w:color="auto" w:fill="auto"/>
        <w:bidi w:val="0"/>
        <w:spacing w:before="0" w:after="100" w:line="273" w:lineRule="exact"/>
        <w:ind w:left="0" w:right="0" w:firstLine="440"/>
        <w:jc w:val="both"/>
      </w:pPr>
      <w:r>
        <w:rPr>
          <w:color w:val="000000"/>
          <w:spacing w:val="0"/>
          <w:w w:val="100"/>
          <w:position w:val="0"/>
        </w:rPr>
        <w:t>公司内所有重大往来余额、交易及未实现利润在合并财务报表编制时予以抵消。</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子公司的股东权益及当期净损益中不属于本公司所拥有的部分分别作为少数股东权益及少 数股东损益在合并财务报表中股东权益及净利润项下单独列示。子公司当期净损益中属于少数 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项目列示。少数股东分担的 子公司的亏损超过了少数股东在该子公司期初股东权益中所享有的份额，冲减少数股东权益。</w:t>
      </w:r>
    </w:p>
    <w:p>
      <w:pPr>
        <w:pStyle w:val="Style14"/>
        <w:keepNext w:val="0"/>
        <w:keepLines w:val="0"/>
        <w:widowControl w:val="0"/>
        <w:shd w:val="clear" w:color="auto" w:fill="auto"/>
        <w:bidi w:val="0"/>
        <w:spacing w:before="0" w:after="100" w:line="273" w:lineRule="exact"/>
        <w:ind w:left="0" w:right="0" w:firstLine="440"/>
        <w:jc w:val="both"/>
      </w:pPr>
      <w:r>
        <w:rPr>
          <w:color w:val="000000"/>
          <w:spacing w:val="0"/>
          <w:w w:val="100"/>
          <w:position w:val="0"/>
        </w:rPr>
        <w:t>当因处置部分股权投资或其他原因丧失了对原有子公司的控制权时，对于剩余股权，按照 其在丧失控制权日的公允价值进行重新计量。处置股权取得的对价与剩余股权公允价值之和， 减去按原持股比例计算应享有原有子公司自购买日开始持续计算的净资产的份额之间的差额， 计入丧失控制权当期的投资收益。与原有子公司股权投资相关的其他综合收益，在丧失控制权 时一并转为当期投资收益。其后，对该部分剩余股权按照《企业会计准则第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长期股权投资》 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金融工具确认和计量》等相关规定进行后续计量，详见</w:t>
      </w:r>
      <w:r>
        <w:rPr>
          <w:rFonts w:ascii="Times New Roman" w:eastAsia="Times New Roman" w:hAnsi="Times New Roman" w:cs="Times New Roman"/>
          <w:color w:val="000000"/>
          <w:spacing w:val="0"/>
          <w:w w:val="100"/>
          <w:position w:val="0"/>
        </w:rPr>
        <w:t>"</w:t>
      </w:r>
      <w:r>
        <w:rPr>
          <w:color w:val="000000"/>
          <w:spacing w:val="0"/>
          <w:w w:val="100"/>
          <w:position w:val="0"/>
        </w:rPr>
        <w:t>长期股权投 资</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金融工具</w:t>
      </w:r>
    </w:p>
    <w:p>
      <w:pPr>
        <w:pStyle w:val="Style14"/>
        <w:keepNext w:val="0"/>
        <w:keepLines w:val="0"/>
        <w:widowControl w:val="0"/>
        <w:shd w:val="clear" w:color="auto" w:fill="auto"/>
        <w:bidi w:val="0"/>
        <w:spacing w:before="0" w:after="480" w:line="273" w:lineRule="exact"/>
        <w:ind w:left="0" w:right="0" w:firstLine="440"/>
        <w:jc w:val="both"/>
      </w:pPr>
      <w:r>
        <w:rPr>
          <w:color w:val="000000"/>
          <w:spacing w:val="0"/>
          <w:w w:val="100"/>
          <w:position w:val="0"/>
        </w:rPr>
        <w:t>本公司通过多次交易分步处置对子公司股权投资直至丧失控制权的，需区分处置对子公司 股权投资直至丧失控制权的各项交易是否属于一揽子交易。处置对子公司股权投资的各项交易 的条款、条件以及经济影响符合以下一种或多种情况，通常表明应将多次交易事项作为</w:t>
      </w:r>
      <w:r>
        <w:rPr>
          <w:rFonts w:ascii="Times New Roman" w:eastAsia="Times New Roman" w:hAnsi="Times New Roman" w:cs="Times New Roman"/>
          <w:color w:val="000000"/>
          <w:spacing w:val="0"/>
          <w:w w:val="100"/>
          <w:position w:val="0"/>
        </w:rPr>
        <w:t>"</w:t>
      </w:r>
      <w:r>
        <w:rPr>
          <w:color w:val="000000"/>
          <w:spacing w:val="0"/>
          <w:w w:val="100"/>
          <w:position w:val="0"/>
        </w:rPr>
        <w:t>一揽子 交易</w:t>
      </w:r>
      <w:r>
        <w:rPr>
          <w:rFonts w:ascii="Times New Roman" w:eastAsia="Times New Roman" w:hAnsi="Times New Roman" w:cs="Times New Roman"/>
          <w:color w:val="000000"/>
          <w:spacing w:val="0"/>
          <w:w w:val="100"/>
          <w:position w:val="0"/>
        </w:rPr>
        <w:t>"</w:t>
      </w:r>
      <w:r>
        <w:rPr>
          <w:color w:val="000000"/>
          <w:spacing w:val="0"/>
          <w:w w:val="100"/>
          <w:position w:val="0"/>
        </w:rPr>
        <w:t>进行会计处理：①这些交易是同时或者在考虑了彼此影响的情况下订立的；②这些交易整 体才能达成一项完整的商业结果；③一项交易的发生取决于其他至少一项交易的发生；④一项 交易单独看是不经济的，但是和其他交易一并考虑时是经济的。不属于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的，对其 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不丧失控制权的情况下部分处置对子公司的长期股权投资</w:t>
      </w:r>
      <w:r>
        <w:rPr>
          <w:rFonts w:ascii="Times New Roman" w:eastAsia="Times New Roman" w:hAnsi="Times New Roman" w:cs="Times New Roman"/>
          <w:color w:val="000000"/>
          <w:spacing w:val="0"/>
          <w:w w:val="100"/>
          <w:position w:val="0"/>
        </w:rPr>
        <w:t>"</w:t>
      </w:r>
      <w:r>
        <w:rPr>
          <w:color w:val="000000"/>
          <w:spacing w:val="0"/>
          <w:w w:val="100"/>
          <w:position w:val="0"/>
        </w:rPr>
        <w:t xml:space="preserve">和 </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rPr>
        <w:t>"</w:t>
      </w:r>
      <w:r>
        <w:rPr>
          <w:color w:val="000000"/>
          <w:spacing w:val="0"/>
          <w:w w:val="100"/>
          <w:position w:val="0"/>
        </w:rPr>
        <w:t xml:space="preserve">（详见前段）适用的原则进行 </w:t>
      </w:r>
      <w:r>
        <w:rPr>
          <w:color w:val="000000"/>
          <w:spacing w:val="0"/>
          <w:w w:val="100"/>
          <w:position w:val="0"/>
        </w:rPr>
        <w:t>会计处理。处置对子公司股权投资直至丧失控制权的各项交易属于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 易作为一项处置子公司并丧失控制权的交易进行会计处理；但是，在丧失控制权之前每一次处 置价款与处置投资对应的享有该子公司净资产份额的差额，在合并财务报表中确认为其他综合 收益，在丧失控制权时一并转入丧失控制权当期的损益。</w:t>
      </w:r>
    </w:p>
    <w:p>
      <w:pPr>
        <w:pStyle w:val="Style21"/>
        <w:keepNext/>
        <w:keepLines/>
        <w:widowControl w:val="0"/>
        <w:shd w:val="clear" w:color="auto" w:fill="auto"/>
        <w:bidi w:val="0"/>
        <w:spacing w:before="0" w:after="100" w:line="269" w:lineRule="exact"/>
        <w:ind w:left="0" w:right="0" w:firstLine="0"/>
        <w:jc w:val="both"/>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w:t>
      </w:r>
      <w:bookmarkEnd w:id="370"/>
      <w:r>
        <w:rPr>
          <w:color w:val="000000"/>
          <w:spacing w:val="0"/>
          <w:w w:val="100"/>
          <w:position w:val="0"/>
        </w:rPr>
        <w:t>七</w:t>
      </w:r>
      <w:r>
        <w:rPr>
          <w:color w:val="000000"/>
          <w:spacing w:val="0"/>
          <w:w w:val="100"/>
          <w:position w:val="0"/>
        </w:rPr>
        <w:t>）</w:t>
      </w:r>
      <w:r>
        <w:rPr>
          <w:color w:val="000000"/>
          <w:spacing w:val="0"/>
          <w:w w:val="100"/>
          <w:position w:val="0"/>
        </w:rPr>
        <w:t>现金及现金等价物的确定标准：</w:t>
      </w:r>
      <w:bookmarkEnd w:id="368"/>
      <w:bookmarkEnd w:id="369"/>
      <w:bookmarkEnd w:id="371"/>
    </w:p>
    <w:p>
      <w:pPr>
        <w:pStyle w:val="Style14"/>
        <w:keepNext w:val="0"/>
        <w:keepLines w:val="0"/>
        <w:widowControl w:val="0"/>
        <w:shd w:val="clear" w:color="auto" w:fill="auto"/>
        <w:bidi w:val="0"/>
        <w:spacing w:before="0" w:after="480" w:line="269" w:lineRule="exact"/>
        <w:ind w:left="0" w:right="0" w:firstLine="440"/>
        <w:jc w:val="both"/>
      </w:pPr>
      <w:r>
        <w:rPr>
          <w:color w:val="000000"/>
          <w:spacing w:val="0"/>
          <w:w w:val="100"/>
          <w:position w:val="0"/>
        </w:rPr>
        <w:t>本集团现金及现金等价物包括库存现金、可以随时用于支付的存款以及本集团持有的期限 短（一般为从购买日起，三个月内到期）、流动性强、易于转换为已知金额的现金、价值变动风 险很小的投资。</w:t>
      </w:r>
    </w:p>
    <w:p>
      <w:pPr>
        <w:pStyle w:val="Style21"/>
        <w:keepNext/>
        <w:keepLines/>
        <w:widowControl w:val="0"/>
        <w:shd w:val="clear" w:color="auto" w:fill="auto"/>
        <w:bidi w:val="0"/>
        <w:spacing w:before="0" w:after="100" w:line="272" w:lineRule="exact"/>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w:t>
      </w:r>
      <w:bookmarkEnd w:id="374"/>
      <w:r>
        <w:rPr>
          <w:color w:val="000000"/>
          <w:spacing w:val="0"/>
          <w:w w:val="100"/>
          <w:position w:val="0"/>
        </w:rPr>
        <w:t>八</w:t>
      </w:r>
      <w:r>
        <w:rPr>
          <w:color w:val="000000"/>
          <w:spacing w:val="0"/>
          <w:w w:val="100"/>
          <w:position w:val="0"/>
        </w:rPr>
        <w:t>）</w:t>
      </w:r>
      <w:r>
        <w:rPr>
          <w:color w:val="000000"/>
          <w:spacing w:val="0"/>
          <w:w w:val="100"/>
          <w:position w:val="0"/>
        </w:rPr>
        <w:t>外币业务和外币报表折算：</w:t>
      </w:r>
      <w:bookmarkEnd w:id="372"/>
      <w:bookmarkEnd w:id="373"/>
      <w:bookmarkEnd w:id="375"/>
    </w:p>
    <w:p>
      <w:pPr>
        <w:pStyle w:val="Style14"/>
        <w:keepNext w:val="0"/>
        <w:keepLines w:val="0"/>
        <w:widowControl w:val="0"/>
        <w:shd w:val="clear" w:color="auto" w:fill="auto"/>
        <w:tabs>
          <w:tab w:pos="874" w:val="left"/>
        </w:tabs>
        <w:bidi w:val="0"/>
        <w:spacing w:before="0" w:after="100" w:line="272" w:lineRule="exact"/>
        <w:ind w:left="0" w:right="0" w:firstLine="440"/>
        <w:jc w:val="left"/>
      </w:pPr>
      <w:bookmarkStart w:id="376" w:name="bookmark376"/>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w:t>
        <w:tab/>
        <w:t>外币交易的折算方法</w:t>
      </w:r>
    </w:p>
    <w:p>
      <w:pPr>
        <w:pStyle w:val="Style14"/>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本集团发生的外币交易在初始确认时，按交易日的即期汇率（通常指中国人民银行公布的 当日外汇牌价的中间价，下同）折算为记账本位币金额，但公司发生的外币兑换业务或涉及外 币兑换的交易事项，按照实际采用的汇率折算为记账本位币金额。</w:t>
      </w:r>
    </w:p>
    <w:p>
      <w:pPr>
        <w:pStyle w:val="Style14"/>
        <w:keepNext w:val="0"/>
        <w:keepLines w:val="0"/>
        <w:widowControl w:val="0"/>
        <w:shd w:val="clear" w:color="auto" w:fill="auto"/>
        <w:tabs>
          <w:tab w:pos="874" w:val="left"/>
        </w:tabs>
        <w:bidi w:val="0"/>
        <w:spacing w:before="0" w:after="100" w:line="272" w:lineRule="exact"/>
        <w:ind w:left="0" w:right="0" w:firstLine="440"/>
        <w:jc w:val="left"/>
      </w:pPr>
      <w:bookmarkStart w:id="377" w:name="bookmark377"/>
      <w:r>
        <w:rPr>
          <w:color w:val="000000"/>
          <w:spacing w:val="0"/>
          <w:w w:val="100"/>
          <w:position w:val="0"/>
        </w:rPr>
        <w:t>（</w:t>
      </w:r>
      <w:bookmarkEnd w:id="377"/>
      <w:r>
        <w:rPr>
          <w:rFonts w:ascii="Times New Roman" w:eastAsia="Times New Roman" w:hAnsi="Times New Roman" w:cs="Times New Roman"/>
          <w:color w:val="000000"/>
          <w:spacing w:val="0"/>
          <w:w w:val="100"/>
          <w:position w:val="0"/>
        </w:rPr>
        <w:t>2</w:t>
      </w:r>
      <w:r>
        <w:rPr>
          <w:color w:val="000000"/>
          <w:spacing w:val="0"/>
          <w:w w:val="100"/>
          <w:position w:val="0"/>
        </w:rPr>
        <w:t>）</w:t>
        <w:tab/>
        <w:t>对于外币货币性项目和外币非货币性项目的折算方法</w:t>
      </w:r>
    </w:p>
    <w:p>
      <w:pPr>
        <w:pStyle w:val="Style14"/>
        <w:keepNext w:val="0"/>
        <w:keepLines w:val="0"/>
        <w:widowControl w:val="0"/>
        <w:shd w:val="clear" w:color="auto" w:fill="auto"/>
        <w:bidi w:val="0"/>
        <w:spacing w:before="0" w:after="100" w:line="272" w:lineRule="exact"/>
        <w:ind w:left="0" w:right="0" w:firstLine="440"/>
        <w:jc w:val="left"/>
      </w:pPr>
      <w:r>
        <w:rPr>
          <w:color w:val="000000"/>
          <w:spacing w:val="0"/>
          <w:w w:val="100"/>
          <w:position w:val="0"/>
        </w:rPr>
        <w:t>资产负债表日，对于外币货币性项目采用资产负债表日即期汇率折算，由此产生的汇兑差 额，除：①属于与购建符合资本化条件的资产相关的外币专门借款产生的汇兑差额按照借款费 用资本化的原则处理；以及②可供出售的外币货币性项目除摊余成本之外的其他账面余额变动 产生的汇兑差额计入其他综合收益之外，均计入当期损益。</w:t>
      </w:r>
    </w:p>
    <w:p>
      <w:pPr>
        <w:pStyle w:val="Style14"/>
        <w:keepNext w:val="0"/>
        <w:keepLines w:val="0"/>
        <w:widowControl w:val="0"/>
        <w:shd w:val="clear" w:color="auto" w:fill="auto"/>
        <w:bidi w:val="0"/>
        <w:spacing w:before="0" w:after="100" w:line="270" w:lineRule="exact"/>
        <w:ind w:left="0" w:right="0" w:firstLine="440"/>
        <w:jc w:val="left"/>
      </w:pPr>
      <w:r>
        <w:rPr>
          <w:color w:val="000000"/>
          <w:spacing w:val="0"/>
          <w:w w:val="100"/>
          <w:position w:val="0"/>
        </w:rPr>
        <w:t>以历史成本计量的外币非货币性项目，仍采用交易发生日的即期汇率折算的记账本位币金 额计量。以公允价值计量的外币非货币性项目，采用公允价值确定日的即期汇率折算，折算后 的记账本位币金额与原记账本位币金额的差额，作为公允价值变动（含汇率变动）处理，计入 当期损益或确认为其他综合收益并计入资本公积。</w:t>
      </w:r>
    </w:p>
    <w:p>
      <w:pPr>
        <w:pStyle w:val="Style14"/>
        <w:keepNext w:val="0"/>
        <w:keepLines w:val="0"/>
        <w:widowControl w:val="0"/>
        <w:shd w:val="clear" w:color="auto" w:fill="auto"/>
        <w:tabs>
          <w:tab w:pos="874" w:val="left"/>
        </w:tabs>
        <w:bidi w:val="0"/>
        <w:spacing w:before="0" w:after="100" w:line="272" w:lineRule="exact"/>
        <w:ind w:left="0" w:right="0" w:firstLine="440"/>
        <w:jc w:val="left"/>
      </w:pPr>
      <w:bookmarkStart w:id="378" w:name="bookmark378"/>
      <w:r>
        <w:rPr>
          <w:color w:val="000000"/>
          <w:spacing w:val="0"/>
          <w:w w:val="100"/>
          <w:position w:val="0"/>
        </w:rPr>
        <w:t>（</w:t>
      </w:r>
      <w:bookmarkEnd w:id="378"/>
      <w:r>
        <w:rPr>
          <w:rFonts w:ascii="Times New Roman" w:eastAsia="Times New Roman" w:hAnsi="Times New Roman" w:cs="Times New Roman"/>
          <w:color w:val="000000"/>
          <w:spacing w:val="0"/>
          <w:w w:val="100"/>
          <w:position w:val="0"/>
        </w:rPr>
        <w:t>3</w:t>
      </w:r>
      <w:r>
        <w:rPr>
          <w:color w:val="000000"/>
          <w:spacing w:val="0"/>
          <w:w w:val="100"/>
          <w:position w:val="0"/>
        </w:rPr>
        <w:t>）</w:t>
        <w:tab/>
        <w:t>外币财务报表的折算方法</w:t>
      </w:r>
    </w:p>
    <w:p>
      <w:pPr>
        <w:pStyle w:val="Style14"/>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编制合并财务报表涉及境外经营的，如有实质上构成对境外经营净投资的外币货币性项目， 因汇率变动而产生的汇兑差额，列入股东权益</w:t>
      </w:r>
      <w:r>
        <w:rPr>
          <w:rFonts w:ascii="Times New Roman" w:eastAsia="Times New Roman" w:hAnsi="Times New Roman" w:cs="Times New Roman"/>
          <w:color w:val="000000"/>
          <w:spacing w:val="0"/>
          <w:w w:val="100"/>
          <w:position w:val="0"/>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rPr>
        <w:t>"</w:t>
      </w:r>
      <w:r>
        <w:rPr>
          <w:color w:val="000000"/>
          <w:spacing w:val="0"/>
          <w:w w:val="100"/>
          <w:position w:val="0"/>
        </w:rPr>
        <w:t>项目；处置境外经营时，计 入处置当期损益。</w:t>
      </w:r>
    </w:p>
    <w:p>
      <w:pPr>
        <w:pStyle w:val="Style14"/>
        <w:keepNext w:val="0"/>
        <w:keepLines w:val="0"/>
        <w:widowControl w:val="0"/>
        <w:shd w:val="clear" w:color="auto" w:fill="auto"/>
        <w:bidi w:val="0"/>
        <w:spacing w:before="0" w:after="100" w:line="272" w:lineRule="exact"/>
        <w:ind w:left="0" w:right="0" w:firstLine="440"/>
        <w:jc w:val="left"/>
      </w:pPr>
      <w:r>
        <w:rPr>
          <w:color w:val="000000"/>
          <w:spacing w:val="0"/>
          <w:w w:val="100"/>
          <w:position w:val="0"/>
        </w:rPr>
        <w:t>境外经营的外币财务报表按以下方法折算为人民币报表：资产负债表中的资产和负债项目， 采用资产负债表日的即期汇率折算；股东权益类项目除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 生时的即期汇率折算。利润表中的收入和费用项目，采用交易发生日的当期平均汇率折算。年 初未分配利润为上一年折算后的年末未分配利润；年末未分配利润按折算后的利润分配各项目 计算列示；折算后资产类项目与负债类项目和股东权益类项目合计数的差额，作为外币报表折 算差额，确认为其他综合收益并在资产负债表中股东权益项目下单独列示。处置境外经营并丧 失控制权时，将资产负债表中股东权益项目下列示的、与该境外经营相关的外币报表折算差额， 全部或按处置该境外经营的比例转入处置当期损益。</w:t>
      </w:r>
    </w:p>
    <w:p>
      <w:pPr>
        <w:pStyle w:val="Style14"/>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外币现金流量以及境外子公司的现金流量，采用现金流量发生日的当期平均汇率折算。汇 率变动对现金的影响额作为调节项目，在现金流量表中单独列报。</w:t>
      </w:r>
    </w:p>
    <w:p>
      <w:pPr>
        <w:pStyle w:val="Style14"/>
        <w:keepNext w:val="0"/>
        <w:keepLines w:val="0"/>
        <w:widowControl w:val="0"/>
        <w:shd w:val="clear" w:color="auto" w:fill="auto"/>
        <w:bidi w:val="0"/>
        <w:spacing w:before="0" w:after="100" w:line="272" w:lineRule="exact"/>
        <w:ind w:left="0" w:right="0" w:firstLine="440"/>
        <w:jc w:val="left"/>
      </w:pPr>
      <w:r>
        <w:rPr>
          <w:color w:val="000000"/>
          <w:spacing w:val="0"/>
          <w:w w:val="100"/>
          <w:position w:val="0"/>
        </w:rPr>
        <w:t>年初数和上年实际数按照上年财务报表折算后的数额列示。</w:t>
      </w:r>
    </w:p>
    <w:p>
      <w:pPr>
        <w:pStyle w:val="Style21"/>
        <w:keepNext/>
        <w:keepLines/>
        <w:widowControl w:val="0"/>
        <w:shd w:val="clear" w:color="auto" w:fill="auto"/>
        <w:bidi w:val="0"/>
        <w:spacing w:before="0" w:after="100" w:line="274" w:lineRule="exact"/>
        <w:ind w:left="0" w:right="0" w:firstLine="0"/>
        <w:jc w:val="both"/>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w:t>
      </w:r>
      <w:bookmarkEnd w:id="381"/>
      <w:r>
        <w:rPr>
          <w:color w:val="000000"/>
          <w:spacing w:val="0"/>
          <w:w w:val="100"/>
          <w:position w:val="0"/>
        </w:rPr>
        <w:t>九</w:t>
      </w:r>
      <w:r>
        <w:rPr>
          <w:color w:val="000000"/>
          <w:spacing w:val="0"/>
          <w:w w:val="100"/>
          <w:position w:val="0"/>
        </w:rPr>
        <w:t>）</w:t>
      </w:r>
      <w:r>
        <w:rPr>
          <w:color w:val="000000"/>
          <w:spacing w:val="0"/>
          <w:w w:val="100"/>
          <w:position w:val="0"/>
        </w:rPr>
        <w:t>金融工具：</w:t>
      </w:r>
      <w:bookmarkEnd w:id="379"/>
      <w:bookmarkEnd w:id="380"/>
      <w:bookmarkEnd w:id="382"/>
    </w:p>
    <w:p>
      <w:pPr>
        <w:pStyle w:val="Style14"/>
        <w:keepNext w:val="0"/>
        <w:keepLines w:val="0"/>
        <w:widowControl w:val="0"/>
        <w:shd w:val="clear" w:color="auto" w:fill="auto"/>
        <w:tabs>
          <w:tab w:pos="875" w:val="left"/>
        </w:tabs>
        <w:bidi w:val="0"/>
        <w:spacing w:before="0" w:after="100" w:line="274" w:lineRule="exact"/>
        <w:ind w:left="0" w:right="0" w:firstLine="440"/>
        <w:jc w:val="both"/>
      </w:pPr>
      <w:bookmarkStart w:id="383" w:name="bookmark383"/>
      <w:r>
        <w:rPr>
          <w:color w:val="000000"/>
          <w:spacing w:val="0"/>
          <w:w w:val="100"/>
          <w:position w:val="0"/>
        </w:rPr>
        <w:t>（</w:t>
      </w:r>
      <w:bookmarkEnd w:id="383"/>
      <w:r>
        <w:rPr>
          <w:rFonts w:ascii="Times New Roman" w:eastAsia="Times New Roman" w:hAnsi="Times New Roman" w:cs="Times New Roman"/>
          <w:color w:val="000000"/>
          <w:spacing w:val="0"/>
          <w:w w:val="100"/>
          <w:position w:val="0"/>
        </w:rPr>
        <w:t>1</w:t>
      </w:r>
      <w:r>
        <w:rPr>
          <w:color w:val="000000"/>
          <w:spacing w:val="0"/>
          <w:w w:val="100"/>
          <w:position w:val="0"/>
        </w:rPr>
        <w:t>）</w:t>
        <w:tab/>
        <w:t>金融资产和金融负债的公允价值确定方法</w:t>
      </w:r>
    </w:p>
    <w:p>
      <w:pPr>
        <w:pStyle w:val="Style14"/>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公允价值，指在公平交易中，熟悉情况的交易双方自愿进行资产交换或债务清偿的金额。 金融工具存在活跃市场的，本集团采用活跃市场中的报价确定其公允价值。活跃市场中的报价 是指易于定期从交易所、经纪商、行业协会、定价服务机构等获得的价格，且代表了在公平交 易中实际发生的市场交易的价格。金融工具不存在活跃市场的，本集团采用估值技术确定其公 允价值。估值技术包括参考熟悉情况并自愿交易的各方最近进行的市场交易中使用的价格、参 照实质上相同的其他金融工具当前的公允价值、现金流量折现法和期权定价模型等。</w:t>
      </w:r>
    </w:p>
    <w:p>
      <w:pPr>
        <w:pStyle w:val="Style14"/>
        <w:keepNext w:val="0"/>
        <w:keepLines w:val="0"/>
        <w:widowControl w:val="0"/>
        <w:shd w:val="clear" w:color="auto" w:fill="auto"/>
        <w:tabs>
          <w:tab w:pos="875" w:val="left"/>
        </w:tabs>
        <w:bidi w:val="0"/>
        <w:spacing w:before="0" w:after="100" w:line="274" w:lineRule="exact"/>
        <w:ind w:left="0" w:right="0" w:firstLine="440"/>
        <w:jc w:val="both"/>
      </w:pPr>
      <w:bookmarkStart w:id="384" w:name="bookmark384"/>
      <w:r>
        <w:rPr>
          <w:color w:val="000000"/>
          <w:spacing w:val="0"/>
          <w:w w:val="100"/>
          <w:position w:val="0"/>
        </w:rPr>
        <w:t>（</w:t>
      </w:r>
      <w:bookmarkEnd w:id="384"/>
      <w:r>
        <w:rPr>
          <w:rFonts w:ascii="Times New Roman" w:eastAsia="Times New Roman" w:hAnsi="Times New Roman" w:cs="Times New Roman"/>
          <w:color w:val="000000"/>
          <w:spacing w:val="0"/>
          <w:w w:val="100"/>
          <w:position w:val="0"/>
        </w:rPr>
        <w:t>2</w:t>
      </w:r>
      <w:r>
        <w:rPr>
          <w:color w:val="000000"/>
          <w:spacing w:val="0"/>
          <w:w w:val="100"/>
          <w:position w:val="0"/>
        </w:rPr>
        <w:t>）</w:t>
        <w:tab/>
        <w:t>金融资产的分类、确认和计量</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以常规方式买卖金融资产，按交易日进行会计确认和终止确认。金融资产在初始确认时划 分为以公允价值计量且其变动计入当期损益的金融资产、持有至到期投资、贷款和应收款项以 及可供出售金融资产。初始确认金融资产，以公允价值计量。对于以公允价值计量且其变动计 入当期损益的金融资产，相关的交易费用直接计入当期损益，对于其他类别的金融资产，相关 交易费用计入初始确认金额。</w:t>
      </w:r>
    </w:p>
    <w:p>
      <w:pPr>
        <w:pStyle w:val="Style14"/>
        <w:keepNext w:val="0"/>
        <w:keepLines w:val="0"/>
        <w:widowControl w:val="0"/>
        <w:numPr>
          <w:ilvl w:val="0"/>
          <w:numId w:val="15"/>
        </w:numPr>
        <w:shd w:val="clear" w:color="auto" w:fill="auto"/>
        <w:tabs>
          <w:tab w:pos="779" w:val="left"/>
        </w:tabs>
        <w:bidi w:val="0"/>
        <w:spacing w:before="0" w:after="100" w:line="274" w:lineRule="exact"/>
        <w:ind w:left="0" w:right="0" w:firstLine="440"/>
        <w:jc w:val="both"/>
      </w:pPr>
      <w:bookmarkStart w:id="385" w:name="bookmark385"/>
      <w:bookmarkEnd w:id="385"/>
      <w:r>
        <w:rPr>
          <w:color w:val="000000"/>
          <w:spacing w:val="0"/>
          <w:w w:val="100"/>
          <w:position w:val="0"/>
        </w:rPr>
        <w:t>以公允价值计量且其变动计入当期损益的金融资产</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包括交易性金融资产和指定为以公允价值计量且其变动计入当期损益的金融资产。</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rPr>
        <w:t>A.</w:t>
      </w:r>
      <w:r>
        <w:rPr>
          <w:color w:val="000000"/>
          <w:spacing w:val="0"/>
          <w:w w:val="100"/>
          <w:position w:val="0"/>
        </w:rPr>
        <w:t>取得该金融资产的目的，主要是为 了近期内出售；</w:t>
      </w:r>
      <w:r>
        <w:rPr>
          <w:rFonts w:ascii="Times New Roman" w:eastAsia="Times New Roman" w:hAnsi="Times New Roman" w:cs="Times New Roman"/>
          <w:color w:val="000000"/>
          <w:spacing w:val="0"/>
          <w:w w:val="100"/>
          <w:position w:val="0"/>
        </w:rPr>
        <w:t>B.</w:t>
      </w:r>
      <w:r>
        <w:rPr>
          <w:color w:val="000000"/>
          <w:spacing w:val="0"/>
          <w:w w:val="100"/>
          <w:position w:val="0"/>
        </w:rPr>
        <w:t>属于进行集中管理的可辨认金融工具组合的一部分，且有客观证据表明本公 司近期采用短期获利方式对该组合进行管理；</w:t>
      </w:r>
      <w:r>
        <w:rPr>
          <w:rFonts w:ascii="Times New Roman" w:eastAsia="Times New Roman" w:hAnsi="Times New Roman" w:cs="Times New Roman"/>
          <w:color w:val="000000"/>
          <w:spacing w:val="0"/>
          <w:w w:val="100"/>
          <w:position w:val="0"/>
        </w:rPr>
        <w:t>C.</w:t>
      </w:r>
      <w:r>
        <w:rPr>
          <w:color w:val="000000"/>
          <w:spacing w:val="0"/>
          <w:w w:val="100"/>
          <w:position w:val="0"/>
        </w:rPr>
        <w:t>属于衍生工具，但是，被指定且为有效套期工 具的衍生工具、属于财务担保合同的衍生工具、与在活跃市场中没有报价且其公允价值不能可 靠计量的权益工具投资挂钩并须通过交付该权益工具结算的衍生工具除外。</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符合下述条件之一的金融资产，在初始确认时可指定为以公允价值计量且其变动计入当期 损益的金融资产：</w:t>
      </w:r>
      <w:r>
        <w:rPr>
          <w:rFonts w:ascii="Times New Roman" w:eastAsia="Times New Roman" w:hAnsi="Times New Roman" w:cs="Times New Roman"/>
          <w:color w:val="000000"/>
          <w:spacing w:val="0"/>
          <w:w w:val="100"/>
          <w:position w:val="0"/>
        </w:rPr>
        <w:t>A.</w:t>
      </w:r>
      <w:r>
        <w:rPr>
          <w:color w:val="000000"/>
          <w:spacing w:val="0"/>
          <w:w w:val="100"/>
          <w:position w:val="0"/>
        </w:rPr>
        <w:t>该指定可以消除或明显减少由于该金融资产的计量基础不同所导致的相关 利得或损失在确认或计量方面不一致的情况；</w:t>
      </w:r>
      <w:r>
        <w:rPr>
          <w:rFonts w:ascii="Times New Roman" w:eastAsia="Times New Roman" w:hAnsi="Times New Roman" w:cs="Times New Roman"/>
          <w:color w:val="000000"/>
          <w:spacing w:val="0"/>
          <w:w w:val="100"/>
          <w:position w:val="0"/>
        </w:rPr>
        <w:t>B.</w:t>
      </w:r>
      <w:r>
        <w:rPr>
          <w:color w:val="000000"/>
          <w:spacing w:val="0"/>
          <w:w w:val="100"/>
          <w:position w:val="0"/>
        </w:rPr>
        <w:t>本公司风险管理或投资策略的正式书面文件已 载明，对该金融资产所在的金融资产组合或金融资产和金融负债组合以公允价值为基础进行管 理、评价并向关键管理人员报告。</w:t>
      </w:r>
    </w:p>
    <w:p>
      <w:pPr>
        <w:pStyle w:val="Style14"/>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以公允价值计量且其变动计入当期损益的金融资产采用公允价值进行后续计量，公允价值 变动形成的利得或损失以及与该等金融资产相关的股利和利息收入计入当期损益。</w:t>
      </w:r>
    </w:p>
    <w:p>
      <w:pPr>
        <w:pStyle w:val="Style14"/>
        <w:keepNext w:val="0"/>
        <w:keepLines w:val="0"/>
        <w:widowControl w:val="0"/>
        <w:numPr>
          <w:ilvl w:val="0"/>
          <w:numId w:val="15"/>
        </w:numPr>
        <w:shd w:val="clear" w:color="auto" w:fill="auto"/>
        <w:tabs>
          <w:tab w:pos="784" w:val="left"/>
        </w:tabs>
        <w:bidi w:val="0"/>
        <w:spacing w:before="0" w:after="100" w:line="274" w:lineRule="exact"/>
        <w:ind w:left="0" w:right="0" w:firstLine="440"/>
        <w:jc w:val="both"/>
      </w:pPr>
      <w:bookmarkStart w:id="386" w:name="bookmark386"/>
      <w:bookmarkEnd w:id="386"/>
      <w:r>
        <w:rPr>
          <w:color w:val="000000"/>
          <w:spacing w:val="0"/>
          <w:w w:val="100"/>
          <w:position w:val="0"/>
        </w:rPr>
        <w:t>持有至到期投资</w:t>
      </w:r>
    </w:p>
    <w:p>
      <w:pPr>
        <w:pStyle w:val="Style14"/>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是指到期日固定、回收金额固定或可确定，且本公司有明确意图和能力持有至到期的非衍 生金融资产。</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持有至到期投资采用实际利率法，按摊余成本进行后续计量，在终止确认、发生减值或摊 销时产生的利得或损失，计入当期损益。</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实际利率法是指按照金融资产或金融负债（含一组金融资产或金融负债）的实际利率计算 其摊余成本及各期利息收入或支出的方法。实际利率是指将金融资产或金融负债在预期存续期 间或适用的更短期间内的未来现金流量，折现为该金融资产或金融负债当前账面价值所使用的 利率。</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在计算实际利率时，本集团将在考虑金融资产或金融负债所有合同条款的基础上预计未来 现金流量（不考虑未来的信用损失），同时还将考虑金融资产或金融负债合同各方之间支付或收 取的、属于实际利率组成部分的各项收费、交易费用及折价或溢价等。</w:t>
      </w:r>
    </w:p>
    <w:p>
      <w:pPr>
        <w:pStyle w:val="Style14"/>
        <w:keepNext w:val="0"/>
        <w:keepLines w:val="0"/>
        <w:widowControl w:val="0"/>
        <w:numPr>
          <w:ilvl w:val="0"/>
          <w:numId w:val="15"/>
        </w:numPr>
        <w:shd w:val="clear" w:color="auto" w:fill="auto"/>
        <w:tabs>
          <w:tab w:pos="803" w:val="left"/>
        </w:tabs>
        <w:bidi w:val="0"/>
        <w:spacing w:before="0" w:after="100" w:line="274" w:lineRule="exact"/>
        <w:ind w:left="0" w:right="0" w:firstLine="440"/>
        <w:jc w:val="both"/>
      </w:pPr>
      <w:bookmarkStart w:id="387" w:name="bookmark387"/>
      <w:bookmarkEnd w:id="387"/>
      <w:r>
        <w:rPr>
          <w:color w:val="000000"/>
          <w:spacing w:val="0"/>
          <w:w w:val="100"/>
          <w:position w:val="0"/>
        </w:rPr>
        <w:t>贷款和应收款项</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是指在活跃市场中没有报价、回收金额固定或可确定的非衍生金融资产。本公司划分为贷 款和应收款的金融资产包括应收票据、应收账款、应收利息、应收股利及其他应收款等。</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贷款和应收款项采用实际利率法，按摊余成本进行后续计量，在终止确认、发生减值或摊 销时产生的利得或损失，计入当期损益。</w:t>
      </w:r>
    </w:p>
    <w:p>
      <w:pPr>
        <w:pStyle w:val="Style14"/>
        <w:keepNext w:val="0"/>
        <w:keepLines w:val="0"/>
        <w:widowControl w:val="0"/>
        <w:numPr>
          <w:ilvl w:val="0"/>
          <w:numId w:val="15"/>
        </w:numPr>
        <w:shd w:val="clear" w:color="auto" w:fill="auto"/>
        <w:tabs>
          <w:tab w:pos="803" w:val="left"/>
        </w:tabs>
        <w:bidi w:val="0"/>
        <w:spacing w:before="0" w:after="100" w:line="274" w:lineRule="exact"/>
        <w:ind w:left="0" w:right="0" w:firstLine="440"/>
        <w:jc w:val="both"/>
      </w:pPr>
      <w:bookmarkStart w:id="388" w:name="bookmark388"/>
      <w:bookmarkEnd w:id="388"/>
      <w:r>
        <w:rPr>
          <w:color w:val="000000"/>
          <w:spacing w:val="0"/>
          <w:w w:val="100"/>
          <w:position w:val="0"/>
        </w:rPr>
        <w:t>可供出售金融资产</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包括初始确认时即被指定为可供出售的非衍生金融资产，以及除了以公允价值计量且其变 动计入当期损益的金融资产、贷款和应收款项、持有至到期投资以外的金融资产。</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可供出售债务工具投资的期末成本按照其摊余成本法确定，即初始确认金额扣除已偿还的 本金，加上或减去采用实际利率法将该初始确认金额与到期日金额之间的差额进行摊销形成的 累计摊销额，并扣除已发生的减值损失后的金额。可供出售权益工具投资的期末成本为其初始 取得成本。</w:t>
      </w:r>
    </w:p>
    <w:p>
      <w:pPr>
        <w:pStyle w:val="Style14"/>
        <w:keepNext w:val="0"/>
        <w:keepLines w:val="0"/>
        <w:widowControl w:val="0"/>
        <w:shd w:val="clear" w:color="auto" w:fill="auto"/>
        <w:bidi w:val="0"/>
        <w:spacing w:before="0" w:after="100" w:line="281" w:lineRule="exact"/>
        <w:ind w:left="0" w:right="0" w:firstLine="440"/>
        <w:jc w:val="both"/>
      </w:pPr>
      <w:r>
        <w:rPr>
          <w:color w:val="000000"/>
          <w:spacing w:val="0"/>
          <w:w w:val="100"/>
          <w:position w:val="0"/>
        </w:rPr>
        <w:t>可供出售金融资产采用公允价值进行后续计量，公允价值变动形成的利得或损失，除减值 损失和外币货币性金融资产与摊余成本相关的汇兑差额计入当期损益外，确认为其他综合收益 并计入资本公积，在该金融资产终止确认时转出，计入当期损益。</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可供出售金融资产持有期间取得的利息及被投资单位宣告发放的现金股利，计入投资收益。</w:t>
      </w:r>
    </w:p>
    <w:p>
      <w:pPr>
        <w:pStyle w:val="Style14"/>
        <w:keepNext w:val="0"/>
        <w:keepLines w:val="0"/>
        <w:widowControl w:val="0"/>
        <w:shd w:val="clear" w:color="auto" w:fill="auto"/>
        <w:bidi w:val="0"/>
        <w:spacing w:before="0" w:after="100" w:line="274" w:lineRule="exact"/>
        <w:ind w:left="0" w:right="0" w:firstLine="440"/>
        <w:jc w:val="both"/>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rPr>
        <w:t>3</w:t>
      </w:r>
      <w:r>
        <w:rPr>
          <w:color w:val="000000"/>
          <w:spacing w:val="0"/>
          <w:w w:val="100"/>
          <w:position w:val="0"/>
        </w:rPr>
        <w:t>）金融资产减值</w:t>
      </w:r>
    </w:p>
    <w:p>
      <w:pPr>
        <w:pStyle w:val="Style14"/>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除了以公允价值计量且其变动计入当期损益的金融资产外，本集团在每个资产负债表日对 其他金融资产的账面价值进行检查，有客观证据表明金融资产发生减值的，计提减值准备。</w:t>
      </w:r>
    </w:p>
    <w:p>
      <w:pPr>
        <w:pStyle w:val="Style14"/>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本集团对单项金额重大的金融资产单独进行减值测试；对单项金额不重大的金融资产，单 独进行减值测试或包括在具有类似信用风险特征的金融资产组合中进行减值测试。单独测试未 发生减值的金融资产（包括单项金额重大和不重大的金融资产），包括在具有类似信用风险特征 的金融资产组合中再进行减值测试。已单项确认减值损失的金融资产，不包括在具有类似信用 风险特征的金融资产组合中进行减值测试。</w:t>
      </w:r>
    </w:p>
    <w:p>
      <w:pPr>
        <w:pStyle w:val="Style14"/>
        <w:keepNext w:val="0"/>
        <w:keepLines w:val="0"/>
        <w:widowControl w:val="0"/>
        <w:numPr>
          <w:ilvl w:val="0"/>
          <w:numId w:val="17"/>
        </w:numPr>
        <w:shd w:val="clear" w:color="auto" w:fill="auto"/>
        <w:tabs>
          <w:tab w:pos="798" w:val="left"/>
        </w:tabs>
        <w:bidi w:val="0"/>
        <w:spacing w:before="0" w:after="100" w:line="274" w:lineRule="exact"/>
        <w:ind w:left="0" w:right="0" w:firstLine="440"/>
        <w:jc w:val="both"/>
      </w:pPr>
      <w:bookmarkStart w:id="390" w:name="bookmark390"/>
      <w:bookmarkEnd w:id="390"/>
      <w:r>
        <w:rPr>
          <w:color w:val="000000"/>
          <w:spacing w:val="0"/>
          <w:w w:val="100"/>
          <w:position w:val="0"/>
        </w:rPr>
        <w:t>持有至到期投资、贷款和应收款项减值</w:t>
      </w:r>
    </w:p>
    <w:p>
      <w:pPr>
        <w:pStyle w:val="Style14"/>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以成本或摊余成本计量的金融资产将其账面价值减记至预计未来现金流量现值，减记金额 确认为减值损失，计入当期损益。金融资产在确认减值损失后，如有客观证据表明该金融资产 价值已恢复，且客观上与确认该损失后发生的事项有关，原确认的减值损失予以转回，金融资 产转回减值损失后的账面价值不超过假定不计提减值准备情况下该金融资产在转回日的摊余成 本。</w:t>
      </w:r>
    </w:p>
    <w:p>
      <w:pPr>
        <w:pStyle w:val="Style14"/>
        <w:keepNext w:val="0"/>
        <w:keepLines w:val="0"/>
        <w:widowControl w:val="0"/>
        <w:numPr>
          <w:ilvl w:val="0"/>
          <w:numId w:val="17"/>
        </w:numPr>
        <w:shd w:val="clear" w:color="auto" w:fill="auto"/>
        <w:tabs>
          <w:tab w:pos="803" w:val="left"/>
        </w:tabs>
        <w:bidi w:val="0"/>
        <w:spacing w:before="0" w:after="100" w:line="274" w:lineRule="exact"/>
        <w:ind w:left="0" w:right="0" w:firstLine="440"/>
        <w:jc w:val="both"/>
      </w:pPr>
      <w:bookmarkStart w:id="391" w:name="bookmark391"/>
      <w:bookmarkEnd w:id="391"/>
      <w:r>
        <w:rPr>
          <w:color w:val="000000"/>
          <w:spacing w:val="0"/>
          <w:w w:val="100"/>
          <w:position w:val="0"/>
        </w:rPr>
        <w:t>可供出售金融资产减值</w:t>
      </w:r>
    </w:p>
    <w:p>
      <w:pPr>
        <w:pStyle w:val="Style14"/>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当综合相关因素判断可供出售权益工具投资公允价值下跌是严重或非暂时性下跌时，表明 该可供出售权益工具投资发生减值。其中</w:t>
      </w:r>
      <w:r>
        <w:rPr>
          <w:rFonts w:ascii="Times New Roman" w:eastAsia="Times New Roman" w:hAnsi="Times New Roman" w:cs="Times New Roman"/>
          <w:color w:val="000000"/>
          <w:spacing w:val="0"/>
          <w:w w:val="100"/>
          <w:position w:val="0"/>
        </w:rPr>
        <w:t>"</w:t>
      </w:r>
      <w:r>
        <w:rPr>
          <w:color w:val="000000"/>
          <w:spacing w:val="0"/>
          <w:w w:val="100"/>
          <w:position w:val="0"/>
        </w:rPr>
        <w:t>严重下跌</w:t>
      </w:r>
      <w:r>
        <w:rPr>
          <w:rFonts w:ascii="Times New Roman" w:eastAsia="Times New Roman" w:hAnsi="Times New Roman" w:cs="Times New Roman"/>
          <w:color w:val="000000"/>
          <w:spacing w:val="0"/>
          <w:w w:val="100"/>
          <w:position w:val="0"/>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非 暂时性下跌</w:t>
      </w:r>
      <w:r>
        <w:rPr>
          <w:rFonts w:ascii="Times New Roman" w:eastAsia="Times New Roman" w:hAnsi="Times New Roman" w:cs="Times New Roman"/>
          <w:color w:val="000000"/>
          <w:spacing w:val="0"/>
          <w:w w:val="100"/>
          <w:position w:val="0"/>
        </w:rPr>
        <w:t>"</w:t>
      </w:r>
      <w:r>
        <w:rPr>
          <w:color w:val="000000"/>
          <w:spacing w:val="0"/>
          <w:w w:val="100"/>
          <w:position w:val="0"/>
        </w:rPr>
        <w:t>是指公允价值连续下跌时间超过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14"/>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可供出售金融资产发生减值时，将原计入资本公积的因公允价值下降形成的累计损失予以 转出并计入当期损益，该转出的累计损失为该资产初始取得成本扣除已收回本金和已摊销金额、 当前公允价值和原已计入损益的减值损失后的余额。</w:t>
      </w:r>
    </w:p>
    <w:p>
      <w:pPr>
        <w:pStyle w:val="Style14"/>
        <w:keepNext w:val="0"/>
        <w:keepLines w:val="0"/>
        <w:widowControl w:val="0"/>
        <w:shd w:val="clear" w:color="auto" w:fill="auto"/>
        <w:bidi w:val="0"/>
        <w:spacing w:before="0" w:after="100" w:line="276" w:lineRule="exact"/>
        <w:ind w:left="0" w:right="0" w:firstLine="440"/>
        <w:jc w:val="both"/>
      </w:pPr>
      <w:r>
        <w:rPr>
          <w:color w:val="000000"/>
          <w:spacing w:val="0"/>
          <w:w w:val="100"/>
          <w:position w:val="0"/>
        </w:rPr>
        <w:t>在确认减值损失后，期后如有客观证据表明该金融资产价值已恢复，且客观上与确认该损 失后发生的事项有关，原确认的减值损失予以转回，可供出售权益工具投资的减值损失转回确 认为其他综合收益，可供出售债务工具的减值损失转回计入当期损益。</w:t>
      </w:r>
    </w:p>
    <w:p>
      <w:pPr>
        <w:pStyle w:val="Style14"/>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在活跃市场中没有报价且其公允价值不能可靠计量的权益工具投资，或与该权益工具挂钩 并须通过交付该权益工具结算的衍生金融资产的减值损失，不予转回。</w:t>
      </w:r>
    </w:p>
    <w:p>
      <w:pPr>
        <w:pStyle w:val="Style14"/>
        <w:keepNext w:val="0"/>
        <w:keepLines w:val="0"/>
        <w:widowControl w:val="0"/>
        <w:shd w:val="clear" w:color="auto" w:fill="auto"/>
        <w:tabs>
          <w:tab w:pos="882" w:val="left"/>
        </w:tabs>
        <w:bidi w:val="0"/>
        <w:spacing w:before="0" w:after="100" w:line="272" w:lineRule="exact"/>
        <w:ind w:left="0" w:right="0" w:firstLine="440"/>
        <w:jc w:val="both"/>
      </w:pPr>
      <w:bookmarkStart w:id="392" w:name="bookmark392"/>
      <w:r>
        <w:rPr>
          <w:color w:val="000000"/>
          <w:spacing w:val="0"/>
          <w:w w:val="100"/>
          <w:position w:val="0"/>
        </w:rPr>
        <w:t>（</w:t>
      </w:r>
      <w:bookmarkEnd w:id="392"/>
      <w:r>
        <w:rPr>
          <w:rFonts w:ascii="Times New Roman" w:eastAsia="Times New Roman" w:hAnsi="Times New Roman" w:cs="Times New Roman"/>
          <w:color w:val="000000"/>
          <w:spacing w:val="0"/>
          <w:w w:val="100"/>
          <w:position w:val="0"/>
        </w:rPr>
        <w:t>4</w:t>
      </w:r>
      <w:r>
        <w:rPr>
          <w:color w:val="000000"/>
          <w:spacing w:val="0"/>
          <w:w w:val="100"/>
          <w:position w:val="0"/>
        </w:rPr>
        <w:t>）</w:t>
        <w:tab/>
        <w:t>金融资产转移的确认依据和计量方法</w:t>
      </w:r>
    </w:p>
    <w:p>
      <w:pPr>
        <w:pStyle w:val="Style14"/>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满足下列条件之一的金融资产，予以终止确认：①收取该金融资产现金流量的合同权利终 止；②该金融资产已转移，且将金融资产所有权上几乎所有的风险和报酬转移给转入方；③该 金融资产已转移，虽然企业既没有转移也没有保留金融资产所有权上几乎所有的风险和报酬， 但是放弃了对该金融资产控制。</w:t>
      </w:r>
    </w:p>
    <w:p>
      <w:pPr>
        <w:pStyle w:val="Style14"/>
        <w:keepNext w:val="0"/>
        <w:keepLines w:val="0"/>
        <w:widowControl w:val="0"/>
        <w:shd w:val="clear" w:color="auto" w:fill="auto"/>
        <w:bidi w:val="0"/>
        <w:spacing w:before="0" w:after="100" w:line="276" w:lineRule="exact"/>
        <w:ind w:left="0" w:right="0" w:firstLine="440"/>
        <w:jc w:val="both"/>
      </w:pPr>
      <w:r>
        <w:rPr>
          <w:color w:val="000000"/>
          <w:spacing w:val="0"/>
          <w:w w:val="100"/>
          <w:position w:val="0"/>
        </w:rPr>
        <w:t>若企业既没有转移也没有保留金融资产所有权上几乎所有的风险和报酬，且未放弃对该金 融资产的控制的，则按照继续涉入所转移金融资产的程度确认有关金融资产，并相应确认有关 负债。继续涉入所转移金融资产的程度，是指该金融资产价值变动使企业面临的风险水平。</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金融资产整体转移满足终止确认条件的，将所转移金融资产的账面价值及因转移而收到的 对价与原计入其他综合收益的公允价值变动累计额之和的差额计入当期损益。</w:t>
      </w:r>
    </w:p>
    <w:p>
      <w:pPr>
        <w:pStyle w:val="Style14"/>
        <w:keepNext w:val="0"/>
        <w:keepLines w:val="0"/>
        <w:widowControl w:val="0"/>
        <w:shd w:val="clear" w:color="auto" w:fill="auto"/>
        <w:bidi w:val="0"/>
        <w:spacing w:before="0" w:after="100" w:line="270" w:lineRule="exact"/>
        <w:ind w:left="0" w:right="0" w:firstLine="440"/>
        <w:jc w:val="both"/>
      </w:pPr>
      <w:r>
        <w:rPr>
          <w:color w:val="000000"/>
          <w:spacing w:val="0"/>
          <w:w w:val="100"/>
          <w:position w:val="0"/>
        </w:rPr>
        <w:t>金融资产部分转移满足终止确认条件的，将所转移金融资产的账面价值在终止确认及未终 止确认部分之间按其相对的公允价值进行分摊，并将因转移而收到的对价与应分摊至终止确认 部分的原计入其他综合收益的公允价值变动累计额之和与分摊的前述账面金额之差额计入当期 损益。</w:t>
      </w:r>
    </w:p>
    <w:p>
      <w:pPr>
        <w:pStyle w:val="Style14"/>
        <w:keepNext w:val="0"/>
        <w:keepLines w:val="0"/>
        <w:widowControl w:val="0"/>
        <w:shd w:val="clear" w:color="auto" w:fill="auto"/>
        <w:bidi w:val="0"/>
        <w:spacing w:before="0" w:after="100" w:line="270" w:lineRule="exact"/>
        <w:ind w:left="0" w:right="0" w:firstLine="440"/>
        <w:jc w:val="both"/>
      </w:pPr>
      <w:r>
        <w:rPr>
          <w:color w:val="000000"/>
          <w:spacing w:val="0"/>
          <w:w w:val="100"/>
          <w:position w:val="0"/>
        </w:rPr>
        <w:t>本集团对采用附追索权方式出售的金融资产，或将持有的金融资产背书转让，需确定该金 融资产所有权上几乎所有的风险和报酬是否已经转移。已将该金融资产所有权上几乎所有的风 险和报酬转移给转入方的，终止确认该金融资产；保留了金融资产所有权上几乎所有的风险和 报酬的，不终止确认该金融资产；既没有转移也没有保留金融资产所有权上几乎所有的风险和 报酬的，则继续判断企业是否对该资产保留了控制，并根据前面各段所述的原则进行会计处理。</w:t>
      </w:r>
    </w:p>
    <w:p>
      <w:pPr>
        <w:pStyle w:val="Style14"/>
        <w:keepNext w:val="0"/>
        <w:keepLines w:val="0"/>
        <w:widowControl w:val="0"/>
        <w:shd w:val="clear" w:color="auto" w:fill="auto"/>
        <w:tabs>
          <w:tab w:pos="882" w:val="left"/>
        </w:tabs>
        <w:bidi w:val="0"/>
        <w:spacing w:before="0" w:after="100" w:line="272" w:lineRule="exact"/>
        <w:ind w:left="0" w:right="0" w:firstLine="440"/>
        <w:jc w:val="both"/>
      </w:pPr>
      <w:bookmarkStart w:id="393" w:name="bookmark393"/>
      <w:r>
        <w:rPr>
          <w:color w:val="000000"/>
          <w:spacing w:val="0"/>
          <w:w w:val="100"/>
          <w:position w:val="0"/>
        </w:rPr>
        <w:t>（</w:t>
      </w:r>
      <w:bookmarkEnd w:id="393"/>
      <w:r>
        <w:rPr>
          <w:rFonts w:ascii="Times New Roman" w:eastAsia="Times New Roman" w:hAnsi="Times New Roman" w:cs="Times New Roman"/>
          <w:color w:val="000000"/>
          <w:spacing w:val="0"/>
          <w:w w:val="100"/>
          <w:position w:val="0"/>
        </w:rPr>
        <w:t>5</w:t>
      </w:r>
      <w:r>
        <w:rPr>
          <w:color w:val="000000"/>
          <w:spacing w:val="0"/>
          <w:w w:val="100"/>
          <w:position w:val="0"/>
        </w:rPr>
        <w:t>）</w:t>
        <w:tab/>
        <w:t>金融负债的分类和计量</w:t>
      </w:r>
    </w:p>
    <w:p>
      <w:pPr>
        <w:pStyle w:val="Style14"/>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金融负债在初始确认时划分为以公允价值计量且其变动计入当期损益的金融负债和其他金 融负债。初始确认金融负债，以公允价值计量。对于以公允价值计量且其变动计入当期损益的 金融负债，相关的交易费用直接计入当期损益，对于其他金融负债，相关交易费用计入初始确 认金额。</w:t>
      </w:r>
    </w:p>
    <w:p>
      <w:pPr>
        <w:pStyle w:val="Style14"/>
        <w:keepNext w:val="0"/>
        <w:keepLines w:val="0"/>
        <w:widowControl w:val="0"/>
        <w:numPr>
          <w:ilvl w:val="0"/>
          <w:numId w:val="19"/>
        </w:numPr>
        <w:shd w:val="clear" w:color="auto" w:fill="auto"/>
        <w:tabs>
          <w:tab w:pos="786" w:val="left"/>
        </w:tabs>
        <w:bidi w:val="0"/>
        <w:spacing w:before="0" w:after="100" w:line="272" w:lineRule="exact"/>
        <w:ind w:left="0" w:right="0" w:firstLine="440"/>
        <w:jc w:val="both"/>
      </w:pPr>
      <w:bookmarkStart w:id="394" w:name="bookmark394"/>
      <w:bookmarkEnd w:id="394"/>
      <w:r>
        <w:rPr>
          <w:color w:val="000000"/>
          <w:spacing w:val="0"/>
          <w:w w:val="100"/>
          <w:position w:val="0"/>
        </w:rPr>
        <w:t>以公允价值计量且其变动计入当期损益的金融负债</w:t>
      </w:r>
    </w:p>
    <w:p>
      <w:pPr>
        <w:pStyle w:val="Style14"/>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分类为交易性金融负债和在初始确认时指定为以公允价值计量且其变动计入当期损益的金 融负债的条件与分类为交易性金融资产和在初始确认时指定为以公允价值计量且其变动计入当 期损益的金融资产的条件一致。</w:t>
      </w:r>
    </w:p>
    <w:p>
      <w:pPr>
        <w:pStyle w:val="Style14"/>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以公允价值计量且其变动计入当期损益的金融负债采用公允价值进行后续计量，公允价值 的变动形成的利得或损失以及与该等金融负债相关的股利和利息支出计入当期损益。</w:t>
      </w:r>
    </w:p>
    <w:p>
      <w:pPr>
        <w:pStyle w:val="Style14"/>
        <w:keepNext w:val="0"/>
        <w:keepLines w:val="0"/>
        <w:widowControl w:val="0"/>
        <w:numPr>
          <w:ilvl w:val="0"/>
          <w:numId w:val="19"/>
        </w:numPr>
        <w:shd w:val="clear" w:color="auto" w:fill="auto"/>
        <w:tabs>
          <w:tab w:pos="790" w:val="left"/>
        </w:tabs>
        <w:bidi w:val="0"/>
        <w:spacing w:before="0" w:after="100" w:line="272" w:lineRule="exact"/>
        <w:ind w:left="0" w:right="0" w:firstLine="440"/>
        <w:jc w:val="both"/>
      </w:pPr>
      <w:bookmarkStart w:id="395" w:name="bookmark395"/>
      <w:bookmarkEnd w:id="395"/>
      <w:r>
        <w:rPr>
          <w:color w:val="000000"/>
          <w:spacing w:val="0"/>
          <w:w w:val="100"/>
          <w:position w:val="0"/>
        </w:rPr>
        <w:t>其他金融负债</w:t>
      </w:r>
    </w:p>
    <w:p>
      <w:pPr>
        <w:pStyle w:val="Style14"/>
        <w:keepNext w:val="0"/>
        <w:keepLines w:val="0"/>
        <w:widowControl w:val="0"/>
        <w:shd w:val="clear" w:color="auto" w:fill="auto"/>
        <w:bidi w:val="0"/>
        <w:spacing w:before="0" w:after="100" w:line="276" w:lineRule="exact"/>
        <w:ind w:left="0" w:right="0" w:firstLine="440"/>
        <w:jc w:val="both"/>
      </w:pPr>
      <w:r>
        <w:rPr>
          <w:color w:val="000000"/>
          <w:spacing w:val="0"/>
          <w:w w:val="100"/>
          <w:position w:val="0"/>
        </w:rPr>
        <w:t>与在活跃市场中没有报价、公允价值不能可靠计量的权益工具挂钩并须通过交付该权益工 具结算的衍生金融负债，按照成本进行后续计量。其他金融负债采用实际利率法，按摊余成本 进行后续计量，终止确认或摊销产生的利得或损失计入当期损益。</w:t>
      </w:r>
    </w:p>
    <w:p>
      <w:pPr>
        <w:pStyle w:val="Style14"/>
        <w:keepNext w:val="0"/>
        <w:keepLines w:val="0"/>
        <w:widowControl w:val="0"/>
        <w:numPr>
          <w:ilvl w:val="0"/>
          <w:numId w:val="19"/>
        </w:numPr>
        <w:shd w:val="clear" w:color="auto" w:fill="auto"/>
        <w:tabs>
          <w:tab w:pos="790" w:val="left"/>
        </w:tabs>
        <w:bidi w:val="0"/>
        <w:spacing w:before="0" w:after="100" w:line="272" w:lineRule="exact"/>
        <w:ind w:left="0" w:right="0" w:firstLine="440"/>
        <w:jc w:val="both"/>
      </w:pPr>
      <w:bookmarkStart w:id="396" w:name="bookmark396"/>
      <w:bookmarkEnd w:id="396"/>
      <w:r>
        <w:rPr>
          <w:color w:val="000000"/>
          <w:spacing w:val="0"/>
          <w:w w:val="100"/>
          <w:position w:val="0"/>
        </w:rPr>
        <w:t>财务担保合同及贷款承诺</w:t>
      </w:r>
    </w:p>
    <w:p>
      <w:pPr>
        <w:pStyle w:val="Style14"/>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不属于指定为以公允价值计量且其变动计入当期损益的金融负债的财务担保合同，或没有 指定为以公允价值计量且其变动计入损益并将以低于市场利率贷款的贷款承诺，以公允价值进 行初始确认，在初始确认后按照《企业会计准则第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或有事项》确定的金额和初始确认金 </w:t>
      </w:r>
      <w:r>
        <w:rPr>
          <w:color w:val="000000"/>
          <w:spacing w:val="0"/>
          <w:w w:val="100"/>
          <w:position w:val="0"/>
        </w:rPr>
        <w:t>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收入》的原则确定的累计摊销额后的余额之中的较高者进 行后续计量。</w:t>
      </w:r>
    </w:p>
    <w:p>
      <w:pPr>
        <w:pStyle w:val="Style14"/>
        <w:keepNext w:val="0"/>
        <w:keepLines w:val="0"/>
        <w:widowControl w:val="0"/>
        <w:shd w:val="clear" w:color="auto" w:fill="auto"/>
        <w:tabs>
          <w:tab w:pos="891" w:val="left"/>
        </w:tabs>
        <w:bidi w:val="0"/>
        <w:spacing w:before="0" w:after="100" w:line="273" w:lineRule="exact"/>
        <w:ind w:left="0" w:right="0" w:firstLine="440"/>
        <w:jc w:val="left"/>
      </w:pPr>
      <w:bookmarkStart w:id="397" w:name="bookmark397"/>
      <w:r>
        <w:rPr>
          <w:color w:val="000000"/>
          <w:spacing w:val="0"/>
          <w:w w:val="100"/>
          <w:position w:val="0"/>
        </w:rPr>
        <w:t>（</w:t>
      </w:r>
      <w:bookmarkEnd w:id="397"/>
      <w:r>
        <w:rPr>
          <w:rFonts w:ascii="Times New Roman" w:eastAsia="Times New Roman" w:hAnsi="Times New Roman" w:cs="Times New Roman"/>
          <w:color w:val="000000"/>
          <w:spacing w:val="0"/>
          <w:w w:val="100"/>
          <w:position w:val="0"/>
        </w:rPr>
        <w:t>6</w:t>
      </w:r>
      <w:r>
        <w:rPr>
          <w:color w:val="000000"/>
          <w:spacing w:val="0"/>
          <w:w w:val="100"/>
          <w:position w:val="0"/>
        </w:rPr>
        <w:t>）</w:t>
        <w:tab/>
        <w:t>金融负债的终止确认</w:t>
      </w:r>
    </w:p>
    <w:p>
      <w:pPr>
        <w:pStyle w:val="Style14"/>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金融负债的现时义务全部或部分已经解除的，才能终止确认该金融负债或其一部分。本公 司（债务人）与债权人之间签订协议，以承担新金融负债方式替换现存金融负债，且新金融负 债与现存金融负债的合同条款实质上不同的，终止确认现存金融负债，并同时确认新金融负债。 金融负债全部或部分终止确认的，将终止确认部分的账面价值与支付的对价（包括转出的非现 金资产或承担的新金融负债）之间的差额，计入当期损益。</w:t>
      </w:r>
    </w:p>
    <w:p>
      <w:pPr>
        <w:pStyle w:val="Style14"/>
        <w:keepNext w:val="0"/>
        <w:keepLines w:val="0"/>
        <w:widowControl w:val="0"/>
        <w:shd w:val="clear" w:color="auto" w:fill="auto"/>
        <w:tabs>
          <w:tab w:pos="891" w:val="left"/>
        </w:tabs>
        <w:bidi w:val="0"/>
        <w:spacing w:before="0" w:after="100" w:line="273" w:lineRule="exact"/>
        <w:ind w:left="0" w:right="0" w:firstLine="440"/>
        <w:jc w:val="both"/>
      </w:pPr>
      <w:bookmarkStart w:id="398" w:name="bookmark398"/>
      <w:r>
        <w:rPr>
          <w:color w:val="000000"/>
          <w:spacing w:val="0"/>
          <w:w w:val="100"/>
          <w:position w:val="0"/>
        </w:rPr>
        <w:t>（</w:t>
      </w:r>
      <w:bookmarkEnd w:id="398"/>
      <w:r>
        <w:rPr>
          <w:rFonts w:ascii="Times New Roman" w:eastAsia="Times New Roman" w:hAnsi="Times New Roman" w:cs="Times New Roman"/>
          <w:color w:val="000000"/>
          <w:spacing w:val="0"/>
          <w:w w:val="100"/>
          <w:position w:val="0"/>
        </w:rPr>
        <w:t>7</w:t>
      </w:r>
      <w:r>
        <w:rPr>
          <w:color w:val="000000"/>
          <w:spacing w:val="0"/>
          <w:w w:val="100"/>
          <w:position w:val="0"/>
        </w:rPr>
        <w:t>）</w:t>
        <w:tab/>
        <w:t>衍生工具及嵌入衍生工具</w:t>
      </w:r>
    </w:p>
    <w:p>
      <w:pPr>
        <w:pStyle w:val="Style14"/>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衍生工具于相关合同签署日以公允价值进行初始计量，并以公允价值进行后续计量。衍生 工具的公允价值变动计入当期损益。</w:t>
      </w:r>
    </w:p>
    <w:p>
      <w:pPr>
        <w:pStyle w:val="Style14"/>
        <w:keepNext w:val="0"/>
        <w:keepLines w:val="0"/>
        <w:widowControl w:val="0"/>
        <w:shd w:val="clear" w:color="auto" w:fill="auto"/>
        <w:bidi w:val="0"/>
        <w:spacing w:before="0" w:after="100" w:line="273" w:lineRule="exact"/>
        <w:ind w:left="0" w:right="0" w:firstLine="440"/>
        <w:jc w:val="both"/>
      </w:pPr>
      <w:r>
        <w:rPr>
          <w:color w:val="000000"/>
          <w:spacing w:val="0"/>
          <w:w w:val="100"/>
          <w:position w:val="0"/>
        </w:rPr>
        <w:t>对包含嵌入衍生工具的混合工具，如未指定为以公允价值计量且其变动计入当期损益的金 融资产或金融负债，嵌入衍生工具与该主合同在经济特征及风险方面不存在紧密关系，且与嵌 入衍生工具条件相同，单独存在的工具符合衍生工具定义的，嵌入衍生工具从混合工具中分拆, 作为单独的衍生金融工具处理。如果无法在取得时或后续的资产负债表日对嵌入衍生工具进行 单独计量，则将混合工具整体指定为以公允价值计量且其变动计入当期损益的金融资产或金融 负债。</w:t>
      </w:r>
    </w:p>
    <w:p>
      <w:pPr>
        <w:pStyle w:val="Style14"/>
        <w:keepNext w:val="0"/>
        <w:keepLines w:val="0"/>
        <w:widowControl w:val="0"/>
        <w:shd w:val="clear" w:color="auto" w:fill="auto"/>
        <w:tabs>
          <w:tab w:pos="891" w:val="left"/>
        </w:tabs>
        <w:bidi w:val="0"/>
        <w:spacing w:before="0" w:after="100" w:line="273" w:lineRule="exact"/>
        <w:ind w:left="0" w:right="0" w:firstLine="440"/>
        <w:jc w:val="both"/>
      </w:pPr>
      <w:bookmarkStart w:id="399" w:name="bookmark399"/>
      <w:r>
        <w:rPr>
          <w:color w:val="000000"/>
          <w:spacing w:val="0"/>
          <w:w w:val="100"/>
          <w:position w:val="0"/>
        </w:rPr>
        <w:t>（</w:t>
      </w:r>
      <w:bookmarkEnd w:id="399"/>
      <w:r>
        <w:rPr>
          <w:rFonts w:ascii="Times New Roman" w:eastAsia="Times New Roman" w:hAnsi="Times New Roman" w:cs="Times New Roman"/>
          <w:color w:val="000000"/>
          <w:spacing w:val="0"/>
          <w:w w:val="100"/>
          <w:position w:val="0"/>
        </w:rPr>
        <w:t>8</w:t>
      </w:r>
      <w:r>
        <w:rPr>
          <w:color w:val="000000"/>
          <w:spacing w:val="0"/>
          <w:w w:val="100"/>
          <w:position w:val="0"/>
        </w:rPr>
        <w:t>）</w:t>
        <w:tab/>
        <w:t>金融资产和金融负债的抵销</w:t>
      </w:r>
    </w:p>
    <w:p>
      <w:pPr>
        <w:pStyle w:val="Style14"/>
        <w:keepNext w:val="0"/>
        <w:keepLines w:val="0"/>
        <w:widowControl w:val="0"/>
        <w:shd w:val="clear" w:color="auto" w:fill="auto"/>
        <w:bidi w:val="0"/>
        <w:spacing w:before="0" w:after="100" w:line="285" w:lineRule="exact"/>
        <w:ind w:left="0" w:right="0" w:firstLine="440"/>
        <w:jc w:val="both"/>
      </w:pPr>
      <w:r>
        <w:rPr>
          <w:color w:val="000000"/>
          <w:spacing w:val="0"/>
          <w:w w:val="100"/>
          <w:position w:val="0"/>
        </w:rPr>
        <w:t>当本公司具有抵销已确认金融资产和金融负债的法定权利，且目前可执行该种法定权利， 同时本公司计划以净额结算或同时变现该金融资产和清偿该金融负债时，金融资产和金融负债 以相互抵销后的金额在资产负债表内列示。除此以外，金融资产和金融负债在资产负债表内分 别列示，不予相互抵销。</w:t>
      </w:r>
    </w:p>
    <w:p>
      <w:pPr>
        <w:pStyle w:val="Style14"/>
        <w:keepNext w:val="0"/>
        <w:keepLines w:val="0"/>
        <w:widowControl w:val="0"/>
        <w:shd w:val="clear" w:color="auto" w:fill="auto"/>
        <w:tabs>
          <w:tab w:pos="891" w:val="left"/>
        </w:tabs>
        <w:bidi w:val="0"/>
        <w:spacing w:before="0" w:after="100" w:line="273" w:lineRule="exact"/>
        <w:ind w:left="0" w:right="0" w:firstLine="440"/>
        <w:jc w:val="both"/>
      </w:pPr>
      <w:bookmarkStart w:id="400" w:name="bookmark400"/>
      <w:r>
        <w:rPr>
          <w:color w:val="000000"/>
          <w:spacing w:val="0"/>
          <w:w w:val="100"/>
          <w:position w:val="0"/>
        </w:rPr>
        <w:t>（</w:t>
      </w:r>
      <w:bookmarkEnd w:id="400"/>
      <w:r>
        <w:rPr>
          <w:rFonts w:ascii="Times New Roman" w:eastAsia="Times New Roman" w:hAnsi="Times New Roman" w:cs="Times New Roman"/>
          <w:color w:val="000000"/>
          <w:spacing w:val="0"/>
          <w:w w:val="100"/>
          <w:position w:val="0"/>
        </w:rPr>
        <w:t>9</w:t>
      </w:r>
      <w:r>
        <w:rPr>
          <w:color w:val="000000"/>
          <w:spacing w:val="0"/>
          <w:w w:val="100"/>
          <w:position w:val="0"/>
        </w:rPr>
        <w:t>）</w:t>
        <w:tab/>
        <w:t>权益工具</w:t>
      </w:r>
    </w:p>
    <w:p>
      <w:pPr>
        <w:pStyle w:val="Style14"/>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权益工具是指能证明拥有本集团在扣除所有负债后的资产中的剩余权益的合同。权益工具, 在发行时收到的对价扣除交易费用后增加股东权益。</w:t>
      </w:r>
    </w:p>
    <w:p>
      <w:pPr>
        <w:pStyle w:val="Style14"/>
        <w:keepNext w:val="0"/>
        <w:keepLines w:val="0"/>
        <w:widowControl w:val="0"/>
        <w:shd w:val="clear" w:color="auto" w:fill="auto"/>
        <w:bidi w:val="0"/>
        <w:spacing w:before="0" w:after="500" w:line="274" w:lineRule="exact"/>
        <w:ind w:left="0" w:right="0" w:firstLine="440"/>
        <w:jc w:val="both"/>
      </w:pPr>
      <w:r>
        <w:rPr>
          <w:color w:val="000000"/>
          <w:spacing w:val="0"/>
          <w:w w:val="100"/>
          <w:position w:val="0"/>
        </w:rPr>
        <w:t>本集团对权益工具持有方的各种分配（不包括股票股利），减少股东权益。本公司不确认权 益工具的公允价值变动额。</w:t>
      </w:r>
    </w:p>
    <w:p>
      <w:pPr>
        <w:pStyle w:val="Style21"/>
        <w:keepNext/>
        <w:keepLines/>
        <w:widowControl w:val="0"/>
        <w:shd w:val="clear" w:color="auto" w:fill="auto"/>
        <w:bidi w:val="0"/>
        <w:spacing w:before="0" w:after="100" w:line="240" w:lineRule="auto"/>
        <w:ind w:left="0" w:right="0" w:firstLine="0"/>
        <w:jc w:val="left"/>
      </w:pPr>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应收款项:</w:t>
      </w:r>
      <w:bookmarkEnd w:id="401"/>
      <w:bookmarkEnd w:id="402"/>
      <w:bookmarkEnd w:id="403"/>
    </w:p>
    <w:p>
      <w:pPr>
        <w:pStyle w:val="Style24"/>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 单项金额重大并单项计提坏账准备的应收款项:</w:t>
      </w:r>
    </w:p>
    <w:tbl>
      <w:tblPr>
        <w:tblOverlap w:val="never"/>
        <w:jc w:val="center"/>
        <w:tblLayout w:type="fixed"/>
      </w:tblPr>
      <w:tblGrid>
        <w:gridCol w:w="3989"/>
        <w:gridCol w:w="4685"/>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本集团将金额为人民币</w:t>
            </w:r>
            <w:r>
              <w:rPr>
                <w:rFonts w:ascii="Times New Roman" w:eastAsia="Times New Roman" w:hAnsi="Times New Roman" w:cs="Times New Roman"/>
                <w:color w:val="000000"/>
                <w:spacing w:val="0"/>
                <w:w w:val="100"/>
                <w:position w:val="0"/>
              </w:rPr>
              <w:t>50</w:t>
            </w:r>
            <w:r>
              <w:rPr>
                <w:color w:val="000000"/>
                <w:spacing w:val="0"/>
                <w:w w:val="100"/>
                <w:position w:val="0"/>
              </w:rPr>
              <w:t>万元（含</w:t>
            </w:r>
            <w:r>
              <w:rPr>
                <w:rFonts w:ascii="Times New Roman" w:eastAsia="Times New Roman" w:hAnsi="Times New Roman" w:cs="Times New Roman"/>
                <w:color w:val="000000"/>
                <w:spacing w:val="0"/>
                <w:w w:val="100"/>
                <w:position w:val="0"/>
              </w:rPr>
              <w:t>50</w:t>
            </w:r>
            <w:r>
              <w:rPr>
                <w:color w:val="000000"/>
                <w:spacing w:val="0"/>
                <w:w w:val="100"/>
                <w:position w:val="0"/>
              </w:rPr>
              <w:t>万元）以 上的应收款项确认为单项金额重大的应收款项。</w:t>
            </w: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单项金额重大并单项计提坏账准备的计 提方法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本集团对单项金额重大的应收款项单独进行减值 测试，单独测试未发生减值的金融资产，包括在 具有类似信用风险特征的金融资产组合中进行减 值测试。单项测试已确认减值损失的应收款项， 不再包括在具有类似信用风险特征的应收款项组 合中进行减值测试。</w:t>
            </w:r>
          </w:p>
        </w:tc>
      </w:tr>
    </w:tbl>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 按组合计提坏账准备应收款项:</w:t>
      </w:r>
      <w:r>
        <w:br w:type="page"/>
      </w:r>
    </w:p>
    <w:tbl>
      <w:tblPr>
        <w:tblOverlap w:val="never"/>
        <w:jc w:val="center"/>
        <w:tblLayout w:type="fixed"/>
      </w:tblPr>
      <w:tblGrid>
        <w:gridCol w:w="3989"/>
        <w:gridCol w:w="4656"/>
      </w:tblGrid>
      <w:tr>
        <w:trPr>
          <w:trHeight w:val="29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192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本集团对单项金额不重大以及金额重大但单项测 试未发生减值的应收款项，按信用风险特征的相 似性和相关性对金融资产进行分组。这些信用风 险通常反映债务人按照该等资产的合同条款偿还 所有到期金额的能力，并且与被检查资产的未来 现金流量测算相关。本集团以账龄为信用风险特 征组合的确定依据。</w:t>
            </w:r>
          </w:p>
        </w:tc>
      </w:tr>
      <w:tr>
        <w:trPr>
          <w:trHeight w:val="288"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按组合计提坏账准备的计提方法：</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组合中，采用账龄分析法计提坏账准备的:</w:t>
      </w:r>
    </w:p>
    <w:tbl>
      <w:tblPr>
        <w:tblOverlap w:val="never"/>
        <w:jc w:val="center"/>
        <w:tblLayout w:type="fixed"/>
      </w:tblPr>
      <w:tblGrid>
        <w:gridCol w:w="2357"/>
        <w:gridCol w:w="3048"/>
        <w:gridCol w:w="326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应收账款计提比例说明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其他应收款计提比例说明</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bl>
    <w:p>
      <w:pPr>
        <w:widowControl w:val="0"/>
        <w:spacing w:after="479" w:line="1" w:lineRule="exact"/>
      </w:pP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 单项金额虽不重大但单项计提坏账准备的应收账款:</w:t>
      </w:r>
    </w:p>
    <w:tbl>
      <w:tblPr>
        <w:tblOverlap w:val="never"/>
        <w:jc w:val="center"/>
        <w:tblLayout w:type="fixed"/>
      </w:tblPr>
      <w:tblGrid>
        <w:gridCol w:w="3989"/>
        <w:gridCol w:w="4685"/>
      </w:tblGrid>
      <w:tr>
        <w:trPr>
          <w:trHeight w:val="27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本集团对于单项金额虽不重大但具备以下特征的 应收款项，单独进行减值测试，有客观证据表明 其发生了减值的，根据其未来现金流量现值低于 其账面价值的差额，确认减值损失，计提坏账准 备：与对方存在争议或涉及诉讼、仲裁的应收款 项；已有明显迹象表明债务人很可能无法履行还 款义务的应收款项；等等。</w:t>
            </w:r>
          </w:p>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本集团对关联方及保证金类的应收款项单独进行 减值测试，单独测试未发生减值的金融资产未计 提减值准备。</w:t>
            </w:r>
          </w:p>
        </w:tc>
      </w:tr>
    </w:tbl>
    <w:p>
      <w:pPr>
        <w:widowControl w:val="0"/>
        <w:spacing w:after="379" w:line="1" w:lineRule="exact"/>
      </w:pPr>
    </w:p>
    <w:p>
      <w:pPr>
        <w:pStyle w:val="Style21"/>
        <w:keepNext/>
        <w:keepLines/>
        <w:widowControl w:val="0"/>
        <w:shd w:val="clear" w:color="auto" w:fill="auto"/>
        <w:bidi w:val="0"/>
        <w:spacing w:before="0" w:after="140" w:line="240" w:lineRule="auto"/>
        <w:ind w:left="0" w:right="0" w:firstLine="0"/>
        <w:jc w:val="left"/>
      </w:pPr>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存货：</w:t>
      </w:r>
      <w:bookmarkEnd w:id="404"/>
      <w:bookmarkEnd w:id="405"/>
      <w:bookmarkEnd w:id="406"/>
    </w:p>
    <w:p>
      <w:pPr>
        <w:pStyle w:val="Style14"/>
        <w:keepNext w:val="0"/>
        <w:keepLines w:val="0"/>
        <w:widowControl w:val="0"/>
        <w:shd w:val="clear" w:color="auto" w:fill="auto"/>
        <w:tabs>
          <w:tab w:pos="490" w:val="left"/>
        </w:tabs>
        <w:bidi w:val="0"/>
        <w:spacing w:before="0" w:after="140" w:line="240" w:lineRule="auto"/>
        <w:ind w:left="0" w:right="0" w:firstLine="0"/>
        <w:jc w:val="left"/>
      </w:pPr>
      <w:bookmarkStart w:id="407" w:name="bookmark407"/>
      <w:r>
        <w:rPr>
          <w:rFonts w:ascii="Times New Roman" w:eastAsia="Times New Roman" w:hAnsi="Times New Roman" w:cs="Times New Roman"/>
          <w:color w:val="000000"/>
          <w:spacing w:val="0"/>
          <w:w w:val="100"/>
          <w:position w:val="0"/>
        </w:rPr>
        <w:t>1</w:t>
      </w:r>
      <w:bookmarkEnd w:id="407"/>
      <w:r>
        <w:rPr>
          <w:color w:val="000000"/>
          <w:spacing w:val="0"/>
          <w:w w:val="100"/>
          <w:position w:val="0"/>
        </w:rPr>
        <w:t>、</w:t>
        <w:tab/>
        <w:t>存货的分类</w:t>
      </w:r>
    </w:p>
    <w:p>
      <w:pPr>
        <w:pStyle w:val="Style14"/>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存货主要为库存商品和低值易耗品。</w:t>
      </w:r>
    </w:p>
    <w:p>
      <w:pPr>
        <w:pStyle w:val="Style14"/>
        <w:keepNext w:val="0"/>
        <w:keepLines w:val="0"/>
        <w:widowControl w:val="0"/>
        <w:shd w:val="clear" w:color="auto" w:fill="auto"/>
        <w:tabs>
          <w:tab w:pos="490" w:val="left"/>
        </w:tabs>
        <w:bidi w:val="0"/>
        <w:spacing w:before="0" w:after="140" w:line="240" w:lineRule="auto"/>
        <w:ind w:left="0" w:right="0" w:firstLine="0"/>
        <w:jc w:val="left"/>
      </w:pPr>
      <w:bookmarkStart w:id="408" w:name="bookmark408"/>
      <w:r>
        <w:rPr>
          <w:rFonts w:ascii="Times New Roman" w:eastAsia="Times New Roman" w:hAnsi="Times New Roman" w:cs="Times New Roman"/>
          <w:color w:val="000000"/>
          <w:spacing w:val="0"/>
          <w:w w:val="100"/>
          <w:position w:val="0"/>
        </w:rPr>
        <w:t>2</w:t>
      </w:r>
      <w:bookmarkEnd w:id="408"/>
      <w:r>
        <w:rPr>
          <w:color w:val="000000"/>
          <w:spacing w:val="0"/>
          <w:w w:val="100"/>
          <w:position w:val="0"/>
        </w:rPr>
        <w:t>、</w:t>
        <w:tab/>
        <w:t>发出存货的计价方法</w:t>
      </w:r>
    </w:p>
    <w:p>
      <w:pPr>
        <w:pStyle w:val="Style14"/>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先进先出法</w:t>
      </w:r>
    </w:p>
    <w:p>
      <w:pPr>
        <w:pStyle w:val="Style14"/>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存货在取得时按实际成本计价，存货成本包括采购成本、加工成本和其他成本。</w:t>
      </w:r>
    </w:p>
    <w:p>
      <w:pPr>
        <w:pStyle w:val="Style14"/>
        <w:keepNext w:val="0"/>
        <w:keepLines w:val="0"/>
        <w:widowControl w:val="0"/>
        <w:shd w:val="clear" w:color="auto" w:fill="auto"/>
        <w:tabs>
          <w:tab w:pos="510" w:val="left"/>
        </w:tabs>
        <w:bidi w:val="0"/>
        <w:spacing w:before="0" w:line="274" w:lineRule="exact"/>
        <w:ind w:left="0" w:right="0" w:firstLine="0"/>
        <w:jc w:val="left"/>
      </w:pPr>
      <w:bookmarkStart w:id="409" w:name="bookmark409"/>
      <w:r>
        <w:rPr>
          <w:rFonts w:ascii="Times New Roman" w:eastAsia="Times New Roman" w:hAnsi="Times New Roman" w:cs="Times New Roman"/>
          <w:color w:val="000000"/>
          <w:spacing w:val="0"/>
          <w:w w:val="100"/>
          <w:position w:val="0"/>
        </w:rPr>
        <w:t>3</w:t>
      </w:r>
      <w:bookmarkEnd w:id="409"/>
      <w:r>
        <w:rPr>
          <w:color w:val="000000"/>
          <w:spacing w:val="0"/>
          <w:w w:val="100"/>
          <w:position w:val="0"/>
        </w:rPr>
        <w:t>、</w:t>
        <w:tab/>
        <w:t>存货可变现净值的确定依据及存货跌价准备的计提方法</w:t>
      </w:r>
    </w:p>
    <w:p>
      <w:pPr>
        <w:pStyle w:val="Style14"/>
        <w:keepNext w:val="0"/>
        <w:keepLines w:val="0"/>
        <w:widowControl w:val="0"/>
        <w:shd w:val="clear" w:color="auto" w:fill="auto"/>
        <w:bidi w:val="0"/>
        <w:spacing w:before="0" w:line="274" w:lineRule="exact"/>
        <w:ind w:left="0" w:right="0" w:firstLine="440"/>
        <w:jc w:val="both"/>
      </w:pPr>
      <w:r>
        <w:rPr>
          <w:color w:val="000000"/>
          <w:spacing w:val="0"/>
          <w:w w:val="100"/>
          <w:position w:val="0"/>
        </w:rPr>
        <w:t>可变现净值是指在日常活动中，存货的估计售价减去至完工时估计将要发生的成本、估计 的销售费用以及相关税费后的金额。在确定存货的可变现净值时，以取得的确凿证据为基础， 同时考虑持有存货的目的以及资产负债表日后事项的影响。</w:t>
      </w:r>
    </w:p>
    <w:p>
      <w:pPr>
        <w:pStyle w:val="Style14"/>
        <w:keepNext w:val="0"/>
        <w:keepLines w:val="0"/>
        <w:widowControl w:val="0"/>
        <w:shd w:val="clear" w:color="auto" w:fill="auto"/>
        <w:bidi w:val="0"/>
        <w:spacing w:before="0" w:line="274" w:lineRule="exact"/>
        <w:ind w:left="0" w:right="0" w:firstLine="440"/>
        <w:jc w:val="both"/>
      </w:pPr>
      <w:r>
        <w:rPr>
          <w:color w:val="000000"/>
          <w:spacing w:val="0"/>
          <w:w w:val="100"/>
          <w:position w:val="0"/>
        </w:rPr>
        <w:t>在资产负债表日，存货按照成本与可变现净值孰低计量。当其可变现净值低于成本时，提 取存货跌价准备。存货跌价准备按单个存货项目的成本高于其可变现净值的差额提取。</w:t>
      </w:r>
    </w:p>
    <w:p>
      <w:pPr>
        <w:pStyle w:val="Style14"/>
        <w:keepNext w:val="0"/>
        <w:keepLines w:val="0"/>
        <w:widowControl w:val="0"/>
        <w:shd w:val="clear" w:color="auto" w:fill="auto"/>
        <w:bidi w:val="0"/>
        <w:spacing w:before="0" w:after="480" w:line="264" w:lineRule="exact"/>
        <w:ind w:left="0" w:right="0" w:firstLine="440"/>
        <w:jc w:val="both"/>
      </w:pPr>
      <w:r>
        <w:rPr>
          <w:color w:val="000000"/>
          <w:spacing w:val="0"/>
          <w:w w:val="100"/>
          <w:position w:val="0"/>
        </w:rPr>
        <w:t>计提存货跌价准备后，如果以前减记存货价值的影响因素已经消失，导致存货的可变现净 值高于其账面价值的，在原已计提的存货跌价准备金额内予以转回，转回的金额计入当期损益。</w:t>
      </w:r>
    </w:p>
    <w:p>
      <w:pPr>
        <w:pStyle w:val="Style14"/>
        <w:keepNext w:val="0"/>
        <w:keepLines w:val="0"/>
        <w:widowControl w:val="0"/>
        <w:shd w:val="clear" w:color="auto" w:fill="auto"/>
        <w:tabs>
          <w:tab w:pos="510" w:val="left"/>
        </w:tabs>
        <w:bidi w:val="0"/>
        <w:spacing w:before="0" w:line="240" w:lineRule="auto"/>
        <w:ind w:left="0" w:right="0" w:firstLine="0"/>
        <w:jc w:val="left"/>
      </w:pPr>
      <w:bookmarkStart w:id="410" w:name="bookmark410"/>
      <w:r>
        <w:rPr>
          <w:rFonts w:ascii="Times New Roman" w:eastAsia="Times New Roman" w:hAnsi="Times New Roman" w:cs="Times New Roman"/>
          <w:color w:val="000000"/>
          <w:spacing w:val="0"/>
          <w:w w:val="100"/>
          <w:position w:val="0"/>
          <w:shd w:val="clear" w:color="auto" w:fill="FFFFFF"/>
        </w:rPr>
        <w:t>4</w:t>
      </w:r>
      <w:bookmarkEnd w:id="410"/>
      <w:r>
        <w:rPr>
          <w:color w:val="000000"/>
          <w:spacing w:val="0"/>
          <w:w w:val="100"/>
          <w:position w:val="0"/>
          <w:shd w:val="clear" w:color="auto" w:fill="FFFFFF"/>
        </w:rPr>
        <w:t>、</w:t>
      </w:r>
      <w:r>
        <w:rPr>
          <w:color w:val="000000"/>
          <w:spacing w:val="0"/>
          <w:w w:val="100"/>
          <w:position w:val="0"/>
        </w:rPr>
        <w:tab/>
        <w:t>存货的盘存制度</w:t>
      </w:r>
    </w:p>
    <w:p>
      <w:pPr>
        <w:pStyle w:val="Style14"/>
        <w:keepNext w:val="0"/>
        <w:keepLines w:val="0"/>
        <w:widowControl w:val="0"/>
        <w:shd w:val="clear" w:color="auto" w:fill="auto"/>
        <w:bidi w:val="0"/>
        <w:spacing w:before="0" w:after="480" w:line="240" w:lineRule="auto"/>
        <w:ind w:left="0" w:right="0" w:firstLine="440"/>
        <w:jc w:val="both"/>
      </w:pPr>
      <w:r>
        <w:rPr>
          <w:color w:val="000000"/>
          <w:spacing w:val="0"/>
          <w:w w:val="100"/>
          <w:position w:val="0"/>
        </w:rPr>
        <w:t>永续盘存制</w:t>
      </w:r>
    </w:p>
    <w:p>
      <w:pPr>
        <w:pStyle w:val="Style14"/>
        <w:keepNext w:val="0"/>
        <w:keepLines w:val="0"/>
        <w:widowControl w:val="0"/>
        <w:shd w:val="clear" w:color="auto" w:fill="auto"/>
        <w:tabs>
          <w:tab w:pos="510" w:val="left"/>
        </w:tabs>
        <w:bidi w:val="0"/>
        <w:spacing w:before="0" w:line="240" w:lineRule="auto"/>
        <w:ind w:left="0" w:right="0" w:firstLine="0"/>
        <w:jc w:val="left"/>
      </w:pPr>
      <w:bookmarkStart w:id="411" w:name="bookmark411"/>
      <w:r>
        <w:rPr>
          <w:rFonts w:ascii="Times New Roman" w:eastAsia="Times New Roman" w:hAnsi="Times New Roman" w:cs="Times New Roman"/>
          <w:color w:val="000000"/>
          <w:spacing w:val="0"/>
          <w:w w:val="100"/>
          <w:position w:val="0"/>
        </w:rPr>
        <w:t>5</w:t>
      </w:r>
      <w:bookmarkEnd w:id="411"/>
      <w:r>
        <w:rPr>
          <w:color w:val="000000"/>
          <w:spacing w:val="0"/>
          <w:w w:val="100"/>
          <w:position w:val="0"/>
        </w:rPr>
        <w:t>、</w:t>
        <w:tab/>
        <w:t>低值易耗品和包装物的摊销方法</w:t>
      </w:r>
    </w:p>
    <w:p>
      <w:pPr>
        <w:pStyle w:val="Style14"/>
        <w:keepNext w:val="0"/>
        <w:keepLines w:val="0"/>
        <w:widowControl w:val="0"/>
        <w:shd w:val="clear" w:color="auto" w:fill="auto"/>
        <w:bidi w:val="0"/>
        <w:spacing w:before="0" w:line="240"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低值易耗品</w:t>
      </w:r>
    </w:p>
    <w:p>
      <w:pPr>
        <w:pStyle w:val="Style14"/>
        <w:keepNext w:val="0"/>
        <w:keepLines w:val="0"/>
        <w:widowControl w:val="0"/>
        <w:shd w:val="clear" w:color="auto" w:fill="auto"/>
        <w:bidi w:val="0"/>
        <w:spacing w:before="0" w:after="480" w:line="240" w:lineRule="auto"/>
        <w:ind w:left="0" w:right="0" w:firstLine="440"/>
        <w:jc w:val="both"/>
      </w:pPr>
      <w:r>
        <w:rPr>
          <w:color w:val="000000"/>
          <w:spacing w:val="0"/>
          <w:w w:val="100"/>
          <w:position w:val="0"/>
        </w:rPr>
        <w:t>一次摊销法</w:t>
      </w:r>
    </w:p>
    <w:p>
      <w:pPr>
        <w:pStyle w:val="Style21"/>
        <w:keepNext/>
        <w:keepLines/>
        <w:widowControl w:val="0"/>
        <w:shd w:val="clear" w:color="auto" w:fill="auto"/>
        <w:bidi w:val="0"/>
        <w:spacing w:before="0" w:line="274" w:lineRule="exact"/>
        <w:ind w:left="0" w:right="0" w:firstLine="0"/>
        <w:jc w:val="left"/>
      </w:pPr>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长期股权投资：</w:t>
      </w:r>
      <w:bookmarkEnd w:id="412"/>
      <w:bookmarkEnd w:id="413"/>
      <w:bookmarkEnd w:id="414"/>
    </w:p>
    <w:p>
      <w:pPr>
        <w:pStyle w:val="Style14"/>
        <w:keepNext w:val="0"/>
        <w:keepLines w:val="0"/>
        <w:widowControl w:val="0"/>
        <w:shd w:val="clear" w:color="auto" w:fill="auto"/>
        <w:tabs>
          <w:tab w:pos="963" w:val="left"/>
        </w:tabs>
        <w:bidi w:val="0"/>
        <w:spacing w:before="0" w:line="274" w:lineRule="exact"/>
        <w:ind w:left="0" w:right="0" w:firstLine="440"/>
        <w:jc w:val="both"/>
      </w:pPr>
      <w:bookmarkStart w:id="415" w:name="bookmark415"/>
      <w:r>
        <w:rPr>
          <w:rFonts w:ascii="Times New Roman" w:eastAsia="Times New Roman" w:hAnsi="Times New Roman" w:cs="Times New Roman"/>
          <w:color w:val="000000"/>
          <w:spacing w:val="0"/>
          <w:w w:val="100"/>
          <w:position w:val="0"/>
          <w:shd w:val="clear" w:color="auto" w:fill="FFFFFF"/>
        </w:rPr>
        <w:t>1</w:t>
      </w:r>
      <w:bookmarkEnd w:id="415"/>
      <w:r>
        <w:rPr>
          <w:color w:val="000000"/>
          <w:spacing w:val="0"/>
          <w:w w:val="100"/>
          <w:position w:val="0"/>
          <w:shd w:val="clear" w:color="auto" w:fill="FFFFFF"/>
        </w:rPr>
        <w:t>、</w:t>
      </w:r>
      <w:r>
        <w:rPr>
          <w:color w:val="000000"/>
          <w:spacing w:val="0"/>
          <w:w w:val="100"/>
          <w:position w:val="0"/>
        </w:rPr>
        <w:tab/>
        <w:t>投资成本确定</w:t>
      </w:r>
    </w:p>
    <w:p>
      <w:pPr>
        <w:pStyle w:val="Style14"/>
        <w:keepNext w:val="0"/>
        <w:keepLines w:val="0"/>
        <w:widowControl w:val="0"/>
        <w:shd w:val="clear" w:color="auto" w:fill="auto"/>
        <w:bidi w:val="0"/>
        <w:spacing w:before="0" w:line="274" w:lineRule="exact"/>
        <w:ind w:left="0" w:right="0" w:firstLine="440"/>
        <w:jc w:val="both"/>
      </w:pPr>
      <w:r>
        <w:rPr>
          <w:color w:val="000000"/>
          <w:spacing w:val="0"/>
          <w:w w:val="100"/>
          <w:position w:val="0"/>
        </w:rPr>
        <w:t>对于企业合并形成的长期股权投资，如为同一控制下的企业合并取得的长期股权投资，在 合并日按照取得被合并方股东权益账面价值的份额作为初始投资成本。通过非同一控制下的企 业合并取得的长期股权投资，企业合并成本包括购买方付出的资产、发生或承担的负债、发行 的权益性证券的公允价值之和；购买方为企业合并发生的审计、法律服务、评估咨询等中介费 用以及其他相关管理费用，应当于发生时计入当期损益；购买方作为合并对价发行的权益性证 券或债务性证券的交易费用，应当计入权益性证券或债务性证券的初始确认金额。</w:t>
      </w:r>
    </w:p>
    <w:p>
      <w:pPr>
        <w:pStyle w:val="Style14"/>
        <w:keepNext w:val="0"/>
        <w:keepLines w:val="0"/>
        <w:widowControl w:val="0"/>
        <w:shd w:val="clear" w:color="auto" w:fill="auto"/>
        <w:bidi w:val="0"/>
        <w:spacing w:before="0" w:after="480" w:line="272" w:lineRule="exact"/>
        <w:ind w:left="0" w:right="0" w:firstLine="440"/>
        <w:jc w:val="both"/>
      </w:pPr>
      <w:r>
        <w:rPr>
          <w:color w:val="000000"/>
          <w:spacing w:val="0"/>
          <w:w w:val="100"/>
          <w:position w:val="0"/>
        </w:rPr>
        <w:t>除企业合并形成的长期股权投资外的其他股权投资，按成本进行初始计量，该成本视长期 股权投资取得方式的不同，分别按照本集团实际支付的现金购买价款、本集团发行的权益性证 券的公允价值、投资合同或协议约定的价值、非货币性资产交换交易中换出资产的公允价值或 原账面价值、该项长期股权投资自身的公允价值等方式确定。与取得长期股权投资直接相关的 费用、税金及其他必要支出也计入投资成本。</w:t>
      </w:r>
    </w:p>
    <w:p>
      <w:pPr>
        <w:pStyle w:val="Style14"/>
        <w:keepNext w:val="0"/>
        <w:keepLines w:val="0"/>
        <w:widowControl w:val="0"/>
        <w:shd w:val="clear" w:color="auto" w:fill="auto"/>
        <w:tabs>
          <w:tab w:pos="963" w:val="left"/>
        </w:tabs>
        <w:bidi w:val="0"/>
        <w:spacing w:before="0" w:line="272" w:lineRule="exact"/>
        <w:ind w:left="0" w:right="0" w:firstLine="440"/>
        <w:jc w:val="both"/>
      </w:pPr>
      <w:bookmarkStart w:id="416" w:name="bookmark416"/>
      <w:r>
        <w:rPr>
          <w:rFonts w:ascii="Times New Roman" w:eastAsia="Times New Roman" w:hAnsi="Times New Roman" w:cs="Times New Roman"/>
          <w:color w:val="000000"/>
          <w:spacing w:val="0"/>
          <w:w w:val="100"/>
          <w:position w:val="0"/>
          <w:shd w:val="clear" w:color="auto" w:fill="FFFFFF"/>
        </w:rPr>
        <w:t>2</w:t>
      </w:r>
      <w:bookmarkEnd w:id="416"/>
      <w:r>
        <w:rPr>
          <w:color w:val="000000"/>
          <w:spacing w:val="0"/>
          <w:w w:val="100"/>
          <w:position w:val="0"/>
          <w:shd w:val="clear" w:color="auto" w:fill="FFFFFF"/>
        </w:rPr>
        <w:t>、</w:t>
      </w:r>
      <w:r>
        <w:rPr>
          <w:color w:val="000000"/>
          <w:spacing w:val="0"/>
          <w:w w:val="100"/>
          <w:position w:val="0"/>
        </w:rPr>
        <w:tab/>
        <w:t>后续计量及损益确认方法</w:t>
      </w:r>
    </w:p>
    <w:p>
      <w:pPr>
        <w:pStyle w:val="Style14"/>
        <w:keepNext w:val="0"/>
        <w:keepLines w:val="0"/>
        <w:widowControl w:val="0"/>
        <w:shd w:val="clear" w:color="auto" w:fill="auto"/>
        <w:bidi w:val="0"/>
        <w:spacing w:before="0" w:line="272" w:lineRule="exact"/>
        <w:ind w:left="0" w:right="0" w:firstLine="440"/>
        <w:jc w:val="both"/>
      </w:pPr>
      <w:r>
        <w:rPr>
          <w:color w:val="000000"/>
          <w:spacing w:val="0"/>
          <w:w w:val="100"/>
          <w:position w:val="0"/>
        </w:rPr>
        <w:t>对被投资单位不具有共同控制或重大影响并且在活跃市场中没有报价、公允价值不能可靠 计量的长期股权投资，采用成本法核算；对被投资单位具有共同控制或重大影响的长期股权投 资，采用权益法核算；对被投资单位不具有控制、共同控制或重大影响并且公允价值能够可靠 计量的长期股权投资，作为可供出售金融资产或以公允价值计量且其变动计入当期损益的金融 资产核算。</w:t>
      </w:r>
    </w:p>
    <w:p>
      <w:pPr>
        <w:pStyle w:val="Style14"/>
        <w:keepNext w:val="0"/>
        <w:keepLines w:val="0"/>
        <w:widowControl w:val="0"/>
        <w:shd w:val="clear" w:color="auto" w:fill="auto"/>
        <w:bidi w:val="0"/>
        <w:spacing w:before="0" w:line="272" w:lineRule="exact"/>
        <w:ind w:left="0" w:right="0" w:firstLine="440"/>
        <w:jc w:val="both"/>
      </w:pPr>
      <w:r>
        <w:rPr>
          <w:color w:val="000000"/>
          <w:spacing w:val="0"/>
          <w:w w:val="100"/>
          <w:position w:val="0"/>
        </w:rPr>
        <w:t>此外，公司财务报表采用成本法核算能够对被投资单位实施控制的长期股权投资。</w:t>
      </w:r>
    </w:p>
    <w:p>
      <w:pPr>
        <w:pStyle w:val="Style14"/>
        <w:keepNext w:val="0"/>
        <w:keepLines w:val="0"/>
        <w:widowControl w:val="0"/>
        <w:numPr>
          <w:ilvl w:val="0"/>
          <w:numId w:val="21"/>
        </w:numPr>
        <w:shd w:val="clear" w:color="auto" w:fill="auto"/>
        <w:bidi w:val="0"/>
        <w:spacing w:before="0" w:line="272" w:lineRule="exact"/>
        <w:ind w:left="0" w:right="0" w:firstLine="440"/>
        <w:jc w:val="both"/>
      </w:pPr>
      <w:bookmarkStart w:id="417" w:name="bookmark417"/>
      <w:bookmarkEnd w:id="417"/>
      <w:r>
        <w:rPr>
          <w:color w:val="000000"/>
          <w:spacing w:val="0"/>
          <w:w w:val="100"/>
          <w:position w:val="0"/>
        </w:rPr>
        <w:t>成本法核算的长期股权投资</w:t>
      </w:r>
    </w:p>
    <w:p>
      <w:pPr>
        <w:pStyle w:val="Style14"/>
        <w:keepNext w:val="0"/>
        <w:keepLines w:val="0"/>
        <w:widowControl w:val="0"/>
        <w:shd w:val="clear" w:color="auto" w:fill="auto"/>
        <w:bidi w:val="0"/>
        <w:spacing w:before="0" w:line="271" w:lineRule="exact"/>
        <w:ind w:left="0" w:right="0" w:firstLine="440"/>
        <w:jc w:val="both"/>
      </w:pPr>
      <w:r>
        <w:rPr>
          <w:color w:val="000000"/>
          <w:spacing w:val="0"/>
          <w:w w:val="100"/>
          <w:position w:val="0"/>
        </w:rPr>
        <w:t>采用成本法核算时，长期股权投资按初始投资成本计价，除取得投资时实际支付的价款或 者对价中包含的已宣告但尚未发放的现金股利或者利润外，当期投资收益按照享有被投资单位 宣告发放的现金股利或利润确认。</w:t>
      </w:r>
    </w:p>
    <w:p>
      <w:pPr>
        <w:pStyle w:val="Style14"/>
        <w:keepNext w:val="0"/>
        <w:keepLines w:val="0"/>
        <w:widowControl w:val="0"/>
        <w:numPr>
          <w:ilvl w:val="0"/>
          <w:numId w:val="21"/>
        </w:numPr>
        <w:shd w:val="clear" w:color="auto" w:fill="auto"/>
        <w:tabs>
          <w:tab w:pos="777" w:val="left"/>
        </w:tabs>
        <w:bidi w:val="0"/>
        <w:spacing w:before="0" w:line="271" w:lineRule="exact"/>
        <w:ind w:left="0" w:right="0" w:firstLine="440"/>
        <w:jc w:val="both"/>
      </w:pPr>
      <w:bookmarkStart w:id="418" w:name="bookmark418"/>
      <w:bookmarkEnd w:id="418"/>
      <w:r>
        <w:rPr>
          <w:color w:val="000000"/>
          <w:spacing w:val="0"/>
          <w:w w:val="100"/>
          <w:position w:val="0"/>
        </w:rPr>
        <w:t>权益法核算的长期股权投资</w:t>
      </w:r>
    </w:p>
    <w:p>
      <w:pPr>
        <w:pStyle w:val="Style14"/>
        <w:keepNext w:val="0"/>
        <w:keepLines w:val="0"/>
        <w:widowControl w:val="0"/>
        <w:shd w:val="clear" w:color="auto" w:fill="auto"/>
        <w:bidi w:val="0"/>
        <w:spacing w:before="0" w:line="267" w:lineRule="exact"/>
        <w:ind w:left="0" w:right="0" w:firstLine="440"/>
        <w:jc w:val="both"/>
      </w:pPr>
      <w:r>
        <w:rPr>
          <w:color w:val="000000"/>
          <w:spacing w:val="0"/>
          <w:w w:val="100"/>
          <w:position w:val="0"/>
        </w:rPr>
        <w:t>采用权益法核算时，长期股权投资的初始投资成本大于投资时应享有被投资单位可辨认净 资产公允价值份额的，不调整长期股权投资的初始投资成本；初始投资成本小于投资时应享有 被投资单位可辨认净资产公允价值份额的，其差额计入当期损益，同时调整长期股权投资的成 本。</w:t>
      </w:r>
    </w:p>
    <w:p>
      <w:pPr>
        <w:pStyle w:val="Style14"/>
        <w:keepNext w:val="0"/>
        <w:keepLines w:val="0"/>
        <w:widowControl w:val="0"/>
        <w:shd w:val="clear" w:color="auto" w:fill="auto"/>
        <w:bidi w:val="0"/>
        <w:spacing w:before="0" w:line="271" w:lineRule="exact"/>
        <w:ind w:left="0" w:right="0" w:firstLine="440"/>
        <w:jc w:val="both"/>
      </w:pPr>
      <w:r>
        <w:rPr>
          <w:color w:val="000000"/>
          <w:spacing w:val="0"/>
          <w:w w:val="100"/>
          <w:position w:val="0"/>
        </w:rPr>
        <w:t>采用权益法核算时，当期投资损益为应享有或应分担的被投资单位当年实现的净损益的份 额。在确认应享有被投资单位净损益的份额时，以取得投资时被投资单位各项可辨认资产等的 公允价值为基础，并按照本公司的会计政策及会计期间，对被投资单位的净利润进行调整后确 认。对于本公司与联营企业及合营之间发生的未实现内部交易损益，按照持股比例计算属于本 公司的部分予以抵销，在此基础上确认投资损益。但本公司与被投资单位发生的未实现内部交 易损失，按照《企业会计准则第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资产减值》等规定属于所转让资产减值损失的，不予以抵 销。对被投资单位的其他综合收益，相应调整长期股权投资的账面价值确认为其他综合收益并 计入资本公积。</w:t>
      </w:r>
    </w:p>
    <w:p>
      <w:pPr>
        <w:pStyle w:val="Style14"/>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在确认应分担被投资单位发生的净亏损时，以长期股权投资的账面价值和其他实质上构成 对被投资单位净投资的长期权益减记至零为限。此外，如本公司对被投资单位负有承担额外损 失的义务，则按预计承担的义务确认预计负债，计入当期投资损失。被投资单位以后期间实现 净利润的，本公司在收益分享额弥补未确认的亏损分担额后，恢复确认收益分享额。</w:t>
      </w:r>
    </w:p>
    <w:p>
      <w:pPr>
        <w:pStyle w:val="Style14"/>
        <w:keepNext w:val="0"/>
        <w:keepLines w:val="0"/>
        <w:widowControl w:val="0"/>
        <w:shd w:val="clear" w:color="auto" w:fill="auto"/>
        <w:bidi w:val="0"/>
        <w:spacing w:before="0" w:line="274" w:lineRule="exact"/>
        <w:ind w:left="0" w:right="0" w:firstLine="0"/>
        <w:jc w:val="both"/>
      </w:pPr>
      <w:r>
        <w:rPr>
          <w:color w:val="000000"/>
          <w:spacing w:val="0"/>
          <w:w w:val="100"/>
          <w:position w:val="0"/>
        </w:rPr>
        <w:t>对于本集团</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日首次执行新会计准则之前已经持有的对联营企业和合营企业的长期 股权投资，如存在与该投资相关的股权投资借方差额，按原剩余期限直线摊销的金额计入当期 损益。</w:t>
      </w:r>
    </w:p>
    <w:p>
      <w:pPr>
        <w:pStyle w:val="Style14"/>
        <w:keepNext w:val="0"/>
        <w:keepLines w:val="0"/>
        <w:widowControl w:val="0"/>
        <w:numPr>
          <w:ilvl w:val="0"/>
          <w:numId w:val="21"/>
        </w:numPr>
        <w:shd w:val="clear" w:color="auto" w:fill="auto"/>
        <w:tabs>
          <w:tab w:pos="777" w:val="left"/>
        </w:tabs>
        <w:bidi w:val="0"/>
        <w:spacing w:before="0" w:line="271" w:lineRule="exact"/>
        <w:ind w:left="0" w:right="0" w:firstLine="440"/>
        <w:jc w:val="both"/>
      </w:pPr>
      <w:bookmarkStart w:id="419" w:name="bookmark419"/>
      <w:bookmarkEnd w:id="419"/>
      <w:r>
        <w:rPr>
          <w:color w:val="000000"/>
          <w:spacing w:val="0"/>
          <w:w w:val="100"/>
          <w:position w:val="0"/>
        </w:rPr>
        <w:t>收购少数股权</w:t>
      </w:r>
    </w:p>
    <w:p>
      <w:pPr>
        <w:pStyle w:val="Style14"/>
        <w:keepNext w:val="0"/>
        <w:keepLines w:val="0"/>
        <w:widowControl w:val="0"/>
        <w:shd w:val="clear" w:color="auto" w:fill="auto"/>
        <w:bidi w:val="0"/>
        <w:spacing w:before="0" w:line="269" w:lineRule="exact"/>
        <w:ind w:left="0" w:right="0" w:firstLine="440"/>
        <w:jc w:val="both"/>
      </w:pPr>
      <w:r>
        <w:rPr>
          <w:color w:val="000000"/>
          <w:spacing w:val="0"/>
          <w:w w:val="100"/>
          <w:position w:val="0"/>
        </w:rPr>
        <w:t>在编制合并财务报表时，因购买少数股权新增的长期股权投资与按照新增持股比例计算应 享有子公司自购买日（或合并日）开始持续计算的净资产份额之间的差额，调整资本公积，资 本公积不足冲减的，调整留存收益。</w:t>
      </w:r>
    </w:p>
    <w:p>
      <w:pPr>
        <w:pStyle w:val="Style14"/>
        <w:keepNext w:val="0"/>
        <w:keepLines w:val="0"/>
        <w:widowControl w:val="0"/>
        <w:numPr>
          <w:ilvl w:val="0"/>
          <w:numId w:val="21"/>
        </w:numPr>
        <w:shd w:val="clear" w:color="auto" w:fill="auto"/>
        <w:tabs>
          <w:tab w:pos="777" w:val="left"/>
        </w:tabs>
        <w:bidi w:val="0"/>
        <w:spacing w:before="0" w:line="271" w:lineRule="exact"/>
        <w:ind w:left="0" w:right="0" w:firstLine="440"/>
        <w:jc w:val="both"/>
      </w:pPr>
      <w:bookmarkStart w:id="420" w:name="bookmark420"/>
      <w:bookmarkEnd w:id="420"/>
      <w:r>
        <w:rPr>
          <w:color w:val="000000"/>
          <w:spacing w:val="0"/>
          <w:w w:val="100"/>
          <w:position w:val="0"/>
        </w:rPr>
        <w:t>处置长期股权投资</w:t>
      </w:r>
    </w:p>
    <w:p>
      <w:pPr>
        <w:pStyle w:val="Style14"/>
        <w:keepNext w:val="0"/>
        <w:keepLines w:val="0"/>
        <w:widowControl w:val="0"/>
        <w:shd w:val="clear" w:color="auto" w:fill="auto"/>
        <w:bidi w:val="0"/>
        <w:spacing w:before="0" w:line="272" w:lineRule="exact"/>
        <w:ind w:left="0" w:right="0" w:firstLine="440"/>
        <w:jc w:val="both"/>
      </w:pPr>
      <w:r>
        <w:rPr>
          <w:color w:val="000000"/>
          <w:spacing w:val="0"/>
          <w:w w:val="100"/>
          <w:position w:val="0"/>
        </w:rPr>
        <w:t>在合并财务报表中，母公司在不丧失控制权的情况下部分处置对子公司的长期股权投资， 处置价款与处置长期股权投资相对应享有子公司净资产的差额计入股东权益；母公司部分处置 对子公司的长期股权投资导致丧失对子公司控制权的，按</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rPr>
        <w:t>"</w:t>
      </w:r>
      <w:r>
        <w:rPr>
          <w:color w:val="000000"/>
          <w:spacing w:val="0"/>
          <w:w w:val="100"/>
          <w:position w:val="0"/>
        </w:rPr>
        <w:t>中所述的 相关会计政策处理。</w:t>
      </w:r>
    </w:p>
    <w:p>
      <w:pPr>
        <w:pStyle w:val="Style14"/>
        <w:keepNext w:val="0"/>
        <w:keepLines w:val="0"/>
        <w:widowControl w:val="0"/>
        <w:shd w:val="clear" w:color="auto" w:fill="auto"/>
        <w:bidi w:val="0"/>
        <w:spacing w:before="0" w:after="480" w:line="271" w:lineRule="exact"/>
        <w:ind w:left="0" w:right="0" w:firstLine="440"/>
        <w:jc w:val="both"/>
      </w:pPr>
      <w:r>
        <w:rPr>
          <w:color w:val="000000"/>
          <w:spacing w:val="0"/>
          <w:w w:val="100"/>
          <w:position w:val="0"/>
        </w:rPr>
        <w:t>其他情形下的长期股权投资处置，对于处置的股权，其账面价值与实际取得价款的差额， 计入当期损益；采用权益法核算的长期股权投资，在处置时将原计入股东权益的其他综合收益 部分按相应的比例转入当期损益。对于剩余股权，按其账面价值确认为长期股权投资或其他相 关金融资产，并按前述长期股权投资或金融资产的会计政策进行后续计量。涉及对剩余股权由 成本法转为权益法核算的，按相关规定进行追溯调整。</w:t>
      </w:r>
    </w:p>
    <w:p>
      <w:pPr>
        <w:pStyle w:val="Style14"/>
        <w:keepNext w:val="0"/>
        <w:keepLines w:val="0"/>
        <w:widowControl w:val="0"/>
        <w:shd w:val="clear" w:color="auto" w:fill="auto"/>
        <w:tabs>
          <w:tab w:pos="973" w:val="left"/>
        </w:tabs>
        <w:bidi w:val="0"/>
        <w:spacing w:before="0" w:line="274" w:lineRule="exact"/>
        <w:ind w:left="0" w:right="0" w:firstLine="440"/>
        <w:jc w:val="both"/>
      </w:pPr>
      <w:bookmarkStart w:id="421" w:name="bookmark421"/>
      <w:r>
        <w:rPr>
          <w:rFonts w:ascii="Times New Roman" w:eastAsia="Times New Roman" w:hAnsi="Times New Roman" w:cs="Times New Roman"/>
          <w:color w:val="000000"/>
          <w:spacing w:val="0"/>
          <w:w w:val="100"/>
          <w:position w:val="0"/>
          <w:shd w:val="clear" w:color="auto" w:fill="FFFFFF"/>
        </w:rPr>
        <w:t>3</w:t>
      </w:r>
      <w:bookmarkEnd w:id="421"/>
      <w:r>
        <w:rPr>
          <w:color w:val="000000"/>
          <w:spacing w:val="0"/>
          <w:w w:val="100"/>
          <w:position w:val="0"/>
          <w:shd w:val="clear" w:color="auto" w:fill="FFFFFF"/>
        </w:rPr>
        <w:t>、</w:t>
      </w:r>
      <w:r>
        <w:rPr>
          <w:color w:val="000000"/>
          <w:spacing w:val="0"/>
          <w:w w:val="100"/>
          <w:position w:val="0"/>
        </w:rPr>
        <w:tab/>
        <w:t>确定对被投资单位具有共同控制、重大影响的依据</w:t>
      </w:r>
    </w:p>
    <w:p>
      <w:pPr>
        <w:pStyle w:val="Style14"/>
        <w:keepNext w:val="0"/>
        <w:keepLines w:val="0"/>
        <w:widowControl w:val="0"/>
        <w:shd w:val="clear" w:color="auto" w:fill="auto"/>
        <w:bidi w:val="0"/>
        <w:spacing w:before="0" w:after="480" w:line="274" w:lineRule="exact"/>
        <w:ind w:left="0" w:right="0" w:firstLine="440"/>
        <w:jc w:val="both"/>
      </w:pPr>
      <w:r>
        <w:rPr>
          <w:color w:val="000000"/>
          <w:spacing w:val="0"/>
          <w:w w:val="100"/>
          <w:position w:val="0"/>
        </w:rPr>
        <w:t xml:space="preserve">控制是指有权决定一个企业的财务和经营政策，并能据以从该企业的经营活动中获取利益。 共同控制是指按照合同约定对某项经济活动所共有的控制，仅在与该项经济活动相关的重要财 务和经营决策需要分享控制权的投资方一致同意时存在。重大影响是指对一个企业的财务和经 </w:t>
      </w:r>
      <w:r>
        <w:rPr>
          <w:color w:val="000000"/>
          <w:spacing w:val="0"/>
          <w:w w:val="100"/>
          <w:position w:val="0"/>
        </w:rPr>
        <w:t>营政策有参与决策的权力，但并不能够控制或者与其他方一起共同控制这些政策的制定。在确 定能否对被投资单位实施控制或施加重大影响时，已考虑投资企业和其他方持有的被投资单位 当期可转换公司债券、当期可执行认股权证等潜在表决权因素。</w:t>
      </w:r>
    </w:p>
    <w:p>
      <w:pPr>
        <w:pStyle w:val="Style14"/>
        <w:keepNext w:val="0"/>
        <w:keepLines w:val="0"/>
        <w:widowControl w:val="0"/>
        <w:shd w:val="clear" w:color="auto" w:fill="auto"/>
        <w:tabs>
          <w:tab w:pos="949" w:val="left"/>
        </w:tabs>
        <w:bidi w:val="0"/>
        <w:spacing w:before="0" w:after="100" w:line="276" w:lineRule="exact"/>
        <w:ind w:left="0" w:right="0" w:firstLine="440"/>
        <w:jc w:val="left"/>
      </w:pPr>
      <w:bookmarkStart w:id="422" w:name="bookmark422"/>
      <w:r>
        <w:rPr>
          <w:rFonts w:ascii="Times New Roman" w:eastAsia="Times New Roman" w:hAnsi="Times New Roman" w:cs="Times New Roman"/>
          <w:color w:val="000000"/>
          <w:spacing w:val="0"/>
          <w:w w:val="100"/>
          <w:position w:val="0"/>
        </w:rPr>
        <w:t>4</w:t>
      </w:r>
      <w:bookmarkEnd w:id="422"/>
      <w:r>
        <w:rPr>
          <w:color w:val="000000"/>
          <w:spacing w:val="0"/>
          <w:w w:val="100"/>
          <w:position w:val="0"/>
        </w:rPr>
        <w:t>、</w:t>
        <w:tab/>
        <w:t>减值测试方法及减值准备计提方法</w:t>
      </w:r>
    </w:p>
    <w:p>
      <w:pPr>
        <w:pStyle w:val="Style14"/>
        <w:keepNext w:val="0"/>
        <w:keepLines w:val="0"/>
        <w:widowControl w:val="0"/>
        <w:shd w:val="clear" w:color="auto" w:fill="auto"/>
        <w:bidi w:val="0"/>
        <w:spacing w:before="0" w:after="100" w:line="276" w:lineRule="exact"/>
        <w:ind w:left="0" w:right="0" w:firstLine="440"/>
        <w:jc w:val="both"/>
      </w:pPr>
      <w:r>
        <w:rPr>
          <w:color w:val="000000"/>
          <w:spacing w:val="0"/>
          <w:w w:val="100"/>
          <w:position w:val="0"/>
        </w:rPr>
        <w:t>本集团在每一个资产负债表日检查长期股权投资是否存在可能发生减值的迹象。如果该资 产存在减值迹象，则估计其可收回金额。如果资产的可收回金额低于其账面价值，按其差额计 提资产减值准备，并计入当期损益。</w:t>
      </w:r>
    </w:p>
    <w:p>
      <w:pPr>
        <w:pStyle w:val="Style14"/>
        <w:keepNext w:val="0"/>
        <w:keepLines w:val="0"/>
        <w:widowControl w:val="0"/>
        <w:shd w:val="clear" w:color="auto" w:fill="auto"/>
        <w:bidi w:val="0"/>
        <w:spacing w:before="0" w:after="480" w:line="276" w:lineRule="exact"/>
        <w:ind w:left="0" w:right="0" w:firstLine="440"/>
        <w:jc w:val="left"/>
      </w:pPr>
      <w:r>
        <w:rPr>
          <w:color w:val="000000"/>
          <w:spacing w:val="0"/>
          <w:w w:val="100"/>
          <w:position w:val="0"/>
        </w:rPr>
        <w:t>长期股权投资的减值损失一经确认，在以后会计期间不予转回。</w:t>
      </w:r>
    </w:p>
    <w:p>
      <w:pPr>
        <w:pStyle w:val="Style21"/>
        <w:keepNext/>
        <w:keepLines/>
        <w:widowControl w:val="0"/>
        <w:shd w:val="clear" w:color="auto" w:fill="auto"/>
        <w:bidi w:val="0"/>
        <w:spacing w:before="0" w:after="100" w:line="274" w:lineRule="exact"/>
        <w:ind w:left="0" w:right="0" w:firstLine="0"/>
        <w:jc w:val="left"/>
      </w:pPr>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固定资产：</w:t>
      </w:r>
      <w:bookmarkEnd w:id="423"/>
      <w:bookmarkEnd w:id="424"/>
      <w:bookmarkEnd w:id="425"/>
    </w:p>
    <w:p>
      <w:pPr>
        <w:pStyle w:val="Style14"/>
        <w:keepNext w:val="0"/>
        <w:keepLines w:val="0"/>
        <w:widowControl w:val="0"/>
        <w:shd w:val="clear" w:color="auto" w:fill="auto"/>
        <w:bidi w:val="0"/>
        <w:spacing w:before="0" w:after="10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固定资产确认条件、计价和折旧方法：</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固定资产是指为生产商品、提供劳务、出租或经营管理而持有的，使用年限超过一年，单 位价值较高的有形资产。</w:t>
      </w:r>
    </w:p>
    <w:p>
      <w:pPr>
        <w:pStyle w:val="Style14"/>
        <w:keepNext w:val="0"/>
        <w:keepLines w:val="0"/>
        <w:widowControl w:val="0"/>
        <w:shd w:val="clear" w:color="auto" w:fill="auto"/>
        <w:bidi w:val="0"/>
        <w:spacing w:before="0" w:after="360" w:line="274" w:lineRule="exact"/>
        <w:ind w:left="0" w:right="0" w:firstLine="440"/>
        <w:jc w:val="both"/>
      </w:pPr>
      <w:r>
        <w:rPr>
          <w:color w:val="000000"/>
          <w:spacing w:val="0"/>
          <w:w w:val="100"/>
          <w:position w:val="0"/>
        </w:rPr>
        <w:t>固定资产以取得时的实际成本入账，并从其达到预定可使用状态的次月起，采用直线法</w:t>
      </w:r>
      <w:r>
        <w:rPr>
          <w:rFonts w:ascii="Times New Roman" w:eastAsia="Times New Roman" w:hAnsi="Times New Roman" w:cs="Times New Roman"/>
          <w:color w:val="000000"/>
          <w:spacing w:val="0"/>
          <w:w w:val="100"/>
          <w:position w:val="0"/>
        </w:rPr>
        <w:t>（</w:t>
      </w:r>
      <w:r>
        <w:rPr>
          <w:color w:val="000000"/>
          <w:spacing w:val="0"/>
          <w:w w:val="100"/>
          <w:position w:val="0"/>
        </w:rPr>
        <w:t>年 限平均法</w:t>
      </w:r>
      <w:r>
        <w:rPr>
          <w:rFonts w:ascii="Times New Roman" w:eastAsia="Times New Roman" w:hAnsi="Times New Roman" w:cs="Times New Roman"/>
          <w:color w:val="000000"/>
          <w:spacing w:val="0"/>
          <w:w w:val="100"/>
          <w:position w:val="0"/>
        </w:rPr>
        <w:t>）</w:t>
      </w:r>
      <w:r>
        <w:rPr>
          <w:color w:val="000000"/>
          <w:spacing w:val="0"/>
          <w:w w:val="100"/>
          <w:position w:val="0"/>
        </w:rPr>
        <w:t>提取折旧。</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 各类固定资产的折旧方法:</w:t>
      </w:r>
    </w:p>
    <w:tbl>
      <w:tblPr>
        <w:tblOverlap w:val="never"/>
        <w:jc w:val="center"/>
        <w:tblLayout w:type="fixed"/>
      </w:tblPr>
      <w:tblGrid>
        <w:gridCol w:w="2146"/>
        <w:gridCol w:w="2222"/>
        <w:gridCol w:w="2069"/>
        <w:gridCol w:w="2237"/>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折旧年限（年）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20"/>
                <w:szCs w:val="20"/>
              </w:rPr>
              <w:t>残值率</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20"/>
                <w:szCs w:val="20"/>
              </w:rPr>
              <w:t>年折旧率</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bl>
    <w:p>
      <w:pPr>
        <w:widowControl w:val="0"/>
        <w:spacing w:after="219" w:line="1" w:lineRule="exact"/>
      </w:pPr>
    </w:p>
    <w:p>
      <w:pPr>
        <w:pStyle w:val="Style14"/>
        <w:keepNext w:val="0"/>
        <w:keepLines w:val="0"/>
        <w:widowControl w:val="0"/>
        <w:shd w:val="clear" w:color="auto" w:fill="auto"/>
        <w:bidi w:val="0"/>
        <w:spacing w:before="0" w:after="100" w:line="27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固定资产的减值测试方法、减值准备计提方法</w:t>
      </w:r>
    </w:p>
    <w:p>
      <w:pPr>
        <w:pStyle w:val="Style14"/>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对于固定资产、在建工程、使用寿命有限的无形资产、以成本模式计量的投资性房地产及 对子公司、合营企业、联营企业的长期股权投资等非流动非金融资产，本集团于资产负债表日 判断是否存在减值迹象。如存在减值迹象的，则估计其可收回金额，进行减值测试。商誉、使 用寿命不确定的无形资产和尚未达到可使用状态的无形资产，无论是否存在减值迹象，每年均 进行减值测试。</w:t>
      </w:r>
    </w:p>
    <w:p>
      <w:pPr>
        <w:pStyle w:val="Style14"/>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减值测试结果表明资产的可收回金额低于其账面价值的，按其差额计提减值准备并计入减 值损失。可收回金额为资产的公允价值减去处置费用后的净额与资产预计未来现金流量的现值 两者之间的较高者。资产的公允价值根据公平交易中销售协议价格确定；不存在销售协议但存 在资产活跃市场的，公允价值按照该资产的买方出价确定；不存在销售协议和资产活跃市场的， 则以可获取的最佳信息为基础估计资产的公允价值。处置费用包括与资产处置有关的法律费用、 相关税费、搬运费以及为使资产达到可销售状态所发生的直接费用。资产预计未来现金流量的 现值，按照资产在持续使用过程中和最终处置时所产生的预计未来现金流量，选择恰当的折现 率对其进行折现后的金额加以确定。资产减值准备按单项资产为基础计算并确认，如果难以对 单项资产的可收回金额进行估计的，以该资产所属的资产组确定资产组的可收回金额。资产组 是能够独立产生现金流入的最小资产组合。</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在财务报表中单独列示的商誉，在进行减值测试时，将商誉的账面价值分摊至预期从企业 合并的协同效应中受益的资产组或资产组组合。测试结果表明包含分摊的商誉的资产组或资产 组组合的可收回金额低于其账面价值的，确认相应的减值损失。减值损失金额先抵减分摊至该 资产组或资产组组合的商誉的账面价值，再根据资产组或资产组组合中除商誉以外的其他各项 资产的账面价值所占比重，按比例抵减其他各项资产的账面价值。</w:t>
      </w:r>
    </w:p>
    <w:p>
      <w:pPr>
        <w:pStyle w:val="Style14"/>
        <w:keepNext w:val="0"/>
        <w:keepLines w:val="0"/>
        <w:widowControl w:val="0"/>
        <w:shd w:val="clear" w:color="auto" w:fill="auto"/>
        <w:bidi w:val="0"/>
        <w:spacing w:before="0" w:after="360" w:line="274" w:lineRule="exact"/>
        <w:ind w:left="0" w:right="0" w:firstLine="440"/>
        <w:jc w:val="both"/>
      </w:pPr>
      <w:r>
        <w:rPr>
          <w:color w:val="000000"/>
          <w:spacing w:val="0"/>
          <w:w w:val="100"/>
          <w:position w:val="0"/>
        </w:rPr>
        <w:t>上述资产减值损失一经确认，以后期间不予转回价值得以恢复的部分。</w:t>
      </w:r>
    </w:p>
    <w:p>
      <w:pPr>
        <w:pStyle w:val="Style14"/>
        <w:keepNext w:val="0"/>
        <w:keepLines w:val="0"/>
        <w:widowControl w:val="0"/>
        <w:shd w:val="clear" w:color="auto" w:fill="auto"/>
        <w:bidi w:val="0"/>
        <w:spacing w:before="0" w:after="100" w:line="27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 融资租入固定资产的认定依据、计价方法</w:t>
      </w:r>
    </w:p>
    <w:p>
      <w:pPr>
        <w:pStyle w:val="Style14"/>
        <w:keepNext w:val="0"/>
        <w:keepLines w:val="0"/>
        <w:widowControl w:val="0"/>
        <w:shd w:val="clear" w:color="auto" w:fill="auto"/>
        <w:bidi w:val="0"/>
        <w:spacing w:before="0" w:after="360" w:line="272" w:lineRule="exact"/>
        <w:ind w:left="0" w:right="0" w:firstLine="440"/>
        <w:jc w:val="both"/>
      </w:pPr>
      <w:r>
        <w:rPr>
          <w:color w:val="000000"/>
          <w:spacing w:val="0"/>
          <w:w w:val="100"/>
          <w:position w:val="0"/>
        </w:rPr>
        <w:t>融资租赁为实质上转移了与资产所有权有关的全部风险和报酬的租赁，其所有权最终可能 转移，也可能不转移。以融资租赁方式租入的固定资产采用与自有固定资产一致的政策计提租 赁资产折旧。能够合理确定租赁期届满时取得租赁资产所有权的在租赁资产使用寿命内计提折 旧，无法合理确定租赁期届满能够取得租赁资产所有权的，在租赁期与租赁资产使用寿命两者 中较短的期间内计提折旧。</w:t>
      </w:r>
    </w:p>
    <w:p>
      <w:pPr>
        <w:pStyle w:val="Style14"/>
        <w:keepNext w:val="0"/>
        <w:keepLines w:val="0"/>
        <w:widowControl w:val="0"/>
        <w:shd w:val="clear" w:color="auto" w:fill="auto"/>
        <w:tabs>
          <w:tab w:pos="528" w:val="left"/>
        </w:tabs>
        <w:bidi w:val="0"/>
        <w:spacing w:before="0" w:after="100" w:line="274" w:lineRule="exact"/>
        <w:ind w:left="0" w:right="0" w:firstLine="0"/>
        <w:jc w:val="both"/>
      </w:pPr>
      <w:bookmarkStart w:id="426" w:name="bookmark426"/>
      <w:r>
        <w:rPr>
          <w:rFonts w:ascii="Times New Roman" w:eastAsia="Times New Roman" w:hAnsi="Times New Roman" w:cs="Times New Roman"/>
          <w:color w:val="000000"/>
          <w:spacing w:val="0"/>
          <w:w w:val="100"/>
          <w:position w:val="0"/>
          <w:shd w:val="clear" w:color="auto" w:fill="FFFFFF"/>
        </w:rPr>
        <w:t>5</w:t>
      </w:r>
      <w:bookmarkEnd w:id="426"/>
      <w:r>
        <w:rPr>
          <w:color w:val="000000"/>
          <w:spacing w:val="0"/>
          <w:w w:val="100"/>
          <w:position w:val="0"/>
          <w:shd w:val="clear" w:color="auto" w:fill="FFFFFF"/>
        </w:rPr>
        <w:t>、</w:t>
      </w:r>
      <w:r>
        <w:rPr>
          <w:color w:val="000000"/>
          <w:spacing w:val="0"/>
          <w:w w:val="100"/>
          <w:position w:val="0"/>
        </w:rPr>
        <w:tab/>
        <w:t>其他说明</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与固定资产有关的后续支出，如果与该固定资产有关的经济利益很可能流入且其成本能可 靠地计量，则计入固定资产成本，并终止确认被替换部分的账面价值。除此以外的其他后续支 出，在发生时计入当期损益。</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固定资产出售、转让、报废或毁损的处置收入扣除其账面价值和相关税费后的差额计入当 期损益。</w:t>
      </w:r>
    </w:p>
    <w:p>
      <w:pPr>
        <w:pStyle w:val="Style14"/>
        <w:keepNext w:val="0"/>
        <w:keepLines w:val="0"/>
        <w:widowControl w:val="0"/>
        <w:shd w:val="clear" w:color="auto" w:fill="auto"/>
        <w:bidi w:val="0"/>
        <w:spacing w:before="0" w:after="360" w:line="278" w:lineRule="exact"/>
        <w:ind w:left="0" w:right="0" w:firstLine="440"/>
        <w:jc w:val="both"/>
      </w:pPr>
      <w:r>
        <w:rPr>
          <w:color w:val="000000"/>
          <w:spacing w:val="0"/>
          <w:w w:val="100"/>
          <w:position w:val="0"/>
        </w:rPr>
        <w:t>本集团至少于年度终了对固定资产的使用寿命、预计净残值和折旧方法进行复核，如发生 改变则作为会计估计变更处理。</w:t>
      </w:r>
    </w:p>
    <w:p>
      <w:pPr>
        <w:pStyle w:val="Style21"/>
        <w:keepNext/>
        <w:keepLines/>
        <w:widowControl w:val="0"/>
        <w:shd w:val="clear" w:color="auto" w:fill="auto"/>
        <w:bidi w:val="0"/>
        <w:spacing w:before="0" w:after="100" w:line="274" w:lineRule="exact"/>
        <w:ind w:left="0" w:right="0" w:firstLine="0"/>
        <w:jc w:val="both"/>
      </w:pPr>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在建工程：</w:t>
      </w:r>
      <w:bookmarkEnd w:id="427"/>
      <w:bookmarkEnd w:id="428"/>
      <w:bookmarkEnd w:id="429"/>
    </w:p>
    <w:p>
      <w:pPr>
        <w:pStyle w:val="Style14"/>
        <w:keepNext w:val="0"/>
        <w:keepLines w:val="0"/>
        <w:widowControl w:val="0"/>
        <w:shd w:val="clear" w:color="auto" w:fill="auto"/>
        <w:bidi w:val="0"/>
        <w:spacing w:before="0" w:after="100" w:line="276" w:lineRule="exact"/>
        <w:ind w:left="0" w:right="0" w:firstLine="440"/>
        <w:jc w:val="both"/>
      </w:pPr>
      <w:r>
        <w:rPr>
          <w:color w:val="000000"/>
          <w:spacing w:val="0"/>
          <w:w w:val="100"/>
          <w:position w:val="0"/>
        </w:rPr>
        <w:t>在建工程成本按实际工程支出确定，包括在建期间发生的各项工程支出、工程达到预定可 使用状态前的资本化的借款费用以及其他相关费用等。在建工程在达到预定可使用状态后结转 为固定资产。</w:t>
      </w:r>
    </w:p>
    <w:p>
      <w:pPr>
        <w:pStyle w:val="Style14"/>
        <w:keepNext w:val="0"/>
        <w:keepLines w:val="0"/>
        <w:widowControl w:val="0"/>
        <w:shd w:val="clear" w:color="auto" w:fill="auto"/>
        <w:bidi w:val="0"/>
        <w:spacing w:before="0" w:after="480" w:line="269" w:lineRule="exact"/>
        <w:ind w:left="0" w:right="0" w:firstLine="440"/>
        <w:jc w:val="both"/>
      </w:pPr>
      <w:r>
        <w:rPr>
          <w:color w:val="000000"/>
          <w:spacing w:val="0"/>
          <w:w w:val="100"/>
          <w:position w:val="0"/>
        </w:rPr>
        <w:t>在建工程的减值测试方法和减值准备计提方法详见</w:t>
      </w:r>
      <w:r>
        <w:rPr>
          <w:rFonts w:ascii="Times New Roman" w:eastAsia="Times New Roman" w:hAnsi="Times New Roman" w:cs="Times New Roman"/>
          <w:color w:val="000000"/>
          <w:spacing w:val="0"/>
          <w:w w:val="100"/>
          <w:position w:val="0"/>
        </w:rPr>
        <w:t>"</w:t>
      </w:r>
      <w:r>
        <w:rPr>
          <w:color w:val="000000"/>
          <w:spacing w:val="0"/>
          <w:w w:val="100"/>
          <w:position w:val="0"/>
        </w:rPr>
        <w:t>固定资产的减值测试方法、减值准备计 提方法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bidi w:val="0"/>
        <w:spacing w:before="0" w:after="100" w:line="274" w:lineRule="exact"/>
        <w:ind w:left="0" w:right="0" w:firstLine="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十五</w:t>
      </w:r>
      <w:r>
        <w:rPr>
          <w:b/>
          <w:bCs/>
          <w:color w:val="000000"/>
          <w:spacing w:val="0"/>
          <w:w w:val="100"/>
          <w:position w:val="0"/>
        </w:rPr>
        <w:t>）</w:t>
      </w:r>
      <w:r>
        <w:rPr>
          <w:b/>
          <w:bCs/>
          <w:color w:val="000000"/>
          <w:spacing w:val="0"/>
          <w:w w:val="100"/>
          <w:position w:val="0"/>
        </w:rPr>
        <w:t>借款费用</w:t>
      </w:r>
      <w:r>
        <w:rPr>
          <w:b/>
          <w:bCs/>
          <w:color w:val="000000"/>
          <w:spacing w:val="0"/>
          <w:w w:val="100"/>
          <w:position w:val="0"/>
        </w:rPr>
        <w:t>：</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借款费用包括借款利息、折价或溢价的摊销、辅助费用以及因外币借款而发生的汇兑差额 等。可直接归属于符合资本化条件的资产的购建或者生产的借款费用，在资产支出已经发生、 借款费用已经发生、为使资产达到预定可使用或可销售状态所必要的购建或生产活动已经开始 时，开始资本化；构建或者生产的符合资本化条件的资产达到预定可使用状态或者可销售状态 时，停止资本化。其余借款费用在发生当期确认为费用。</w:t>
      </w:r>
    </w:p>
    <w:p>
      <w:pPr>
        <w:pStyle w:val="Style14"/>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专门借款当期实际发生的利息费用，减去尚未动用的借款资金存入银行取得的利息收入或 进行暂时性投资取得的投资收益后的金额予以资本化；一般借款根据累计资产支出超过专门借 款部分的资产支出加权平均数乘以所占用一般借款的资本化率，确定资本化金额。资本化率根 据一般借款的加权平均利率计算确定。</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 xml:space="preserve">资本化期间内，外币专门借款的汇兑差额全部予以资本化；外币一般借款的汇兑差额计入 </w:t>
      </w:r>
      <w:r>
        <w:rPr>
          <w:color w:val="000000"/>
          <w:spacing w:val="0"/>
          <w:w w:val="100"/>
          <w:position w:val="0"/>
        </w:rPr>
        <w:t>当期损益。</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符合资本化条件的资产指需要经过相当长时间的购建或者生产活动才能达到预定可使用或 可销售状态的固定资产、投资性房地产和存货等资产。</w:t>
      </w:r>
    </w:p>
    <w:p>
      <w:pPr>
        <w:pStyle w:val="Style14"/>
        <w:keepNext w:val="0"/>
        <w:keepLines w:val="0"/>
        <w:widowControl w:val="0"/>
        <w:shd w:val="clear" w:color="auto" w:fill="auto"/>
        <w:bidi w:val="0"/>
        <w:spacing w:before="0" w:after="480" w:line="269" w:lineRule="exact"/>
        <w:ind w:left="0" w:right="0" w:firstLine="440"/>
        <w:jc w:val="both"/>
      </w:pPr>
      <w:r>
        <w:rPr>
          <w:color w:val="000000"/>
          <w:spacing w:val="0"/>
          <w:w w:val="100"/>
          <w:position w:val="0"/>
        </w:rPr>
        <w:t xml:space="preserve">如果符合资本化条件的资产在购建或生产过程中发生非正常中断、并且中断时间连续超过 </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个月的，暂停借款费用的资本化，直至资产的购建或生产活动重新开始。</w:t>
      </w:r>
    </w:p>
    <w:p>
      <w:pPr>
        <w:pStyle w:val="Style21"/>
        <w:keepNext/>
        <w:keepLines/>
        <w:widowControl w:val="0"/>
        <w:shd w:val="clear" w:color="auto" w:fill="auto"/>
        <w:bidi w:val="0"/>
        <w:spacing w:before="0" w:after="100" w:line="274" w:lineRule="exact"/>
        <w:ind w:left="0" w:right="0" w:firstLine="0"/>
        <w:jc w:val="left"/>
      </w:pPr>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无形资产：</w:t>
      </w:r>
      <w:bookmarkEnd w:id="430"/>
      <w:bookmarkEnd w:id="431"/>
      <w:bookmarkEnd w:id="432"/>
    </w:p>
    <w:p>
      <w:pPr>
        <w:pStyle w:val="Style14"/>
        <w:keepNext w:val="0"/>
        <w:keepLines w:val="0"/>
        <w:widowControl w:val="0"/>
        <w:shd w:val="clear" w:color="auto" w:fill="auto"/>
        <w:tabs>
          <w:tab w:pos="928" w:val="left"/>
        </w:tabs>
        <w:bidi w:val="0"/>
        <w:spacing w:before="0" w:after="100" w:line="274" w:lineRule="exact"/>
        <w:ind w:left="0" w:right="0" w:firstLine="440"/>
        <w:jc w:val="both"/>
      </w:pPr>
      <w:bookmarkStart w:id="433" w:name="bookmark433"/>
      <w:r>
        <w:rPr>
          <w:color w:val="000000"/>
          <w:spacing w:val="0"/>
          <w:w w:val="100"/>
          <w:position w:val="0"/>
        </w:rPr>
        <w:t>（</w:t>
      </w:r>
      <w:bookmarkEnd w:id="433"/>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无形资产是指本集团拥有或者控制的没有实物形态的可辨认非货币性资产。</w:t>
      </w:r>
    </w:p>
    <w:p>
      <w:pPr>
        <w:pStyle w:val="Style14"/>
        <w:keepNext w:val="0"/>
        <w:keepLines w:val="0"/>
        <w:widowControl w:val="0"/>
        <w:shd w:val="clear" w:color="auto" w:fill="auto"/>
        <w:bidi w:val="0"/>
        <w:spacing w:before="0" w:after="100" w:line="276" w:lineRule="exact"/>
        <w:ind w:left="0" w:right="0" w:firstLine="440"/>
        <w:jc w:val="both"/>
      </w:pPr>
      <w:r>
        <w:rPr>
          <w:color w:val="000000"/>
          <w:spacing w:val="0"/>
          <w:w w:val="100"/>
          <w:position w:val="0"/>
        </w:rPr>
        <w:t>无形资产按成本进行初始计量。与无形资产有关的支出，如果相关的经济利益很可能流入 本集团且其成本能可靠地计量，则计入无形资产成本。除此以外的其他项目的支出，在发生时 计入当期损益。</w:t>
      </w:r>
    </w:p>
    <w:p>
      <w:pPr>
        <w:pStyle w:val="Style14"/>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取得的土地使用权通常作为无形资产核算。自行开发建造厂房等建筑物，相关的土地使用 权支出和建筑物建造成本则分别作为无形资产和固定资产核算。如为外购的房屋及建筑物，则 将有关价款在土地使用权和建筑物之间进行分配，难以合理分配的，全部作为固定资产处理。</w:t>
      </w:r>
    </w:p>
    <w:p>
      <w:pPr>
        <w:pStyle w:val="Style14"/>
        <w:keepNext w:val="0"/>
        <w:keepLines w:val="0"/>
        <w:widowControl w:val="0"/>
        <w:shd w:val="clear" w:color="auto" w:fill="auto"/>
        <w:bidi w:val="0"/>
        <w:spacing w:before="0" w:after="100" w:line="259" w:lineRule="exact"/>
        <w:ind w:left="0" w:right="0" w:firstLine="440"/>
        <w:jc w:val="both"/>
      </w:pPr>
      <w:r>
        <w:rPr>
          <w:color w:val="000000"/>
          <w:spacing w:val="0"/>
          <w:w w:val="100"/>
          <w:position w:val="0"/>
        </w:rPr>
        <w:t>使用寿命有限的无形资产自可供使用时起，对其原值在其预计使用寿命内采用直线法（本 集团软件按</w:t>
      </w:r>
      <w:r>
        <w:rPr>
          <w:rFonts w:ascii="Times New Roman" w:eastAsia="Times New Roman" w:hAnsi="Times New Roman" w:cs="Times New Roman"/>
          <w:color w:val="000000"/>
          <w:spacing w:val="0"/>
          <w:w w:val="100"/>
          <w:position w:val="0"/>
        </w:rPr>
        <w:t>5-10</w:t>
      </w:r>
      <w:r>
        <w:rPr>
          <w:color w:val="000000"/>
          <w:spacing w:val="0"/>
          <w:w w:val="100"/>
          <w:position w:val="0"/>
        </w:rPr>
        <w:t>年）分期平均摊销。使用寿命不确定的无形资产不予摊销。</w:t>
      </w:r>
    </w:p>
    <w:p>
      <w:pPr>
        <w:pStyle w:val="Style14"/>
        <w:keepNext w:val="0"/>
        <w:keepLines w:val="0"/>
        <w:widowControl w:val="0"/>
        <w:shd w:val="clear" w:color="auto" w:fill="auto"/>
        <w:bidi w:val="0"/>
        <w:spacing w:before="0" w:after="100" w:line="266" w:lineRule="exact"/>
        <w:ind w:left="0" w:right="0" w:firstLine="440"/>
        <w:jc w:val="both"/>
      </w:pPr>
      <w:r>
        <w:rPr>
          <w:color w:val="000000"/>
          <w:spacing w:val="0"/>
          <w:w w:val="100"/>
          <w:position w:val="0"/>
        </w:rPr>
        <w:t>对本公司买断作者作品取得的买断版权，自合同开始日起，根据每期累计支付的作品连载 支出确定无形资产成本，并按照预期经济流入现值的主要期限确定的摊销期限为：合同期限不 超过</w:t>
      </w:r>
      <w:r>
        <w:rPr>
          <w:rFonts w:ascii="Times New Roman" w:eastAsia="Times New Roman" w:hAnsi="Times New Roman" w:cs="Times New Roman"/>
          <w:color w:val="000000"/>
          <w:spacing w:val="0"/>
          <w:w w:val="100"/>
          <w:position w:val="0"/>
        </w:rPr>
        <w:t>5</w:t>
      </w:r>
      <w:r>
        <w:rPr>
          <w:color w:val="000000"/>
          <w:spacing w:val="0"/>
          <w:w w:val="100"/>
          <w:position w:val="0"/>
        </w:rPr>
        <w:t>年的按合同期限摊销；合同期限超过</w:t>
      </w:r>
      <w:r>
        <w:rPr>
          <w:rFonts w:ascii="Times New Roman" w:eastAsia="Times New Roman" w:hAnsi="Times New Roman" w:cs="Times New Roman"/>
          <w:color w:val="000000"/>
          <w:spacing w:val="0"/>
          <w:w w:val="100"/>
          <w:position w:val="0"/>
        </w:rPr>
        <w:t>5</w:t>
      </w:r>
      <w:r>
        <w:rPr>
          <w:color w:val="000000"/>
          <w:spacing w:val="0"/>
          <w:w w:val="100"/>
          <w:position w:val="0"/>
        </w:rPr>
        <w:t>年的按</w:t>
      </w:r>
      <w:r>
        <w:rPr>
          <w:rFonts w:ascii="Times New Roman" w:eastAsia="Times New Roman" w:hAnsi="Times New Roman" w:cs="Times New Roman"/>
          <w:color w:val="000000"/>
          <w:spacing w:val="0"/>
          <w:w w:val="100"/>
          <w:position w:val="0"/>
        </w:rPr>
        <w:t>5</w:t>
      </w:r>
      <w:r>
        <w:rPr>
          <w:color w:val="000000"/>
          <w:spacing w:val="0"/>
          <w:w w:val="100"/>
          <w:position w:val="0"/>
        </w:rPr>
        <w:t>年进行摊销。</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期末，对使用寿命有限的无形资产的使用寿命和摊销方法进行复核，如发生变更则作为会 计估计变更处理。此外，还对使用寿命不确定的无形资产的使用寿命进行复核，如果有证据表 明该无形资产为企业带来经济利益的期限是可预见的，则估计其使用寿命并按照使用寿命有限 的无形资产的摊销政策进行摊销。</w:t>
      </w:r>
    </w:p>
    <w:p>
      <w:pPr>
        <w:pStyle w:val="Style14"/>
        <w:keepNext w:val="0"/>
        <w:keepLines w:val="0"/>
        <w:widowControl w:val="0"/>
        <w:shd w:val="clear" w:color="auto" w:fill="auto"/>
        <w:tabs>
          <w:tab w:pos="928" w:val="left"/>
        </w:tabs>
        <w:bidi w:val="0"/>
        <w:spacing w:before="0" w:after="100" w:line="274" w:lineRule="exact"/>
        <w:ind w:left="0" w:right="0" w:firstLine="440"/>
        <w:jc w:val="both"/>
      </w:pPr>
      <w:bookmarkStart w:id="434" w:name="bookmark434"/>
      <w:r>
        <w:rPr>
          <w:color w:val="000000"/>
          <w:spacing w:val="0"/>
          <w:w w:val="100"/>
          <w:position w:val="0"/>
        </w:rPr>
        <w:t>（</w:t>
      </w:r>
      <w:bookmarkEnd w:id="434"/>
      <w:r>
        <w:rPr>
          <w:rFonts w:ascii="Times New Roman" w:eastAsia="Times New Roman" w:hAnsi="Times New Roman" w:cs="Times New Roman"/>
          <w:color w:val="000000"/>
          <w:spacing w:val="0"/>
          <w:w w:val="100"/>
          <w:position w:val="0"/>
        </w:rPr>
        <w:t>2</w:t>
      </w:r>
      <w:r>
        <w:rPr>
          <w:color w:val="000000"/>
          <w:spacing w:val="0"/>
          <w:w w:val="100"/>
          <w:position w:val="0"/>
        </w:rPr>
        <w:t>）</w:t>
        <w:tab/>
        <w:t>研究与开发支出</w:t>
      </w:r>
    </w:p>
    <w:p>
      <w:pPr>
        <w:pStyle w:val="Style14"/>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本集团内部研究开发项目的支出分为研究阶段支出与开发阶段支出。</w:t>
      </w:r>
    </w:p>
    <w:p>
      <w:pPr>
        <w:pStyle w:val="Style14"/>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研究阶段的支出，于发生时计入当期损益。</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开发阶段的支出同时满足下列条件的，确认为无形资产，不能满足下述条件的开发阶段的 支出计入当期损益：</w:t>
      </w:r>
    </w:p>
    <w:p>
      <w:pPr>
        <w:pStyle w:val="Style14"/>
        <w:keepNext w:val="0"/>
        <w:keepLines w:val="0"/>
        <w:widowControl w:val="0"/>
        <w:numPr>
          <w:ilvl w:val="0"/>
          <w:numId w:val="23"/>
        </w:numPr>
        <w:shd w:val="clear" w:color="auto" w:fill="auto"/>
        <w:tabs>
          <w:tab w:pos="832" w:val="left"/>
        </w:tabs>
        <w:bidi w:val="0"/>
        <w:spacing w:before="0" w:after="100" w:line="274" w:lineRule="exact"/>
        <w:ind w:left="0" w:right="0" w:firstLine="440"/>
        <w:jc w:val="left"/>
      </w:pPr>
      <w:bookmarkStart w:id="435" w:name="bookmark435"/>
      <w:bookmarkEnd w:id="435"/>
      <w:r>
        <w:rPr>
          <w:color w:val="000000"/>
          <w:spacing w:val="0"/>
          <w:w w:val="100"/>
          <w:position w:val="0"/>
        </w:rPr>
        <w:t>完成该无形资产以使其能够使用或出售在技术上具有可行性；</w:t>
      </w:r>
    </w:p>
    <w:p>
      <w:pPr>
        <w:pStyle w:val="Style14"/>
        <w:keepNext w:val="0"/>
        <w:keepLines w:val="0"/>
        <w:widowControl w:val="0"/>
        <w:numPr>
          <w:ilvl w:val="0"/>
          <w:numId w:val="23"/>
        </w:numPr>
        <w:shd w:val="clear" w:color="auto" w:fill="auto"/>
        <w:tabs>
          <w:tab w:pos="837" w:val="left"/>
        </w:tabs>
        <w:bidi w:val="0"/>
        <w:spacing w:before="0" w:after="100" w:line="274" w:lineRule="exact"/>
        <w:ind w:left="0" w:right="0" w:firstLine="440"/>
        <w:jc w:val="left"/>
      </w:pPr>
      <w:bookmarkStart w:id="436" w:name="bookmark436"/>
      <w:bookmarkEnd w:id="436"/>
      <w:r>
        <w:rPr>
          <w:color w:val="000000"/>
          <w:spacing w:val="0"/>
          <w:w w:val="100"/>
          <w:position w:val="0"/>
        </w:rPr>
        <w:t>具有完成该无形资产并使用或出售的意图；</w:t>
      </w:r>
    </w:p>
    <w:p>
      <w:pPr>
        <w:pStyle w:val="Style14"/>
        <w:keepNext w:val="0"/>
        <w:keepLines w:val="0"/>
        <w:widowControl w:val="0"/>
        <w:numPr>
          <w:ilvl w:val="0"/>
          <w:numId w:val="23"/>
        </w:numPr>
        <w:shd w:val="clear" w:color="auto" w:fill="auto"/>
        <w:tabs>
          <w:tab w:pos="814" w:val="left"/>
        </w:tabs>
        <w:bidi w:val="0"/>
        <w:spacing w:before="0" w:after="100" w:line="274" w:lineRule="exact"/>
        <w:ind w:left="0" w:right="0" w:firstLine="440"/>
        <w:jc w:val="both"/>
      </w:pPr>
      <w:bookmarkStart w:id="437" w:name="bookmark437"/>
      <w:bookmarkEnd w:id="437"/>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14"/>
        <w:keepNext w:val="0"/>
        <w:keepLines w:val="0"/>
        <w:widowControl w:val="0"/>
        <w:numPr>
          <w:ilvl w:val="0"/>
          <w:numId w:val="23"/>
        </w:numPr>
        <w:shd w:val="clear" w:color="auto" w:fill="auto"/>
        <w:tabs>
          <w:tab w:pos="790" w:val="left"/>
        </w:tabs>
        <w:bidi w:val="0"/>
        <w:spacing w:before="0" w:after="100" w:line="259" w:lineRule="exact"/>
        <w:ind w:left="0" w:right="0" w:firstLine="440"/>
        <w:jc w:val="both"/>
      </w:pPr>
      <w:bookmarkStart w:id="438" w:name="bookmark438"/>
      <w:bookmarkEnd w:id="438"/>
      <w:r>
        <w:rPr>
          <w:color w:val="000000"/>
          <w:spacing w:val="0"/>
          <w:w w:val="100"/>
          <w:position w:val="0"/>
        </w:rPr>
        <w:t>有足够的技术、财务资源和其他资源支持，以完成该无形资产的开发，并有能力使用或 出售该无形资产；</w:t>
      </w:r>
    </w:p>
    <w:p>
      <w:pPr>
        <w:pStyle w:val="Style14"/>
        <w:keepNext w:val="0"/>
        <w:keepLines w:val="0"/>
        <w:widowControl w:val="0"/>
        <w:numPr>
          <w:ilvl w:val="0"/>
          <w:numId w:val="23"/>
        </w:numPr>
        <w:shd w:val="clear" w:color="auto" w:fill="auto"/>
        <w:tabs>
          <w:tab w:pos="837" w:val="left"/>
        </w:tabs>
        <w:bidi w:val="0"/>
        <w:spacing w:before="0" w:after="100" w:line="274" w:lineRule="exact"/>
        <w:ind w:left="0" w:right="0" w:firstLine="440"/>
        <w:jc w:val="both"/>
      </w:pPr>
      <w:bookmarkStart w:id="439" w:name="bookmark439"/>
      <w:bookmarkEnd w:id="439"/>
      <w:r>
        <w:rPr>
          <w:color w:val="000000"/>
          <w:spacing w:val="0"/>
          <w:w w:val="100"/>
          <w:position w:val="0"/>
        </w:rPr>
        <w:t>归属于该无形资产开发阶段的支出能够可靠地计量。</w:t>
      </w:r>
    </w:p>
    <w:p>
      <w:pPr>
        <w:pStyle w:val="Style14"/>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无法区分研究阶段支出和开发阶段支出的，将发生的研发支出全部计入当期损益。</w:t>
      </w:r>
    </w:p>
    <w:p>
      <w:pPr>
        <w:pStyle w:val="Style14"/>
        <w:keepNext w:val="0"/>
        <w:keepLines w:val="0"/>
        <w:widowControl w:val="0"/>
        <w:shd w:val="clear" w:color="auto" w:fill="auto"/>
        <w:tabs>
          <w:tab w:pos="928" w:val="left"/>
        </w:tabs>
        <w:bidi w:val="0"/>
        <w:spacing w:before="0" w:after="100" w:line="274" w:lineRule="exact"/>
        <w:ind w:left="0" w:right="0" w:firstLine="440"/>
        <w:jc w:val="left"/>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rPr>
        <w:t>3</w:t>
      </w:r>
      <w:r>
        <w:rPr>
          <w:color w:val="000000"/>
          <w:spacing w:val="0"/>
          <w:w w:val="100"/>
          <w:position w:val="0"/>
        </w:rPr>
        <w:t>）</w:t>
        <w:tab/>
        <w:t>无形资产的减值测试方法及减值准备计提方法</w:t>
      </w:r>
    </w:p>
    <w:p>
      <w:pPr>
        <w:pStyle w:val="Style14"/>
        <w:keepNext w:val="0"/>
        <w:keepLines w:val="0"/>
        <w:widowControl w:val="0"/>
        <w:shd w:val="clear" w:color="auto" w:fill="auto"/>
        <w:bidi w:val="0"/>
        <w:spacing w:before="0" w:after="480" w:line="274" w:lineRule="exact"/>
        <w:ind w:left="0" w:right="0" w:firstLine="440"/>
        <w:jc w:val="both"/>
      </w:pPr>
      <w:r>
        <w:rPr>
          <w:color w:val="000000"/>
          <w:spacing w:val="0"/>
          <w:w w:val="100"/>
          <w:position w:val="0"/>
        </w:rPr>
        <w:t>无形资产的减值测试方法和减值准备计提方法详见</w:t>
      </w:r>
      <w:r>
        <w:rPr>
          <w:rFonts w:ascii="Times New Roman" w:eastAsia="Times New Roman" w:hAnsi="Times New Roman" w:cs="Times New Roman"/>
          <w:color w:val="000000"/>
          <w:spacing w:val="0"/>
          <w:w w:val="100"/>
          <w:position w:val="0"/>
        </w:rPr>
        <w:t>"</w:t>
      </w:r>
      <w:r>
        <w:rPr>
          <w:color w:val="000000"/>
          <w:spacing w:val="0"/>
          <w:w w:val="100"/>
          <w:position w:val="0"/>
        </w:rPr>
        <w:t>固定资产的减值测试方法、减值准备计 提方法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1"/>
        <w:keepNext/>
        <w:keepLines/>
        <w:widowControl w:val="0"/>
        <w:shd w:val="clear" w:color="auto" w:fill="auto"/>
        <w:bidi w:val="0"/>
        <w:spacing w:before="0" w:after="100" w:line="274" w:lineRule="exact"/>
        <w:ind w:left="0" w:right="0" w:firstLine="0"/>
        <w:jc w:val="left"/>
      </w:pPr>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长期待摊费用：</w:t>
      </w:r>
      <w:bookmarkEnd w:id="441"/>
      <w:bookmarkEnd w:id="442"/>
      <w:bookmarkEnd w:id="443"/>
    </w:p>
    <w:p>
      <w:pPr>
        <w:pStyle w:val="Style14"/>
        <w:keepNext w:val="0"/>
        <w:keepLines w:val="0"/>
        <w:widowControl w:val="0"/>
        <w:shd w:val="clear" w:color="auto" w:fill="auto"/>
        <w:bidi w:val="0"/>
        <w:spacing w:before="0" w:after="360" w:line="274" w:lineRule="exact"/>
        <w:ind w:left="0" w:right="0" w:firstLine="440"/>
        <w:jc w:val="both"/>
      </w:pPr>
      <w:r>
        <w:rPr>
          <w:color w:val="000000"/>
          <w:spacing w:val="0"/>
          <w:w w:val="100"/>
          <w:position w:val="0"/>
        </w:rPr>
        <w:t>长期待摊费用为已经发生但应由报告期和以后各期负担的分摊期限在一年以上的各项费 用。长期待摊费用在预计受益期间按直线法摊销。</w:t>
      </w:r>
    </w:p>
    <w:p>
      <w:pPr>
        <w:pStyle w:val="Style21"/>
        <w:keepNext/>
        <w:keepLines/>
        <w:widowControl w:val="0"/>
        <w:shd w:val="clear" w:color="auto" w:fill="auto"/>
        <w:bidi w:val="0"/>
        <w:spacing w:before="0" w:after="100" w:line="274" w:lineRule="exact"/>
        <w:ind w:left="0" w:right="0" w:firstLine="0"/>
        <w:jc w:val="left"/>
      </w:pPr>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预计负债：</w:t>
      </w:r>
      <w:bookmarkEnd w:id="444"/>
      <w:bookmarkEnd w:id="445"/>
      <w:bookmarkEnd w:id="446"/>
    </w:p>
    <w:p>
      <w:pPr>
        <w:pStyle w:val="Style14"/>
        <w:keepNext w:val="0"/>
        <w:keepLines w:val="0"/>
        <w:widowControl w:val="0"/>
        <w:shd w:val="clear" w:color="auto" w:fill="auto"/>
        <w:bidi w:val="0"/>
        <w:spacing w:before="0" w:after="100" w:line="254" w:lineRule="exact"/>
        <w:ind w:left="0" w:right="0" w:firstLine="44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rPr>
        <w:t>1</w:t>
      </w:r>
      <w:r>
        <w:rPr>
          <w:color w:val="000000"/>
          <w:spacing w:val="0"/>
          <w:w w:val="100"/>
          <w:position w:val="0"/>
        </w:rPr>
        <w:t>）该义务是本公司承担 的现时义务；（</w:t>
      </w:r>
      <w:r>
        <w:rPr>
          <w:rFonts w:ascii="Times New Roman" w:eastAsia="Times New Roman" w:hAnsi="Times New Roman" w:cs="Times New Roman"/>
          <w:color w:val="000000"/>
          <w:spacing w:val="0"/>
          <w:w w:val="100"/>
          <w:position w:val="0"/>
        </w:rPr>
        <w:t>2</w:t>
      </w:r>
      <w:r>
        <w:rPr>
          <w:color w:val="000000"/>
          <w:spacing w:val="0"/>
          <w:w w:val="100"/>
          <w:position w:val="0"/>
        </w:rPr>
        <w:t>）履行该义务很可能导致经济利益流出；（</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在资产负债表日，考虑与或有事项有关的风险、不确定性和货币时间价值等因素，按照履 行相关现时义务所需支出的最佳估计数对预计负债进行计量。</w:t>
      </w:r>
    </w:p>
    <w:p>
      <w:pPr>
        <w:pStyle w:val="Style14"/>
        <w:keepNext w:val="0"/>
        <w:keepLines w:val="0"/>
        <w:widowControl w:val="0"/>
        <w:shd w:val="clear" w:color="auto" w:fill="auto"/>
        <w:bidi w:val="0"/>
        <w:spacing w:before="0" w:after="360" w:line="278" w:lineRule="exact"/>
        <w:ind w:left="0" w:right="0" w:firstLine="440"/>
        <w:jc w:val="both"/>
      </w:pPr>
      <w:r>
        <w:rPr>
          <w:color w:val="000000"/>
          <w:spacing w:val="0"/>
          <w:w w:val="100"/>
          <w:position w:val="0"/>
        </w:rPr>
        <w:t>如果清偿预计负债所需支出全部或部分预期由第三方补偿的，补偿金额在基本确定能够收 到时，作为资产单独确认，且确认的补偿金额不超过预计负债的账面价值。</w:t>
      </w:r>
    </w:p>
    <w:p>
      <w:pPr>
        <w:pStyle w:val="Style21"/>
        <w:keepNext/>
        <w:keepLines/>
        <w:widowControl w:val="0"/>
        <w:shd w:val="clear" w:color="auto" w:fill="auto"/>
        <w:bidi w:val="0"/>
        <w:spacing w:before="0" w:after="100" w:line="274" w:lineRule="exact"/>
        <w:ind w:left="0" w:right="0" w:firstLine="0"/>
        <w:jc w:val="left"/>
      </w:pPr>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收入：</w:t>
      </w:r>
      <w:bookmarkEnd w:id="447"/>
      <w:bookmarkEnd w:id="448"/>
      <w:bookmarkEnd w:id="449"/>
    </w:p>
    <w:p>
      <w:pPr>
        <w:pStyle w:val="Style14"/>
        <w:keepNext w:val="0"/>
        <w:keepLines w:val="0"/>
        <w:widowControl w:val="0"/>
        <w:shd w:val="clear" w:color="auto" w:fill="auto"/>
        <w:tabs>
          <w:tab w:pos="928" w:val="left"/>
        </w:tabs>
        <w:bidi w:val="0"/>
        <w:spacing w:before="0" w:after="100" w:line="274" w:lineRule="exact"/>
        <w:ind w:left="0" w:right="0" w:firstLine="440"/>
        <w:jc w:val="left"/>
      </w:pPr>
      <w:bookmarkStart w:id="450" w:name="bookmark450"/>
      <w:r>
        <w:rPr>
          <w:color w:val="000000"/>
          <w:spacing w:val="0"/>
          <w:w w:val="100"/>
          <w:position w:val="0"/>
        </w:rPr>
        <w:t>（</w:t>
      </w:r>
      <w:bookmarkEnd w:id="450"/>
      <w:r>
        <w:rPr>
          <w:rFonts w:ascii="Times New Roman" w:eastAsia="Times New Roman" w:hAnsi="Times New Roman" w:cs="Times New Roman"/>
          <w:color w:val="000000"/>
          <w:spacing w:val="0"/>
          <w:w w:val="100"/>
          <w:position w:val="0"/>
        </w:rPr>
        <w:t>1</w:t>
      </w:r>
      <w:r>
        <w:rPr>
          <w:color w:val="000000"/>
          <w:spacing w:val="0"/>
          <w:w w:val="100"/>
          <w:position w:val="0"/>
        </w:rPr>
        <w:t>）</w:t>
        <w:tab/>
        <w:t>商品销售收入</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在已将商品所有权上的主要风险和报酬转移给买方，既没有保留通常与所有权相联系的继 续管理权，也没有对已售商品实施有效控制，收入的金额能够可靠地计量，相关的经济利益很 可能流入企业，相关的已发生或将发生的成本能够可靠地计量时，确认商品销售收入的实现。</w:t>
      </w:r>
    </w:p>
    <w:p>
      <w:pPr>
        <w:pStyle w:val="Style14"/>
        <w:keepNext w:val="0"/>
        <w:keepLines w:val="0"/>
        <w:widowControl w:val="0"/>
        <w:shd w:val="clear" w:color="auto" w:fill="auto"/>
        <w:tabs>
          <w:tab w:pos="928" w:val="left"/>
        </w:tabs>
        <w:bidi w:val="0"/>
        <w:spacing w:before="0" w:after="100" w:line="274" w:lineRule="exact"/>
        <w:ind w:left="0" w:right="0" w:firstLine="440"/>
        <w:jc w:val="both"/>
      </w:pPr>
      <w:bookmarkStart w:id="451" w:name="bookmark451"/>
      <w:r>
        <w:rPr>
          <w:color w:val="000000"/>
          <w:spacing w:val="0"/>
          <w:w w:val="100"/>
          <w:position w:val="0"/>
        </w:rPr>
        <w:t>（</w:t>
      </w:r>
      <w:bookmarkEnd w:id="451"/>
      <w:r>
        <w:rPr>
          <w:rFonts w:ascii="Times New Roman" w:eastAsia="Times New Roman" w:hAnsi="Times New Roman" w:cs="Times New Roman"/>
          <w:color w:val="000000"/>
          <w:spacing w:val="0"/>
          <w:w w:val="100"/>
          <w:position w:val="0"/>
        </w:rPr>
        <w:t>2</w:t>
      </w:r>
      <w:r>
        <w:rPr>
          <w:color w:val="000000"/>
          <w:spacing w:val="0"/>
          <w:w w:val="100"/>
          <w:position w:val="0"/>
        </w:rPr>
        <w:t>）</w:t>
        <w:tab/>
        <w:t>提供劳务收入</w:t>
      </w:r>
    </w:p>
    <w:p>
      <w:pPr>
        <w:pStyle w:val="Style14"/>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在提供劳务交易的结果能够可靠估计的情况下，于资产负债表日按照完工百分比法确认提 供的劳务收入。劳务交易的完工进度按已完工作的测量确定。</w:t>
      </w:r>
    </w:p>
    <w:p>
      <w:pPr>
        <w:pStyle w:val="Style14"/>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提供劳务交易的结果能够可靠估计是指同时满足：①收入的金额能够可靠地计量；②相关 的经济利益很可能流入企业；③交易的完工程度能够可靠地确定；④交易中已发生和将发生的 成本能够可靠地计量。</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如果提供劳务交易的结果不能够可靠估计，则按已经发生并预计能够得到补偿的劳务成本 金额确认提供的劳务收入，并将已发生的劳务成本作为当期费用。已经发生的劳务成本如预计 不能得到补偿的，则不确认收入。</w:t>
      </w:r>
    </w:p>
    <w:p>
      <w:pPr>
        <w:pStyle w:val="Style14"/>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本集团与其他企业签订的合同或协议包括销售商品和提供劳务时，如销售商品部分和提供 劳务部分能够区分并单独计量的，将销售商品部分和提供劳务部分分别处理；如销售商品部分 和提供劳务部分不能够区分，或虽能区分但不能够单独计量的，将该合同全部作为销售商品处 理。</w:t>
      </w:r>
    </w:p>
    <w:p>
      <w:pPr>
        <w:pStyle w:val="Style14"/>
        <w:keepNext w:val="0"/>
        <w:keepLines w:val="0"/>
        <w:widowControl w:val="0"/>
        <w:shd w:val="clear" w:color="auto" w:fill="auto"/>
        <w:tabs>
          <w:tab w:pos="928" w:val="left"/>
        </w:tabs>
        <w:bidi w:val="0"/>
        <w:spacing w:before="0" w:after="100" w:line="274" w:lineRule="exact"/>
        <w:ind w:left="0" w:right="0" w:firstLine="440"/>
        <w:jc w:val="both"/>
      </w:pPr>
      <w:bookmarkStart w:id="452" w:name="bookmark452"/>
      <w:r>
        <w:rPr>
          <w:color w:val="000000"/>
          <w:spacing w:val="0"/>
          <w:w w:val="100"/>
          <w:position w:val="0"/>
        </w:rPr>
        <w:t>（</w:t>
      </w:r>
      <w:bookmarkEnd w:id="452"/>
      <w:r>
        <w:rPr>
          <w:rFonts w:ascii="Times New Roman" w:eastAsia="Times New Roman" w:hAnsi="Times New Roman" w:cs="Times New Roman"/>
          <w:color w:val="000000"/>
          <w:spacing w:val="0"/>
          <w:w w:val="100"/>
          <w:position w:val="0"/>
        </w:rPr>
        <w:t>3</w:t>
      </w:r>
      <w:r>
        <w:rPr>
          <w:color w:val="000000"/>
          <w:spacing w:val="0"/>
          <w:w w:val="100"/>
          <w:position w:val="0"/>
        </w:rPr>
        <w:t>）</w:t>
        <w:tab/>
        <w:t>使用费收入</w:t>
      </w:r>
    </w:p>
    <w:p>
      <w:pPr>
        <w:pStyle w:val="Style14"/>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根据有关合同或协议，按权责发生制确认收入。</w:t>
      </w:r>
    </w:p>
    <w:p>
      <w:pPr>
        <w:pStyle w:val="Style14"/>
        <w:keepNext w:val="0"/>
        <w:keepLines w:val="0"/>
        <w:widowControl w:val="0"/>
        <w:shd w:val="clear" w:color="auto" w:fill="auto"/>
        <w:tabs>
          <w:tab w:pos="928" w:val="left"/>
        </w:tabs>
        <w:bidi w:val="0"/>
        <w:spacing w:before="0" w:after="100" w:line="274" w:lineRule="exact"/>
        <w:ind w:left="0" w:right="0" w:firstLine="440"/>
        <w:jc w:val="left"/>
      </w:pPr>
      <w:bookmarkStart w:id="453" w:name="bookmark453"/>
      <w:r>
        <w:rPr>
          <w:color w:val="000000"/>
          <w:spacing w:val="0"/>
          <w:w w:val="100"/>
          <w:position w:val="0"/>
        </w:rPr>
        <w:t>（</w:t>
      </w:r>
      <w:bookmarkEnd w:id="453"/>
      <w:r>
        <w:rPr>
          <w:rFonts w:ascii="Times New Roman" w:eastAsia="Times New Roman" w:hAnsi="Times New Roman" w:cs="Times New Roman"/>
          <w:color w:val="000000"/>
          <w:spacing w:val="0"/>
          <w:w w:val="100"/>
          <w:position w:val="0"/>
        </w:rPr>
        <w:t>4</w:t>
      </w:r>
      <w:r>
        <w:rPr>
          <w:color w:val="000000"/>
          <w:spacing w:val="0"/>
          <w:w w:val="100"/>
          <w:position w:val="0"/>
        </w:rPr>
        <w:t>）</w:t>
        <w:tab/>
        <w:t>利息收入</w:t>
      </w:r>
    </w:p>
    <w:p>
      <w:pPr>
        <w:pStyle w:val="Style14"/>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按照他人使用本集团货币资金的时间和实际利率计算确定。</w:t>
      </w:r>
    </w:p>
    <w:p>
      <w:pPr>
        <w:pStyle w:val="Style14"/>
        <w:keepNext w:val="0"/>
        <w:keepLines w:val="0"/>
        <w:widowControl w:val="0"/>
        <w:shd w:val="clear" w:color="auto" w:fill="auto"/>
        <w:tabs>
          <w:tab w:pos="928" w:val="left"/>
        </w:tabs>
        <w:bidi w:val="0"/>
        <w:spacing w:before="0" w:after="100" w:line="274" w:lineRule="exact"/>
        <w:ind w:left="0" w:right="0" w:firstLine="440"/>
        <w:jc w:val="left"/>
      </w:pPr>
      <w:bookmarkStart w:id="454" w:name="bookmark454"/>
      <w:r>
        <w:rPr>
          <w:color w:val="000000"/>
          <w:spacing w:val="0"/>
          <w:w w:val="100"/>
          <w:position w:val="0"/>
        </w:rPr>
        <w:t>（</w:t>
      </w:r>
      <w:bookmarkEnd w:id="454"/>
      <w:r>
        <w:rPr>
          <w:rFonts w:ascii="Times New Roman" w:eastAsia="Times New Roman" w:hAnsi="Times New Roman" w:cs="Times New Roman"/>
          <w:color w:val="000000"/>
          <w:spacing w:val="0"/>
          <w:w w:val="100"/>
          <w:position w:val="0"/>
        </w:rPr>
        <w:t>5</w:t>
      </w:r>
      <w:r>
        <w:rPr>
          <w:color w:val="000000"/>
          <w:spacing w:val="0"/>
          <w:w w:val="100"/>
          <w:position w:val="0"/>
        </w:rPr>
        <w:t>）</w:t>
        <w:tab/>
        <w:t>本集团收入的具体确认方法</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本集团业务收入主要为广告发布及宣传服务收入，按照与客户签订的合同约定服务内容及 价格，经与客户确认的广告发布及宣传服务的排期表（具体发布期间），根据以已提供服务的期 间占服务总期间的比例来确定完工进度，按照完工百分比法确认当期收入。</w:t>
      </w:r>
    </w:p>
    <w:p>
      <w:pPr>
        <w:pStyle w:val="Style14"/>
        <w:keepNext w:val="0"/>
        <w:keepLines w:val="0"/>
        <w:widowControl w:val="0"/>
        <w:shd w:val="clear" w:color="auto" w:fill="auto"/>
        <w:bidi w:val="0"/>
        <w:spacing w:before="0" w:after="160" w:line="276" w:lineRule="exact"/>
        <w:ind w:left="0" w:right="0" w:firstLine="440"/>
        <w:jc w:val="both"/>
      </w:pPr>
      <w:r>
        <w:rPr>
          <w:color w:val="000000"/>
          <w:spacing w:val="0"/>
          <w:w w:val="100"/>
          <w:position w:val="0"/>
        </w:rPr>
        <w:t>本集团信息服务费收入，按照与客户签订的合同约定的服务内容、价格及信息服务提供期 向客户提供信息服务（新闻信息、图片信息等），依据以已提供服务期占总服务期的比例来确定 完工进度，按照完工百分比法确认当期收入。</w:t>
      </w:r>
    </w:p>
    <w:p>
      <w:pPr>
        <w:pStyle w:val="Style14"/>
        <w:keepNext w:val="0"/>
        <w:keepLines w:val="0"/>
        <w:widowControl w:val="0"/>
        <w:shd w:val="clear" w:color="auto" w:fill="auto"/>
        <w:bidi w:val="0"/>
        <w:spacing w:before="0" w:after="100" w:line="286" w:lineRule="auto"/>
        <w:ind w:left="0" w:right="0" w:firstLine="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二十</w:t>
      </w:r>
      <w:r>
        <w:rPr>
          <w:b/>
          <w:bCs/>
          <w:color w:val="000000"/>
          <w:spacing w:val="0"/>
          <w:w w:val="100"/>
          <w:position w:val="0"/>
        </w:rPr>
        <w:t>）</w:t>
      </w:r>
      <w:r>
        <w:rPr>
          <w:b/>
          <w:bCs/>
          <w:color w:val="000000"/>
          <w:spacing w:val="0"/>
          <w:w w:val="100"/>
          <w:position w:val="0"/>
        </w:rPr>
        <w:t>政府补助：</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政府补助是指本集团从政府无偿取得货币性资产和非货币性资产，不包括政府作为所有者 投入的资本。政府补助分为与资产相关的政府补助和与收益相关的政府补助。</w:t>
      </w:r>
    </w:p>
    <w:p>
      <w:pPr>
        <w:pStyle w:val="Style14"/>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本集团将所取得的用于购建或以其他方式形成长期资产的政府补助界定为与资产相关的政 府补助；其余政府补助界定为与收益相关的政府补助。若政府文件未明确规定补助对象，则采 用以下方式将补助款划分为与收益相关的政府补助和与资产相关的政府补助：（</w:t>
      </w:r>
      <w:r>
        <w:rPr>
          <w:rFonts w:ascii="Times New Roman" w:eastAsia="Times New Roman" w:hAnsi="Times New Roman" w:cs="Times New Roman"/>
          <w:color w:val="000000"/>
          <w:spacing w:val="0"/>
          <w:w w:val="100"/>
          <w:position w:val="0"/>
        </w:rPr>
        <w:t>1</w:t>
      </w:r>
      <w:r>
        <w:rPr>
          <w:color w:val="000000"/>
          <w:spacing w:val="0"/>
          <w:w w:val="100"/>
          <w:position w:val="0"/>
        </w:rPr>
        <w:t>）政府文件明 确了补助所针对的特定项目的，根据该特定项目的预算中将形成资产的支出金额和计入费用的 支出金额的相对比例进行划分，对该划分比例需在每个资产负债表日进行复核，必要时进行变 更；（</w:t>
      </w:r>
      <w:r>
        <w:rPr>
          <w:rFonts w:ascii="Times New Roman" w:eastAsia="Times New Roman" w:hAnsi="Times New Roman" w:cs="Times New Roman"/>
          <w:color w:val="000000"/>
          <w:spacing w:val="0"/>
          <w:w w:val="100"/>
          <w:position w:val="0"/>
        </w:rPr>
        <w:t>2</w:t>
      </w:r>
      <w:r>
        <w:rPr>
          <w:color w:val="000000"/>
          <w:spacing w:val="0"/>
          <w:w w:val="100"/>
          <w:position w:val="0"/>
        </w:rPr>
        <w:t>）政府文件中对用途仅作一般性表述，没有指明特定项目的，作为与收益相关的政府补 助。</w:t>
      </w:r>
    </w:p>
    <w:p>
      <w:pPr>
        <w:pStyle w:val="Style14"/>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政府补助为货币性资产的，按照收到或应收的金额计量。政府补助为非货币性资产的，按 照公允价值计量；公允价值不能够可靠取得的，按照名义金额计量。按照名义金额计量的政府 补助，直接计入当期损益。</w:t>
      </w:r>
    </w:p>
    <w:p>
      <w:pPr>
        <w:pStyle w:val="Style14"/>
        <w:keepNext w:val="0"/>
        <w:keepLines w:val="0"/>
        <w:widowControl w:val="0"/>
        <w:shd w:val="clear" w:color="auto" w:fill="auto"/>
        <w:bidi w:val="0"/>
        <w:spacing w:before="0" w:after="100" w:line="273" w:lineRule="exact"/>
        <w:ind w:left="0" w:right="0" w:firstLine="440"/>
        <w:jc w:val="both"/>
      </w:pPr>
      <w:r>
        <w:rPr>
          <w:color w:val="000000"/>
          <w:spacing w:val="0"/>
          <w:w w:val="100"/>
          <w:position w:val="0"/>
        </w:rPr>
        <w:t>本集团对于政府补助通常在实际收到时，按照实收金额予以确认和计量。但对于期末有确 凿证据表明能够符合财政扶持政策规定的相关条件预计能够收到财政扶持资金，按照应收的金 额计量。按照应收金额计量的政府补助应同时符合以下条件：（</w:t>
      </w:r>
      <w:r>
        <w:rPr>
          <w:rFonts w:ascii="Times New Roman" w:eastAsia="Times New Roman" w:hAnsi="Times New Roman" w:cs="Times New Roman"/>
          <w:color w:val="000000"/>
          <w:spacing w:val="0"/>
          <w:w w:val="100"/>
          <w:position w:val="0"/>
        </w:rPr>
        <w:t>1</w:t>
      </w:r>
      <w:r>
        <w:rPr>
          <w:color w:val="000000"/>
          <w:spacing w:val="0"/>
          <w:w w:val="100"/>
          <w:position w:val="0"/>
        </w:rPr>
        <w:t>）应收补助款的金额已经过有 权政府部门发文确认，或者可根据正式发布的财政资金管理办法的有关规定自行合理测算，且 预计其金额不存在重大不确定性；（</w:t>
      </w:r>
      <w:r>
        <w:rPr>
          <w:rFonts w:ascii="Times New Roman" w:eastAsia="Times New Roman" w:hAnsi="Times New Roman" w:cs="Times New Roman"/>
          <w:color w:val="000000"/>
          <w:spacing w:val="0"/>
          <w:w w:val="100"/>
          <w:position w:val="0"/>
        </w:rPr>
        <w:t>2</w:t>
      </w:r>
      <w:r>
        <w:rPr>
          <w:color w:val="000000"/>
          <w:spacing w:val="0"/>
          <w:w w:val="100"/>
          <w:position w:val="0"/>
        </w:rPr>
        <w:t>）所依据的是当地财政部门正式发布并按照《政府信息公 开条例》的规定予以主动公开的财政扶持项目及其财政资金管理办法，且该管理办法应当是普 惠性的（任何符合规定条件的企业均可申请），而不是专门针对特定企业制定的；（</w:t>
      </w:r>
      <w:r>
        <w:rPr>
          <w:rFonts w:ascii="Times New Roman" w:eastAsia="Times New Roman" w:hAnsi="Times New Roman" w:cs="Times New Roman"/>
          <w:color w:val="000000"/>
          <w:spacing w:val="0"/>
          <w:w w:val="100"/>
          <w:position w:val="0"/>
        </w:rPr>
        <w:t>3</w:t>
      </w:r>
      <w:r>
        <w:rPr>
          <w:color w:val="000000"/>
          <w:spacing w:val="0"/>
          <w:w w:val="100"/>
          <w:position w:val="0"/>
        </w:rPr>
        <w:t>）相关的补 助款批文中已明确承诺了拨付期限，且该款项的拨付是有相应财政预算作为保障的，因而可以 合理保证其可在规定期限内收到；（</w:t>
      </w:r>
      <w:r>
        <w:rPr>
          <w:rFonts w:ascii="Times New Roman" w:eastAsia="Times New Roman" w:hAnsi="Times New Roman" w:cs="Times New Roman"/>
          <w:color w:val="000000"/>
          <w:spacing w:val="0"/>
          <w:w w:val="100"/>
          <w:position w:val="0"/>
        </w:rPr>
        <w:t>4</w:t>
      </w:r>
      <w:r>
        <w:rPr>
          <w:color w:val="000000"/>
          <w:spacing w:val="0"/>
          <w:w w:val="100"/>
          <w:position w:val="0"/>
        </w:rPr>
        <w:t>）根据本集团和该补助事项的具体情况，应满足的其他相 关条件。</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与资产相关的政府补助，确认为递延收益，并在相关资产的使用寿命内平均分配计入当期 损益。与收益相关的政府补助，用于补偿以后期间的相关费用和损失的，确认为递延收益，并 在确认相关费用的期间计入当期损益；用于补偿已经发生的相关费用和损失的，直接计入当期 损益。</w:t>
      </w:r>
    </w:p>
    <w:p>
      <w:pPr>
        <w:pStyle w:val="Style14"/>
        <w:keepNext w:val="0"/>
        <w:keepLines w:val="0"/>
        <w:widowControl w:val="0"/>
        <w:shd w:val="clear" w:color="auto" w:fill="auto"/>
        <w:bidi w:val="0"/>
        <w:spacing w:before="0" w:after="460" w:line="278" w:lineRule="exact"/>
        <w:ind w:left="0" w:right="0" w:firstLine="440"/>
        <w:jc w:val="both"/>
      </w:pPr>
      <w:r>
        <w:rPr>
          <w:color w:val="000000"/>
          <w:spacing w:val="0"/>
          <w:w w:val="100"/>
          <w:position w:val="0"/>
        </w:rPr>
        <w:t>已确认的政府补助需要返还时，存在相关递延收益余额的，冲减相关递延收益账面余额， 超出部分计入当期损益；不存在相关递延收益的，直接计入当期损益。</w:t>
      </w:r>
    </w:p>
    <w:p>
      <w:pPr>
        <w:pStyle w:val="Style21"/>
        <w:keepNext/>
        <w:keepLines/>
        <w:widowControl w:val="0"/>
        <w:shd w:val="clear" w:color="auto" w:fill="auto"/>
        <w:bidi w:val="0"/>
        <w:spacing w:before="0" w:after="100" w:line="276" w:lineRule="exact"/>
        <w:ind w:left="0" w:right="0" w:firstLine="0"/>
        <w:jc w:val="left"/>
      </w:pPr>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455"/>
      <w:bookmarkEnd w:id="456"/>
      <w:bookmarkEnd w:id="457"/>
    </w:p>
    <w:p>
      <w:pPr>
        <w:pStyle w:val="Style14"/>
        <w:keepNext w:val="0"/>
        <w:keepLines w:val="0"/>
        <w:widowControl w:val="0"/>
        <w:shd w:val="clear" w:color="auto" w:fill="auto"/>
        <w:bidi w:val="0"/>
        <w:spacing w:before="0" w:after="100" w:line="276" w:lineRule="exact"/>
        <w:ind w:left="0" w:right="0" w:firstLine="440"/>
        <w:jc w:val="both"/>
      </w:pPr>
      <w:bookmarkStart w:id="458" w:name="bookmark458"/>
      <w:r>
        <w:rPr>
          <w:color w:val="000000"/>
          <w:spacing w:val="0"/>
          <w:w w:val="100"/>
          <w:position w:val="0"/>
        </w:rPr>
        <w:t>（</w:t>
      </w:r>
      <w:bookmarkEnd w:id="458"/>
      <w:r>
        <w:rPr>
          <w:rFonts w:ascii="Times New Roman" w:eastAsia="Times New Roman" w:hAnsi="Times New Roman" w:cs="Times New Roman"/>
          <w:color w:val="000000"/>
          <w:spacing w:val="0"/>
          <w:w w:val="100"/>
          <w:position w:val="0"/>
        </w:rPr>
        <w:t>1</w:t>
      </w:r>
      <w:r>
        <w:rPr>
          <w:color w:val="000000"/>
          <w:spacing w:val="0"/>
          <w:w w:val="100"/>
          <w:position w:val="0"/>
        </w:rPr>
        <w:t>）当期所得税</w:t>
      </w:r>
    </w:p>
    <w:p>
      <w:pPr>
        <w:pStyle w:val="Style14"/>
        <w:keepNext w:val="0"/>
        <w:keepLines w:val="0"/>
        <w:widowControl w:val="0"/>
        <w:shd w:val="clear" w:color="auto" w:fill="auto"/>
        <w:bidi w:val="0"/>
        <w:spacing w:before="0" w:after="100" w:line="276" w:lineRule="exact"/>
        <w:ind w:left="0" w:right="0" w:firstLine="440"/>
        <w:jc w:val="both"/>
      </w:pPr>
      <w:r>
        <w:rPr>
          <w:color w:val="000000"/>
          <w:spacing w:val="0"/>
          <w:w w:val="100"/>
          <w:position w:val="0"/>
        </w:rPr>
        <w:t>资产负债表日，对于当期和以前期间形成的当期所得税负债（或资产），以按照税法规定计 算的预期应交纳（或返还）的所得税金额计量。计算当期所得税费用所依据的应纳税所得额系 根据有关税法规定对本报告期税前会计利润作相应调整后计算得出。</w:t>
      </w:r>
    </w:p>
    <w:p>
      <w:pPr>
        <w:pStyle w:val="Style14"/>
        <w:keepNext w:val="0"/>
        <w:keepLines w:val="0"/>
        <w:widowControl w:val="0"/>
        <w:shd w:val="clear" w:color="auto" w:fill="auto"/>
        <w:tabs>
          <w:tab w:pos="876" w:val="left"/>
        </w:tabs>
        <w:bidi w:val="0"/>
        <w:spacing w:before="0" w:after="100" w:line="273" w:lineRule="exact"/>
        <w:ind w:left="0" w:right="0" w:firstLine="440"/>
        <w:jc w:val="both"/>
      </w:pPr>
      <w:bookmarkStart w:id="459" w:name="bookmark459"/>
      <w:r>
        <w:rPr>
          <w:color w:val="000000"/>
          <w:spacing w:val="0"/>
          <w:w w:val="100"/>
          <w:position w:val="0"/>
        </w:rPr>
        <w:t>（</w:t>
      </w:r>
      <w:bookmarkEnd w:id="459"/>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递延所得税资产及递延所得税负债</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某些资产、负债项目的账面价值与其计税基础之间的差额，以及未作为资产和负债确认但 按照税法规定可以确定其计税基础的项目的账面价值与计税基础之间的差额产生的暂时性差 异，采用资产负债表债务法确认递延所得税资产及递延所得税负债。</w:t>
      </w:r>
    </w:p>
    <w:p>
      <w:pPr>
        <w:pStyle w:val="Style14"/>
        <w:keepNext w:val="0"/>
        <w:keepLines w:val="0"/>
        <w:widowControl w:val="0"/>
        <w:shd w:val="clear" w:color="auto" w:fill="auto"/>
        <w:bidi w:val="0"/>
        <w:spacing w:before="0" w:after="100" w:line="273" w:lineRule="exact"/>
        <w:ind w:left="0" w:right="0" w:firstLine="440"/>
        <w:jc w:val="both"/>
      </w:pPr>
      <w:r>
        <w:rPr>
          <w:color w:val="000000"/>
          <w:spacing w:val="0"/>
          <w:w w:val="100"/>
          <w:position w:val="0"/>
        </w:rPr>
        <w:t>与商誉的初始确认有关，以及与既不是企业合并、发生时也不影响会计利润和应纳税所得 额（或可抵扣亏损）的交易中产生的资产或负债的初始确认有关的应纳税暂时性差异，不予确 认有关的递延所得税负债。此外，对与子公司、联营企业及合营企业投资相关的应纳税暂时性 差异，如果本集团能够控制暂时性差异转回的时间，而且该暂时性差异在可预见的未来很可能 不会转回，也不予确认有关的递延所得税负债。除上述例外情况，本集团确认其他所有应纳税 暂时性差异产生的递延所得税负债。</w:t>
      </w:r>
    </w:p>
    <w:p>
      <w:pPr>
        <w:pStyle w:val="Style14"/>
        <w:keepNext w:val="0"/>
        <w:keepLines w:val="0"/>
        <w:widowControl w:val="0"/>
        <w:shd w:val="clear" w:color="auto" w:fill="auto"/>
        <w:bidi w:val="0"/>
        <w:spacing w:before="0" w:after="100" w:line="273" w:lineRule="exact"/>
        <w:ind w:left="0" w:right="0" w:firstLine="440"/>
        <w:jc w:val="both"/>
      </w:pPr>
      <w:r>
        <w:rPr>
          <w:color w:val="000000"/>
          <w:spacing w:val="0"/>
          <w:w w:val="100"/>
          <w:position w:val="0"/>
        </w:rPr>
        <w:t>与既不是企业合并、发生时也不影响会计利润和应纳税所得额（或可抵扣亏损）的交易中 产生的资产或负债的初始确认有关的可抵扣暂时性差异，不予确认有关的递延所得税资产。此 外，对与子公司、联营企业及合营企业投资相关的可抵扣暂时性差异，如果暂时性差异在可预 见的未来不是很可能转回，或者未来不是很可能获得用来抵扣可抵扣暂时性差异的应纳税所得 额，不予确认有关的递延所得税资产。除上述例外情况，本集团以很可能取得用来抵扣可抵扣 暂时性差异的应纳税所得额为限，确认其他可抵扣暂时性差异产生的递延所得税资产。</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对于能够结转以后年度的可抵扣亏损和税款抵减，以很可能获得用来抵扣可抵扣亏损和税 款抵减的未来应纳税所得额为限，确认相应的递延所得税资产。</w:t>
      </w:r>
    </w:p>
    <w:p>
      <w:pPr>
        <w:pStyle w:val="Style14"/>
        <w:keepNext w:val="0"/>
        <w:keepLines w:val="0"/>
        <w:widowControl w:val="0"/>
        <w:shd w:val="clear" w:color="auto" w:fill="auto"/>
        <w:bidi w:val="0"/>
        <w:spacing w:before="0" w:after="100" w:line="278" w:lineRule="exact"/>
        <w:ind w:left="0" w:right="0" w:firstLine="440"/>
        <w:jc w:val="both"/>
      </w:pPr>
      <w:r>
        <w:rPr>
          <w:color w:val="000000"/>
          <w:spacing w:val="0"/>
          <w:w w:val="100"/>
          <w:position w:val="0"/>
        </w:rPr>
        <w:t>资产负债表日，对于递延所得税资产和递延所得税负债，根据税法规定，按照预期收回相 关资产或清偿相关负债期间的适用税率计量。</w:t>
      </w:r>
    </w:p>
    <w:p>
      <w:pPr>
        <w:pStyle w:val="Style14"/>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于资产负债表日，对递延所得税资产的账面价值进行复核，如果未来很可能无法获得足够 的应纳税所得额用以抵扣递延所得税资产的利益，则减记递延所得税资产的账面价值。在很可 能获得足够的应纳税所得额时，减记的金额予以转回。</w:t>
      </w:r>
    </w:p>
    <w:p>
      <w:pPr>
        <w:pStyle w:val="Style14"/>
        <w:keepNext w:val="0"/>
        <w:keepLines w:val="0"/>
        <w:widowControl w:val="0"/>
        <w:shd w:val="clear" w:color="auto" w:fill="auto"/>
        <w:tabs>
          <w:tab w:pos="876" w:val="left"/>
        </w:tabs>
        <w:bidi w:val="0"/>
        <w:spacing w:before="0" w:after="100" w:line="273" w:lineRule="exact"/>
        <w:ind w:left="0" w:right="0" w:firstLine="440"/>
        <w:jc w:val="both"/>
      </w:pPr>
      <w:bookmarkStart w:id="460" w:name="bookmark460"/>
      <w:r>
        <w:rPr>
          <w:color w:val="000000"/>
          <w:spacing w:val="0"/>
          <w:w w:val="100"/>
          <w:position w:val="0"/>
        </w:rPr>
        <w:t>（</w:t>
      </w:r>
      <w:bookmarkEnd w:id="460"/>
      <w:r>
        <w:rPr>
          <w:rFonts w:ascii="Times New Roman" w:eastAsia="Times New Roman" w:hAnsi="Times New Roman" w:cs="Times New Roman"/>
          <w:color w:val="000000"/>
          <w:spacing w:val="0"/>
          <w:w w:val="100"/>
          <w:position w:val="0"/>
        </w:rPr>
        <w:t>3</w:t>
      </w:r>
      <w:r>
        <w:rPr>
          <w:color w:val="000000"/>
          <w:spacing w:val="0"/>
          <w:w w:val="100"/>
          <w:position w:val="0"/>
        </w:rPr>
        <w:t>）</w:t>
        <w:tab/>
        <w:t>所得税费用</w:t>
      </w:r>
    </w:p>
    <w:p>
      <w:pPr>
        <w:pStyle w:val="Style14"/>
        <w:keepNext w:val="0"/>
        <w:keepLines w:val="0"/>
        <w:widowControl w:val="0"/>
        <w:shd w:val="clear" w:color="auto" w:fill="auto"/>
        <w:bidi w:val="0"/>
        <w:spacing w:before="0" w:after="100" w:line="273" w:lineRule="exact"/>
        <w:ind w:left="0" w:right="0" w:firstLine="440"/>
        <w:jc w:val="both"/>
      </w:pPr>
      <w:r>
        <w:rPr>
          <w:color w:val="000000"/>
          <w:spacing w:val="0"/>
          <w:w w:val="100"/>
          <w:position w:val="0"/>
        </w:rPr>
        <w:t>所得税费用包括当期所得税和递延所得税。</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除确认为其他综合收益或直接计入股东权益的交易和事项相关的当期所得税和递延所得税 计入其他综合收益或股东权益，以及企业合并产生的递延所得税调整商誉的账面价值外，其余 当期所得税和递延所得税费用或收益计入当期损益。</w:t>
      </w:r>
    </w:p>
    <w:p>
      <w:pPr>
        <w:pStyle w:val="Style14"/>
        <w:keepNext w:val="0"/>
        <w:keepLines w:val="0"/>
        <w:widowControl w:val="0"/>
        <w:shd w:val="clear" w:color="auto" w:fill="auto"/>
        <w:tabs>
          <w:tab w:pos="876" w:val="left"/>
        </w:tabs>
        <w:bidi w:val="0"/>
        <w:spacing w:before="0" w:after="100" w:line="273" w:lineRule="exact"/>
        <w:ind w:left="0" w:right="0" w:firstLine="440"/>
        <w:jc w:val="both"/>
      </w:pPr>
      <w:bookmarkStart w:id="461" w:name="bookmark461"/>
      <w:r>
        <w:rPr>
          <w:color w:val="000000"/>
          <w:spacing w:val="0"/>
          <w:w w:val="100"/>
          <w:position w:val="0"/>
        </w:rPr>
        <w:t>（</w:t>
      </w:r>
      <w:bookmarkEnd w:id="461"/>
      <w:r>
        <w:rPr>
          <w:rFonts w:ascii="Times New Roman" w:eastAsia="Times New Roman" w:hAnsi="Times New Roman" w:cs="Times New Roman"/>
          <w:color w:val="000000"/>
          <w:spacing w:val="0"/>
          <w:w w:val="100"/>
          <w:position w:val="0"/>
        </w:rPr>
        <w:t>4</w:t>
      </w:r>
      <w:r>
        <w:rPr>
          <w:color w:val="000000"/>
          <w:spacing w:val="0"/>
          <w:w w:val="100"/>
          <w:position w:val="0"/>
        </w:rPr>
        <w:t>）</w:t>
        <w:tab/>
        <w:t>所得税的抵销</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当拥有以净额结算的法定权利，且意图以净额结算或取得资产、清偿负债同时进行时，本 集团当期所得税资产及当期所得税负债以抵销后的净额列报。</w:t>
      </w:r>
    </w:p>
    <w:p>
      <w:pPr>
        <w:pStyle w:val="Style14"/>
        <w:keepNext w:val="0"/>
        <w:keepLines w:val="0"/>
        <w:widowControl w:val="0"/>
        <w:shd w:val="clear" w:color="auto" w:fill="auto"/>
        <w:bidi w:val="0"/>
        <w:spacing w:before="0" w:after="480" w:line="272" w:lineRule="exact"/>
        <w:ind w:left="0" w:right="0" w:firstLine="440"/>
        <w:jc w:val="both"/>
      </w:pPr>
      <w:r>
        <w:rPr>
          <w:color w:val="000000"/>
          <w:spacing w:val="0"/>
          <w:w w:val="100"/>
          <w:position w:val="0"/>
        </w:rPr>
        <w:t>当拥有以净额结算当期所得税资产及当期所得税负债的法定权利，且递延所得税资产及递 延所得税负债是与同一税收征管部门对同一纳税主体征收的所得税相关或者是对不同的纳税主 体相关，但在未来每一具有重要性的递延所得税资产及负债转回的期间内，涉及的纳税主体意 图以净额结算当期所得税资产和负债或是同时取得资产、清偿负债时，本集团递延所得税资产 及递延所得税负债以抵销后的净额列报。</w:t>
      </w:r>
    </w:p>
    <w:p>
      <w:pPr>
        <w:pStyle w:val="Style21"/>
        <w:keepNext/>
        <w:keepLines/>
        <w:widowControl w:val="0"/>
        <w:shd w:val="clear" w:color="auto" w:fill="auto"/>
        <w:bidi w:val="0"/>
        <w:spacing w:before="0" w:after="100" w:line="269" w:lineRule="exact"/>
        <w:ind w:left="0" w:right="0" w:firstLine="0"/>
        <w:jc w:val="both"/>
      </w:pPr>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经营租赁、融资租赁：</w:t>
      </w:r>
      <w:bookmarkEnd w:id="462"/>
      <w:bookmarkEnd w:id="463"/>
      <w:bookmarkEnd w:id="464"/>
    </w:p>
    <w:p>
      <w:pPr>
        <w:pStyle w:val="Style14"/>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融资租赁为实质上转移了与资产所有权有关的全部风险和报酬的租赁，其所有权最终可能 转移，也可能不转移。融资租赁以外的其他租赁为经营租赁。</w:t>
      </w:r>
    </w:p>
    <w:p>
      <w:pPr>
        <w:pStyle w:val="Style14"/>
        <w:keepNext w:val="0"/>
        <w:keepLines w:val="0"/>
        <w:widowControl w:val="0"/>
        <w:shd w:val="clear" w:color="auto" w:fill="auto"/>
        <w:tabs>
          <w:tab w:pos="893" w:val="left"/>
        </w:tabs>
        <w:bidi w:val="0"/>
        <w:spacing w:before="0" w:after="0" w:line="274" w:lineRule="exact"/>
        <w:ind w:left="0" w:right="0" w:firstLine="440"/>
        <w:jc w:val="both"/>
      </w:pPr>
      <w:bookmarkStart w:id="465" w:name="bookmark465"/>
      <w:r>
        <w:rPr>
          <w:color w:val="000000"/>
          <w:spacing w:val="0"/>
          <w:w w:val="100"/>
          <w:position w:val="0"/>
        </w:rPr>
        <w:t>（</w:t>
      </w:r>
      <w:bookmarkEnd w:id="465"/>
      <w:r>
        <w:rPr>
          <w:rFonts w:ascii="Times New Roman" w:eastAsia="Times New Roman" w:hAnsi="Times New Roman" w:cs="Times New Roman"/>
          <w:color w:val="000000"/>
          <w:spacing w:val="0"/>
          <w:w w:val="100"/>
          <w:position w:val="0"/>
        </w:rPr>
        <w:t>1</w:t>
      </w:r>
      <w:r>
        <w:rPr>
          <w:color w:val="000000"/>
          <w:spacing w:val="0"/>
          <w:w w:val="100"/>
          <w:position w:val="0"/>
        </w:rPr>
        <w:t>）</w:t>
        <w:tab/>
        <w:t>本集团作为承租人记录经营租赁业务</w:t>
      </w:r>
    </w:p>
    <w:p>
      <w:pPr>
        <w:pStyle w:val="Style14"/>
        <w:keepNext w:val="0"/>
        <w:keepLines w:val="0"/>
        <w:widowControl w:val="0"/>
        <w:shd w:val="clear" w:color="auto" w:fill="auto"/>
        <w:bidi w:val="0"/>
        <w:spacing w:before="0" w:line="274" w:lineRule="exact"/>
        <w:ind w:left="0" w:right="0" w:firstLine="0"/>
        <w:jc w:val="both"/>
      </w:pPr>
      <w:r>
        <w:rPr>
          <w:color w:val="000000"/>
          <w:spacing w:val="0"/>
          <w:w w:val="100"/>
          <w:position w:val="0"/>
        </w:rPr>
        <w:t>经营租赁的租金支出在租赁期内的各个期间按直线法计入相关资产成本或当期损益。初始直接 费用计入当期损益。或有租金于实际发生时计入当期损益。</w:t>
      </w:r>
    </w:p>
    <w:p>
      <w:pPr>
        <w:pStyle w:val="Style14"/>
        <w:keepNext w:val="0"/>
        <w:keepLines w:val="0"/>
        <w:widowControl w:val="0"/>
        <w:shd w:val="clear" w:color="auto" w:fill="auto"/>
        <w:tabs>
          <w:tab w:pos="893" w:val="left"/>
        </w:tabs>
        <w:bidi w:val="0"/>
        <w:spacing w:before="0" w:line="274" w:lineRule="exact"/>
        <w:ind w:left="0" w:right="0" w:firstLine="440"/>
        <w:jc w:val="both"/>
      </w:pPr>
      <w:bookmarkStart w:id="466" w:name="bookmark466"/>
      <w:r>
        <w:rPr>
          <w:color w:val="000000"/>
          <w:spacing w:val="0"/>
          <w:w w:val="100"/>
          <w:position w:val="0"/>
        </w:rPr>
        <w:t>（</w:t>
      </w:r>
      <w:bookmarkEnd w:id="466"/>
      <w:r>
        <w:rPr>
          <w:rFonts w:ascii="Times New Roman" w:eastAsia="Times New Roman" w:hAnsi="Times New Roman" w:cs="Times New Roman"/>
          <w:color w:val="000000"/>
          <w:spacing w:val="0"/>
          <w:w w:val="100"/>
          <w:position w:val="0"/>
        </w:rPr>
        <w:t>2</w:t>
      </w:r>
      <w:r>
        <w:rPr>
          <w:color w:val="000000"/>
          <w:spacing w:val="0"/>
          <w:w w:val="100"/>
          <w:position w:val="0"/>
        </w:rPr>
        <w:t>）</w:t>
        <w:tab/>
        <w:t>本集团作为出租人记录经营租赁业务</w:t>
      </w:r>
    </w:p>
    <w:p>
      <w:pPr>
        <w:pStyle w:val="Style14"/>
        <w:keepNext w:val="0"/>
        <w:keepLines w:val="0"/>
        <w:widowControl w:val="0"/>
        <w:shd w:val="clear" w:color="auto" w:fill="auto"/>
        <w:bidi w:val="0"/>
        <w:spacing w:before="0" w:line="272" w:lineRule="exact"/>
        <w:ind w:left="0" w:right="0" w:firstLine="440"/>
        <w:jc w:val="both"/>
      </w:pPr>
      <w:r>
        <w:rPr>
          <w:color w:val="000000"/>
          <w:spacing w:val="0"/>
          <w:w w:val="100"/>
          <w:position w:val="0"/>
        </w:rPr>
        <w:t>经营租赁的租金收入在租赁期内的各个期间按直线法确认为当期损益。对金额较大的初始 直接费用于发生时予以资本化，在整个租赁期间内按照与确认租金收入相同的基础分期计入当 期损益；其他金额较小的初始直接费用于发生时计入当期损益。或有租金于实际发生时计入当 期损益。</w:t>
      </w:r>
    </w:p>
    <w:p>
      <w:pPr>
        <w:pStyle w:val="Style14"/>
        <w:keepNext w:val="0"/>
        <w:keepLines w:val="0"/>
        <w:widowControl w:val="0"/>
        <w:shd w:val="clear" w:color="auto" w:fill="auto"/>
        <w:tabs>
          <w:tab w:pos="893" w:val="left"/>
        </w:tabs>
        <w:bidi w:val="0"/>
        <w:spacing w:before="0" w:line="274" w:lineRule="exact"/>
        <w:ind w:left="0" w:right="0" w:firstLine="440"/>
        <w:jc w:val="both"/>
      </w:pPr>
      <w:bookmarkStart w:id="467" w:name="bookmark467"/>
      <w:r>
        <w:rPr>
          <w:color w:val="000000"/>
          <w:spacing w:val="0"/>
          <w:w w:val="100"/>
          <w:position w:val="0"/>
        </w:rPr>
        <w:t>（</w:t>
      </w:r>
      <w:bookmarkEnd w:id="467"/>
      <w:r>
        <w:rPr>
          <w:rFonts w:ascii="Times New Roman" w:eastAsia="Times New Roman" w:hAnsi="Times New Roman" w:cs="Times New Roman"/>
          <w:color w:val="000000"/>
          <w:spacing w:val="0"/>
          <w:w w:val="100"/>
          <w:position w:val="0"/>
        </w:rPr>
        <w:t>3</w:t>
      </w:r>
      <w:r>
        <w:rPr>
          <w:color w:val="000000"/>
          <w:spacing w:val="0"/>
          <w:w w:val="100"/>
          <w:position w:val="0"/>
        </w:rPr>
        <w:t>）</w:t>
        <w:tab/>
        <w:t>本集团作为承租人记录融资租赁业务</w:t>
      </w:r>
    </w:p>
    <w:p>
      <w:pPr>
        <w:pStyle w:val="Style14"/>
        <w:keepNext w:val="0"/>
        <w:keepLines w:val="0"/>
        <w:widowControl w:val="0"/>
        <w:shd w:val="clear" w:color="auto" w:fill="auto"/>
        <w:bidi w:val="0"/>
        <w:spacing w:before="0" w:line="271" w:lineRule="exact"/>
        <w:ind w:left="0" w:right="0" w:firstLine="440"/>
        <w:jc w:val="both"/>
      </w:pPr>
      <w:r>
        <w:rPr>
          <w:color w:val="000000"/>
          <w:spacing w:val="0"/>
          <w:w w:val="100"/>
          <w:position w:val="0"/>
        </w:rPr>
        <w:t>于租赁期开始日，将租赁开始日租赁资产的公允价值与最低租赁付款额现值两者中较低者 作为租入资产的入账价值，将最低租赁付款额作为长期应付款的入账价值，其差额作为未确认 融资费用。此外，在租赁谈判和签订租赁合同过程中发生的，可归属于租赁项目的初始直接费 用也计入租入资产价值。最低租赁付款额扣除未确认融资费用后的余额分别长期负债和一年内 到期的长期负债列示。</w:t>
      </w:r>
    </w:p>
    <w:p>
      <w:pPr>
        <w:pStyle w:val="Style14"/>
        <w:keepNext w:val="0"/>
        <w:keepLines w:val="0"/>
        <w:widowControl w:val="0"/>
        <w:shd w:val="clear" w:color="auto" w:fill="auto"/>
        <w:bidi w:val="0"/>
        <w:spacing w:before="0" w:line="274" w:lineRule="exact"/>
        <w:ind w:left="0" w:right="0" w:firstLine="440"/>
        <w:jc w:val="both"/>
      </w:pPr>
      <w:r>
        <w:rPr>
          <w:color w:val="000000"/>
          <w:spacing w:val="0"/>
          <w:w w:val="100"/>
          <w:position w:val="0"/>
        </w:rPr>
        <w:t>未确认融资费用在租赁期内采用实际利率法计算确认当期的融资费用。或有租金于实际发 生时计入当期损益。</w:t>
      </w:r>
    </w:p>
    <w:p>
      <w:pPr>
        <w:pStyle w:val="Style14"/>
        <w:keepNext w:val="0"/>
        <w:keepLines w:val="0"/>
        <w:widowControl w:val="0"/>
        <w:shd w:val="clear" w:color="auto" w:fill="auto"/>
        <w:tabs>
          <w:tab w:pos="893" w:val="left"/>
        </w:tabs>
        <w:bidi w:val="0"/>
        <w:spacing w:before="0" w:line="274" w:lineRule="exact"/>
        <w:ind w:left="0" w:right="0" w:firstLine="440"/>
        <w:jc w:val="both"/>
      </w:pPr>
      <w:bookmarkStart w:id="468" w:name="bookmark468"/>
      <w:r>
        <w:rPr>
          <w:color w:val="000000"/>
          <w:spacing w:val="0"/>
          <w:w w:val="100"/>
          <w:position w:val="0"/>
        </w:rPr>
        <w:t>（</w:t>
      </w:r>
      <w:bookmarkEnd w:id="468"/>
      <w:r>
        <w:rPr>
          <w:rFonts w:ascii="Times New Roman" w:eastAsia="Times New Roman" w:hAnsi="Times New Roman" w:cs="Times New Roman"/>
          <w:color w:val="000000"/>
          <w:spacing w:val="0"/>
          <w:w w:val="100"/>
          <w:position w:val="0"/>
        </w:rPr>
        <w:t>4</w:t>
      </w:r>
      <w:r>
        <w:rPr>
          <w:color w:val="000000"/>
          <w:spacing w:val="0"/>
          <w:w w:val="100"/>
          <w:position w:val="0"/>
        </w:rPr>
        <w:t>）</w:t>
        <w:tab/>
        <w:t>本公司作为出租人记录融资租赁业务</w:t>
      </w:r>
    </w:p>
    <w:p>
      <w:pPr>
        <w:pStyle w:val="Style14"/>
        <w:keepNext w:val="0"/>
        <w:keepLines w:val="0"/>
        <w:widowControl w:val="0"/>
        <w:shd w:val="clear" w:color="auto" w:fill="auto"/>
        <w:bidi w:val="0"/>
        <w:spacing w:before="0" w:line="274" w:lineRule="exact"/>
        <w:ind w:left="0" w:right="0" w:firstLine="440"/>
        <w:jc w:val="both"/>
      </w:pPr>
      <w:r>
        <w:rPr>
          <w:color w:val="000000"/>
          <w:spacing w:val="0"/>
          <w:w w:val="100"/>
          <w:position w:val="0"/>
        </w:rPr>
        <w:t>于租赁期开始日，将租赁开始日最低租赁收款额与初始直接费用之和作为应收融资租赁款 的入账价值，同时记录未担保余值；将最低租赁收款额、初始直接费用及未担保余值之和与其 现值之和的差额确认为未实现融资收益。应收融资租赁款扣除未实现融资收益后的余额分别长 期债权和一年内到期的长期债权列示。</w:t>
      </w:r>
    </w:p>
    <w:p>
      <w:pPr>
        <w:pStyle w:val="Style14"/>
        <w:keepNext w:val="0"/>
        <w:keepLines w:val="0"/>
        <w:widowControl w:val="0"/>
        <w:shd w:val="clear" w:color="auto" w:fill="auto"/>
        <w:bidi w:val="0"/>
        <w:spacing w:before="0" w:after="440" w:line="274" w:lineRule="exact"/>
        <w:ind w:left="0" w:right="0" w:firstLine="440"/>
        <w:jc w:val="both"/>
      </w:pPr>
      <w:r>
        <w:rPr>
          <w:color w:val="000000"/>
          <w:spacing w:val="0"/>
          <w:w w:val="100"/>
          <w:position w:val="0"/>
        </w:rPr>
        <w:t>未实现融资收益在租赁期内采用实际利率法计算确认当期的融资收入。或有租金于实际发 生时计入当期损益。</w:t>
      </w:r>
    </w:p>
    <w:p>
      <w:pPr>
        <w:pStyle w:val="Style21"/>
        <w:keepNext/>
        <w:keepLines/>
        <w:widowControl w:val="0"/>
        <w:shd w:val="clear" w:color="auto" w:fill="auto"/>
        <w:bidi w:val="0"/>
        <w:spacing w:before="0" w:line="273" w:lineRule="exact"/>
        <w:ind w:left="0" w:right="0" w:firstLine="0"/>
        <w:jc w:val="left"/>
      </w:pPr>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持有待售资产：</w:t>
      </w:r>
      <w:bookmarkEnd w:id="469"/>
      <w:bookmarkEnd w:id="470"/>
      <w:bookmarkEnd w:id="471"/>
    </w:p>
    <w:p>
      <w:pPr>
        <w:pStyle w:val="Style14"/>
        <w:keepNext w:val="0"/>
        <w:keepLines w:val="0"/>
        <w:widowControl w:val="0"/>
        <w:shd w:val="clear" w:color="auto" w:fill="auto"/>
        <w:bidi w:val="0"/>
        <w:spacing w:before="0" w:line="273" w:lineRule="exact"/>
        <w:ind w:left="0" w:right="0" w:firstLine="440"/>
        <w:jc w:val="both"/>
      </w:pPr>
      <w:r>
        <w:rPr>
          <w:color w:val="000000"/>
          <w:spacing w:val="0"/>
          <w:w w:val="100"/>
          <w:position w:val="0"/>
        </w:rPr>
        <w:t>若本公司已就处置某项非流动资产作出决议，已经与受让方签订了不可撤销的转让协议， 且该项转让很可能在一年内完成，则该非流动资产作为持有待售非流动资产核算，不计提折旧 或进行摊销，按照账面价值与公允价值减去处置费用后的净额孰低计量。持有待售的非流动资 产包括单项资产和处置组。如果处置组是一组资产组，并且按照《企业会计准则第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资产减 值》的规定将企业合并中取得的商誉分摊至该资产组，或者该处置组是这种资产组中一项经营, 则该处置组包括企业合并中的商誉。</w:t>
      </w:r>
    </w:p>
    <w:p>
      <w:pPr>
        <w:pStyle w:val="Style14"/>
        <w:keepNext w:val="0"/>
        <w:keepLines w:val="0"/>
        <w:widowControl w:val="0"/>
        <w:shd w:val="clear" w:color="auto" w:fill="auto"/>
        <w:bidi w:val="0"/>
        <w:spacing w:before="0" w:after="520" w:line="270" w:lineRule="exact"/>
        <w:ind w:left="0" w:right="0" w:firstLine="440"/>
        <w:jc w:val="both"/>
      </w:pPr>
      <w:r>
        <w:rPr>
          <w:color w:val="000000"/>
          <w:spacing w:val="0"/>
          <w:w w:val="100"/>
          <w:position w:val="0"/>
        </w:rPr>
        <w:t>某项资产或处置组被划归为持有待售，但后来不再满足持有待售的非流动资产的确认条件, 本公司停止将其划归为持有待售，并按照下列两项金额中较低者进行计量：（</w:t>
      </w:r>
      <w:r>
        <w:rPr>
          <w:rFonts w:ascii="Times New Roman" w:eastAsia="Times New Roman" w:hAnsi="Times New Roman" w:cs="Times New Roman"/>
          <w:color w:val="000000"/>
          <w:spacing w:val="0"/>
          <w:w w:val="100"/>
          <w:position w:val="0"/>
        </w:rPr>
        <w:t>1</w:t>
      </w:r>
      <w:r>
        <w:rPr>
          <w:color w:val="000000"/>
          <w:spacing w:val="0"/>
          <w:w w:val="100"/>
          <w:position w:val="0"/>
        </w:rPr>
        <w:t>）该资产或处置 组被划归为持有待售之前的账面价值，按照其假定在没有被划归为持有待售的情况下原应确认 的折旧、摊销或减值进行调整后的金额；（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）决定不再出售之日的可收回金额。</w:t>
      </w:r>
    </w:p>
    <w:p>
      <w:pPr>
        <w:pStyle w:val="Style21"/>
        <w:keepNext/>
        <w:keepLines/>
        <w:widowControl w:val="0"/>
        <w:shd w:val="clear" w:color="auto" w:fill="auto"/>
        <w:bidi w:val="0"/>
        <w:spacing w:before="0" w:after="0" w:line="240" w:lineRule="auto"/>
        <w:ind w:left="0" w:right="0" w:firstLine="0"/>
        <w:jc w:val="left"/>
      </w:pPr>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主要会计政策、会计估计的变更</w:t>
      </w:r>
      <w:bookmarkEnd w:id="472"/>
      <w:bookmarkEnd w:id="473"/>
      <w:bookmarkEnd w:id="474"/>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会计政策变更</w:t>
      </w:r>
    </w:p>
    <w:p>
      <w:pPr>
        <w:pStyle w:val="Style14"/>
        <w:keepNext w:val="0"/>
        <w:keepLines w:val="0"/>
        <w:widowControl w:val="0"/>
        <w:shd w:val="clear" w:color="auto" w:fill="auto"/>
        <w:bidi w:val="0"/>
        <w:spacing w:before="0" w:line="240" w:lineRule="auto"/>
        <w:ind w:left="0" w:right="0" w:firstLine="440"/>
        <w:jc w:val="both"/>
      </w:pPr>
      <w:r>
        <w:rPr>
          <w:color w:val="000000"/>
          <w:spacing w:val="0"/>
          <w:w w:val="100"/>
          <w:position w:val="0"/>
        </w:rPr>
        <w:t>无</w:t>
      </w:r>
    </w:p>
    <w:p>
      <w:pPr>
        <w:pStyle w:val="Style14"/>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 会计估计变更</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418"/>
        <w:gridCol w:w="2328"/>
        <w:gridCol w:w="1310"/>
        <w:gridCol w:w="1690"/>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受影响的报 表项目名称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影响金额</w:t>
            </w:r>
          </w:p>
        </w:tc>
      </w:tr>
      <w:tr>
        <w:trPr>
          <w:trHeight w:val="3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本着谨慎性会计原则，为更加客观 真实地反映公司的财务状况和经营 成果，本集团决定将按账龄分析法 组合方式的应收账款（包括应收账 款和其他应收款）中一年以内的计 提标准由“</w:t>
            </w:r>
            <w:r>
              <w:rPr>
                <w:rFonts w:ascii="Times New Roman" w:eastAsia="Times New Roman" w:hAnsi="Times New Roman" w:cs="Times New Roman"/>
                <w:color w:val="000000"/>
                <w:spacing w:val="0"/>
                <w:w w:val="100"/>
                <w:position w:val="0"/>
              </w:rPr>
              <w:t>0%</w:t>
            </w:r>
            <w:r>
              <w:rPr>
                <w:color w:val="000000"/>
                <w:spacing w:val="0"/>
                <w:w w:val="100"/>
                <w:position w:val="0"/>
              </w:rPr>
              <w:t>”变更为“</w:t>
            </w:r>
            <w:r>
              <w:rPr>
                <w:rFonts w:ascii="Times New Roman" w:eastAsia="Times New Roman" w:hAnsi="Times New Roman" w:cs="Times New Roman"/>
                <w:color w:val="000000"/>
                <w:spacing w:val="0"/>
                <w:w w:val="100"/>
                <w:position w:val="0"/>
              </w:rPr>
              <w:t>1%</w:t>
            </w:r>
            <w:r>
              <w:rPr>
                <w:color w:val="000000"/>
                <w:spacing w:val="0"/>
                <w:w w:val="100"/>
                <w:position w:val="0"/>
              </w:rPr>
              <w:t>”。根 据《企业会计准则第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号：会计政 策、会计估计变更和差错更正》有 关规定，集团对上述会计估计变更 采用未来适用法处理。对集团已披 露的财务报告不会产生影响，也无 需进行追溯调整。该变更自</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本集团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日召开董事会审议通过 了《关于会计估计变更 的议案》。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应收账款、 其他应收款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bl>
    <w:p>
      <w:pPr>
        <w:widowControl w:val="0"/>
        <w:spacing w:after="259" w:line="1" w:lineRule="exact"/>
      </w:pPr>
    </w:p>
    <w:p>
      <w:pPr>
        <w:pStyle w:val="Style21"/>
        <w:keepNext/>
        <w:keepLines/>
        <w:widowControl w:val="0"/>
        <w:shd w:val="clear" w:color="auto" w:fill="auto"/>
        <w:bidi w:val="0"/>
        <w:spacing w:before="0" w:after="0" w:line="240" w:lineRule="auto"/>
        <w:ind w:left="0" w:right="0" w:firstLine="0"/>
        <w:jc w:val="both"/>
      </w:pPr>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前期会计差错更正</w:t>
      </w:r>
      <w:bookmarkEnd w:id="475"/>
      <w:bookmarkEnd w:id="476"/>
      <w:bookmarkEnd w:id="477"/>
    </w:p>
    <w:p>
      <w:pPr>
        <w:pStyle w:val="Style1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追溯重述法</w:t>
      </w:r>
    </w:p>
    <w:p>
      <w:pPr>
        <w:pStyle w:val="Style14"/>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无</w:t>
      </w:r>
    </w:p>
    <w:p>
      <w:pPr>
        <w:pStyle w:val="Style1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 未来适用法</w:t>
      </w:r>
    </w:p>
    <w:p>
      <w:pPr>
        <w:pStyle w:val="Style14"/>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无</w:t>
      </w:r>
    </w:p>
    <w:p>
      <w:pPr>
        <w:pStyle w:val="Style21"/>
        <w:keepNext/>
        <w:keepLines/>
        <w:widowControl w:val="0"/>
        <w:shd w:val="clear" w:color="auto" w:fill="auto"/>
        <w:bidi w:val="0"/>
        <w:spacing w:before="0" w:line="271" w:lineRule="exact"/>
        <w:ind w:left="0" w:right="0" w:firstLine="0"/>
        <w:jc w:val="both"/>
      </w:pPr>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其他主要会计政策、会计估计和财务报表编制方法</w:t>
      </w:r>
      <w:bookmarkEnd w:id="478"/>
      <w:bookmarkEnd w:id="479"/>
      <w:bookmarkEnd w:id="480"/>
    </w:p>
    <w:p>
      <w:pPr>
        <w:pStyle w:val="Style14"/>
        <w:keepNext w:val="0"/>
        <w:keepLines w:val="0"/>
        <w:widowControl w:val="0"/>
        <w:shd w:val="clear" w:color="auto" w:fill="auto"/>
        <w:bidi w:val="0"/>
        <w:spacing w:before="0" w:line="271" w:lineRule="exact"/>
        <w:ind w:left="0" w:right="0" w:firstLine="440"/>
        <w:jc w:val="both"/>
      </w:pPr>
      <w:r>
        <w:rPr>
          <w:color w:val="000000"/>
          <w:spacing w:val="0"/>
          <w:w w:val="100"/>
          <w:position w:val="0"/>
        </w:rPr>
        <w:t>本集团在运用会计政策过程中，由于经营活动内在的不确定性，本集团需要对无法准确计 量的报表项目的账面价值进行判断、估计和假设。这些判断、估计和假设是基于本集团管理层 过去的历史经验，并在考虑其他相关因素的基础上做出的。这些判断、估计和假设会影响收入、 费用、资产和负债的报告金额以及资产负债表日或有负债的披露。然而，这些估计的不确定性 所导致的结果可能造成对未来受影响的资产或负债的账面金额进行重大调整。</w:t>
      </w:r>
    </w:p>
    <w:p>
      <w:pPr>
        <w:pStyle w:val="Style14"/>
        <w:keepNext w:val="0"/>
        <w:keepLines w:val="0"/>
        <w:widowControl w:val="0"/>
        <w:shd w:val="clear" w:color="auto" w:fill="auto"/>
        <w:bidi w:val="0"/>
        <w:spacing w:before="0" w:line="276" w:lineRule="exact"/>
        <w:ind w:left="0" w:right="0" w:firstLine="440"/>
        <w:jc w:val="both"/>
      </w:pPr>
      <w:r>
        <w:rPr>
          <w:color w:val="000000"/>
          <w:spacing w:val="0"/>
          <w:w w:val="100"/>
          <w:position w:val="0"/>
        </w:rPr>
        <w:t>本公司本集团对前述判断、估计和假设在持续经营的基础上进行定期复核，会计估计的变 更仅影响变更当期的，其影响数在变更当期予以确认；既影响变更当期又影响未来期间的，其 影响数在变更当期和未来期间予以确认。</w:t>
      </w:r>
    </w:p>
    <w:p>
      <w:pPr>
        <w:pStyle w:val="Style14"/>
        <w:keepNext w:val="0"/>
        <w:keepLines w:val="0"/>
        <w:widowControl w:val="0"/>
        <w:shd w:val="clear" w:color="auto" w:fill="auto"/>
        <w:bidi w:val="0"/>
        <w:spacing w:before="0" w:line="274" w:lineRule="exact"/>
        <w:ind w:left="0" w:right="0" w:firstLine="440"/>
        <w:jc w:val="both"/>
      </w:pPr>
      <w:r>
        <w:rPr>
          <w:color w:val="000000"/>
          <w:spacing w:val="0"/>
          <w:w w:val="100"/>
          <w:position w:val="0"/>
        </w:rPr>
        <w:t>于资产负债表日，本公司本集团需对财务报表项目金额进行判断、估计和假设的重要领域 如下：</w:t>
      </w:r>
    </w:p>
    <w:p>
      <w:pPr>
        <w:pStyle w:val="Style14"/>
        <w:keepNext w:val="0"/>
        <w:keepLines w:val="0"/>
        <w:widowControl w:val="0"/>
        <w:shd w:val="clear" w:color="auto" w:fill="auto"/>
        <w:tabs>
          <w:tab w:pos="928" w:val="left"/>
        </w:tabs>
        <w:bidi w:val="0"/>
        <w:spacing w:before="0" w:line="271" w:lineRule="exact"/>
        <w:ind w:left="0" w:right="0" w:firstLine="440"/>
        <w:jc w:val="both"/>
      </w:pPr>
      <w:bookmarkStart w:id="481" w:name="bookmark481"/>
      <w:r>
        <w:rPr>
          <w:color w:val="000000"/>
          <w:spacing w:val="0"/>
          <w:w w:val="100"/>
          <w:position w:val="0"/>
        </w:rPr>
        <w:t>（</w:t>
      </w:r>
      <w:bookmarkEnd w:id="481"/>
      <w:r>
        <w:rPr>
          <w:rFonts w:ascii="Times New Roman" w:eastAsia="Times New Roman" w:hAnsi="Times New Roman" w:cs="Times New Roman"/>
          <w:color w:val="000000"/>
          <w:spacing w:val="0"/>
          <w:w w:val="100"/>
          <w:position w:val="0"/>
        </w:rPr>
        <w:t>1</w:t>
      </w:r>
      <w:r>
        <w:rPr>
          <w:color w:val="000000"/>
          <w:spacing w:val="0"/>
          <w:w w:val="100"/>
          <w:position w:val="0"/>
        </w:rPr>
        <w:t>）</w:t>
        <w:tab/>
        <w:t>租赁的归类</w:t>
      </w:r>
    </w:p>
    <w:p>
      <w:pPr>
        <w:pStyle w:val="Style14"/>
        <w:keepNext w:val="0"/>
        <w:keepLines w:val="0"/>
        <w:widowControl w:val="0"/>
        <w:shd w:val="clear" w:color="auto" w:fill="auto"/>
        <w:bidi w:val="0"/>
        <w:spacing w:before="0" w:line="270" w:lineRule="exact"/>
        <w:ind w:left="0" w:right="0" w:firstLine="440"/>
        <w:jc w:val="both"/>
      </w:pPr>
      <w:r>
        <w:rPr>
          <w:color w:val="000000"/>
          <w:spacing w:val="0"/>
          <w:w w:val="100"/>
          <w:position w:val="0"/>
        </w:rPr>
        <w:t>本集团根据《企业会计准则第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租赁》的规定，将租赁归类为经营租赁和融资租赁， 在进行归类时，管理层需要对是否已将与租出资产所有权有关的全部风险和报酬实质上转移给 承租人，或者本集团是否已经实质上承担与租入资产所有权有关的全部风险和报酬，作出分析 和判断。</w:t>
      </w:r>
    </w:p>
    <w:p>
      <w:pPr>
        <w:pStyle w:val="Style14"/>
        <w:keepNext w:val="0"/>
        <w:keepLines w:val="0"/>
        <w:widowControl w:val="0"/>
        <w:shd w:val="clear" w:color="auto" w:fill="auto"/>
        <w:tabs>
          <w:tab w:pos="928" w:val="left"/>
        </w:tabs>
        <w:bidi w:val="0"/>
        <w:spacing w:before="0" w:line="271" w:lineRule="exact"/>
        <w:ind w:left="0" w:right="0" w:firstLine="440"/>
        <w:jc w:val="both"/>
      </w:pPr>
      <w:bookmarkStart w:id="482" w:name="bookmark482"/>
      <w:r>
        <w:rPr>
          <w:color w:val="000000"/>
          <w:spacing w:val="0"/>
          <w:w w:val="100"/>
          <w:position w:val="0"/>
        </w:rPr>
        <w:t>（</w:t>
      </w:r>
      <w:bookmarkEnd w:id="482"/>
      <w:r>
        <w:rPr>
          <w:rFonts w:ascii="Times New Roman" w:eastAsia="Times New Roman" w:hAnsi="Times New Roman" w:cs="Times New Roman"/>
          <w:color w:val="000000"/>
          <w:spacing w:val="0"/>
          <w:w w:val="100"/>
          <w:position w:val="0"/>
        </w:rPr>
        <w:t>2</w:t>
      </w:r>
      <w:r>
        <w:rPr>
          <w:color w:val="000000"/>
          <w:spacing w:val="0"/>
          <w:w w:val="100"/>
          <w:position w:val="0"/>
        </w:rPr>
        <w:t>）</w:t>
        <w:tab/>
        <w:t>坏账准备计提</w:t>
      </w:r>
    </w:p>
    <w:p>
      <w:pPr>
        <w:pStyle w:val="Style14"/>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本集团根据应收款项的会计政策，采用备抵法核算坏账损失。应收账款减值是基于评估应 收账款的可收回性。鉴定应收账款减值要求管理层的判断和估计。实际的结果与原先估计的差 异将在估计被改变的期间影响应收账款的账面价值及应收账款坏账准备的计提或转回。</w:t>
      </w:r>
    </w:p>
    <w:p>
      <w:pPr>
        <w:pStyle w:val="Style14"/>
        <w:keepNext w:val="0"/>
        <w:keepLines w:val="0"/>
        <w:widowControl w:val="0"/>
        <w:shd w:val="clear" w:color="auto" w:fill="auto"/>
        <w:tabs>
          <w:tab w:pos="868" w:val="left"/>
        </w:tabs>
        <w:bidi w:val="0"/>
        <w:spacing w:before="0" w:after="100" w:line="272" w:lineRule="exact"/>
        <w:ind w:left="0" w:right="0" w:firstLine="440"/>
        <w:jc w:val="both"/>
      </w:pPr>
      <w:bookmarkStart w:id="483" w:name="bookmark483"/>
      <w:r>
        <w:rPr>
          <w:color w:val="000000"/>
          <w:spacing w:val="0"/>
          <w:w w:val="100"/>
          <w:position w:val="0"/>
        </w:rPr>
        <w:t>（</w:t>
      </w:r>
      <w:bookmarkEnd w:id="483"/>
      <w:r>
        <w:rPr>
          <w:rFonts w:ascii="Times New Roman" w:eastAsia="Times New Roman" w:hAnsi="Times New Roman" w:cs="Times New Roman"/>
          <w:color w:val="000000"/>
          <w:spacing w:val="0"/>
          <w:w w:val="100"/>
          <w:position w:val="0"/>
        </w:rPr>
        <w:t>3</w:t>
      </w:r>
      <w:r>
        <w:rPr>
          <w:color w:val="000000"/>
          <w:spacing w:val="0"/>
          <w:w w:val="100"/>
          <w:position w:val="0"/>
        </w:rPr>
        <w:t>）</w:t>
        <w:tab/>
        <w:t>存货跌价准备</w:t>
      </w:r>
    </w:p>
    <w:p>
      <w:pPr>
        <w:pStyle w:val="Style14"/>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本集团根据存货会计政策，按照成本与可变现净值孰低计量，对成本高于可变现净值及陈 旧和滞销的存货，计提存货跌价准备。存货减值至可变现净值是基于评估存货的可售性及其可 变现净值。鉴定存货减值要求管理层在取得确凿证据，并且考虑持有存货的目的、资产负债表 日后事项的影响等因素的基础上作出判断和估计。实际的结果与原先估计的差异将在估计被改 变的期间影响存货的账面价值及存货跌价准备的计提或转回。</w:t>
      </w:r>
    </w:p>
    <w:p>
      <w:pPr>
        <w:pStyle w:val="Style14"/>
        <w:keepNext w:val="0"/>
        <w:keepLines w:val="0"/>
        <w:widowControl w:val="0"/>
        <w:shd w:val="clear" w:color="auto" w:fill="auto"/>
        <w:tabs>
          <w:tab w:pos="868" w:val="left"/>
        </w:tabs>
        <w:bidi w:val="0"/>
        <w:spacing w:before="0" w:after="100" w:line="272" w:lineRule="exact"/>
        <w:ind w:left="0" w:right="0" w:firstLine="440"/>
        <w:jc w:val="both"/>
      </w:pPr>
      <w:bookmarkStart w:id="484" w:name="bookmark484"/>
      <w:r>
        <w:rPr>
          <w:color w:val="000000"/>
          <w:spacing w:val="0"/>
          <w:w w:val="100"/>
          <w:position w:val="0"/>
        </w:rPr>
        <w:t>（</w:t>
      </w:r>
      <w:bookmarkEnd w:id="484"/>
      <w:r>
        <w:rPr>
          <w:rFonts w:ascii="Times New Roman" w:eastAsia="Times New Roman" w:hAnsi="Times New Roman" w:cs="Times New Roman"/>
          <w:color w:val="000000"/>
          <w:spacing w:val="0"/>
          <w:w w:val="100"/>
          <w:position w:val="0"/>
        </w:rPr>
        <w:t>4</w:t>
      </w:r>
      <w:r>
        <w:rPr>
          <w:color w:val="000000"/>
          <w:spacing w:val="0"/>
          <w:w w:val="100"/>
          <w:position w:val="0"/>
        </w:rPr>
        <w:t>）</w:t>
        <w:tab/>
        <w:t>金融工具公允价值</w:t>
      </w:r>
    </w:p>
    <w:p>
      <w:pPr>
        <w:pStyle w:val="Style14"/>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对不存在活跃交易市场的金融工具，本集团通过各种估值方法确定其公允价值。这些估值 方法包括贴现现金流模型分析等。估值时本集团需对未来现金流量、信用风险、市场波动率和 相关性等方面进行估计，并选择适当的折现率。这些相关假设具有不确定性，其变化会对金融 工具的公允价值产生影响。</w:t>
      </w:r>
    </w:p>
    <w:p>
      <w:pPr>
        <w:pStyle w:val="Style14"/>
        <w:keepNext w:val="0"/>
        <w:keepLines w:val="0"/>
        <w:widowControl w:val="0"/>
        <w:shd w:val="clear" w:color="auto" w:fill="auto"/>
        <w:tabs>
          <w:tab w:pos="868" w:val="left"/>
        </w:tabs>
        <w:bidi w:val="0"/>
        <w:spacing w:before="0" w:after="100" w:line="272" w:lineRule="exact"/>
        <w:ind w:left="0" w:right="0" w:firstLine="440"/>
        <w:jc w:val="both"/>
      </w:pPr>
      <w:bookmarkStart w:id="485" w:name="bookmark485"/>
      <w:r>
        <w:rPr>
          <w:color w:val="000000"/>
          <w:spacing w:val="0"/>
          <w:w w:val="100"/>
          <w:position w:val="0"/>
        </w:rPr>
        <w:t>（</w:t>
      </w:r>
      <w:bookmarkEnd w:id="485"/>
      <w:r>
        <w:rPr>
          <w:rFonts w:ascii="Times New Roman" w:eastAsia="Times New Roman" w:hAnsi="Times New Roman" w:cs="Times New Roman"/>
          <w:color w:val="000000"/>
          <w:spacing w:val="0"/>
          <w:w w:val="100"/>
          <w:position w:val="0"/>
        </w:rPr>
        <w:t>5</w:t>
      </w:r>
      <w:r>
        <w:rPr>
          <w:color w:val="000000"/>
          <w:spacing w:val="0"/>
          <w:w w:val="100"/>
          <w:position w:val="0"/>
        </w:rPr>
        <w:t>）</w:t>
        <w:tab/>
        <w:t>持有至到期投资</w:t>
      </w:r>
    </w:p>
    <w:p>
      <w:pPr>
        <w:pStyle w:val="Style14"/>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本集团将符合条件的有固定或可确定还款金额和固定到期日且本集团有明确意图和能力持 有至到期的非衍生金融资产归类为持有至到期投资。进行此项归类工作需涉及大量的判断。在 进行判断的过程中，本集团会对其持有该类投资至到期日的意愿和能力进行评估。除特定情况 外（例如在接近到期日时出售金额不重大的投资），如果本集团未能将这些投资持有至到期日， 则须将全部该类投资重分类至可供出售金融资产，且在本会计年度及以后两个完整的会计年度 内不得再将该金融资产划分为持有至到期投资。如出现此类情况，可能对财务报表上所列报的 相关金融资产价值产生重大的影响，并且可能影响本集团的金融工具风险管理策略。</w:t>
      </w:r>
    </w:p>
    <w:p>
      <w:pPr>
        <w:pStyle w:val="Style14"/>
        <w:keepNext w:val="0"/>
        <w:keepLines w:val="0"/>
        <w:widowControl w:val="0"/>
        <w:shd w:val="clear" w:color="auto" w:fill="auto"/>
        <w:tabs>
          <w:tab w:pos="868" w:val="left"/>
        </w:tabs>
        <w:bidi w:val="0"/>
        <w:spacing w:before="0" w:after="100" w:line="272" w:lineRule="exact"/>
        <w:ind w:left="0" w:right="0" w:firstLine="440"/>
        <w:jc w:val="both"/>
      </w:pPr>
      <w:bookmarkStart w:id="486" w:name="bookmark486"/>
      <w:r>
        <w:rPr>
          <w:color w:val="000000"/>
          <w:spacing w:val="0"/>
          <w:w w:val="100"/>
          <w:position w:val="0"/>
        </w:rPr>
        <w:t>（</w:t>
      </w:r>
      <w:bookmarkEnd w:id="486"/>
      <w:r>
        <w:rPr>
          <w:rFonts w:ascii="Times New Roman" w:eastAsia="Times New Roman" w:hAnsi="Times New Roman" w:cs="Times New Roman"/>
          <w:color w:val="000000"/>
          <w:spacing w:val="0"/>
          <w:w w:val="100"/>
          <w:position w:val="0"/>
        </w:rPr>
        <w:t>6</w:t>
      </w:r>
      <w:r>
        <w:rPr>
          <w:color w:val="000000"/>
          <w:spacing w:val="0"/>
          <w:w w:val="100"/>
          <w:position w:val="0"/>
        </w:rPr>
        <w:t>）</w:t>
        <w:tab/>
        <w:t>持有至到期投资减值</w:t>
      </w:r>
    </w:p>
    <w:p>
      <w:pPr>
        <w:pStyle w:val="Style14"/>
        <w:keepNext w:val="0"/>
        <w:keepLines w:val="0"/>
        <w:widowControl w:val="0"/>
        <w:shd w:val="clear" w:color="auto" w:fill="auto"/>
        <w:bidi w:val="0"/>
        <w:spacing w:before="0" w:after="100" w:line="270" w:lineRule="exact"/>
        <w:ind w:left="0" w:right="0" w:firstLine="440"/>
        <w:jc w:val="both"/>
      </w:pPr>
      <w:r>
        <w:rPr>
          <w:color w:val="000000"/>
          <w:spacing w:val="0"/>
          <w:w w:val="100"/>
          <w:position w:val="0"/>
        </w:rPr>
        <w:t>本集团确定持有至到期投资是否减值在很大程度上依赖于管理层的判断。发生减值的客观 证据包括发行方发生严重财务困难使该金融资产无法在活跃市场继续交易、无法履行合同条款 （例如，偿付利息或本金发生违约）等。在进行判断的过程中，本集团需评估发生减值的客观 证据对该项投资预计未来现金流的影响。</w:t>
      </w:r>
    </w:p>
    <w:p>
      <w:pPr>
        <w:pStyle w:val="Style14"/>
        <w:keepNext w:val="0"/>
        <w:keepLines w:val="0"/>
        <w:widowControl w:val="0"/>
        <w:shd w:val="clear" w:color="auto" w:fill="auto"/>
        <w:tabs>
          <w:tab w:pos="868" w:val="left"/>
        </w:tabs>
        <w:bidi w:val="0"/>
        <w:spacing w:before="0" w:after="100" w:line="272" w:lineRule="exact"/>
        <w:ind w:left="0" w:right="0" w:firstLine="440"/>
        <w:jc w:val="both"/>
      </w:pPr>
      <w:bookmarkStart w:id="487" w:name="bookmark487"/>
      <w:r>
        <w:rPr>
          <w:color w:val="000000"/>
          <w:spacing w:val="0"/>
          <w:w w:val="100"/>
          <w:position w:val="0"/>
        </w:rPr>
        <w:t>（</w:t>
      </w:r>
      <w:bookmarkEnd w:id="487"/>
      <w:r>
        <w:rPr>
          <w:rFonts w:ascii="Times New Roman" w:eastAsia="Times New Roman" w:hAnsi="Times New Roman" w:cs="Times New Roman"/>
          <w:color w:val="000000"/>
          <w:spacing w:val="0"/>
          <w:w w:val="100"/>
          <w:position w:val="0"/>
        </w:rPr>
        <w:t>7</w:t>
      </w:r>
      <w:r>
        <w:rPr>
          <w:color w:val="000000"/>
          <w:spacing w:val="0"/>
          <w:w w:val="100"/>
          <w:position w:val="0"/>
        </w:rPr>
        <w:t>）</w:t>
        <w:tab/>
        <w:t>可供出售金融资产减值</w:t>
      </w:r>
    </w:p>
    <w:p>
      <w:pPr>
        <w:pStyle w:val="Style14"/>
        <w:keepNext w:val="0"/>
        <w:keepLines w:val="0"/>
        <w:widowControl w:val="0"/>
        <w:shd w:val="clear" w:color="auto" w:fill="auto"/>
        <w:bidi w:val="0"/>
        <w:spacing w:before="0" w:after="100" w:line="277" w:lineRule="exact"/>
        <w:ind w:left="0" w:right="0" w:firstLine="440"/>
        <w:jc w:val="both"/>
      </w:pPr>
      <w:r>
        <w:rPr>
          <w:color w:val="000000"/>
          <w:spacing w:val="0"/>
          <w:w w:val="100"/>
          <w:position w:val="0"/>
        </w:rPr>
        <w:t>本集团确定可供出售金融资产是否减值在很大程度上依赖于管理层的判断和假设，以确定 是否需要在利润表中确认其减值损失。在进行判断和作出假设的过程中，本集团需评估该项投 资的公允价值低于成本的程度和持续期间，以及被投资对象的财务状况和短期业务展望，包括 行业状况、技术变革、信用评级、违约率和对手方的风险。</w:t>
      </w:r>
    </w:p>
    <w:p>
      <w:pPr>
        <w:pStyle w:val="Style14"/>
        <w:keepNext w:val="0"/>
        <w:keepLines w:val="0"/>
        <w:widowControl w:val="0"/>
        <w:shd w:val="clear" w:color="auto" w:fill="auto"/>
        <w:tabs>
          <w:tab w:pos="868" w:val="left"/>
        </w:tabs>
        <w:bidi w:val="0"/>
        <w:spacing w:before="0" w:after="100" w:line="272" w:lineRule="exact"/>
        <w:ind w:left="0" w:right="0" w:firstLine="440"/>
        <w:jc w:val="both"/>
      </w:pPr>
      <w:bookmarkStart w:id="488" w:name="bookmark488"/>
      <w:r>
        <w:rPr>
          <w:color w:val="000000"/>
          <w:spacing w:val="0"/>
          <w:w w:val="100"/>
          <w:position w:val="0"/>
        </w:rPr>
        <w:t>（</w:t>
      </w:r>
      <w:bookmarkEnd w:id="488"/>
      <w:r>
        <w:rPr>
          <w:rFonts w:ascii="Times New Roman" w:eastAsia="Times New Roman" w:hAnsi="Times New Roman" w:cs="Times New Roman"/>
          <w:color w:val="000000"/>
          <w:spacing w:val="0"/>
          <w:w w:val="100"/>
          <w:position w:val="0"/>
        </w:rPr>
        <w:t>8</w:t>
      </w:r>
      <w:r>
        <w:rPr>
          <w:color w:val="000000"/>
          <w:spacing w:val="0"/>
          <w:w w:val="100"/>
          <w:position w:val="0"/>
        </w:rPr>
        <w:t>）</w:t>
        <w:tab/>
        <w:t>非金融非流动资产减值准备</w:t>
      </w:r>
    </w:p>
    <w:p>
      <w:pPr>
        <w:pStyle w:val="Style14"/>
        <w:keepNext w:val="0"/>
        <w:keepLines w:val="0"/>
        <w:widowControl w:val="0"/>
        <w:shd w:val="clear" w:color="auto" w:fill="auto"/>
        <w:bidi w:val="0"/>
        <w:spacing w:before="0" w:after="100" w:line="270" w:lineRule="exact"/>
        <w:ind w:left="0" w:right="0" w:firstLine="440"/>
        <w:jc w:val="both"/>
      </w:pPr>
      <w:r>
        <w:rPr>
          <w:color w:val="000000"/>
          <w:spacing w:val="0"/>
          <w:w w:val="100"/>
          <w:position w:val="0"/>
        </w:rPr>
        <w:t>本集团于资产负债表日对除金融资产之外的非流动资产判断是否存在可能发生减值的迹 象。对使用寿命不确定的无形资产，除每年进行的减值测试外，当其存在减值迹象时，也进行 减值测试。其他除金融资产之外的非流动资产，当存在迹象表明其账面金额不可收回时，进行 减值测试。</w:t>
      </w:r>
    </w:p>
    <w:p>
      <w:pPr>
        <w:pStyle w:val="Style14"/>
        <w:keepNext w:val="0"/>
        <w:keepLines w:val="0"/>
        <w:widowControl w:val="0"/>
        <w:shd w:val="clear" w:color="auto" w:fill="auto"/>
        <w:bidi w:val="0"/>
        <w:spacing w:before="0" w:after="100" w:line="269" w:lineRule="exact"/>
        <w:ind w:left="0" w:right="0" w:firstLine="440"/>
        <w:jc w:val="both"/>
      </w:pPr>
      <w:r>
        <w:rPr>
          <w:color w:val="000000"/>
          <w:spacing w:val="0"/>
          <w:w w:val="100"/>
          <w:position w:val="0"/>
        </w:rPr>
        <w:t>当资产或资产组的账面价值高于可收回金额，即公允价值减去处置费用后的净额和预计未 来现金流量的现值中的较高者，表明发生了减值。</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公允价值减去处置费用后的净额，参考公平交易中类似资产的销售协议价格或可观察到的 市场价格，减去可直接归属于该资产处置的增量成本确定。</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在预计未来现金流量现值时，需要对该资产（或资产组）的产量、售价、相关经营成本以 及计算现值时使用的折现率等作出重大判断。本集团在估计可收回金额时会采用所有能够获得 的相关资料，包括根据合理和可支持的假设所作出有关产量、售价和相关经营成本的预测。</w:t>
      </w:r>
    </w:p>
    <w:p>
      <w:pPr>
        <w:pStyle w:val="Style14"/>
        <w:keepNext w:val="0"/>
        <w:keepLines w:val="0"/>
        <w:widowControl w:val="0"/>
        <w:shd w:val="clear" w:color="auto" w:fill="auto"/>
        <w:bidi w:val="0"/>
        <w:spacing w:before="0" w:after="100" w:line="276" w:lineRule="exact"/>
        <w:ind w:left="0" w:right="0" w:firstLine="440"/>
        <w:jc w:val="both"/>
      </w:pPr>
      <w:r>
        <w:rPr>
          <w:color w:val="000000"/>
          <w:spacing w:val="0"/>
          <w:w w:val="100"/>
          <w:position w:val="0"/>
        </w:rPr>
        <w:t>本集团至少每年测试商誉是否发生减值。这要求对分配了商誉的资产组或者资产组组合的 未来现金流量的现值进行预计。对未来现金流量的现值进行预计时，本集团需要预计未来资产 组或者资产组组合产生的现金流量，同时选择恰当的折现率确定未来现金流量的现值。</w:t>
      </w:r>
    </w:p>
    <w:p>
      <w:pPr>
        <w:pStyle w:val="Style14"/>
        <w:keepNext w:val="0"/>
        <w:keepLines w:val="0"/>
        <w:widowControl w:val="0"/>
        <w:shd w:val="clear" w:color="auto" w:fill="auto"/>
        <w:tabs>
          <w:tab w:pos="936" w:val="left"/>
        </w:tabs>
        <w:bidi w:val="0"/>
        <w:spacing w:before="0" w:after="100" w:line="272" w:lineRule="exact"/>
        <w:ind w:left="0" w:right="0" w:firstLine="440"/>
        <w:jc w:val="both"/>
      </w:pPr>
      <w:bookmarkStart w:id="489" w:name="bookmark489"/>
      <w:r>
        <w:rPr>
          <w:color w:val="000000"/>
          <w:spacing w:val="0"/>
          <w:w w:val="100"/>
          <w:position w:val="0"/>
        </w:rPr>
        <w:t>（</w:t>
      </w:r>
      <w:bookmarkEnd w:id="489"/>
      <w:r>
        <w:rPr>
          <w:rFonts w:ascii="Times New Roman" w:eastAsia="Times New Roman" w:hAnsi="Times New Roman" w:cs="Times New Roman"/>
          <w:color w:val="000000"/>
          <w:spacing w:val="0"/>
          <w:w w:val="100"/>
          <w:position w:val="0"/>
        </w:rPr>
        <w:t>9</w:t>
      </w:r>
      <w:r>
        <w:rPr>
          <w:color w:val="000000"/>
          <w:spacing w:val="0"/>
          <w:w w:val="100"/>
          <w:position w:val="0"/>
        </w:rPr>
        <w:t>）</w:t>
        <w:tab/>
        <w:t>折旧和摊销</w:t>
      </w:r>
    </w:p>
    <w:p>
      <w:pPr>
        <w:pStyle w:val="Style14"/>
        <w:keepNext w:val="0"/>
        <w:keepLines w:val="0"/>
        <w:widowControl w:val="0"/>
        <w:shd w:val="clear" w:color="auto" w:fill="auto"/>
        <w:bidi w:val="0"/>
        <w:spacing w:before="0" w:after="100" w:line="270" w:lineRule="exact"/>
        <w:ind w:left="0" w:right="0" w:firstLine="440"/>
        <w:jc w:val="both"/>
      </w:pPr>
      <w:r>
        <w:rPr>
          <w:color w:val="000000"/>
          <w:spacing w:val="0"/>
          <w:w w:val="100"/>
          <w:position w:val="0"/>
        </w:rPr>
        <w:t>本集团对投资性房地产、固定资产和无形资产在考虑其残值后，在使用寿命内按直线法计 提折旧和摊销。本集团定期复核使用寿命，以决定将计入每个报告期的折旧和摊销费用数额。 使用寿命是本公司根据对同类资产的以往经验并结合预期的技术更新而确定的。如果以前的估 计发生重大变化，则会在未来期间对折旧和摊销费用进行调整。</w:t>
      </w:r>
    </w:p>
    <w:p>
      <w:pPr>
        <w:pStyle w:val="Style14"/>
        <w:keepNext w:val="0"/>
        <w:keepLines w:val="0"/>
        <w:widowControl w:val="0"/>
        <w:shd w:val="clear" w:color="auto" w:fill="auto"/>
        <w:tabs>
          <w:tab w:pos="1001" w:val="left"/>
        </w:tabs>
        <w:bidi w:val="0"/>
        <w:spacing w:before="0" w:after="100" w:line="272" w:lineRule="exact"/>
        <w:ind w:left="0" w:right="0" w:firstLine="440"/>
        <w:jc w:val="both"/>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rPr>
        <w:t>10</w:t>
      </w:r>
      <w:r>
        <w:rPr>
          <w:color w:val="000000"/>
          <w:spacing w:val="0"/>
          <w:w w:val="100"/>
          <w:position w:val="0"/>
        </w:rPr>
        <w:t>）</w:t>
        <w:tab/>
        <w:t>开发支出</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确定资本化的金额时，本集团管理层需要作出有关资产的预计未来现金流量、适用的折现 率以及预计受益期间的假设。</w:t>
      </w:r>
    </w:p>
    <w:p>
      <w:pPr>
        <w:pStyle w:val="Style14"/>
        <w:keepNext w:val="0"/>
        <w:keepLines w:val="0"/>
        <w:widowControl w:val="0"/>
        <w:shd w:val="clear" w:color="auto" w:fill="auto"/>
        <w:tabs>
          <w:tab w:pos="1001" w:val="left"/>
        </w:tabs>
        <w:bidi w:val="0"/>
        <w:spacing w:before="0" w:after="100" w:line="272" w:lineRule="exact"/>
        <w:ind w:left="0" w:right="0" w:firstLine="440"/>
        <w:jc w:val="both"/>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rPr>
        <w:t>11</w:t>
      </w:r>
      <w:r>
        <w:rPr>
          <w:color w:val="000000"/>
          <w:spacing w:val="0"/>
          <w:w w:val="100"/>
          <w:position w:val="0"/>
        </w:rPr>
        <w:t>）</w:t>
        <w:tab/>
        <w:t>递延所得税资产</w:t>
      </w:r>
    </w:p>
    <w:p>
      <w:pPr>
        <w:pStyle w:val="Style14"/>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在很有可能有足够的应纳税利润来抵扣亏损的限度内，本集团就所有未利用的税务亏损确 认递延所得税资产。这需要本集团管理层运用大量的判断来估计未来应纳税利润发生的时间和 金额，结合纳税筹划策略，以决定应确认的递延所得税资产的金额。</w:t>
      </w:r>
    </w:p>
    <w:p>
      <w:pPr>
        <w:pStyle w:val="Style14"/>
        <w:keepNext w:val="0"/>
        <w:keepLines w:val="0"/>
        <w:widowControl w:val="0"/>
        <w:shd w:val="clear" w:color="auto" w:fill="auto"/>
        <w:tabs>
          <w:tab w:pos="1001" w:val="left"/>
        </w:tabs>
        <w:bidi w:val="0"/>
        <w:spacing w:before="0" w:after="100" w:line="272" w:lineRule="exact"/>
        <w:ind w:left="0" w:right="0" w:firstLine="440"/>
        <w:jc w:val="both"/>
      </w:pPr>
      <w:bookmarkStart w:id="492" w:name="bookmark492"/>
      <w:r>
        <w:rPr>
          <w:color w:val="000000"/>
          <w:spacing w:val="0"/>
          <w:w w:val="100"/>
          <w:position w:val="0"/>
        </w:rPr>
        <w:t>（</w:t>
      </w:r>
      <w:bookmarkEnd w:id="492"/>
      <w:r>
        <w:rPr>
          <w:rFonts w:ascii="Times New Roman" w:eastAsia="Times New Roman" w:hAnsi="Times New Roman" w:cs="Times New Roman"/>
          <w:color w:val="000000"/>
          <w:spacing w:val="0"/>
          <w:w w:val="100"/>
          <w:position w:val="0"/>
        </w:rPr>
        <w:t>12</w:t>
      </w:r>
      <w:r>
        <w:rPr>
          <w:color w:val="000000"/>
          <w:spacing w:val="0"/>
          <w:w w:val="100"/>
          <w:position w:val="0"/>
        </w:rPr>
        <w:t>）</w:t>
        <w:tab/>
        <w:t>所得税</w:t>
      </w:r>
    </w:p>
    <w:p>
      <w:pPr>
        <w:pStyle w:val="Style14"/>
        <w:keepNext w:val="0"/>
        <w:keepLines w:val="0"/>
        <w:widowControl w:val="0"/>
        <w:shd w:val="clear" w:color="auto" w:fill="auto"/>
        <w:bidi w:val="0"/>
        <w:spacing w:before="0" w:after="0" w:line="271" w:lineRule="exact"/>
        <w:ind w:left="0" w:right="0" w:firstLine="440"/>
        <w:jc w:val="both"/>
      </w:pPr>
      <w:r>
        <w:rPr>
          <w:color w:val="000000"/>
          <w:spacing w:val="0"/>
          <w:w w:val="100"/>
          <w:position w:val="0"/>
        </w:rPr>
        <w:t>本集团在正常的经营活动中，有部分交易其最终的税务处理和计算存在一定的不确定性。 部分项目是否能够在税前列支需要税收主管机关的审批。如果这些税务事项的最终认定结果同 最初估计的金额存在差异，则该差异将对其最终认定期间的当期所得税和递延所得税产生影响。</w:t>
      </w:r>
    </w:p>
    <w:p>
      <w:pPr>
        <w:pStyle w:val="Style14"/>
        <w:keepNext w:val="0"/>
        <w:keepLines w:val="0"/>
        <w:widowControl w:val="0"/>
        <w:shd w:val="clear" w:color="auto" w:fill="auto"/>
        <w:bidi w:val="0"/>
        <w:spacing w:before="0" w:after="100" w:line="27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13 </w:t>
      </w:r>
      <w:r>
        <w:rPr>
          <w:color w:val="000000"/>
          <w:spacing w:val="0"/>
          <w:w w:val="100"/>
          <w:position w:val="0"/>
        </w:rPr>
        <w:t>）内部退养福利及补充退休福利</w:t>
      </w:r>
    </w:p>
    <w:p>
      <w:pPr>
        <w:pStyle w:val="Style14"/>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本集团内部退养福利和补充退休福利费用支出及负债的金额依据各种假设条件确定。这些 假设条件包括折现率、平均医疗费用增长率、内退人员及离退人员补贴增长率和其他因素。实 际结果和假设的差异将在发生时立即确认并计入当年费用。尽管管理层认为已采用了合理假设, 但实际经验值及假设条件的变化仍将影响本集团内部退养福利和补充退休福利的费用及负债余 额。</w:t>
      </w:r>
    </w:p>
    <w:p>
      <w:pPr>
        <w:pStyle w:val="Style14"/>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14 </w:t>
      </w:r>
      <w:r>
        <w:rPr>
          <w:color w:val="000000"/>
          <w:spacing w:val="0"/>
          <w:w w:val="100"/>
          <w:position w:val="0"/>
        </w:rPr>
        <w:t>）预计负债</w:t>
      </w:r>
    </w:p>
    <w:p>
      <w:pPr>
        <w:pStyle w:val="Style14"/>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本集团根据合约条款、现有知识及历史经验，对产品质量保证、预计合同亏损、延迟交货 违约金等估计并计提相应准备。在该等或有事项已经形成一项现时义务，且履行该等现时义务 很可能导致经济利益流出本集团的情况下，本集团对或有事项按履行相关现时义务所需支出的 最佳估计数确认为预计负债。预计负债的确认和计量在很大程度上依赖于管理层的判断。在进 行判断过程中本集团需评估该等或有事项相关的风险、不确定性及货币时间价值等因素。</w:t>
      </w:r>
    </w:p>
    <w:p>
      <w:pPr>
        <w:pStyle w:val="Style14"/>
        <w:keepNext w:val="0"/>
        <w:keepLines w:val="0"/>
        <w:widowControl w:val="0"/>
        <w:shd w:val="clear" w:color="auto" w:fill="auto"/>
        <w:bidi w:val="0"/>
        <w:spacing w:before="0" w:after="520" w:line="266" w:lineRule="exact"/>
        <w:ind w:left="0" w:right="0" w:firstLine="440"/>
        <w:jc w:val="both"/>
      </w:pPr>
      <w:r>
        <w:rPr>
          <w:color w:val="000000"/>
          <w:spacing w:val="0"/>
          <w:w w:val="100"/>
          <w:position w:val="0"/>
        </w:rPr>
        <w:t>其中，本集团会就出售、维修及改造所售商品向客户提供的售后质量维修承诺预计负债。 预计负债时已考虑本公司近期的维修经验数据，但近期的维修经验可能无法反映将来的维修情 况。这项准备的任何增加或减少，均可能影响未来年度的损益。</w:t>
      </w:r>
    </w:p>
    <w:p>
      <w:pPr>
        <w:pStyle w:val="Style14"/>
        <w:keepNext w:val="0"/>
        <w:keepLines w:val="0"/>
        <w:widowControl w:val="0"/>
        <w:shd w:val="clear" w:color="auto" w:fill="auto"/>
        <w:bidi w:val="0"/>
        <w:spacing w:before="0" w:after="160" w:line="240" w:lineRule="auto"/>
        <w:ind w:left="0" w:right="0" w:firstLine="0"/>
        <w:jc w:val="left"/>
      </w:pPr>
      <w:bookmarkStart w:id="493" w:name="bookmark493"/>
      <w:r>
        <w:rPr>
          <w:b/>
          <w:bCs/>
          <w:color w:val="000000"/>
          <w:spacing w:val="0"/>
          <w:w w:val="100"/>
          <w:position w:val="0"/>
        </w:rPr>
        <w:t>五</w:t>
      </w:r>
      <w:bookmarkEnd w:id="493"/>
      <w:r>
        <w:rPr>
          <w:b/>
          <w:bCs/>
          <w:color w:val="000000"/>
          <w:spacing w:val="0"/>
          <w:w w:val="100"/>
          <w:position w:val="0"/>
        </w:rPr>
        <w:t>、税项：</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主要税种及税率</w:t>
      </w:r>
    </w:p>
    <w:tbl>
      <w:tblPr>
        <w:tblOverlap w:val="never"/>
        <w:jc w:val="center"/>
        <w:tblLayout w:type="fixed"/>
      </w:tblPr>
      <w:tblGrid>
        <w:gridCol w:w="3110"/>
        <w:gridCol w:w="3101"/>
        <w:gridCol w:w="2462"/>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应税收入按</w:t>
            </w:r>
            <w:r>
              <w:rPr>
                <w:rFonts w:ascii="Times New Roman" w:eastAsia="Times New Roman" w:hAnsi="Times New Roman" w:cs="Times New Roman"/>
                <w:color w:val="000000"/>
                <w:spacing w:val="0"/>
                <w:w w:val="100"/>
                <w:position w:val="0"/>
              </w:rPr>
              <w:t>6%</w:t>
            </w:r>
            <w:r>
              <w:rPr>
                <w:color w:val="000000"/>
                <w:spacing w:val="0"/>
                <w:w w:val="100"/>
                <w:position w:val="0"/>
              </w:rPr>
              <w:t>的税率计算销项 税，并按扣除当期允许抵扣的进 项税额后的差额计缴增值税。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按应税营业额的</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计缴营 业税。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xml:space="preserve">或 </w:t>
            </w:r>
            <w:r>
              <w:rPr>
                <w:rFonts w:ascii="Times New Roman" w:eastAsia="Times New Roman" w:hAnsi="Times New Roman" w:cs="Times New Roman"/>
                <w:color w:val="000000"/>
                <w:spacing w:val="0"/>
                <w:w w:val="100"/>
                <w:position w:val="0"/>
              </w:rPr>
              <w:t>3%</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rPr>
              <w:t>7%</w:t>
            </w:r>
            <w:r>
              <w:rPr>
                <w:color w:val="000000"/>
                <w:spacing w:val="0"/>
                <w:w w:val="100"/>
                <w:position w:val="0"/>
              </w:rPr>
              <w:t>计 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25%</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按照提供广告服务取得的计费 销售额的</w:t>
            </w:r>
            <w:r>
              <w:rPr>
                <w:rFonts w:ascii="Times New Roman" w:eastAsia="Times New Roman" w:hAnsi="Times New Roman" w:cs="Times New Roman"/>
                <w:color w:val="000000"/>
                <w:spacing w:val="0"/>
                <w:w w:val="100"/>
                <w:position w:val="0"/>
              </w:rPr>
              <w:t>3%</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rPr>
              <w:t>3%</w:t>
            </w:r>
            <w:r>
              <w:rPr>
                <w:color w:val="000000"/>
                <w:spacing w:val="0"/>
                <w:w w:val="100"/>
                <w:position w:val="0"/>
              </w:rPr>
              <w:t>计 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bl>
    <w:p>
      <w:pPr>
        <w:widowControl w:val="0"/>
        <w:spacing w:after="319" w:line="1" w:lineRule="exact"/>
      </w:pPr>
    </w:p>
    <w:p>
      <w:pPr>
        <w:pStyle w:val="Style21"/>
        <w:keepNext/>
        <w:keepLines/>
        <w:widowControl w:val="0"/>
        <w:shd w:val="clear" w:color="auto" w:fill="auto"/>
        <w:bidi w:val="0"/>
        <w:spacing w:before="0" w:after="100" w:line="274" w:lineRule="exact"/>
        <w:ind w:left="0" w:right="0" w:firstLine="0"/>
        <w:jc w:val="left"/>
      </w:pPr>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税收优惠及批文</w:t>
      </w:r>
      <w:bookmarkEnd w:id="494"/>
      <w:bookmarkEnd w:id="495"/>
      <w:bookmarkEnd w:id="496"/>
    </w:p>
    <w:p>
      <w:pPr>
        <w:pStyle w:val="Style14"/>
        <w:keepNext w:val="0"/>
        <w:keepLines w:val="0"/>
        <w:widowControl w:val="0"/>
        <w:shd w:val="clear" w:color="auto" w:fill="auto"/>
        <w:tabs>
          <w:tab w:pos="969" w:val="left"/>
        </w:tabs>
        <w:bidi w:val="0"/>
        <w:spacing w:before="0" w:after="100" w:line="274" w:lineRule="exact"/>
        <w:ind w:left="0" w:right="0" w:firstLine="440"/>
        <w:jc w:val="both"/>
      </w:pPr>
      <w:bookmarkStart w:id="497" w:name="bookmark497"/>
      <w:r>
        <w:rPr>
          <w:color w:val="000000"/>
          <w:spacing w:val="0"/>
          <w:w w:val="100"/>
          <w:position w:val="0"/>
        </w:rPr>
        <w:t>（</w:t>
      </w:r>
      <w:bookmarkEnd w:id="497"/>
      <w:r>
        <w:rPr>
          <w:rFonts w:ascii="Times New Roman" w:eastAsia="Times New Roman" w:hAnsi="Times New Roman" w:cs="Times New Roman"/>
          <w:color w:val="000000"/>
          <w:spacing w:val="0"/>
          <w:w w:val="100"/>
          <w:position w:val="0"/>
        </w:rPr>
        <w:t>1</w:t>
      </w:r>
      <w:r>
        <w:rPr>
          <w:color w:val="000000"/>
          <w:spacing w:val="0"/>
          <w:w w:val="100"/>
          <w:position w:val="0"/>
        </w:rPr>
        <w:t>）</w:t>
        <w:tab/>
        <w:t>本公司为中央所属转制文化企业，依据财税</w:t>
      </w:r>
      <w:r>
        <w:rPr>
          <w:rFonts w:ascii="Times New Roman" w:eastAsia="Times New Roman" w:hAnsi="Times New Roman" w:cs="Times New Roman"/>
          <w:color w:val="000000"/>
          <w:spacing w:val="0"/>
          <w:w w:val="100"/>
          <w:position w:val="0"/>
        </w:rPr>
        <w:t>[2009]34</w:t>
      </w:r>
      <w:r>
        <w:rPr>
          <w:color w:val="000000"/>
          <w:spacing w:val="0"/>
          <w:w w:val="100"/>
          <w:position w:val="0"/>
        </w:rPr>
        <w:t xml:space="preserve">号《财政部国家税务总局关于文 化体制改革中经营性文化事业单位转制为企业的若干税收政策问题的通知》的规定，经财税 </w:t>
      </w:r>
      <w:r>
        <w:rPr>
          <w:rFonts w:ascii="Times New Roman" w:eastAsia="Times New Roman" w:hAnsi="Times New Roman" w:cs="Times New Roman"/>
          <w:color w:val="000000"/>
          <w:spacing w:val="0"/>
          <w:w w:val="100"/>
          <w:position w:val="0"/>
        </w:rPr>
        <w:t>[2011]27</w:t>
      </w:r>
      <w:r>
        <w:rPr>
          <w:color w:val="000000"/>
          <w:spacing w:val="0"/>
          <w:w w:val="100"/>
          <w:position w:val="0"/>
        </w:rPr>
        <w:t>号《关于下发人民网股份有限公司等</w:t>
      </w:r>
      <w:r>
        <w:rPr>
          <w:rFonts w:ascii="Times New Roman" w:eastAsia="Times New Roman" w:hAnsi="Times New Roman" w:cs="Times New Roman"/>
          <w:color w:val="000000"/>
          <w:spacing w:val="0"/>
          <w:w w:val="100"/>
          <w:position w:val="0"/>
        </w:rPr>
        <w:t>81</w:t>
      </w:r>
      <w:r>
        <w:rPr>
          <w:color w:val="000000"/>
          <w:spacing w:val="0"/>
          <w:w w:val="100"/>
          <w:position w:val="0"/>
        </w:rPr>
        <w:t>家中央所属转制文化企业名单的通知》确认， 同时经北京市西城区国家税务局第一税务所西国税备字</w:t>
      </w:r>
      <w:r>
        <w:rPr>
          <w:rFonts w:ascii="Times New Roman" w:eastAsia="Times New Roman" w:hAnsi="Times New Roman" w:cs="Times New Roman"/>
          <w:color w:val="000000"/>
          <w:spacing w:val="0"/>
          <w:w w:val="100"/>
          <w:position w:val="0"/>
        </w:rPr>
        <w:t>[2011]</w:t>
      </w:r>
      <w:r>
        <w:rPr>
          <w:color w:val="000000"/>
          <w:spacing w:val="0"/>
          <w:w w:val="100"/>
          <w:position w:val="0"/>
        </w:rPr>
        <w:t>第</w:t>
      </w:r>
      <w:r>
        <w:rPr>
          <w:rFonts w:ascii="Times New Roman" w:eastAsia="Times New Roman" w:hAnsi="Times New Roman" w:cs="Times New Roman"/>
          <w:color w:val="000000"/>
          <w:spacing w:val="0"/>
          <w:w w:val="100"/>
          <w:position w:val="0"/>
        </w:rPr>
        <w:t>40214</w:t>
      </w:r>
      <w:r>
        <w:rPr>
          <w:color w:val="000000"/>
          <w:spacing w:val="0"/>
          <w:w w:val="100"/>
          <w:position w:val="0"/>
        </w:rPr>
        <w:t>号《企业所得税减免税备 案登记书》备案登记，本公司自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日享受企业所得税免征税 收优惠。</w:t>
      </w:r>
    </w:p>
    <w:p>
      <w:pPr>
        <w:pStyle w:val="Style14"/>
        <w:keepNext w:val="0"/>
        <w:keepLines w:val="0"/>
        <w:widowControl w:val="0"/>
        <w:shd w:val="clear" w:color="auto" w:fill="auto"/>
        <w:tabs>
          <w:tab w:pos="969" w:val="left"/>
        </w:tabs>
        <w:bidi w:val="0"/>
        <w:spacing w:before="0" w:after="100" w:line="271" w:lineRule="exact"/>
        <w:ind w:left="0" w:right="0" w:firstLine="440"/>
        <w:jc w:val="both"/>
      </w:pPr>
      <w:bookmarkStart w:id="498" w:name="bookmark498"/>
      <w:r>
        <w:rPr>
          <w:color w:val="000000"/>
          <w:spacing w:val="0"/>
          <w:w w:val="100"/>
          <w:position w:val="0"/>
        </w:rPr>
        <w:t>（</w:t>
      </w:r>
      <w:bookmarkEnd w:id="498"/>
      <w:r>
        <w:rPr>
          <w:rFonts w:ascii="Times New Roman" w:eastAsia="Times New Roman" w:hAnsi="Times New Roman" w:cs="Times New Roman"/>
          <w:color w:val="000000"/>
          <w:spacing w:val="0"/>
          <w:w w:val="100"/>
          <w:position w:val="0"/>
        </w:rPr>
        <w:t>2</w:t>
      </w:r>
      <w:r>
        <w:rPr>
          <w:color w:val="000000"/>
          <w:spacing w:val="0"/>
          <w:w w:val="100"/>
          <w:position w:val="0"/>
        </w:rPr>
        <w:t>）</w:t>
        <w:tab/>
        <w:t>本公司之子公司人民视讯文化有限公司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年度取得双软企业认定证书及资格，根 据财税〔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号文件规定，</w:t>
      </w:r>
      <w:r>
        <w:rPr>
          <w:rFonts w:ascii="Times New Roman" w:eastAsia="Times New Roman" w:hAnsi="Times New Roman" w:cs="Times New Roman"/>
          <w:color w:val="000000"/>
          <w:spacing w:val="0"/>
          <w:w w:val="100"/>
          <w:position w:val="0"/>
        </w:rPr>
        <w:t>2013</w:t>
      </w:r>
      <w:r>
        <w:rPr>
          <w:color w:val="000000"/>
          <w:spacing w:val="0"/>
          <w:w w:val="100"/>
          <w:position w:val="0"/>
        </w:rPr>
        <w:t>年度至</w:t>
      </w:r>
      <w:r>
        <w:rPr>
          <w:rFonts w:ascii="Times New Roman" w:eastAsia="Times New Roman" w:hAnsi="Times New Roman" w:cs="Times New Roman"/>
          <w:color w:val="000000"/>
          <w:spacing w:val="0"/>
          <w:w w:val="100"/>
          <w:position w:val="0"/>
        </w:rPr>
        <w:t>2014</w:t>
      </w:r>
      <w:r>
        <w:rPr>
          <w:color w:val="000000"/>
          <w:spacing w:val="0"/>
          <w:w w:val="100"/>
          <w:position w:val="0"/>
        </w:rPr>
        <w:t>年度免征企业所得税，</w:t>
      </w:r>
      <w:r>
        <w:rPr>
          <w:rFonts w:ascii="Times New Roman" w:eastAsia="Times New Roman" w:hAnsi="Times New Roman" w:cs="Times New Roman"/>
          <w:color w:val="000000"/>
          <w:spacing w:val="0"/>
          <w:w w:val="100"/>
          <w:position w:val="0"/>
        </w:rPr>
        <w:t>2015</w:t>
      </w:r>
      <w:r>
        <w:rPr>
          <w:color w:val="000000"/>
          <w:spacing w:val="0"/>
          <w:w w:val="100"/>
          <w:position w:val="0"/>
        </w:rPr>
        <w:t>年度至</w:t>
      </w:r>
      <w:r>
        <w:rPr>
          <w:rFonts w:ascii="Times New Roman" w:eastAsia="Times New Roman" w:hAnsi="Times New Roman" w:cs="Times New Roman"/>
          <w:color w:val="000000"/>
          <w:spacing w:val="0"/>
          <w:w w:val="100"/>
          <w:position w:val="0"/>
        </w:rPr>
        <w:t>2017</w:t>
      </w:r>
      <w:r>
        <w:rPr>
          <w:color w:val="000000"/>
          <w:spacing w:val="0"/>
          <w:w w:val="100"/>
          <w:position w:val="0"/>
        </w:rPr>
        <w:t>年 度按</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w:t>
      </w:r>
    </w:p>
    <w:p>
      <w:pPr>
        <w:pStyle w:val="Style14"/>
        <w:keepNext w:val="0"/>
        <w:keepLines w:val="0"/>
        <w:widowControl w:val="0"/>
        <w:shd w:val="clear" w:color="auto" w:fill="auto"/>
        <w:bidi w:val="0"/>
        <w:spacing w:before="0" w:after="500" w:line="281"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）本公司之子公司成都古羌科技有限公司于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日取得了编号为 </w:t>
      </w:r>
      <w:r>
        <w:rPr>
          <w:rFonts w:ascii="Times New Roman" w:eastAsia="Times New Roman" w:hAnsi="Times New Roman" w:cs="Times New Roman"/>
          <w:color w:val="000000"/>
          <w:spacing w:val="0"/>
          <w:w w:val="100"/>
          <w:position w:val="0"/>
        </w:rPr>
        <w:t>GR201151000195</w:t>
      </w:r>
      <w:r>
        <w:rPr>
          <w:color w:val="000000"/>
          <w:spacing w:val="0"/>
          <w:w w:val="100"/>
          <w:position w:val="0"/>
        </w:rPr>
        <w:t>的高新技术企业证书，有效期三年，该公司自</w:t>
      </w:r>
      <w:r>
        <w:rPr>
          <w:rFonts w:ascii="Times New Roman" w:eastAsia="Times New Roman" w:hAnsi="Times New Roman" w:cs="Times New Roman"/>
          <w:color w:val="000000"/>
          <w:spacing w:val="0"/>
          <w:w w:val="100"/>
          <w:position w:val="0"/>
        </w:rPr>
        <w:t>2011</w:t>
      </w:r>
      <w:r>
        <w:rPr>
          <w:color w:val="000000"/>
          <w:spacing w:val="0"/>
          <w:w w:val="100"/>
          <w:position w:val="0"/>
        </w:rPr>
        <w:t>年起至</w:t>
      </w:r>
      <w:r>
        <w:rPr>
          <w:rFonts w:ascii="Times New Roman" w:eastAsia="Times New Roman" w:hAnsi="Times New Roman" w:cs="Times New Roman"/>
          <w:color w:val="000000"/>
          <w:spacing w:val="0"/>
          <w:w w:val="100"/>
          <w:position w:val="0"/>
        </w:rPr>
        <w:t>2013</w:t>
      </w:r>
      <w:r>
        <w:rPr>
          <w:color w:val="000000"/>
          <w:spacing w:val="0"/>
          <w:w w:val="100"/>
          <w:position w:val="0"/>
        </w:rPr>
        <w:t>年减按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的税率征收企业所得税。</w:t>
      </w:r>
    </w:p>
    <w:p>
      <w:pPr>
        <w:pStyle w:val="Style14"/>
        <w:keepNext w:val="0"/>
        <w:keepLines w:val="0"/>
        <w:widowControl w:val="0"/>
        <w:shd w:val="clear" w:color="auto" w:fill="auto"/>
        <w:bidi w:val="0"/>
        <w:spacing w:before="0" w:after="160" w:line="240" w:lineRule="auto"/>
        <w:ind w:left="0" w:right="0" w:firstLine="0"/>
        <w:jc w:val="left"/>
      </w:pPr>
      <w:bookmarkStart w:id="499" w:name="bookmark499"/>
      <w:r>
        <w:rPr>
          <w:b/>
          <w:bCs/>
          <w:color w:val="000000"/>
          <w:spacing w:val="0"/>
          <w:w w:val="100"/>
          <w:position w:val="0"/>
        </w:rPr>
        <w:t>六</w:t>
      </w:r>
      <w:bookmarkEnd w:id="499"/>
      <w:r>
        <w:rPr>
          <w:b/>
          <w:bCs/>
          <w:color w:val="000000"/>
          <w:spacing w:val="0"/>
          <w:w w:val="100"/>
          <w:position w:val="0"/>
        </w:rPr>
        <w:t>、企业合并及合并财务报表</w:t>
      </w:r>
    </w:p>
    <w:p>
      <w:pPr>
        <w:pStyle w:val="Style14"/>
        <w:keepNext w:val="0"/>
        <w:keepLines w:val="0"/>
        <w:widowControl w:val="0"/>
        <w:shd w:val="clear" w:color="auto" w:fill="auto"/>
        <w:bidi w:val="0"/>
        <w:spacing w:before="0" w:after="140" w:line="240" w:lineRule="auto"/>
        <w:ind w:left="0" w:right="0" w:firstLine="0"/>
        <w:jc w:val="left"/>
        <w:sectPr>
          <w:headerReference w:type="default" r:id="rId22"/>
          <w:footerReference w:type="default" r:id="rId23"/>
          <w:footnotePr>
            <w:pos w:val="pageBottom"/>
            <w:numFmt w:val="decimal"/>
            <w:numRestart w:val="continuous"/>
          </w:footnotePr>
          <w:pgSz w:w="12240" w:h="15840"/>
          <w:pgMar w:top="1411" w:right="1684" w:bottom="1440" w:left="1757"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子公司情况</w:t>
      </w:r>
    </w:p>
    <w:p>
      <w:pPr>
        <w:pStyle w:val="Style14"/>
        <w:keepNext w:val="0"/>
        <w:keepLines w:val="0"/>
        <w:widowControl w:val="0"/>
        <w:shd w:val="clear" w:color="auto" w:fill="auto"/>
        <w:tabs>
          <w:tab w:pos="509" w:val="left"/>
        </w:tabs>
        <w:bidi w:val="0"/>
        <w:spacing w:before="0" w:after="0" w:line="240" w:lineRule="auto"/>
        <w:ind w:left="0" w:right="0" w:firstLine="0"/>
        <w:jc w:val="left"/>
      </w:pPr>
      <w:bookmarkStart w:id="500" w:name="bookmark500"/>
      <w:r>
        <w:rPr>
          <w:rFonts w:ascii="Times New Roman" w:eastAsia="Times New Roman" w:hAnsi="Times New Roman" w:cs="Times New Roman"/>
          <w:color w:val="000000"/>
          <w:spacing w:val="0"/>
          <w:w w:val="100"/>
          <w:position w:val="0"/>
          <w:shd w:val="clear" w:color="auto" w:fill="FFFFFF"/>
        </w:rPr>
        <w:t>1</w:t>
      </w:r>
      <w:bookmarkEnd w:id="500"/>
      <w:r>
        <w:rPr>
          <w:color w:val="000000"/>
          <w:spacing w:val="0"/>
          <w:w w:val="100"/>
          <w:position w:val="0"/>
          <w:shd w:val="clear" w:color="auto" w:fill="FFFFFF"/>
        </w:rPr>
        <w:t>、</w:t>
      </w:r>
      <w:r>
        <w:rPr>
          <w:color w:val="000000"/>
          <w:spacing w:val="0"/>
          <w:w w:val="100"/>
          <w:position w:val="0"/>
        </w:rPr>
        <w:tab/>
        <w:t>通过设立或投资等方式取得的子公司</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440"/>
        <w:gridCol w:w="850"/>
        <w:gridCol w:w="595"/>
        <w:gridCol w:w="787"/>
        <w:gridCol w:w="936"/>
        <w:gridCol w:w="1363"/>
        <w:gridCol w:w="936"/>
        <w:gridCol w:w="960"/>
        <w:gridCol w:w="595"/>
        <w:gridCol w:w="600"/>
        <w:gridCol w:w="595"/>
        <w:gridCol w:w="845"/>
        <w:gridCol w:w="902"/>
        <w:gridCol w:w="1656"/>
      </w:tblGrid>
      <w:tr>
        <w:trPr>
          <w:trHeight w:val="18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子公司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注册 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业务性 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经营范围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期末实际 出资额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实质上构 成对子公 司净投资 的其他项 目余额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60" w:line="240" w:lineRule="exact"/>
              <w:ind w:left="0" w:right="0" w:firstLine="0"/>
              <w:jc w:val="center"/>
              <w:rPr>
                <w:sz w:val="17"/>
                <w:szCs w:val="17"/>
              </w:rPr>
            </w:pPr>
            <w:r>
              <w:rPr>
                <w:color w:val="000000"/>
                <w:spacing w:val="0"/>
                <w:w w:val="100"/>
                <w:position w:val="0"/>
                <w:sz w:val="17"/>
                <w:szCs w:val="17"/>
              </w:rPr>
              <w:t>持股</w:t>
            </w:r>
          </w:p>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7"/>
                <w:szCs w:val="17"/>
              </w:rPr>
              <w:t xml:space="preserve">表决 权比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是否 合并 报表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少数股 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1" w:lineRule="exact"/>
              <w:ind w:left="0" w:right="0" w:firstLine="0"/>
              <w:jc w:val="center"/>
              <w:rPr>
                <w:sz w:val="17"/>
                <w:szCs w:val="17"/>
              </w:rPr>
            </w:pPr>
            <w:r>
              <w:rPr>
                <w:color w:val="000000"/>
                <w:spacing w:val="0"/>
                <w:w w:val="100"/>
                <w:position w:val="0"/>
                <w:sz w:val="17"/>
                <w:szCs w:val="17"/>
              </w:rPr>
              <w:t>少数股 东权益 中用于 冲减少 数股东 损益的 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从母公司所有者 权益冲减子公司 少数股东分担的 本期亏损超过少 数股东在该子公 司期初所有者权 益中所享有份额 后的余额</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北京人民在线 网络有限公司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控股子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舆情信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网络舆情服务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北京网聚汇音 文化传媒有限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全资子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文化服</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文化交流及推 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北京掌乐科技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全资子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信息技 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信息技术服务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北京捷游互动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全资子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信息技 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both"/>
              <w:rPr>
                <w:sz w:val="17"/>
                <w:szCs w:val="17"/>
              </w:rPr>
            </w:pPr>
            <w:r>
              <w:rPr>
                <w:color w:val="000000"/>
                <w:spacing w:val="0"/>
                <w:w w:val="100"/>
                <w:position w:val="0"/>
                <w:sz w:val="17"/>
                <w:szCs w:val="17"/>
              </w:rPr>
              <w:t>技术推广及物 业管理等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海桥(北京)文 化传媒有限公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控股子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文化服</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文化交流及推 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金台创业投资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全资子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投资管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投资及投资管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上海谷羽网络 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全资子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信息技 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信息技术服务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人民澳客传媒 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控股子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信息技 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信息技术服务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人民视讯文化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控股子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手机视 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无线增值服务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人民网江苏有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全资子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互联网信息服 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人民网澳大利 亚有限责任公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全资子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悉尼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both"/>
              <w:rPr>
                <w:sz w:val="17"/>
                <w:szCs w:val="17"/>
              </w:rPr>
            </w:pPr>
            <w:r>
              <w:rPr>
                <w:color w:val="000000"/>
                <w:spacing w:val="0"/>
                <w:w w:val="100"/>
                <w:position w:val="0"/>
                <w:sz w:val="17"/>
                <w:szCs w:val="17"/>
              </w:rPr>
              <w:t>广告信 息服务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互联网信息服 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0"/>
        <w:gridCol w:w="850"/>
        <w:gridCol w:w="595"/>
        <w:gridCol w:w="787"/>
        <w:gridCol w:w="936"/>
        <w:gridCol w:w="1363"/>
        <w:gridCol w:w="936"/>
        <w:gridCol w:w="960"/>
        <w:gridCol w:w="595"/>
        <w:gridCol w:w="600"/>
        <w:gridCol w:w="595"/>
        <w:gridCol w:w="845"/>
        <w:gridCol w:w="902"/>
        <w:gridCol w:w="1656"/>
      </w:tblGrid>
      <w:tr>
        <w:trPr>
          <w:trHeight w:val="72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人民网股份有 限公司俄罗斯 代表处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全资子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莫斯</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互联网信息服 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人民网韩国股 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全资子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首尔</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1,070.99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互联网信息服 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人民网美国有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全资子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纽约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互联网信息服 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人民网美西有 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全资子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旧金</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互联网信息服 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both"/>
              <w:rPr>
                <w:sz w:val="17"/>
                <w:szCs w:val="17"/>
              </w:rPr>
            </w:pPr>
            <w:r>
              <w:rPr>
                <w:color w:val="000000"/>
                <w:spacing w:val="0"/>
                <w:w w:val="100"/>
                <w:position w:val="0"/>
                <w:sz w:val="17"/>
                <w:szCs w:val="17"/>
              </w:rPr>
              <w:t>人民网南非有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全资子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约翰 内斯 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both"/>
              <w:rPr>
                <w:sz w:val="17"/>
                <w:szCs w:val="17"/>
              </w:rPr>
            </w:pPr>
            <w:r>
              <w:rPr>
                <w:color w:val="000000"/>
                <w:spacing w:val="0"/>
                <w:w w:val="100"/>
                <w:position w:val="0"/>
                <w:sz w:val="17"/>
                <w:szCs w:val="17"/>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408.79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互联网信息服 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人民网日本株 式会社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全资子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499.62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互联网信息服 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人民网香港有 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全资子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468.48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互联网信息服 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人民网英国有 限责任公司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全资子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伦敦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广告信 息服务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757.44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互联网信息服 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4"/>
        <w:keepNext w:val="0"/>
        <w:keepLines w:val="0"/>
        <w:widowControl w:val="0"/>
        <w:shd w:val="clear" w:color="auto" w:fill="auto"/>
        <w:tabs>
          <w:tab w:pos="528" w:val="left"/>
        </w:tabs>
        <w:bidi w:val="0"/>
        <w:spacing w:before="0" w:after="40" w:line="240" w:lineRule="auto"/>
        <w:ind w:left="0" w:right="0" w:firstLine="0"/>
        <w:jc w:val="left"/>
      </w:pPr>
      <w:bookmarkStart w:id="501" w:name="bookmark501"/>
      <w:r>
        <w:rPr>
          <w:rFonts w:ascii="Times New Roman" w:eastAsia="Times New Roman" w:hAnsi="Times New Roman" w:cs="Times New Roman"/>
          <w:color w:val="000000"/>
          <w:spacing w:val="0"/>
          <w:w w:val="100"/>
          <w:position w:val="0"/>
        </w:rPr>
        <w:t>2</w:t>
      </w:r>
      <w:bookmarkEnd w:id="501"/>
      <w:r>
        <w:rPr>
          <w:color w:val="000000"/>
          <w:spacing w:val="0"/>
          <w:w w:val="100"/>
          <w:position w:val="0"/>
        </w:rPr>
        <w:t>、</w:t>
        <w:tab/>
        <w:t>同一控制下企业合并取得的子公司</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445"/>
        <w:gridCol w:w="614"/>
        <w:gridCol w:w="619"/>
        <w:gridCol w:w="614"/>
        <w:gridCol w:w="854"/>
        <w:gridCol w:w="614"/>
        <w:gridCol w:w="850"/>
        <w:gridCol w:w="1219"/>
        <w:gridCol w:w="614"/>
        <w:gridCol w:w="619"/>
        <w:gridCol w:w="614"/>
        <w:gridCol w:w="850"/>
        <w:gridCol w:w="1426"/>
        <w:gridCol w:w="2117"/>
      </w:tblGrid>
      <w:tr>
        <w:trPr>
          <w:trHeight w:val="14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7"/>
                <w:szCs w:val="17"/>
              </w:rPr>
              <w:t>子公 司类 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注册 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业务 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注册资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经营 范围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期末实 际出资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实质上构成 对子公司净 投资的其他 项目余额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 xml:space="preserve">持股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7"/>
                <w:szCs w:val="17"/>
              </w:rPr>
              <w:t xml:space="preserve">表决 权比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是否 合并 报表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少数股 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少数股东权益 中用于冲减少 数股东损益的 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从母公司所有者权益冲 减子公司少数股东分担 的本期亏损超过少数股 东在该子公司期初所有 者权益中所享有份额后 的余额</w:t>
            </w:r>
          </w:p>
        </w:tc>
      </w:tr>
      <w:tr>
        <w:trPr>
          <w:trHeight w:val="9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 xml:space="preserve">环球时报在线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文化传播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23" w:lineRule="exact"/>
              <w:ind w:left="0" w:right="0" w:firstLine="0"/>
              <w:jc w:val="left"/>
              <w:rPr>
                <w:sz w:val="17"/>
                <w:szCs w:val="17"/>
              </w:rPr>
            </w:pPr>
            <w:r>
              <w:rPr>
                <w:color w:val="000000"/>
                <w:spacing w:val="0"/>
                <w:w w:val="100"/>
                <w:position w:val="0"/>
                <w:sz w:val="17"/>
                <w:szCs w:val="17"/>
              </w:rPr>
              <w:t>控股 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因特 网信 息服 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14"/>
        <w:keepNext w:val="0"/>
        <w:keepLines w:val="0"/>
        <w:widowControl w:val="0"/>
        <w:shd w:val="clear" w:color="auto" w:fill="auto"/>
        <w:tabs>
          <w:tab w:pos="528" w:val="left"/>
        </w:tabs>
        <w:bidi w:val="0"/>
        <w:spacing w:before="0" w:after="240" w:line="240" w:lineRule="auto"/>
        <w:ind w:left="0" w:right="0" w:firstLine="0"/>
        <w:jc w:val="left"/>
      </w:pPr>
      <w:bookmarkStart w:id="502" w:name="bookmark502"/>
      <w:r>
        <w:rPr>
          <w:rFonts w:ascii="Times New Roman" w:eastAsia="Times New Roman" w:hAnsi="Times New Roman" w:cs="Times New Roman"/>
          <w:color w:val="000000"/>
          <w:spacing w:val="0"/>
          <w:w w:val="100"/>
          <w:position w:val="0"/>
          <w:shd w:val="clear" w:color="auto" w:fill="FFFFFF"/>
        </w:rPr>
        <w:t>3</w:t>
      </w:r>
      <w:bookmarkEnd w:id="502"/>
      <w:r>
        <w:rPr>
          <w:color w:val="000000"/>
          <w:spacing w:val="0"/>
          <w:w w:val="100"/>
          <w:position w:val="0"/>
          <w:shd w:val="clear" w:color="auto" w:fill="FFFFFF"/>
        </w:rPr>
        <w:t>、</w:t>
      </w:r>
      <w:r>
        <w:rPr>
          <w:color w:val="000000"/>
          <w:spacing w:val="0"/>
          <w:w w:val="100"/>
          <w:position w:val="0"/>
        </w:rPr>
        <w:tab/>
        <w:t>非同一控制下企业合并取得的子公司</w:t>
      </w:r>
      <w:r>
        <w:br w:type="page"/>
      </w:r>
    </w:p>
    <w:p>
      <w:pPr>
        <w:pStyle w:val="Style1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440"/>
        <w:gridCol w:w="619"/>
        <w:gridCol w:w="619"/>
        <w:gridCol w:w="619"/>
        <w:gridCol w:w="710"/>
        <w:gridCol w:w="614"/>
        <w:gridCol w:w="941"/>
        <w:gridCol w:w="1262"/>
        <w:gridCol w:w="619"/>
        <w:gridCol w:w="624"/>
        <w:gridCol w:w="614"/>
        <w:gridCol w:w="845"/>
        <w:gridCol w:w="1061"/>
        <w:gridCol w:w="2717"/>
      </w:tblGrid>
      <w:tr>
        <w:trPr>
          <w:trHeight w:val="119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子公 司类 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注册 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业务 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160" w:right="0" w:firstLine="0"/>
              <w:jc w:val="left"/>
              <w:rPr>
                <w:sz w:val="17"/>
                <w:szCs w:val="17"/>
              </w:rPr>
            </w:pPr>
            <w:r>
              <w:rPr>
                <w:color w:val="000000"/>
                <w:spacing w:val="0"/>
                <w:w w:val="100"/>
                <w:position w:val="0"/>
                <w:sz w:val="17"/>
                <w:szCs w:val="17"/>
              </w:rPr>
              <w:t>注册 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经营 范围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期末实际 出资额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实质上构成 对子公司净 投资的其他 项目余额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260" w:line="240" w:lineRule="exact"/>
              <w:ind w:left="0" w:right="0" w:firstLine="0"/>
              <w:jc w:val="left"/>
              <w:rPr>
                <w:sz w:val="17"/>
                <w:szCs w:val="17"/>
              </w:rPr>
            </w:pPr>
            <w:r>
              <w:rPr>
                <w:color w:val="000000"/>
                <w:spacing w:val="0"/>
                <w:w w:val="100"/>
                <w:position w:val="0"/>
                <w:sz w:val="17"/>
                <w:szCs w:val="17"/>
              </w:rPr>
              <w:t>持股</w:t>
            </w:r>
          </w:p>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7"/>
                <w:szCs w:val="17"/>
              </w:rPr>
              <w:t xml:space="preserve">表决 权比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是否 合并 报表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少数股 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2" w:lineRule="exact"/>
              <w:ind w:left="160" w:right="0" w:firstLine="0"/>
              <w:jc w:val="left"/>
              <w:rPr>
                <w:sz w:val="17"/>
                <w:szCs w:val="17"/>
              </w:rPr>
            </w:pPr>
            <w:r>
              <w:rPr>
                <w:color w:val="000000"/>
                <w:spacing w:val="0"/>
                <w:w w:val="100"/>
                <w:position w:val="0"/>
                <w:sz w:val="17"/>
                <w:szCs w:val="17"/>
              </w:rPr>
              <w:t>少数股东 权益中用 于冲减少 数股东损 益的金额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从母公司所有者权益冲减子公 司少数股东分担的本期亏损超 过少数股东在该子公司期初所 有者权益中所享有份额后的余 额</w:t>
            </w:r>
          </w:p>
        </w:tc>
      </w:tr>
      <w:tr>
        <w:trPr>
          <w:trHeight w:val="9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成都古羌科技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控股 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互联 网信 息服 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信息 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24,881.99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4"/>
          <w:footerReference w:type="default" r:id="rId25"/>
          <w:footnotePr>
            <w:pos w:val="pageBottom"/>
            <w:numFmt w:val="decimal"/>
            <w:numRestart w:val="continuous"/>
          </w:footnotePr>
          <w:pgSz w:w="15840" w:h="12240" w:orient="landscape"/>
          <w:pgMar w:top="1795" w:right="1194" w:bottom="1939" w:left="1341" w:header="0" w:footer="3" w:gutter="0"/>
          <w:cols w:space="720"/>
          <w:noEndnote/>
          <w:rtlGutter w:val="0"/>
          <w:docGrid w:linePitch="360"/>
        </w:sectPr>
      </w:pPr>
    </w:p>
    <w:p>
      <w:pPr>
        <w:pStyle w:val="Style21"/>
        <w:keepNext/>
        <w:keepLines/>
        <w:widowControl w:val="0"/>
        <w:shd w:val="clear" w:color="auto" w:fill="auto"/>
        <w:tabs>
          <w:tab w:pos="542" w:val="left"/>
        </w:tabs>
        <w:bidi w:val="0"/>
        <w:spacing w:before="0" w:line="269" w:lineRule="exact"/>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w:t>
      </w:r>
      <w:bookmarkEnd w:id="505"/>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合并范围发生变更的说明</w:t>
      </w:r>
      <w:bookmarkEnd w:id="503"/>
      <w:bookmarkEnd w:id="504"/>
      <w:bookmarkEnd w:id="506"/>
    </w:p>
    <w:p>
      <w:pPr>
        <w:pStyle w:val="Style14"/>
        <w:keepNext w:val="0"/>
        <w:keepLines w:val="0"/>
        <w:widowControl w:val="0"/>
        <w:shd w:val="clear" w:color="auto" w:fill="auto"/>
        <w:tabs>
          <w:tab w:pos="1021" w:val="left"/>
        </w:tabs>
        <w:bidi w:val="0"/>
        <w:spacing w:before="0" w:line="264" w:lineRule="exact"/>
        <w:ind w:left="0" w:right="0" w:firstLine="440"/>
        <w:jc w:val="both"/>
      </w:pPr>
      <w:bookmarkStart w:id="507" w:name="bookmark507"/>
      <w:r>
        <w:rPr>
          <w:color w:val="000000"/>
          <w:spacing w:val="0"/>
          <w:w w:val="100"/>
          <w:position w:val="0"/>
        </w:rPr>
        <w:t>（</w:t>
      </w:r>
      <w:bookmarkEnd w:id="507"/>
      <w:r>
        <w:rPr>
          <w:rFonts w:ascii="Times New Roman" w:eastAsia="Times New Roman" w:hAnsi="Times New Roman" w:cs="Times New Roman"/>
          <w:color w:val="000000"/>
          <w:spacing w:val="0"/>
          <w:w w:val="100"/>
          <w:position w:val="0"/>
        </w:rPr>
        <w:t>1</w:t>
      </w:r>
      <w:r>
        <w:rPr>
          <w:color w:val="000000"/>
          <w:spacing w:val="0"/>
          <w:w w:val="100"/>
          <w:position w:val="0"/>
        </w:rPr>
        <w:t>）</w:t>
        <w:tab/>
        <w:t>经商务部批准，本集团于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月在美国旧金山设立人民网美西有限责任公司（英 文名：</w:t>
      </w:r>
      <w:r>
        <w:rPr>
          <w:rFonts w:ascii="Times New Roman" w:eastAsia="Times New Roman" w:hAnsi="Times New Roman" w:cs="Times New Roman"/>
          <w:color w:val="000000"/>
          <w:spacing w:val="0"/>
          <w:w w:val="100"/>
          <w:position w:val="0"/>
        </w:rPr>
        <w:t>People's Daily Online West USA INC.</w:t>
      </w:r>
      <w:r>
        <w:rPr>
          <w:color w:val="000000"/>
          <w:spacing w:val="0"/>
          <w:w w:val="100"/>
          <w:position w:val="0"/>
        </w:rPr>
        <w:t>），</w:t>
      </w:r>
      <w:r>
        <w:rPr>
          <w:color w:val="000000"/>
          <w:spacing w:val="0"/>
          <w:w w:val="100"/>
          <w:position w:val="0"/>
        </w:rPr>
        <w:t xml:space="preserve">截止 </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日，本公司出资 </w:t>
      </w:r>
      <w:r>
        <w:rPr>
          <w:rFonts w:ascii="Times New Roman" w:eastAsia="Times New Roman" w:hAnsi="Times New Roman" w:cs="Times New Roman"/>
          <w:color w:val="000000"/>
          <w:spacing w:val="0"/>
          <w:w w:val="100"/>
          <w:position w:val="0"/>
        </w:rPr>
        <w:t xml:space="preserve">128.72 </w:t>
      </w:r>
      <w:r>
        <w:rPr>
          <w:color w:val="000000"/>
          <w:spacing w:val="0"/>
          <w:w w:val="100"/>
          <w:position w:val="0"/>
        </w:rPr>
        <w:t>万元。</w:t>
      </w:r>
    </w:p>
    <w:p>
      <w:pPr>
        <w:pStyle w:val="Style14"/>
        <w:keepNext w:val="0"/>
        <w:keepLines w:val="0"/>
        <w:widowControl w:val="0"/>
        <w:shd w:val="clear" w:color="auto" w:fill="auto"/>
        <w:tabs>
          <w:tab w:pos="1016" w:val="left"/>
        </w:tabs>
        <w:bidi w:val="0"/>
        <w:spacing w:before="0" w:line="278" w:lineRule="exact"/>
        <w:ind w:left="0" w:right="0" w:firstLine="440"/>
        <w:jc w:val="both"/>
      </w:pPr>
      <w:bookmarkStart w:id="508" w:name="bookmark508"/>
      <w:r>
        <w:rPr>
          <w:color w:val="000000"/>
          <w:spacing w:val="0"/>
          <w:w w:val="100"/>
          <w:position w:val="0"/>
        </w:rPr>
        <w:t>（</w:t>
      </w:r>
      <w:bookmarkEnd w:id="508"/>
      <w:r>
        <w:rPr>
          <w:rFonts w:ascii="Times New Roman" w:eastAsia="Times New Roman" w:hAnsi="Times New Roman" w:cs="Times New Roman"/>
          <w:color w:val="000000"/>
          <w:spacing w:val="0"/>
          <w:w w:val="100"/>
          <w:position w:val="0"/>
        </w:rPr>
        <w:t>2</w:t>
      </w:r>
      <w:r>
        <w:rPr>
          <w:color w:val="000000"/>
          <w:spacing w:val="0"/>
          <w:w w:val="100"/>
          <w:position w:val="0"/>
        </w:rPr>
        <w:t>）</w:t>
        <w:tab/>
        <w:t>经商务部批准，本集团于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月出资</w:t>
      </w:r>
      <w:r>
        <w:rPr>
          <w:rFonts w:ascii="Times New Roman" w:eastAsia="Times New Roman" w:hAnsi="Times New Roman" w:cs="Times New Roman"/>
          <w:color w:val="000000"/>
          <w:spacing w:val="0"/>
          <w:w w:val="100"/>
          <w:position w:val="0"/>
        </w:rPr>
        <w:t>349.70</w:t>
      </w:r>
      <w:r>
        <w:rPr>
          <w:color w:val="000000"/>
          <w:spacing w:val="0"/>
          <w:w w:val="100"/>
          <w:position w:val="0"/>
        </w:rPr>
        <w:t>万元在澳大利亚悉尼设立人民网澳 大利亚有限责任公司（英文名：</w:t>
      </w:r>
      <w:r>
        <w:rPr>
          <w:rFonts w:ascii="Times New Roman" w:eastAsia="Times New Roman" w:hAnsi="Times New Roman" w:cs="Times New Roman"/>
          <w:color w:val="000000"/>
          <w:spacing w:val="0"/>
          <w:w w:val="100"/>
          <w:position w:val="0"/>
        </w:rPr>
        <w:t>People's Daily Online Australia Pty Ltd</w:t>
      </w:r>
      <w:r>
        <w:rPr>
          <w:color w:val="000000"/>
          <w:spacing w:val="0"/>
          <w:w w:val="100"/>
          <w:position w:val="0"/>
        </w:rPr>
        <w:t>）。</w:t>
      </w:r>
    </w:p>
    <w:p>
      <w:pPr>
        <w:pStyle w:val="Style14"/>
        <w:keepNext w:val="0"/>
        <w:keepLines w:val="0"/>
        <w:widowControl w:val="0"/>
        <w:shd w:val="clear" w:color="auto" w:fill="auto"/>
        <w:tabs>
          <w:tab w:pos="1016" w:val="left"/>
        </w:tabs>
        <w:bidi w:val="0"/>
        <w:spacing w:before="0" w:line="269" w:lineRule="exact"/>
        <w:ind w:left="0" w:right="0" w:firstLine="440"/>
        <w:jc w:val="both"/>
      </w:pPr>
      <w:bookmarkStart w:id="509" w:name="bookmark509"/>
      <w:r>
        <w:rPr>
          <w:color w:val="000000"/>
          <w:spacing w:val="0"/>
          <w:w w:val="100"/>
          <w:position w:val="0"/>
        </w:rPr>
        <w:t>（</w:t>
      </w:r>
      <w:bookmarkEnd w:id="50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月，本集团出资</w:t>
      </w:r>
      <w:r>
        <w:rPr>
          <w:rFonts w:ascii="Times New Roman" w:eastAsia="Times New Roman" w:hAnsi="Times New Roman" w:cs="Times New Roman"/>
          <w:color w:val="000000"/>
          <w:spacing w:val="0"/>
          <w:w w:val="100"/>
          <w:position w:val="0"/>
        </w:rPr>
        <w:t>1,000</w:t>
      </w:r>
      <w:r>
        <w:rPr>
          <w:color w:val="000000"/>
          <w:spacing w:val="0"/>
          <w:w w:val="100"/>
          <w:position w:val="0"/>
        </w:rPr>
        <w:t>万元人民币在上海设立全资子公司上海谷羽网络科技 有限公司。</w:t>
      </w:r>
    </w:p>
    <w:p>
      <w:pPr>
        <w:pStyle w:val="Style14"/>
        <w:keepNext w:val="0"/>
        <w:keepLines w:val="0"/>
        <w:widowControl w:val="0"/>
        <w:shd w:val="clear" w:color="auto" w:fill="auto"/>
        <w:tabs>
          <w:tab w:pos="1021" w:val="left"/>
        </w:tabs>
        <w:bidi w:val="0"/>
        <w:spacing w:before="0" w:line="269" w:lineRule="exact"/>
        <w:ind w:left="0" w:right="0" w:firstLine="440"/>
        <w:jc w:val="both"/>
      </w:pPr>
      <w:bookmarkStart w:id="510" w:name="bookmark510"/>
      <w:r>
        <w:rPr>
          <w:color w:val="000000"/>
          <w:spacing w:val="0"/>
          <w:w w:val="100"/>
          <w:position w:val="0"/>
        </w:rPr>
        <w:t>（</w:t>
      </w:r>
      <w:bookmarkEnd w:id="510"/>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月，本集团与北京爱乐帮科技有限公司、北京大台科技有限公司共同出资 </w:t>
      </w:r>
      <w:r>
        <w:rPr>
          <w:rFonts w:ascii="Times New Roman" w:eastAsia="Times New Roman" w:hAnsi="Times New Roman" w:cs="Times New Roman"/>
          <w:color w:val="000000"/>
          <w:spacing w:val="0"/>
          <w:w w:val="100"/>
          <w:position w:val="0"/>
        </w:rPr>
        <w:t>5,000</w:t>
      </w:r>
      <w:r>
        <w:rPr>
          <w:color w:val="000000"/>
          <w:spacing w:val="0"/>
          <w:w w:val="100"/>
          <w:position w:val="0"/>
        </w:rPr>
        <w:t>万元设立人民澳客传媒科技有限公司，其中本集团共出资</w:t>
      </w:r>
      <w:r>
        <w:rPr>
          <w:rFonts w:ascii="Times New Roman" w:eastAsia="Times New Roman" w:hAnsi="Times New Roman" w:cs="Times New Roman"/>
          <w:color w:val="000000"/>
          <w:spacing w:val="0"/>
          <w:w w:val="100"/>
          <w:position w:val="0"/>
        </w:rPr>
        <w:t>2000</w:t>
      </w:r>
      <w:r>
        <w:rPr>
          <w:color w:val="000000"/>
          <w:spacing w:val="0"/>
          <w:w w:val="100"/>
          <w:position w:val="0"/>
        </w:rPr>
        <w:t>万元人民币，占总股份</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14"/>
        <w:keepNext w:val="0"/>
        <w:keepLines w:val="0"/>
        <w:widowControl w:val="0"/>
        <w:shd w:val="clear" w:color="auto" w:fill="auto"/>
        <w:tabs>
          <w:tab w:pos="1016" w:val="left"/>
        </w:tabs>
        <w:bidi w:val="0"/>
        <w:spacing w:before="0" w:line="269" w:lineRule="exact"/>
        <w:ind w:left="0" w:right="0" w:firstLine="440"/>
        <w:jc w:val="both"/>
      </w:pPr>
      <w:bookmarkStart w:id="511" w:name="bookmark511"/>
      <w:r>
        <w:rPr>
          <w:color w:val="000000"/>
          <w:spacing w:val="0"/>
          <w:w w:val="100"/>
          <w:position w:val="0"/>
        </w:rPr>
        <w:t>（</w:t>
      </w:r>
      <w:bookmarkEnd w:id="511"/>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月，本集团出资</w:t>
      </w:r>
      <w:r>
        <w:rPr>
          <w:rFonts w:ascii="Times New Roman" w:eastAsia="Times New Roman" w:hAnsi="Times New Roman" w:cs="Times New Roman"/>
          <w:color w:val="000000"/>
          <w:spacing w:val="0"/>
          <w:w w:val="100"/>
          <w:position w:val="0"/>
        </w:rPr>
        <w:t>24,881.99</w:t>
      </w:r>
      <w:r>
        <w:rPr>
          <w:color w:val="000000"/>
          <w:spacing w:val="0"/>
          <w:w w:val="100"/>
          <w:position w:val="0"/>
        </w:rPr>
        <w:t>万元人民币，收购成都古羌科技有限公司</w:t>
      </w:r>
      <w:r>
        <w:rPr>
          <w:rFonts w:ascii="Times New Roman" w:eastAsia="Times New Roman" w:hAnsi="Times New Roman" w:cs="Times New Roman"/>
          <w:color w:val="000000"/>
          <w:spacing w:val="0"/>
          <w:w w:val="100"/>
          <w:position w:val="0"/>
        </w:rPr>
        <w:t xml:space="preserve">69.25% </w:t>
      </w:r>
      <w:r>
        <w:rPr>
          <w:color w:val="000000"/>
          <w:spacing w:val="0"/>
          <w:w w:val="100"/>
          <w:position w:val="0"/>
        </w:rPr>
        <w:t>股份。</w:t>
      </w:r>
    </w:p>
    <w:p>
      <w:pPr>
        <w:pStyle w:val="Style14"/>
        <w:keepNext w:val="0"/>
        <w:keepLines w:val="0"/>
        <w:widowControl w:val="0"/>
        <w:shd w:val="clear" w:color="auto" w:fill="auto"/>
        <w:tabs>
          <w:tab w:pos="542" w:val="left"/>
        </w:tabs>
        <w:bidi w:val="0"/>
        <w:spacing w:before="0" w:line="269" w:lineRule="exact"/>
        <w:ind w:left="0" w:right="0" w:firstLine="0"/>
        <w:jc w:val="left"/>
      </w:pPr>
      <w:bookmarkStart w:id="512" w:name="bookmark512"/>
      <w:r>
        <w:rPr>
          <w:rFonts w:ascii="Times New Roman" w:eastAsia="Times New Roman" w:hAnsi="Times New Roman" w:cs="Times New Roman"/>
          <w:b/>
          <w:bCs/>
          <w:color w:val="000000"/>
          <w:spacing w:val="0"/>
          <w:w w:val="100"/>
          <w:position w:val="0"/>
        </w:rPr>
        <w:t>（</w:t>
      </w:r>
      <w:bookmarkEnd w:id="512"/>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本期新纳入合并范围的主体和本期不再纳入合并范围的主体</w:t>
      </w:r>
    </w:p>
    <w:p>
      <w:pPr>
        <w:pStyle w:val="Style14"/>
        <w:keepNext w:val="0"/>
        <w:keepLines w:val="0"/>
        <w:widowControl w:val="0"/>
        <w:shd w:val="clear" w:color="auto" w:fill="auto"/>
        <w:bidi w:val="0"/>
        <w:spacing w:before="0" w:after="0" w:line="274" w:lineRule="exact"/>
        <w:ind w:left="0" w:right="0" w:firstLine="0"/>
        <w:jc w:val="left"/>
      </w:pPr>
      <w:bookmarkStart w:id="513" w:name="bookmark513"/>
      <w:r>
        <w:rPr>
          <w:rFonts w:ascii="Times New Roman" w:eastAsia="Times New Roman" w:hAnsi="Times New Roman" w:cs="Times New Roman"/>
          <w:color w:val="000000"/>
          <w:spacing w:val="0"/>
          <w:w w:val="100"/>
          <w:position w:val="0"/>
        </w:rPr>
        <w:t>1</w:t>
      </w:r>
      <w:bookmarkEnd w:id="513"/>
      <w:r>
        <w:rPr>
          <w:color w:val="000000"/>
          <w:spacing w:val="0"/>
          <w:w w:val="100"/>
          <w:position w:val="0"/>
        </w:rPr>
        <w:t>、本期新纳入合并范围的子公司、特殊目的主体、通过受托经营或承租等方式形成控制权的 经营实体</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990"/>
        <w:gridCol w:w="1848"/>
        <w:gridCol w:w="1829"/>
        <w:gridCol w:w="200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期末净资产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本期净利润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人民网美西有限责任公司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90,059.20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-1,203,379.93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人民网澳大利亚有限责任公司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1,552,077.76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-1,608,824.07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上海谷羽网络科技有限公司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9,527,144.92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-472,855.08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人民澳客传媒科技有限公司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59,946,575.25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9,946,575.25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成都古羌科技有限公司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62,223,732.83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14,361,448.95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本期发生的非同一控制下企业合并</w:t>
      </w:r>
    </w:p>
    <w:p>
      <w:pPr>
        <w:widowControl w:val="0"/>
        <w:spacing w:after="119" w:line="1" w:lineRule="exact"/>
      </w:pPr>
    </w:p>
    <w:p>
      <w:pPr>
        <w:pStyle w:val="Style24"/>
        <w:keepNext w:val="0"/>
        <w:keepLines w:val="0"/>
        <w:widowControl w:val="0"/>
        <w:shd w:val="clear" w:color="auto" w:fill="auto"/>
        <w:bidi w:val="0"/>
        <w:spacing w:before="0" w:after="0" w:line="240" w:lineRule="auto"/>
        <w:ind w:left="6749" w:right="0" w:firstLine="0"/>
        <w:jc w:val="lef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 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077"/>
        <w:gridCol w:w="2472"/>
        <w:gridCol w:w="316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成都古羌科技有限公司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197,516,318.36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合并成本减去合并中取得的被购 买方于购买日可辨认净资产公允 价值份额的差额确认为商誉。</w:t>
            </w:r>
          </w:p>
        </w:tc>
      </w:tr>
    </w:tbl>
    <w:p>
      <w:pPr>
        <w:pStyle w:val="Style24"/>
        <w:keepNext w:val="0"/>
        <w:keepLines w:val="0"/>
        <w:widowControl w:val="0"/>
        <w:shd w:val="clear" w:color="auto" w:fill="auto"/>
        <w:bidi w:val="0"/>
        <w:spacing w:before="0" w:after="0" w:line="240" w:lineRule="auto"/>
        <w:ind w:left="0" w:right="0" w:firstLine="0"/>
        <w:jc w:val="left"/>
        <w:sectPr>
          <w:headerReference w:type="default" r:id="rId26"/>
          <w:footerReference w:type="default" r:id="rId27"/>
          <w:footnotePr>
            <w:pos w:val="pageBottom"/>
            <w:numFmt w:val="decimal"/>
            <w:numRestart w:val="continuous"/>
          </w:footnotePr>
          <w:pgSz w:w="12240" w:h="15840"/>
          <w:pgMar w:top="1555" w:right="1670" w:bottom="1689" w:left="177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境外经营实体主要报表项目的折算汇率</w:t>
      </w:r>
    </w:p>
    <w:p>
      <w:pPr>
        <w:widowControl w:val="0"/>
        <w:spacing w:line="1" w:lineRule="exact"/>
      </w:pPr>
      <w:r>
        <mc:AlternateContent>
          <mc:Choice Requires="wps">
            <w:drawing>
              <wp:anchor distT="0" distB="0" distL="0" distR="0" simplePos="0" relativeHeight="125829386" behindDoc="0" locked="0" layoutInCell="1" allowOverlap="1">
                <wp:simplePos x="0" y="0"/>
                <wp:positionH relativeFrom="page">
                  <wp:posOffset>5184775</wp:posOffset>
                </wp:positionH>
                <wp:positionV relativeFrom="paragraph">
                  <wp:posOffset>179705</wp:posOffset>
                </wp:positionV>
                <wp:extent cx="1466215" cy="1377950"/>
                <wp:wrapSquare wrapText="bothSides"/>
                <wp:docPr id="57" name="Shape 57"/>
                <a:graphic xmlns:a="http://schemas.openxmlformats.org/drawingml/2006/main">
                  <a:graphicData uri="http://schemas.microsoft.com/office/word/2010/wordprocessingShape">
                    <wps:wsp>
                      <wps:cNvSpPr txBox="1"/>
                      <wps:spPr>
                        <a:xfrm>
                          <a:ext cx="1466215" cy="13779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日元</w:t>
                            </w:r>
                            <w:r>
                              <w:rPr>
                                <w:color w:val="000000"/>
                                <w:spacing w:val="0"/>
                                <w:w w:val="100"/>
                                <w:position w:val="0"/>
                              </w:rPr>
                              <w:t>=0.073049</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美元</w:t>
                            </w:r>
                            <w:r>
                              <w:rPr>
                                <w:color w:val="000000"/>
                                <w:spacing w:val="0"/>
                                <w:w w:val="100"/>
                                <w:position w:val="0"/>
                              </w:rPr>
                              <w:t>=6.285500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韩元</w:t>
                            </w:r>
                            <w:r>
                              <w:rPr>
                                <w:color w:val="000000"/>
                                <w:spacing w:val="0"/>
                                <w:w w:val="100"/>
                                <w:position w:val="0"/>
                              </w:rPr>
                              <w:t>=0.005868</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英镑</w:t>
                            </w:r>
                            <w:r>
                              <w:rPr>
                                <w:color w:val="000000"/>
                                <w:spacing w:val="0"/>
                                <w:w w:val="100"/>
                                <w:position w:val="0"/>
                              </w:rPr>
                              <w:t>=10.161100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兰特</w:t>
                            </w:r>
                            <w:r>
                              <w:rPr>
                                <w:color w:val="000000"/>
                                <w:spacing w:val="0"/>
                                <w:w w:val="100"/>
                                <w:position w:val="0"/>
                              </w:rPr>
                              <w:t>=0.740821</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卢布</w:t>
                            </w:r>
                            <w:r>
                              <w:rPr>
                                <w:color w:val="000000"/>
                                <w:spacing w:val="0"/>
                                <w:w w:val="100"/>
                                <w:position w:val="0"/>
                              </w:rPr>
                              <w:t>=0.206067</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港元</w:t>
                            </w:r>
                            <w:r>
                              <w:rPr>
                                <w:color w:val="000000"/>
                                <w:spacing w:val="0"/>
                                <w:w w:val="100"/>
                                <w:position w:val="0"/>
                              </w:rPr>
                              <w:t>=0.810850</w:t>
                            </w:r>
                            <w:r>
                              <w:rPr>
                                <w:rFonts w:ascii="SimSun" w:eastAsia="SimSun" w:hAnsi="SimSun" w:cs="SimSun"/>
                                <w:color w:val="000000"/>
                                <w:spacing w:val="0"/>
                                <w:w w:val="100"/>
                                <w:position w:val="0"/>
                              </w:rPr>
                              <w:t>人民币</w:t>
                            </w:r>
                          </w:p>
                        </w:txbxContent>
                      </wps:txbx>
                      <wps:bodyPr lIns="0" tIns="0" rIns="0" bIns="0">
                        <a:noAutoFit/>
                      </wps:bodyPr>
                    </wps:wsp>
                  </a:graphicData>
                </a:graphic>
              </wp:anchor>
            </w:drawing>
          </mc:Choice>
          <mc:Fallback>
            <w:pict>
              <v:shape id="_x0000_s1083" type="#_x0000_t202" style="position:absolute;margin-left:408.25pt;margin-top:14.15pt;width:115.45pt;height:108.5pt;z-index:-125829367;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日元</w:t>
                      </w:r>
                      <w:r>
                        <w:rPr>
                          <w:color w:val="000000"/>
                          <w:spacing w:val="0"/>
                          <w:w w:val="100"/>
                          <w:position w:val="0"/>
                        </w:rPr>
                        <w:t>=0.073049</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美元</w:t>
                      </w:r>
                      <w:r>
                        <w:rPr>
                          <w:color w:val="000000"/>
                          <w:spacing w:val="0"/>
                          <w:w w:val="100"/>
                          <w:position w:val="0"/>
                        </w:rPr>
                        <w:t>=6.285500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韩元</w:t>
                      </w:r>
                      <w:r>
                        <w:rPr>
                          <w:color w:val="000000"/>
                          <w:spacing w:val="0"/>
                          <w:w w:val="100"/>
                          <w:position w:val="0"/>
                        </w:rPr>
                        <w:t>=0.005868</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英镑</w:t>
                      </w:r>
                      <w:r>
                        <w:rPr>
                          <w:color w:val="000000"/>
                          <w:spacing w:val="0"/>
                          <w:w w:val="100"/>
                          <w:position w:val="0"/>
                        </w:rPr>
                        <w:t>=10.161100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兰特</w:t>
                      </w:r>
                      <w:r>
                        <w:rPr>
                          <w:color w:val="000000"/>
                          <w:spacing w:val="0"/>
                          <w:w w:val="100"/>
                          <w:position w:val="0"/>
                        </w:rPr>
                        <w:t>=0.740821</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卢布</w:t>
                      </w:r>
                      <w:r>
                        <w:rPr>
                          <w:color w:val="000000"/>
                          <w:spacing w:val="0"/>
                          <w:w w:val="100"/>
                          <w:position w:val="0"/>
                        </w:rPr>
                        <w:t>=0.206067</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港元</w:t>
                      </w:r>
                      <w:r>
                        <w:rPr>
                          <w:color w:val="000000"/>
                          <w:spacing w:val="0"/>
                          <w:w w:val="100"/>
                          <w:position w:val="0"/>
                        </w:rPr>
                        <w:t>=0.810850</w:t>
                      </w:r>
                      <w:r>
                        <w:rPr>
                          <w:rFonts w:ascii="SimSun" w:eastAsia="SimSun" w:hAnsi="SimSun" w:cs="SimSun"/>
                          <w:color w:val="000000"/>
                          <w:spacing w:val="0"/>
                          <w:w w:val="100"/>
                          <w:position w:val="0"/>
                        </w:rPr>
                        <w:t>人民币</w:t>
                      </w:r>
                    </w:p>
                  </w:txbxContent>
                </v:textbox>
                <w10:wrap type="square" anchorx="page"/>
              </v:shape>
            </w:pict>
          </mc:Fallback>
        </mc:AlternateContent>
      </w:r>
    </w:p>
    <w:p>
      <w:pPr>
        <w:pStyle w:val="Style21"/>
        <w:keepNext/>
        <w:keepLines/>
        <w:widowControl w:val="0"/>
        <w:shd w:val="clear" w:color="auto" w:fill="auto"/>
        <w:bidi w:val="0"/>
        <w:spacing w:before="0" w:line="271" w:lineRule="exact"/>
        <w:ind w:left="0" w:right="0" w:firstLine="0"/>
        <w:jc w:val="both"/>
      </w:pPr>
      <w:bookmarkStart w:id="514" w:name="bookmark514"/>
      <w:bookmarkStart w:id="515" w:name="bookmark515"/>
      <w:bookmarkStart w:id="516" w:name="bookmark516"/>
      <w:r>
        <w:rPr>
          <w:color w:val="000000"/>
          <w:spacing w:val="0"/>
          <w:w w:val="100"/>
          <w:position w:val="0"/>
        </w:rPr>
        <w:t>项目</w:t>
      </w:r>
      <w:bookmarkEnd w:id="514"/>
      <w:bookmarkEnd w:id="515"/>
      <w:bookmarkEnd w:id="516"/>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人民网日本株式会社 人民网美国有限责任公司 人民网韩国股份有限公司 人民网英国有限责任公司 人民网南非有限责任公司 人民网股份有限公司俄罗斯代表处 人民网香港有限责任公司 人民网美西有限责任公司 人民网澳大利亚有限公司</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资产和负债项目</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日元</w:t>
      </w:r>
      <w:r>
        <w:rPr>
          <w:color w:val="000000"/>
          <w:spacing w:val="0"/>
          <w:w w:val="100"/>
          <w:position w:val="0"/>
        </w:rPr>
        <w:t>=0.057710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美元</w:t>
      </w:r>
      <w:r>
        <w:rPr>
          <w:color w:val="000000"/>
          <w:spacing w:val="0"/>
          <w:w w:val="100"/>
          <w:position w:val="0"/>
        </w:rPr>
        <w:t>=6.096900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韩元</w:t>
      </w:r>
      <w:r>
        <w:rPr>
          <w:color w:val="000000"/>
          <w:spacing w:val="0"/>
          <w:w w:val="100"/>
          <w:position w:val="0"/>
        </w:rPr>
        <w:t>=0.005654</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英镑</w:t>
      </w:r>
      <w:r>
        <w:rPr>
          <w:color w:val="000000"/>
          <w:spacing w:val="0"/>
          <w:w w:val="100"/>
          <w:position w:val="0"/>
        </w:rPr>
        <w:t>=10.055600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兰特</w:t>
      </w:r>
      <w:r>
        <w:rPr>
          <w:color w:val="000000"/>
          <w:spacing w:val="0"/>
          <w:w w:val="100"/>
          <w:position w:val="0"/>
        </w:rPr>
        <w:t>=0.581500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卢布</w:t>
      </w:r>
      <w:r>
        <w:rPr>
          <w:color w:val="000000"/>
          <w:spacing w:val="0"/>
          <w:w w:val="100"/>
          <w:position w:val="0"/>
        </w:rPr>
        <w:t>=0.185200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港币</w:t>
      </w:r>
      <w:r>
        <w:rPr>
          <w:color w:val="000000"/>
          <w:spacing w:val="0"/>
          <w:w w:val="100"/>
          <w:position w:val="0"/>
        </w:rPr>
        <w:t>=0.786200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美元</w:t>
      </w:r>
      <w:r>
        <w:rPr>
          <w:color w:val="000000"/>
          <w:spacing w:val="0"/>
          <w:w w:val="100"/>
          <w:position w:val="0"/>
        </w:rPr>
        <w:t>=6.096900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澳大利亚元</w:t>
      </w:r>
      <w:r>
        <w:rPr>
          <w:color w:val="000000"/>
          <w:spacing w:val="0"/>
          <w:w w:val="100"/>
          <w:position w:val="0"/>
        </w:rPr>
        <w:t>=5.430100</w:t>
      </w:r>
      <w:r>
        <w:rPr>
          <w:rFonts w:ascii="SimSun" w:eastAsia="SimSun" w:hAnsi="SimSun" w:cs="SimSun"/>
          <w:color w:val="000000"/>
          <w:spacing w:val="0"/>
          <w:w w:val="100"/>
          <w:position w:val="0"/>
        </w:rPr>
        <w:t>人民币</w:t>
      </w:r>
      <w:r>
        <w:br w:type="page"/>
      </w:r>
    </w:p>
    <w:p>
      <w:pPr>
        <w:pStyle w:val="Style21"/>
        <w:keepNext/>
        <w:keepLines/>
        <w:widowControl w:val="0"/>
        <w:shd w:val="clear" w:color="auto" w:fill="auto"/>
        <w:bidi w:val="0"/>
        <w:spacing w:before="0" w:line="273" w:lineRule="exact"/>
        <w:ind w:left="0" w:right="0" w:firstLine="0"/>
        <w:jc w:val="both"/>
      </w:pPr>
      <w:bookmarkStart w:id="517" w:name="bookmark517"/>
      <w:bookmarkStart w:id="518" w:name="bookmark518"/>
      <w:bookmarkStart w:id="519" w:name="bookmark519"/>
      <w:r>
        <w:rPr>
          <w:color w:val="000000"/>
          <w:spacing w:val="0"/>
          <w:w w:val="100"/>
          <w:position w:val="0"/>
        </w:rPr>
        <w:t>项目</w:t>
      </w:r>
      <w:bookmarkEnd w:id="517"/>
      <w:bookmarkEnd w:id="518"/>
      <w:bookmarkEnd w:id="519"/>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人民网日本株式会社</w:t>
      </w:r>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人民网美国有限责任公司 人民网韩国股份有限公司 人民网英国有限责任公司 人民网南非有限责任公司 人民网股份有限公司俄罗斯代表处 人民网香港有限责任公司 人民网美西有限责任公司 人民网澳大利亚有限公司</w:t>
      </w:r>
    </w:p>
    <w:p>
      <w:pPr>
        <w:pStyle w:val="Style21"/>
        <w:keepNext/>
        <w:keepLines/>
        <w:widowControl w:val="0"/>
        <w:shd w:val="clear" w:color="auto" w:fill="auto"/>
        <w:bidi w:val="0"/>
        <w:spacing w:before="0" w:after="0" w:line="240" w:lineRule="auto"/>
        <w:ind w:left="0" w:right="0" w:firstLine="0"/>
        <w:jc w:val="left"/>
      </w:pPr>
      <w:bookmarkStart w:id="520" w:name="bookmark520"/>
      <w:bookmarkStart w:id="521" w:name="bookmark521"/>
      <w:bookmarkStart w:id="522" w:name="bookmark522"/>
      <w:r>
        <w:rPr>
          <w:color w:val="000000"/>
          <w:spacing w:val="0"/>
          <w:w w:val="100"/>
          <w:position w:val="0"/>
        </w:rPr>
        <w:t>收入、费用现金流量项目</w:t>
      </w:r>
      <w:bookmarkEnd w:id="520"/>
      <w:bookmarkEnd w:id="521"/>
      <w:bookmarkEnd w:id="522"/>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芦度</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日元</w:t>
      </w:r>
      <w:r>
        <w:rPr>
          <w:color w:val="000000"/>
          <w:spacing w:val="0"/>
          <w:w w:val="100"/>
          <w:position w:val="0"/>
        </w:rPr>
        <w:t>=0.063911</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美元</w:t>
      </w:r>
      <w:r>
        <w:rPr>
          <w:color w:val="000000"/>
          <w:spacing w:val="0"/>
          <w:w w:val="100"/>
          <w:position w:val="0"/>
        </w:rPr>
        <w:t>=6.197569</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韩元</w:t>
      </w:r>
      <w:r>
        <w:rPr>
          <w:color w:val="000000"/>
          <w:spacing w:val="0"/>
          <w:w w:val="100"/>
          <w:position w:val="0"/>
        </w:rPr>
        <w:t>=0.005654</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英镑</w:t>
      </w:r>
      <w:r>
        <w:rPr>
          <w:color w:val="000000"/>
          <w:spacing w:val="0"/>
          <w:w w:val="100"/>
          <w:position w:val="0"/>
        </w:rPr>
        <w:t>=9.688542</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兰特</w:t>
      </w:r>
      <w:r>
        <w:rPr>
          <w:color w:val="000000"/>
          <w:spacing w:val="0"/>
          <w:w w:val="100"/>
          <w:position w:val="0"/>
        </w:rPr>
        <w:t>=0.648282</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卢布</w:t>
      </w:r>
      <w:r>
        <w:rPr>
          <w:color w:val="000000"/>
          <w:spacing w:val="0"/>
          <w:w w:val="100"/>
          <w:position w:val="0"/>
        </w:rPr>
        <w:t>=0.194054</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港币</w:t>
      </w:r>
      <w:r>
        <w:rPr>
          <w:color w:val="000000"/>
          <w:spacing w:val="0"/>
          <w:w w:val="100"/>
          <w:position w:val="0"/>
        </w:rPr>
        <w:t>=0.798900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美元</w:t>
      </w:r>
      <w:r>
        <w:rPr>
          <w:color w:val="000000"/>
          <w:spacing w:val="0"/>
          <w:w w:val="100"/>
          <w:position w:val="0"/>
        </w:rPr>
        <w:t>=6.196962</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445" w:right="4080" w:bottom="1690" w:left="1776" w:header="0" w:footer="3" w:gutter="0"/>
          <w:cols w:num="2" w:space="720" w:equalWidth="0">
            <w:col w:w="3192" w:space="360"/>
            <w:col w:w="2832"/>
          </w:cols>
          <w:noEndnote/>
          <w:rtlGutter w:val="0"/>
          <w:docGrid w:linePitch="360"/>
        </w:sectPr>
      </w:pPr>
      <w:r>
        <mc:AlternateContent>
          <mc:Choice Requires="wps">
            <w:drawing>
              <wp:anchor distT="0" distB="0" distL="0" distR="0" simplePos="0" relativeHeight="125829388" behindDoc="0" locked="0" layoutInCell="1" allowOverlap="1">
                <wp:simplePos x="0" y="0"/>
                <wp:positionH relativeFrom="page">
                  <wp:posOffset>5184775</wp:posOffset>
                </wp:positionH>
                <wp:positionV relativeFrom="margin">
                  <wp:posOffset>176530</wp:posOffset>
                </wp:positionV>
                <wp:extent cx="1469390" cy="1377950"/>
                <wp:wrapSquare wrapText="bothSides"/>
                <wp:docPr id="59" name="Shape 59"/>
                <a:graphic xmlns:a="http://schemas.openxmlformats.org/drawingml/2006/main">
                  <a:graphicData uri="http://schemas.microsoft.com/office/word/2010/wordprocessingShape">
                    <wps:wsp>
                      <wps:cNvSpPr txBox="1"/>
                      <wps:spPr>
                        <a:xfrm>
                          <a:ext cx="1469390" cy="1377950"/>
                        </a:xfrm>
                        <a:prstGeom prst="rect"/>
                        <a:noFill/>
                      </wps:spPr>
                      <wps:txbx>
                        <w:txbxContent>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年度</w:t>
                            </w:r>
                          </w:p>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日元</w:t>
                            </w:r>
                            <w:r>
                              <w:rPr>
                                <w:color w:val="000000"/>
                                <w:spacing w:val="0"/>
                                <w:w w:val="100"/>
                                <w:position w:val="0"/>
                              </w:rPr>
                              <w:t>=0.078900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美元</w:t>
                            </w:r>
                            <w:r>
                              <w:rPr>
                                <w:color w:val="000000"/>
                                <w:spacing w:val="0"/>
                                <w:w w:val="100"/>
                                <w:position w:val="0"/>
                              </w:rPr>
                              <w:t>=6.310800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韩元</w:t>
                            </w:r>
                            <w:r>
                              <w:rPr>
                                <w:color w:val="000000"/>
                                <w:spacing w:val="0"/>
                                <w:w w:val="100"/>
                                <w:position w:val="0"/>
                              </w:rPr>
                              <w:t>=0.005647</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英镑</w:t>
                            </w:r>
                            <w:r>
                              <w:rPr>
                                <w:color w:val="000000"/>
                                <w:spacing w:val="0"/>
                                <w:w w:val="100"/>
                                <w:position w:val="0"/>
                              </w:rPr>
                              <w:t>=10.046500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兰特</w:t>
                            </w:r>
                            <w:r>
                              <w:rPr>
                                <w:color w:val="000000"/>
                                <w:spacing w:val="0"/>
                                <w:w w:val="100"/>
                                <w:position w:val="0"/>
                              </w:rPr>
                              <w:t>=0.771628</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卢布</w:t>
                            </w:r>
                            <w:r>
                              <w:rPr>
                                <w:color w:val="000000"/>
                                <w:spacing w:val="0"/>
                                <w:w w:val="100"/>
                                <w:position w:val="0"/>
                              </w:rPr>
                              <w:t>=0.200293</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港元</w:t>
                            </w:r>
                            <w:r>
                              <w:rPr>
                                <w:color w:val="000000"/>
                                <w:spacing w:val="0"/>
                                <w:w w:val="100"/>
                                <w:position w:val="0"/>
                              </w:rPr>
                              <w:t>=0.811175</w:t>
                            </w:r>
                            <w:r>
                              <w:rPr>
                                <w:rFonts w:ascii="SimSun" w:eastAsia="SimSun" w:hAnsi="SimSun" w:cs="SimSun"/>
                                <w:color w:val="000000"/>
                                <w:spacing w:val="0"/>
                                <w:w w:val="100"/>
                                <w:position w:val="0"/>
                              </w:rPr>
                              <w:t>人民币</w:t>
                            </w:r>
                          </w:p>
                        </w:txbxContent>
                      </wps:txbx>
                      <wps:bodyPr lIns="0" tIns="0" rIns="0" bIns="0">
                        <a:noAutoFit/>
                      </wps:bodyPr>
                    </wps:wsp>
                  </a:graphicData>
                </a:graphic>
              </wp:anchor>
            </w:drawing>
          </mc:Choice>
          <mc:Fallback>
            <w:pict>
              <v:shape id="_x0000_s1085" type="#_x0000_t202" style="position:absolute;margin-left:408.25pt;margin-top:13.9pt;width:115.7pt;height:108.5pt;z-index:-125829365;mso-wrap-distance-left:0;mso-wrap-distance-right:0;mso-position-horizontal-relative:page;mso-position-vertical-relative:margin" filled="f" stroked="f">
                <v:textbox inset="0,0,0,0">
                  <w:txbxContent>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年度</w:t>
                      </w:r>
                    </w:p>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日元</w:t>
                      </w:r>
                      <w:r>
                        <w:rPr>
                          <w:color w:val="000000"/>
                          <w:spacing w:val="0"/>
                          <w:w w:val="100"/>
                          <w:position w:val="0"/>
                        </w:rPr>
                        <w:t>=0.078900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美元</w:t>
                      </w:r>
                      <w:r>
                        <w:rPr>
                          <w:color w:val="000000"/>
                          <w:spacing w:val="0"/>
                          <w:w w:val="100"/>
                          <w:position w:val="0"/>
                        </w:rPr>
                        <w:t>=6.310800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韩元</w:t>
                      </w:r>
                      <w:r>
                        <w:rPr>
                          <w:color w:val="000000"/>
                          <w:spacing w:val="0"/>
                          <w:w w:val="100"/>
                          <w:position w:val="0"/>
                        </w:rPr>
                        <w:t>=0.005647</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英镑</w:t>
                      </w:r>
                      <w:r>
                        <w:rPr>
                          <w:color w:val="000000"/>
                          <w:spacing w:val="0"/>
                          <w:w w:val="100"/>
                          <w:position w:val="0"/>
                        </w:rPr>
                        <w:t>=10.046500</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兰特</w:t>
                      </w:r>
                      <w:r>
                        <w:rPr>
                          <w:color w:val="000000"/>
                          <w:spacing w:val="0"/>
                          <w:w w:val="100"/>
                          <w:position w:val="0"/>
                        </w:rPr>
                        <w:t>=0.771628</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卢布</w:t>
                      </w:r>
                      <w:r>
                        <w:rPr>
                          <w:color w:val="000000"/>
                          <w:spacing w:val="0"/>
                          <w:w w:val="100"/>
                          <w:position w:val="0"/>
                        </w:rPr>
                        <w:t>=0.200293</w:t>
                      </w:r>
                      <w:r>
                        <w:rPr>
                          <w:rFonts w:ascii="SimSun" w:eastAsia="SimSun" w:hAnsi="SimSun" w:cs="SimSun"/>
                          <w:color w:val="000000"/>
                          <w:spacing w:val="0"/>
                          <w:w w:val="100"/>
                          <w:position w:val="0"/>
                        </w:rPr>
                        <w:t>人民币</w:t>
                      </w:r>
                    </w:p>
                    <w:p>
                      <w:pPr>
                        <w:pStyle w:val="Style64"/>
                        <w:keepNext w:val="0"/>
                        <w:keepLines w:val="0"/>
                        <w:widowControl w:val="0"/>
                        <w:shd w:val="clear" w:color="auto" w:fill="auto"/>
                        <w:bidi w:val="0"/>
                        <w:spacing w:before="0" w:after="4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港元</w:t>
                      </w:r>
                      <w:r>
                        <w:rPr>
                          <w:color w:val="000000"/>
                          <w:spacing w:val="0"/>
                          <w:w w:val="100"/>
                          <w:position w:val="0"/>
                        </w:rPr>
                        <w:t>=0.811175</w:t>
                      </w:r>
                      <w:r>
                        <w:rPr>
                          <w:rFonts w:ascii="SimSun" w:eastAsia="SimSun" w:hAnsi="SimSun" w:cs="SimSun"/>
                          <w:color w:val="000000"/>
                          <w:spacing w:val="0"/>
                          <w:w w:val="100"/>
                          <w:position w:val="0"/>
                        </w:rPr>
                        <w:t>人民币</w:t>
                      </w:r>
                    </w:p>
                  </w:txbxContent>
                </v:textbox>
                <w10:wrap type="square" anchorx="page" anchory="margin"/>
              </v:shape>
            </w:pict>
          </mc:Fallback>
        </mc:AlternateContent>
      </w:r>
      <w:r>
        <w:rPr>
          <w:color w:val="000000"/>
          <w:spacing w:val="0"/>
          <w:w w:val="100"/>
          <w:position w:val="0"/>
        </w:rPr>
        <w:t>1</w:t>
      </w:r>
      <w:r>
        <w:rPr>
          <w:rFonts w:ascii="SimSun" w:eastAsia="SimSun" w:hAnsi="SimSun" w:cs="SimSun"/>
          <w:color w:val="000000"/>
          <w:spacing w:val="0"/>
          <w:w w:val="100"/>
          <w:position w:val="0"/>
        </w:rPr>
        <w:t>澳大利亚元</w:t>
      </w:r>
      <w:r>
        <w:rPr>
          <w:color w:val="000000"/>
          <w:spacing w:val="0"/>
          <w:w w:val="100"/>
          <w:position w:val="0"/>
        </w:rPr>
        <w:t>=5.919987</w:t>
      </w:r>
      <w:r>
        <w:rPr>
          <w:rFonts w:ascii="SimSun" w:eastAsia="SimSun" w:hAnsi="SimSun" w:cs="SimSun"/>
          <w:color w:val="000000"/>
          <w:spacing w:val="0"/>
          <w:w w:val="100"/>
          <w:position w:val="0"/>
        </w:rPr>
        <w:t>人民币</w:t>
      </w:r>
    </w:p>
    <w:p>
      <w:pPr>
        <w:widowControl w:val="0"/>
        <w:spacing w:before="32" w:after="32"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40" w:right="0" w:bottom="1574" w:left="0" w:header="0" w:footer="3" w:gutter="0"/>
          <w:cols w:space="720"/>
          <w:noEndnote/>
          <w:rtlGutter w:val="0"/>
          <w:docGrid w:linePitch="360"/>
        </w:sectPr>
      </w:pPr>
    </w:p>
    <w:p>
      <w:pPr>
        <w:pStyle w:val="Style21"/>
        <w:keepNext/>
        <w:keepLines/>
        <w:widowControl w:val="0"/>
        <w:shd w:val="clear" w:color="auto" w:fill="auto"/>
        <w:tabs>
          <w:tab w:pos="1494" w:val="left"/>
        </w:tabs>
        <w:bidi w:val="0"/>
        <w:spacing w:before="0" w:after="160" w:line="240" w:lineRule="auto"/>
        <w:ind w:left="0" w:right="0" w:firstLine="860"/>
        <w:jc w:val="left"/>
      </w:pPr>
      <w:bookmarkStart w:id="523" w:name="bookmark523"/>
      <w:bookmarkStart w:id="524" w:name="bookmark524"/>
      <w:bookmarkStart w:id="525" w:name="bookmark525"/>
      <w:bookmarkStart w:id="526" w:name="bookmark526"/>
      <w:r>
        <w:rPr>
          <w:color w:val="000000"/>
          <w:spacing w:val="0"/>
          <w:w w:val="100"/>
          <w:position w:val="0"/>
          <w:shd w:val="clear" w:color="auto" w:fill="FFFFFF"/>
        </w:rPr>
        <w:t>七</w:t>
      </w:r>
      <w:bookmarkEnd w:id="525"/>
      <w:r>
        <w:rPr>
          <w:color w:val="000000"/>
          <w:spacing w:val="0"/>
          <w:w w:val="100"/>
          <w:position w:val="0"/>
          <w:shd w:val="clear" w:color="auto" w:fill="FFFFFF"/>
        </w:rPr>
        <w:t>、</w:t>
      </w:r>
      <w:r>
        <w:rPr>
          <w:color w:val="000000"/>
          <w:spacing w:val="0"/>
          <w:w w:val="100"/>
          <w:position w:val="0"/>
        </w:rPr>
        <w:tab/>
        <w:t>合并财务报表项目注释</w:t>
      </w:r>
      <w:bookmarkEnd w:id="523"/>
      <w:bookmarkEnd w:id="524"/>
      <w:bookmarkEnd w:id="526"/>
    </w:p>
    <w:p>
      <w:pPr>
        <w:pStyle w:val="Style21"/>
        <w:keepNext/>
        <w:keepLines/>
        <w:widowControl w:val="0"/>
        <w:shd w:val="clear" w:color="auto" w:fill="auto"/>
        <w:bidi w:val="0"/>
        <w:spacing w:before="0" w:after="100" w:line="240" w:lineRule="auto"/>
        <w:ind w:left="0" w:right="0" w:firstLine="860"/>
        <w:jc w:val="left"/>
      </w:pPr>
      <w:bookmarkStart w:id="523" w:name="bookmark523"/>
      <w:bookmarkStart w:id="524" w:name="bookmark524"/>
      <w:bookmarkStart w:id="527" w:name="bookmark527"/>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货币资金</w:t>
      </w:r>
      <w:bookmarkEnd w:id="523"/>
      <w:bookmarkEnd w:id="524"/>
      <w:bookmarkEnd w:id="527"/>
    </w:p>
    <w:p>
      <w:pPr>
        <w:pStyle w:val="Style24"/>
        <w:keepNext w:val="0"/>
        <w:keepLines w:val="0"/>
        <w:widowControl w:val="0"/>
        <w:shd w:val="clear" w:color="auto" w:fill="auto"/>
        <w:bidi w:val="0"/>
        <w:spacing w:before="0" w:after="0" w:line="240" w:lineRule="auto"/>
        <w:ind w:left="8654" w:right="0" w:firstLine="0"/>
        <w:jc w:val="left"/>
      </w:pPr>
      <w:r>
        <w:rPr>
          <w:b w:val="0"/>
          <w:bCs w:val="0"/>
          <w:color w:val="000000"/>
          <w:spacing w:val="0"/>
          <w:w w:val="100"/>
          <w:position w:val="0"/>
        </w:rPr>
        <w:t>单位：元</w:t>
      </w:r>
    </w:p>
    <w:tbl>
      <w:tblPr>
        <w:tblOverlap w:val="never"/>
        <w:jc w:val="center"/>
        <w:tblLayout w:type="fixed"/>
      </w:tblPr>
      <w:tblGrid>
        <w:gridCol w:w="1003"/>
        <w:gridCol w:w="1531"/>
        <w:gridCol w:w="1301"/>
        <w:gridCol w:w="1819"/>
        <w:gridCol w:w="1531"/>
        <w:gridCol w:w="1392"/>
        <w:gridCol w:w="1704"/>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外币金额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人民币金额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折算率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人民币金额</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849,656.09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1,147,808.24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134,771.00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0.057710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7,785.86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346,880.00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0.073049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25,339.24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10.161100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12,407.82</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俄罗斯 卢布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74,870.61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0.185200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13,866.04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77,993.96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0.206067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16,071.98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987,947.00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0.005654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5,670.82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0.005868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6.096900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8,051.10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0.786200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6,329.77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银行存</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1,824,746,695.43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1,999,873,726.90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134,017,703.00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0.057710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7,742,336.72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115,039,585.00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0.073049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8,403,526.64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287,568.18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6.096900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1,753,274.44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233,388.95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6.285500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1,466,966.25</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南非兰 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1,445,781.06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0.581500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840,704.34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2,365,208.36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0.740821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1,752,196.02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598,099.45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0.786200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470,225.79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2,394,203.85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0.810850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1,941,340.19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147,585.72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10.055600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1,484,062.97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394,989.54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10.161100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4,013,528.22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俄罗斯 卢布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2,376,199.85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0.185200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440,072.21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1,582,466.60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0.206067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326,094.15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522,748,221.38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0.005654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3,000,574.79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271,167,785.00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0.005868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1,591,212.56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186,221.61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5.430100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1,011,201.96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1,842,372,548.68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2,020,570,360.51</w:t>
            </w:r>
          </w:p>
        </w:tc>
      </w:tr>
    </w:tbl>
    <w:p>
      <w:pPr>
        <w:widowControl w:val="0"/>
        <w:spacing w:after="99" w:line="1" w:lineRule="exact"/>
      </w:pPr>
    </w:p>
    <w:p>
      <w:pPr>
        <w:pStyle w:val="Style64"/>
        <w:keepNext w:val="0"/>
        <w:keepLines w:val="0"/>
        <w:widowControl w:val="0"/>
        <w:shd w:val="clear" w:color="auto" w:fill="auto"/>
        <w:bidi w:val="0"/>
        <w:spacing w:before="0" w:after="120" w:line="274" w:lineRule="exact"/>
        <w:ind w:left="860" w:right="0" w:firstLine="42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日，本集团存放于境外的货币资金折合人民币为</w:t>
      </w:r>
      <w:r>
        <w:rPr>
          <w:color w:val="000000"/>
          <w:spacing w:val="0"/>
          <w:w w:val="100"/>
          <w:position w:val="0"/>
        </w:rPr>
        <w:t>16,776,197.16</w:t>
      </w:r>
      <w:r>
        <w:rPr>
          <w:rFonts w:ascii="SimSun" w:eastAsia="SimSun" w:hAnsi="SimSun" w:cs="SimSun"/>
          <w:color w:val="000000"/>
          <w:spacing w:val="0"/>
          <w:w w:val="100"/>
          <w:position w:val="0"/>
        </w:rPr>
        <w:t>元（</w:t>
      </w:r>
      <w:r>
        <w:rPr>
          <w:color w:val="000000"/>
          <w:spacing w:val="0"/>
          <w:w w:val="100"/>
          <w:position w:val="0"/>
        </w:rPr>
        <w:t xml:space="preserve">2012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日：折合人民币为</w:t>
      </w:r>
      <w:r>
        <w:rPr>
          <w:color w:val="000000"/>
          <w:spacing w:val="0"/>
          <w:w w:val="100"/>
          <w:position w:val="0"/>
        </w:rPr>
        <w:t>19,548,825.37</w:t>
      </w:r>
      <w:r>
        <w:rPr>
          <w:rFonts w:ascii="SimSun" w:eastAsia="SimSun" w:hAnsi="SimSun" w:cs="SimSun"/>
          <w:color w:val="000000"/>
          <w:spacing w:val="0"/>
          <w:w w:val="100"/>
          <w:position w:val="0"/>
        </w:rPr>
        <w:t>元）。</w:t>
      </w:r>
      <w:r>
        <w:br w:type="page"/>
      </w:r>
    </w:p>
    <w:p>
      <w:pPr>
        <w:pStyle w:val="Style21"/>
        <w:keepNext/>
        <w:keepLines/>
        <w:widowControl w:val="0"/>
        <w:shd w:val="clear" w:color="auto" w:fill="auto"/>
        <w:bidi w:val="0"/>
        <w:spacing w:before="0" w:after="140" w:line="240" w:lineRule="auto"/>
        <w:ind w:left="0" w:right="0" w:firstLine="840"/>
        <w:jc w:val="left"/>
      </w:pPr>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应收利息:</w:t>
      </w:r>
      <w:bookmarkEnd w:id="528"/>
      <w:bookmarkEnd w:id="529"/>
      <w:bookmarkEnd w:id="530"/>
    </w:p>
    <w:p>
      <w:pPr>
        <w:pStyle w:val="Style14"/>
        <w:keepNext w:val="0"/>
        <w:keepLines w:val="0"/>
        <w:widowControl w:val="0"/>
        <w:shd w:val="clear" w:color="auto" w:fill="auto"/>
        <w:tabs>
          <w:tab w:pos="1355" w:val="left"/>
        </w:tabs>
        <w:bidi w:val="0"/>
        <w:spacing w:before="0" w:after="0" w:line="240" w:lineRule="auto"/>
        <w:ind w:left="0" w:right="0" w:firstLine="840"/>
        <w:jc w:val="left"/>
      </w:pPr>
      <w:bookmarkStart w:id="531" w:name="bookmark531"/>
      <w:r>
        <w:rPr>
          <w:rFonts w:ascii="Times New Roman" w:eastAsia="Times New Roman" w:hAnsi="Times New Roman" w:cs="Times New Roman"/>
          <w:color w:val="000000"/>
          <w:spacing w:val="0"/>
          <w:w w:val="100"/>
          <w:position w:val="0"/>
          <w:shd w:val="clear" w:color="auto" w:fill="FFFFFF"/>
        </w:rPr>
        <w:t>1</w:t>
      </w:r>
      <w:bookmarkEnd w:id="531"/>
      <w:r>
        <w:rPr>
          <w:color w:val="000000"/>
          <w:spacing w:val="0"/>
          <w:w w:val="100"/>
          <w:position w:val="0"/>
          <w:shd w:val="clear" w:color="auto" w:fill="FFFFFF"/>
        </w:rPr>
        <w:t>、</w:t>
      </w:r>
      <w:r>
        <w:rPr>
          <w:color w:val="000000"/>
          <w:spacing w:val="0"/>
          <w:w w:val="100"/>
          <w:position w:val="0"/>
        </w:rPr>
        <w:tab/>
        <w:t>应收利息</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35"/>
        <w:gridCol w:w="1862"/>
        <w:gridCol w:w="1858"/>
        <w:gridCol w:w="1862"/>
        <w:gridCol w:w="1656"/>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30,537,913.41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38,301,348.38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61,510,578.30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7,328,683.49</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30,537,913.41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38,301,348.38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61,510,578.30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7,328,683.49</w:t>
            </w:r>
          </w:p>
        </w:tc>
      </w:tr>
    </w:tbl>
    <w:p>
      <w:pPr>
        <w:widowControl w:val="0"/>
        <w:spacing w:after="359" w:line="1" w:lineRule="exact"/>
      </w:pPr>
    </w:p>
    <w:p>
      <w:pPr>
        <w:pStyle w:val="Style14"/>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三</w:t>
      </w:r>
      <w:r>
        <w:rPr>
          <w:b/>
          <w:bCs/>
          <w:color w:val="000000"/>
          <w:spacing w:val="0"/>
          <w:w w:val="100"/>
          <w:position w:val="0"/>
        </w:rPr>
        <w:t>)</w:t>
      </w:r>
      <w:r>
        <w:rPr>
          <w:b/>
          <w:bCs/>
          <w:color w:val="000000"/>
          <w:spacing w:val="0"/>
          <w:w w:val="100"/>
          <w:position w:val="0"/>
        </w:rPr>
        <w:t>应收账款</w:t>
      </w:r>
      <w:r>
        <w:rPr>
          <w:b/>
          <w:bCs/>
          <w:color w:val="000000"/>
          <w:spacing w:val="0"/>
          <w:w w:val="100"/>
          <w:position w:val="0"/>
        </w:rPr>
        <w:t>：</w:t>
      </w:r>
    </w:p>
    <w:p>
      <w:pPr>
        <w:pStyle w:val="Style14"/>
        <w:keepNext w:val="0"/>
        <w:keepLines w:val="0"/>
        <w:widowControl w:val="0"/>
        <w:shd w:val="clear" w:color="auto" w:fill="auto"/>
        <w:tabs>
          <w:tab w:pos="1355" w:val="left"/>
        </w:tabs>
        <w:bidi w:val="0"/>
        <w:spacing w:before="0" w:after="0" w:line="240" w:lineRule="auto"/>
        <w:ind w:left="0" w:right="0" w:firstLine="840"/>
        <w:jc w:val="left"/>
      </w:pPr>
      <w:bookmarkStart w:id="532" w:name="bookmark532"/>
      <w:r>
        <w:rPr>
          <w:rFonts w:ascii="Times New Roman" w:eastAsia="Times New Roman" w:hAnsi="Times New Roman" w:cs="Times New Roman"/>
          <w:color w:val="000000"/>
          <w:spacing w:val="0"/>
          <w:w w:val="100"/>
          <w:position w:val="0"/>
          <w:shd w:val="clear" w:color="auto" w:fill="FFFFFF"/>
        </w:rPr>
        <w:t>1</w:t>
      </w:r>
      <w:bookmarkEnd w:id="532"/>
      <w:r>
        <w:rPr>
          <w:color w:val="000000"/>
          <w:spacing w:val="0"/>
          <w:w w:val="100"/>
          <w:position w:val="0"/>
          <w:shd w:val="clear" w:color="auto" w:fill="FFFFFF"/>
        </w:rPr>
        <w:t>、</w:t>
      </w:r>
      <w:r>
        <w:rPr>
          <w:color w:val="000000"/>
          <w:spacing w:val="0"/>
          <w:w w:val="100"/>
          <w:position w:val="0"/>
        </w:rPr>
        <w:tab/>
        <w:t>应收账款按种类披露：</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826"/>
        <w:gridCol w:w="1526"/>
        <w:gridCol w:w="797"/>
        <w:gridCol w:w="1320"/>
        <w:gridCol w:w="581"/>
        <w:gridCol w:w="1531"/>
        <w:gridCol w:w="792"/>
        <w:gridCol w:w="1320"/>
        <w:gridCol w:w="629"/>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8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r>
      <w:tr>
        <w:trPr>
          <w:trHeight w:val="288" w:hRule="exact"/>
        </w:trPr>
        <w:tc>
          <w:tcPr>
            <w:gridSpan w:val="9"/>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314,898,682.12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6,007,421.18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244,722,694.85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2,104,367.23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0.86</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314,898,682.12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6,007,421.18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244,722,694.85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2,104,367.23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0.86</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314,898,682.12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6,007,421.18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244,722,694.85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2,104,367.23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组合中，按账龄分析法计提坏账准备的应收账款：</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195"/>
        <w:gridCol w:w="1531"/>
        <w:gridCol w:w="1277"/>
        <w:gridCol w:w="1368"/>
        <w:gridCol w:w="1531"/>
        <w:gridCol w:w="1090"/>
        <w:gridCol w:w="1330"/>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gridSpan w:val="7"/>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271,193,088.49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86.12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2,576,437.57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211,041,358.96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86.24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 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271,193,088.49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86.12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2,576,437.57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211,041,358.96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86.24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21,318,157.81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1,047,387.89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28,835,437.17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1,441,771.86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19,732,479.66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1,447,458.97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3,955,871.23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395,587.12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1,956,706.67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587,012.00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890,027.49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267,008.25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698,249.49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349,124.75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314,898,682.12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6,007,421.18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244,722,694.85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2,104,367.23</w:t>
            </w:r>
          </w:p>
        </w:tc>
      </w:tr>
    </w:tbl>
    <w:p>
      <w:pPr>
        <w:widowControl w:val="0"/>
        <w:spacing w:after="479" w:line="1" w:lineRule="exact"/>
      </w:pPr>
    </w:p>
    <w:p>
      <w:pPr>
        <w:pStyle w:val="Style14"/>
        <w:keepNext w:val="0"/>
        <w:keepLines w:val="0"/>
        <w:widowControl w:val="0"/>
        <w:shd w:val="clear" w:color="auto" w:fill="auto"/>
        <w:tabs>
          <w:tab w:pos="1355" w:val="left"/>
        </w:tabs>
        <w:bidi w:val="0"/>
        <w:spacing w:before="0" w:after="0" w:line="240" w:lineRule="auto"/>
        <w:ind w:left="0" w:right="0" w:firstLine="840"/>
        <w:jc w:val="left"/>
      </w:pPr>
      <w:bookmarkStart w:id="533" w:name="bookmark533"/>
      <w:r>
        <w:rPr>
          <w:rFonts w:ascii="Times New Roman" w:eastAsia="Times New Roman" w:hAnsi="Times New Roman" w:cs="Times New Roman"/>
          <w:color w:val="000000"/>
          <w:spacing w:val="0"/>
          <w:w w:val="100"/>
          <w:position w:val="0"/>
        </w:rPr>
        <w:t>2</w:t>
      </w:r>
      <w:bookmarkEnd w:id="533"/>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4"/>
        <w:keepNext w:val="0"/>
        <w:keepLines w:val="0"/>
        <w:widowControl w:val="0"/>
        <w:shd w:val="clear" w:color="auto" w:fill="auto"/>
        <w:bidi w:val="0"/>
        <w:spacing w:before="0" w:after="740" w:line="240" w:lineRule="auto"/>
        <w:ind w:left="0" w:right="0" w:firstLine="840"/>
        <w:jc w:val="left"/>
      </w:pPr>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4"/>
        <w:keepNext w:val="0"/>
        <w:keepLines w:val="0"/>
        <w:widowControl w:val="0"/>
        <w:shd w:val="clear" w:color="auto" w:fill="auto"/>
        <w:tabs>
          <w:tab w:pos="1355" w:val="left"/>
        </w:tabs>
        <w:bidi w:val="0"/>
        <w:spacing w:before="0" w:after="0" w:line="240" w:lineRule="auto"/>
        <w:ind w:left="0" w:right="0" w:firstLine="840"/>
        <w:jc w:val="left"/>
      </w:pPr>
      <w:bookmarkStart w:id="534" w:name="bookmark534"/>
      <w:r>
        <w:rPr>
          <w:rFonts w:ascii="Times New Roman" w:eastAsia="Times New Roman" w:hAnsi="Times New Roman" w:cs="Times New Roman"/>
          <w:color w:val="000000"/>
          <w:spacing w:val="0"/>
          <w:w w:val="100"/>
          <w:position w:val="0"/>
          <w:shd w:val="clear" w:color="auto" w:fill="FFFFFF"/>
        </w:rPr>
        <w:t>3</w:t>
      </w:r>
      <w:bookmarkEnd w:id="534"/>
      <w:r>
        <w:rPr>
          <w:color w:val="000000"/>
          <w:spacing w:val="0"/>
          <w:w w:val="100"/>
          <w:position w:val="0"/>
          <w:shd w:val="clear" w:color="auto" w:fill="FFFFFF"/>
        </w:rPr>
        <w:t>、</w:t>
      </w:r>
      <w:r>
        <w:rPr>
          <w:color w:val="000000"/>
          <w:spacing w:val="0"/>
          <w:w w:val="100"/>
          <w:position w:val="0"/>
        </w:rPr>
        <w:tab/>
        <w:t>应收账款金额前五名单位情况</w:t>
      </w:r>
    </w:p>
    <w:p>
      <w:pPr>
        <w:pStyle w:val="Style14"/>
        <w:keepNext w:val="0"/>
        <w:keepLines w:val="0"/>
        <w:widowControl w:val="0"/>
        <w:shd w:val="clear" w:color="auto" w:fill="auto"/>
        <w:bidi w:val="0"/>
        <w:spacing w:before="0" w:after="140" w:line="240" w:lineRule="auto"/>
        <w:ind w:left="0" w:right="740" w:firstLine="0"/>
        <w:jc w:val="right"/>
      </w:pPr>
      <w:r>
        <w:rPr>
          <w:color w:val="000000"/>
          <w:spacing w:val="0"/>
          <w:w w:val="100"/>
          <w:position w:val="0"/>
        </w:rPr>
        <w:t>单位：元 币种：人民币</w:t>
      </w:r>
      <w:r>
        <w:br w:type="page"/>
      </w:r>
    </w:p>
    <w:tbl>
      <w:tblPr>
        <w:tblOverlap w:val="never"/>
        <w:jc w:val="center"/>
        <w:tblLayout w:type="fixed"/>
      </w:tblPr>
      <w:tblGrid>
        <w:gridCol w:w="1579"/>
        <w:gridCol w:w="1555"/>
        <w:gridCol w:w="1862"/>
        <w:gridCol w:w="1858"/>
        <w:gridCol w:w="1872"/>
      </w:tblGrid>
      <w:tr>
        <w:trPr>
          <w:trHeight w:val="5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占应收账款总额 的比例(%)</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36,528,076.01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11.60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27,918,780.04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8.87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8,518,901.50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2.71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5,689,101.73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1.81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5,236,516.44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1.65</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83,891,375.72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w:t>
            </w:r>
          </w:p>
        </w:tc>
      </w:tr>
    </w:tbl>
    <w:p>
      <w:pPr>
        <w:widowControl w:val="0"/>
        <w:spacing w:after="239" w:line="1" w:lineRule="exact"/>
      </w:pPr>
    </w:p>
    <w:p>
      <w:pPr>
        <w:pStyle w:val="Style24"/>
        <w:keepNext w:val="0"/>
        <w:keepLines w:val="0"/>
        <w:widowControl w:val="0"/>
        <w:shd w:val="clear" w:color="auto" w:fill="auto"/>
        <w:tabs>
          <w:tab w:pos="499" w:val="left"/>
        </w:tabs>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应收关联方账款情况</w:t>
      </w:r>
    </w:p>
    <w:tbl>
      <w:tblPr>
        <w:tblOverlap w:val="never"/>
        <w:jc w:val="center"/>
        <w:tblLayout w:type="fixed"/>
      </w:tblPr>
      <w:tblGrid>
        <w:gridCol w:w="2333"/>
        <w:gridCol w:w="2078"/>
        <w:gridCol w:w="2136"/>
        <w:gridCol w:w="2126"/>
      </w:tblGrid>
      <w:tr>
        <w:trPr>
          <w:trHeight w:val="269"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息位：元币种：人民币</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占应收账款总额的比 例(%)</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北京讽刺与幽默报社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《民生周刊》杂志社有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《人民论坛》杂志社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人民日报社人才交流服 务中心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人民日报社出版社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254,723.54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健康时报社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254,723.54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bl>
    <w:p>
      <w:pPr>
        <w:widowControl w:val="0"/>
        <w:spacing w:after="379" w:line="1" w:lineRule="exact"/>
      </w:pPr>
    </w:p>
    <w:p>
      <w:pPr>
        <w:pStyle w:val="Style21"/>
        <w:keepNext/>
        <w:keepLines/>
        <w:widowControl w:val="0"/>
        <w:numPr>
          <w:ilvl w:val="0"/>
          <w:numId w:val="25"/>
        </w:numPr>
        <w:shd w:val="clear" w:color="auto" w:fill="auto"/>
        <w:bidi w:val="0"/>
        <w:spacing w:before="0" w:after="140" w:line="240" w:lineRule="auto"/>
        <w:ind w:left="0" w:right="0" w:firstLine="820"/>
        <w:jc w:val="left"/>
      </w:pPr>
      <w:bookmarkStart w:id="535" w:name="bookmark535"/>
      <w:bookmarkStart w:id="536" w:name="bookmark536"/>
      <w:bookmarkStart w:id="537" w:name="bookmark537"/>
      <w:bookmarkStart w:id="538" w:name="bookmark538"/>
      <w:bookmarkEnd w:id="537"/>
      <w:r>
        <w:rPr>
          <w:color w:val="000000"/>
          <w:spacing w:val="0"/>
          <w:w w:val="100"/>
          <w:position w:val="0"/>
        </w:rPr>
        <w:t>其他应收款：</w:t>
      </w:r>
      <w:bookmarkEnd w:id="535"/>
      <w:bookmarkEnd w:id="536"/>
      <w:bookmarkEnd w:id="538"/>
    </w:p>
    <w:p>
      <w:pPr>
        <w:pStyle w:val="Style14"/>
        <w:keepNext w:val="0"/>
        <w:keepLines w:val="0"/>
        <w:widowControl w:val="0"/>
        <w:shd w:val="clear" w:color="auto" w:fill="auto"/>
        <w:bidi w:val="0"/>
        <w:spacing w:before="0" w:after="40" w:line="240" w:lineRule="auto"/>
        <w:ind w:left="0" w:right="0" w:firstLine="820"/>
        <w:jc w:val="left"/>
      </w:pPr>
      <w:r>
        <w:rPr>
          <w:rFonts w:ascii="Times New Roman" w:eastAsia="Times New Roman" w:hAnsi="Times New Roman" w:cs="Times New Roman"/>
          <w:color w:val="000000"/>
          <w:spacing w:val="0"/>
          <w:w w:val="100"/>
          <w:position w:val="0"/>
        </w:rPr>
        <w:t>1</w:t>
      </w:r>
      <w:r>
        <w:rPr>
          <w:color w:val="000000"/>
          <w:spacing w:val="0"/>
          <w:w w:val="100"/>
          <w:position w:val="0"/>
        </w:rPr>
        <w:t>、 其他应收款按种类披露：</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210"/>
        <w:gridCol w:w="1426"/>
        <w:gridCol w:w="792"/>
        <w:gridCol w:w="1162"/>
        <w:gridCol w:w="672"/>
        <w:gridCol w:w="1426"/>
        <w:gridCol w:w="792"/>
        <w:gridCol w:w="1162"/>
        <w:gridCol w:w="682"/>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8" w:hRule="exact"/>
        </w:trPr>
        <w:tc>
          <w:tcPr>
            <w:gridSpan w:val="9"/>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按组合计提坏账准备的其他应收账款：</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41,692,158.77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871,236.95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21,851,225.56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343,402.08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41,692,158.77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871,236.95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21,851,225.56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343,402.08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41,692,158.77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871,236.95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21,851,225.56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343,402.08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820"/>
        <w:jc w:val="left"/>
      </w:pPr>
      <w:r>
        <w:rPr>
          <w:color w:val="000000"/>
          <w:spacing w:val="0"/>
          <w:w w:val="100"/>
          <w:position w:val="0"/>
        </w:rPr>
        <w:t>组合中，按账龄分析法计提坏账准备的其他应收账款：</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190"/>
        <w:gridCol w:w="1426"/>
        <w:gridCol w:w="1272"/>
        <w:gridCol w:w="1363"/>
        <w:gridCol w:w="1426"/>
        <w:gridCol w:w="1181"/>
        <w:gridCol w:w="1464"/>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83" w:hRule="exact"/>
        </w:trPr>
        <w:tc>
          <w:tcPr>
            <w:gridSpan w:val="7"/>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30,984,531.31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74.32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65,920.54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18,850,658.87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86.27</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 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30,984,531.31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74.32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65,920.54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18,850,658.87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90"/>
        <w:gridCol w:w="1426"/>
        <w:gridCol w:w="1272"/>
        <w:gridCol w:w="1363"/>
        <w:gridCol w:w="1426"/>
        <w:gridCol w:w="1181"/>
        <w:gridCol w:w="1464"/>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7,777,250.93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64,860.79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573,419.79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28,670.99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503,229.63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5,036.40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2,347,064.90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234,706.49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2,347,064.90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655,378.22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80,000.00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41,692,158.77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871,236.95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21,851,225.56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343,402.08</w:t>
            </w:r>
          </w:p>
        </w:tc>
      </w:tr>
    </w:tbl>
    <w:p>
      <w:pPr>
        <w:widowControl w:val="0"/>
        <w:spacing w:after="479" w:line="1" w:lineRule="exact"/>
      </w:pPr>
    </w:p>
    <w:p>
      <w:pPr>
        <w:pStyle w:val="Style14"/>
        <w:keepNext w:val="0"/>
        <w:keepLines w:val="0"/>
        <w:widowControl w:val="0"/>
        <w:shd w:val="clear" w:color="auto" w:fill="auto"/>
        <w:tabs>
          <w:tab w:pos="1372" w:val="left"/>
        </w:tabs>
        <w:bidi w:val="0"/>
        <w:spacing w:before="0" w:after="0" w:line="240" w:lineRule="auto"/>
        <w:ind w:left="0" w:right="0" w:firstLine="860"/>
        <w:jc w:val="left"/>
      </w:pPr>
      <w:bookmarkStart w:id="539" w:name="bookmark539"/>
      <w:r>
        <w:rPr>
          <w:rFonts w:ascii="Times New Roman" w:eastAsia="Times New Roman" w:hAnsi="Times New Roman" w:cs="Times New Roman"/>
          <w:color w:val="000000"/>
          <w:spacing w:val="0"/>
          <w:w w:val="100"/>
          <w:position w:val="0"/>
        </w:rPr>
        <w:t>2</w:t>
      </w:r>
      <w:bookmarkEnd w:id="539"/>
      <w:r>
        <w:rPr>
          <w:color w:val="000000"/>
          <w:spacing w:val="0"/>
          <w:w w:val="100"/>
          <w:position w:val="0"/>
        </w:rPr>
        <w:t>、</w:t>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4"/>
        <w:keepNext w:val="0"/>
        <w:keepLines w:val="0"/>
        <w:widowControl w:val="0"/>
        <w:shd w:val="clear" w:color="auto" w:fill="auto"/>
        <w:bidi w:val="0"/>
        <w:spacing w:before="0" w:after="240" w:line="240" w:lineRule="auto"/>
        <w:ind w:left="1060" w:right="0" w:firstLine="0"/>
        <w:jc w:val="left"/>
      </w:pPr>
      <w:r>
        <w:rPr>
          <w:color w:val="000000"/>
          <w:spacing w:val="0"/>
          <w:w w:val="100"/>
          <w:position w:val="0"/>
        </w:rPr>
        <w:t>本报告期其他应收账款中无持有公司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4"/>
        <w:keepNext w:val="0"/>
        <w:keepLines w:val="0"/>
        <w:widowControl w:val="0"/>
        <w:shd w:val="clear" w:color="auto" w:fill="auto"/>
        <w:tabs>
          <w:tab w:pos="1372" w:val="left"/>
        </w:tabs>
        <w:bidi w:val="0"/>
        <w:spacing w:before="0" w:after="0" w:line="240" w:lineRule="auto"/>
        <w:ind w:left="0" w:right="0" w:firstLine="860"/>
        <w:jc w:val="left"/>
      </w:pPr>
      <w:bookmarkStart w:id="540" w:name="bookmark540"/>
      <w:r>
        <w:rPr>
          <w:rFonts w:ascii="Times New Roman" w:eastAsia="Times New Roman" w:hAnsi="Times New Roman" w:cs="Times New Roman"/>
          <w:color w:val="000000"/>
          <w:spacing w:val="0"/>
          <w:w w:val="100"/>
          <w:position w:val="0"/>
        </w:rPr>
        <w:t>3</w:t>
      </w:r>
      <w:bookmarkEnd w:id="540"/>
      <w:r>
        <w:rPr>
          <w:color w:val="000000"/>
          <w:spacing w:val="0"/>
          <w:w w:val="100"/>
          <w:position w:val="0"/>
        </w:rPr>
        <w:t>、</w:t>
        <w:tab/>
        <w:t>其他应收款金额前五名单位情况</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占其他应收款总 额的比例</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7.92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6.48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2,647,995.24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6.35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2,118,875.96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5.07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到</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4.80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12,766,871.20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30.62</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269" w:right="0" w:firstLine="0"/>
        <w:jc w:val="left"/>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 应收关联方款项</w:t>
      </w:r>
    </w:p>
    <w:tbl>
      <w:tblPr>
        <w:tblOverlap w:val="never"/>
        <w:jc w:val="center"/>
        <w:tblLayout w:type="fixed"/>
      </w:tblPr>
      <w:tblGrid>
        <w:gridCol w:w="2338"/>
        <w:gridCol w:w="2323"/>
        <w:gridCol w:w="2328"/>
        <w:gridCol w:w="2333"/>
      </w:tblGrid>
      <w:tr>
        <w:trPr>
          <w:trHeight w:val="269"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360" w:firstLine="0"/>
              <w:jc w:val="right"/>
            </w:pPr>
            <w:r>
              <w:rPr>
                <w:color w:val="000000"/>
                <w:spacing w:val="0"/>
                <w:w w:val="100"/>
                <w:position w:val="0"/>
              </w:rPr>
              <w:t>位：元币种：人民币</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占其他应收账款总额的 比例（%）</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金报电子音像出版中心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82,874.00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82,874.00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bl>
    <w:p>
      <w:pPr>
        <w:widowControl w:val="0"/>
        <w:spacing w:after="239" w:line="1" w:lineRule="exact"/>
      </w:pPr>
    </w:p>
    <w:p>
      <w:pPr>
        <w:pStyle w:val="Style21"/>
        <w:keepNext/>
        <w:keepLines/>
        <w:widowControl w:val="0"/>
        <w:shd w:val="clear" w:color="auto" w:fill="auto"/>
        <w:bidi w:val="0"/>
        <w:spacing w:before="0" w:after="0" w:line="240" w:lineRule="auto"/>
        <w:ind w:left="0" w:right="0" w:firstLine="86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w:t>
      </w:r>
      <w:bookmarkEnd w:id="543"/>
      <w:r>
        <w:rPr>
          <w:color w:val="000000"/>
          <w:spacing w:val="0"/>
          <w:w w:val="100"/>
          <w:position w:val="0"/>
        </w:rPr>
        <w:t>五</w:t>
      </w:r>
      <w:r>
        <w:rPr>
          <w:color w:val="000000"/>
          <w:spacing w:val="0"/>
          <w:w w:val="100"/>
          <w:position w:val="0"/>
        </w:rPr>
        <w:t>）</w:t>
      </w:r>
      <w:r>
        <w:rPr>
          <w:color w:val="000000"/>
          <w:spacing w:val="0"/>
          <w:w w:val="100"/>
          <w:position w:val="0"/>
        </w:rPr>
        <w:t>预付款项：</w:t>
      </w:r>
      <w:bookmarkEnd w:id="541"/>
      <w:bookmarkEnd w:id="542"/>
      <w:bookmarkEnd w:id="544"/>
    </w:p>
    <w:p>
      <w:pPr>
        <w:pStyle w:val="Style14"/>
        <w:keepNext w:val="0"/>
        <w:keepLines w:val="0"/>
        <w:widowControl w:val="0"/>
        <w:shd w:val="clear" w:color="auto" w:fill="auto"/>
        <w:tabs>
          <w:tab w:pos="1372" w:val="left"/>
        </w:tabs>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预付款项按账龄列示</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608"/>
        <w:gridCol w:w="1882"/>
        <w:gridCol w:w="1877"/>
        <w:gridCol w:w="1973"/>
        <w:gridCol w:w="1982"/>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期末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6"/>
                <w:szCs w:val="26"/>
              </w:rPr>
              <w:t>E</w:t>
            </w:r>
            <w:r>
              <w:rPr>
                <w:color w:val="000000"/>
                <w:spacing w:val="0"/>
                <w:w w:val="100"/>
                <w:position w:val="0"/>
              </w:rPr>
              <w:t>数</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45,429,596.35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83.96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18,648,657.10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8,400,367.06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524,981.54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10,447.13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10,447.13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54,106,410.54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19,184,085.77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39" w:line="1" w:lineRule="exact"/>
      </w:pPr>
    </w:p>
    <w:p>
      <w:pPr>
        <w:pStyle w:val="Style14"/>
        <w:keepNext w:val="0"/>
        <w:keepLines w:val="0"/>
        <w:widowControl w:val="0"/>
        <w:shd w:val="clear" w:color="auto" w:fill="auto"/>
        <w:tabs>
          <w:tab w:pos="1372" w:val="left"/>
        </w:tabs>
        <w:bidi w:val="0"/>
        <w:spacing w:before="0" w:after="0" w:line="240" w:lineRule="auto"/>
        <w:ind w:left="0" w:right="0" w:firstLine="860"/>
        <w:jc w:val="left"/>
      </w:pPr>
      <w:bookmarkStart w:id="545" w:name="bookmark545"/>
      <w:r>
        <w:rPr>
          <w:rFonts w:ascii="Times New Roman" w:eastAsia="Times New Roman" w:hAnsi="Times New Roman" w:cs="Times New Roman"/>
          <w:color w:val="000000"/>
          <w:spacing w:val="0"/>
          <w:w w:val="100"/>
          <w:position w:val="0"/>
        </w:rPr>
        <w:t>2</w:t>
      </w:r>
      <w:bookmarkEnd w:id="545"/>
      <w:r>
        <w:rPr>
          <w:color w:val="000000"/>
          <w:spacing w:val="0"/>
          <w:w w:val="100"/>
          <w:position w:val="0"/>
        </w:rPr>
        <w:t>、</w:t>
        <w:tab/>
        <w:t>预付款项金额前五名单位情况</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未结算原因</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5,284,615.38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预付软件款</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购房款</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4,167,297.53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预付项目款</w:t>
            </w:r>
          </w:p>
        </w:tc>
      </w:tr>
    </w:tbl>
    <w:p>
      <w:pPr>
        <w:spacing w:lineRule="exact" w:line="1"/>
        <w:rPr>
          <w:sz w:val="2"/>
          <w:szCs w:val="2"/>
        </w:rPr>
      </w:pPr>
      <w:r>
        <w:br w:type="page"/>
      </w:r>
    </w:p>
    <w:tbl>
      <w:tblPr>
        <w:tblOverlap w:val="never"/>
        <w:jc w:val="center"/>
        <w:tblLayout w:type="fixed"/>
      </w:tblPr>
      <w:tblGrid>
        <w:gridCol w:w="1872"/>
        <w:gridCol w:w="1858"/>
        <w:gridCol w:w="1862"/>
        <w:gridCol w:w="1858"/>
        <w:gridCol w:w="1872"/>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3,004,051.27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预付项目款</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1,964,700.00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19,220,664.18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4"/>
        <w:keepNext w:val="0"/>
        <w:keepLines w:val="0"/>
        <w:widowControl w:val="0"/>
        <w:shd w:val="clear" w:color="auto" w:fill="auto"/>
        <w:tabs>
          <w:tab w:pos="1359" w:val="left"/>
        </w:tabs>
        <w:bidi w:val="0"/>
        <w:spacing w:before="0" w:after="0" w:line="240" w:lineRule="auto"/>
        <w:ind w:left="0" w:right="0" w:firstLine="860"/>
        <w:jc w:val="left"/>
      </w:pPr>
      <w:bookmarkStart w:id="546" w:name="bookmark546"/>
      <w:r>
        <w:rPr>
          <w:rFonts w:ascii="Times New Roman" w:eastAsia="Times New Roman" w:hAnsi="Times New Roman" w:cs="Times New Roman"/>
          <w:color w:val="000000"/>
          <w:spacing w:val="0"/>
          <w:w w:val="100"/>
          <w:position w:val="0"/>
        </w:rPr>
        <w:t>3</w:t>
      </w:r>
      <w:bookmarkEnd w:id="546"/>
      <w:r>
        <w:rPr>
          <w:color w:val="000000"/>
          <w:spacing w:val="0"/>
          <w:w w:val="100"/>
          <w:position w:val="0"/>
        </w:rPr>
        <w:t>、</w:t>
        <w:tab/>
        <w:t>本报告期预付款项中持有公司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4"/>
        <w:keepNext w:val="0"/>
        <w:keepLines w:val="0"/>
        <w:widowControl w:val="0"/>
        <w:shd w:val="clear" w:color="auto" w:fill="auto"/>
        <w:bidi w:val="0"/>
        <w:spacing w:before="0" w:after="520" w:line="240" w:lineRule="auto"/>
        <w:ind w:left="1060" w:right="0" w:firstLine="0"/>
        <w:jc w:val="left"/>
      </w:pPr>
      <w:r>
        <w:rPr>
          <w:color w:val="000000"/>
          <w:spacing w:val="0"/>
          <w:w w:val="100"/>
          <w:position w:val="0"/>
        </w:rPr>
        <w:t>本报告期预付账款中无持有公司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21"/>
        <w:keepNext/>
        <w:keepLines/>
        <w:widowControl w:val="0"/>
        <w:shd w:val="clear" w:color="auto" w:fill="auto"/>
        <w:bidi w:val="0"/>
        <w:spacing w:before="0" w:after="0" w:line="240" w:lineRule="auto"/>
        <w:ind w:left="0" w:right="0" w:firstLine="86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w:t>
      </w:r>
      <w:bookmarkEnd w:id="549"/>
      <w:r>
        <w:rPr>
          <w:color w:val="000000"/>
          <w:spacing w:val="0"/>
          <w:w w:val="100"/>
          <w:position w:val="0"/>
        </w:rPr>
        <w:t>六</w:t>
      </w:r>
      <w:r>
        <w:rPr>
          <w:color w:val="000000"/>
          <w:spacing w:val="0"/>
          <w:w w:val="100"/>
          <w:position w:val="0"/>
        </w:rPr>
        <w:t>）</w:t>
      </w:r>
      <w:r>
        <w:rPr>
          <w:color w:val="000000"/>
          <w:spacing w:val="0"/>
          <w:w w:val="100"/>
          <w:position w:val="0"/>
        </w:rPr>
        <w:t>存货：</w:t>
      </w:r>
      <w:bookmarkEnd w:id="547"/>
      <w:bookmarkEnd w:id="548"/>
      <w:bookmarkEnd w:id="550"/>
    </w:p>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w:t>
      </w:r>
      <w:r>
        <w:rPr>
          <w:color w:val="000000"/>
          <w:spacing w:val="0"/>
          <w:w w:val="100"/>
          <w:position w:val="0"/>
        </w:rPr>
        <w:t>、 存货分类</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75"/>
        <w:gridCol w:w="1320"/>
        <w:gridCol w:w="1190"/>
        <w:gridCol w:w="1320"/>
        <w:gridCol w:w="1320"/>
        <w:gridCol w:w="1166"/>
        <w:gridCol w:w="1330"/>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398,665.85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398,665.85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383,190.83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383,190.83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1,663,336.74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1,663,336.74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1,365,930.60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1,365,930.60</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2,062,002.59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2,062,002.59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1,749,121.43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1,749,121.43</w:t>
            </w:r>
          </w:p>
        </w:tc>
      </w:tr>
    </w:tbl>
    <w:p>
      <w:pPr>
        <w:widowControl w:val="0"/>
        <w:spacing w:after="259" w:line="1" w:lineRule="exact"/>
      </w:pPr>
    </w:p>
    <w:p>
      <w:pPr>
        <w:pStyle w:val="Style21"/>
        <w:keepNext/>
        <w:keepLines/>
        <w:widowControl w:val="0"/>
        <w:shd w:val="clear" w:color="auto" w:fill="auto"/>
        <w:bidi w:val="0"/>
        <w:spacing w:before="0" w:after="0" w:line="240" w:lineRule="auto"/>
        <w:ind w:left="0" w:right="0" w:firstLine="86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w:t>
      </w:r>
      <w:bookmarkEnd w:id="553"/>
      <w:r>
        <w:rPr>
          <w:color w:val="000000"/>
          <w:spacing w:val="0"/>
          <w:w w:val="100"/>
          <w:position w:val="0"/>
        </w:rPr>
        <w:t>七</w:t>
      </w:r>
      <w:r>
        <w:rPr>
          <w:color w:val="000000"/>
          <w:spacing w:val="0"/>
          <w:w w:val="100"/>
          <w:position w:val="0"/>
        </w:rPr>
        <w:t>）</w:t>
      </w:r>
      <w:r>
        <w:rPr>
          <w:color w:val="000000"/>
          <w:spacing w:val="0"/>
          <w:w w:val="100"/>
          <w:position w:val="0"/>
        </w:rPr>
        <w:t>其他流动资产：</w:t>
      </w:r>
      <w:bookmarkEnd w:id="551"/>
      <w:bookmarkEnd w:id="552"/>
      <w:bookmarkEnd w:id="554"/>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923"/>
        <w:gridCol w:w="3197"/>
        <w:gridCol w:w="3202"/>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一年内的长期待摊费用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4,162,132.41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12,322,132.41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1"/>
        <w:keepNext/>
        <w:keepLines/>
        <w:widowControl w:val="0"/>
        <w:shd w:val="clear" w:color="auto" w:fill="auto"/>
        <w:bidi w:val="0"/>
        <w:spacing w:before="0" w:after="0" w:line="240" w:lineRule="auto"/>
        <w:ind w:left="0" w:right="0" w:firstLine="86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w:t>
      </w:r>
      <w:bookmarkEnd w:id="557"/>
      <w:r>
        <w:rPr>
          <w:color w:val="000000"/>
          <w:spacing w:val="0"/>
          <w:w w:val="100"/>
          <w:position w:val="0"/>
        </w:rPr>
        <w:t>八</w:t>
      </w:r>
      <w:r>
        <w:rPr>
          <w:color w:val="000000"/>
          <w:spacing w:val="0"/>
          <w:w w:val="100"/>
          <w:position w:val="0"/>
        </w:rPr>
        <w:t>）</w:t>
      </w:r>
      <w:r>
        <w:rPr>
          <w:color w:val="000000"/>
          <w:spacing w:val="0"/>
          <w:w w:val="100"/>
          <w:position w:val="0"/>
        </w:rPr>
        <w:t>可供出售金融资产：</w:t>
      </w:r>
      <w:bookmarkEnd w:id="555"/>
      <w:bookmarkEnd w:id="556"/>
      <w:bookmarkEnd w:id="558"/>
    </w:p>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w:t>
      </w:r>
      <w:r>
        <w:rPr>
          <w:color w:val="000000"/>
          <w:spacing w:val="0"/>
          <w:w w:val="100"/>
          <w:position w:val="0"/>
        </w:rPr>
        <w:t>、 可供出售金融资产情况</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52,951.50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54,132.30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65,546,751.01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65,599,702.51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54,132.30</w:t>
            </w:r>
          </w:p>
        </w:tc>
      </w:tr>
    </w:tbl>
    <w:p>
      <w:pPr>
        <w:widowControl w:val="0"/>
        <w:spacing w:after="199" w:line="1" w:lineRule="exact"/>
      </w:pPr>
    </w:p>
    <w:p>
      <w:pPr>
        <w:pStyle w:val="Style24"/>
        <w:keepNext w:val="0"/>
        <w:keepLines w:val="0"/>
        <w:widowControl w:val="0"/>
        <w:shd w:val="clear" w:color="auto" w:fill="auto"/>
        <w:bidi w:val="0"/>
        <w:spacing w:before="0" w:after="0" w:line="283" w:lineRule="exact"/>
        <w:ind w:left="269"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 截至报告期末可供出售金融资产的成本（摊余成本）、公允价值、累计计入其他综合收益 的公允价值变动金额，以及已计提减值金额</w:t>
      </w:r>
    </w:p>
    <w:tbl>
      <w:tblPr>
        <w:tblOverlap w:val="never"/>
        <w:jc w:val="center"/>
        <w:tblLayout w:type="fixed"/>
      </w:tblPr>
      <w:tblGrid>
        <w:gridCol w:w="3365"/>
        <w:gridCol w:w="2314"/>
        <w:gridCol w:w="2126"/>
        <w:gridCol w:w="1517"/>
      </w:tblGrid>
      <w:tr>
        <w:trPr>
          <w:trHeight w:val="269"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讶中：人民币</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65,546,751.01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65,599,702.51</w:t>
            </w:r>
          </w:p>
        </w:tc>
      </w:tr>
    </w:tbl>
    <w:p>
      <w:pPr>
        <w:widowControl w:val="0"/>
        <w:spacing w:after="259" w:line="1" w:lineRule="exact"/>
      </w:pPr>
    </w:p>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九</w:t>
      </w:r>
      <w:r>
        <w:rPr>
          <w:b/>
          <w:bCs/>
          <w:color w:val="000000"/>
          <w:spacing w:val="0"/>
          <w:w w:val="100"/>
          <w:position w:val="0"/>
        </w:rPr>
        <w:t>）</w:t>
      </w:r>
      <w:r>
        <w:rPr>
          <w:b/>
          <w:bCs/>
          <w:color w:val="000000"/>
          <w:spacing w:val="0"/>
          <w:w w:val="100"/>
          <w:position w:val="0"/>
        </w:rPr>
        <w:t>长期股权投资</w:t>
      </w:r>
      <w:r>
        <w:rPr>
          <w:b/>
          <w:bCs/>
          <w:color w:val="000000"/>
          <w:spacing w:val="0"/>
          <w:w w:val="100"/>
          <w:position w:val="0"/>
        </w:rPr>
        <w:t>：</w:t>
      </w:r>
    </w:p>
    <w:p>
      <w:pPr>
        <w:pStyle w:val="Style14"/>
        <w:keepNext w:val="0"/>
        <w:keepLines w:val="0"/>
        <w:widowControl w:val="0"/>
        <w:shd w:val="clear" w:color="auto" w:fill="auto"/>
        <w:bidi w:val="0"/>
        <w:spacing w:before="0" w:after="100" w:line="240" w:lineRule="auto"/>
        <w:ind w:left="0" w:right="0" w:firstLine="860"/>
        <w:jc w:val="left"/>
        <w:sectPr>
          <w:footnotePr>
            <w:pos w:val="pageBottom"/>
            <w:numFmt w:val="decimal"/>
            <w:numRestart w:val="continuous"/>
          </w:footnotePr>
          <w:type w:val="continuous"/>
          <w:pgSz w:w="12240" w:h="15840"/>
          <w:pgMar w:top="1440" w:right="1022" w:bottom="1574" w:left="93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1</w:t>
      </w:r>
      <w:r>
        <w:rPr>
          <w:color w:val="000000"/>
          <w:spacing w:val="0"/>
          <w:w w:val="100"/>
          <w:position w:val="0"/>
        </w:rPr>
        <w:t>、 长期股权投资情况</w:t>
      </w:r>
    </w:p>
    <w:p>
      <w:pPr>
        <w:pStyle w:val="Style24"/>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rPr>
        <w:t>按成本法核算:</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35"/>
        <w:gridCol w:w="1426"/>
        <w:gridCol w:w="1320"/>
        <w:gridCol w:w="1426"/>
        <w:gridCol w:w="1426"/>
        <w:gridCol w:w="1320"/>
        <w:gridCol w:w="1315"/>
        <w:gridCol w:w="850"/>
        <w:gridCol w:w="850"/>
        <w:gridCol w:w="1704"/>
      </w:tblGrid>
      <w:tr>
        <w:trPr>
          <w:trHeight w:val="13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本期计提减 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7" w:lineRule="exact"/>
              <w:ind w:left="0" w:right="0" w:firstLine="0"/>
              <w:jc w:val="left"/>
            </w:pPr>
            <w:r>
              <w:rPr>
                <w:color w:val="000000"/>
                <w:spacing w:val="0"/>
                <w:w w:val="100"/>
                <w:position w:val="0"/>
              </w:rPr>
              <w:t>在被投 资单位 持股比 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在被投 资单位 表决权 比例 (%)</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在被投资单位持 股比例与表决权 比例不一致的说 明</w:t>
            </w: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人民搜索网 络股份有限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上海东方网 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天津爱悦读 科技有限公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按权益法核算：</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445"/>
        <w:gridCol w:w="1162"/>
        <w:gridCol w:w="826"/>
        <w:gridCol w:w="1162"/>
        <w:gridCol w:w="1162"/>
        <w:gridCol w:w="826"/>
        <w:gridCol w:w="830"/>
        <w:gridCol w:w="845"/>
        <w:gridCol w:w="1262"/>
        <w:gridCol w:w="3552"/>
      </w:tblGrid>
      <w:tr>
        <w:trPr>
          <w:trHeight w:val="111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200" w:right="0" w:firstLine="0"/>
              <w:jc w:val="left"/>
            </w:pPr>
            <w:r>
              <w:rPr>
                <w:color w:val="000000"/>
                <w:spacing w:val="0"/>
                <w:w w:val="100"/>
                <w:position w:val="0"/>
              </w:rPr>
              <w:t>期初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200" w:right="0" w:firstLine="0"/>
              <w:jc w:val="left"/>
            </w:pPr>
            <w:r>
              <w:rPr>
                <w:color w:val="000000"/>
                <w:spacing w:val="0"/>
                <w:w w:val="100"/>
                <w:position w:val="0"/>
              </w:rPr>
              <w:t>减值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200" w:right="0" w:firstLine="0"/>
              <w:jc w:val="left"/>
            </w:pPr>
            <w:r>
              <w:rPr>
                <w:color w:val="000000"/>
                <w:spacing w:val="0"/>
                <w:w w:val="100"/>
                <w:position w:val="0"/>
              </w:rPr>
              <w:t>本期 计提 减值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7" w:lineRule="exact"/>
              <w:ind w:left="0" w:right="0" w:firstLine="0"/>
              <w:jc w:val="left"/>
            </w:pPr>
            <w:r>
              <w:rPr>
                <w:color w:val="000000"/>
                <w:spacing w:val="0"/>
                <w:w w:val="100"/>
                <w:position w:val="0"/>
              </w:rPr>
              <w:t>在被投 资单位 持股比 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在被投资 单位表决 权比例 (%)</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在被投资单位持股比例与表决权比 例不一致的说明</w:t>
            </w:r>
          </w:p>
        </w:tc>
      </w:tr>
      <w:tr>
        <w:trPr>
          <w:trHeight w:val="193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黑龙江龙教 数媒科技有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本集团之孙公司北京书香文府数字 技术有限公司对黑龙江龙教数媒科 技有限公司的持股比例为</w:t>
            </w:r>
            <w:r>
              <w:rPr>
                <w:rFonts w:ascii="Times New Roman" w:eastAsia="Times New Roman" w:hAnsi="Times New Roman" w:cs="Times New Roman"/>
                <w:color w:val="000000"/>
                <w:spacing w:val="0"/>
                <w:w w:val="100"/>
                <w:position w:val="0"/>
              </w:rPr>
              <w:t>51%</w:t>
            </w:r>
            <w:r>
              <w:rPr>
                <w:color w:val="000000"/>
                <w:spacing w:val="0"/>
                <w:w w:val="100"/>
                <w:position w:val="0"/>
              </w:rPr>
              <w:t>,由于 该公司所有财务与经营政策均需全 部股东表决通过，故本集团对其不具 有控制权，该公司为本集团的合营企 业。</w:t>
            </w:r>
          </w:p>
        </w:tc>
      </w:tr>
    </w:tbl>
    <w:p>
      <w:pPr>
        <w:sectPr>
          <w:headerReference w:type="default" r:id="rId28"/>
          <w:footerReference w:type="default" r:id="rId29"/>
          <w:footnotePr>
            <w:pos w:val="pageBottom"/>
            <w:numFmt w:val="decimal"/>
            <w:numRestart w:val="continuous"/>
          </w:footnotePr>
          <w:pgSz w:w="15840" w:h="12240" w:orient="landscape"/>
          <w:pgMar w:top="1805" w:right="1349" w:bottom="1805" w:left="1421" w:header="0" w:footer="3" w:gutter="0"/>
          <w:cols w:space="720"/>
          <w:noEndnote/>
          <w:rtlGutter w:val="0"/>
          <w:docGrid w:linePitch="360"/>
        </w:sectPr>
      </w:pPr>
    </w:p>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十</w:t>
      </w:r>
      <w:r>
        <w:rPr>
          <w:b/>
          <w:bCs/>
          <w:color w:val="000000"/>
          <w:spacing w:val="0"/>
          <w:w w:val="100"/>
          <w:position w:val="0"/>
        </w:rPr>
        <w:t>）</w:t>
      </w:r>
      <w:r>
        <w:rPr>
          <w:b/>
          <w:bCs/>
          <w:color w:val="000000"/>
          <w:spacing w:val="0"/>
          <w:w w:val="100"/>
          <w:position w:val="0"/>
        </w:rPr>
        <w:t>固定资产</w:t>
      </w:r>
      <w:r>
        <w:rPr>
          <w:b/>
          <w:bCs/>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 固定资产情况</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58"/>
        <w:gridCol w:w="1656"/>
        <w:gridCol w:w="1162"/>
        <w:gridCol w:w="1426"/>
        <w:gridCol w:w="1656"/>
        <w:gridCol w:w="1565"/>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一、账面原值合 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127,418,249.72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43,119,183.17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4,515,619.43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166,021,813.46</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111,472,078.73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29,816,664.08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4,219,693.75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137,069,049.06</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15,946,170.99</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13,302,519.09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295,925.68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28,952,764.40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二、累计折旧合 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58,561,196.47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496,748.26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20,875,206.64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3,649,998.34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76,283,153.03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56,268,109.76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496,748.26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18,652,473.33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3,649,998.34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71,767,333.01</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2,293,086.71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2,222,733.31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4,515,820.02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三、固定资产账面 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68,857,053.25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89,738,660.43</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55,203,968.97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65,301,716.05</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13,653,084.28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24,436,944.38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其中：房屋及建筑 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五、固定资产账面 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68,857,053.25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89,738,660.43</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55,203,968.97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65,301,716.05</w:t>
            </w:r>
          </w:p>
        </w:tc>
      </w:tr>
      <w:tr>
        <w:trPr>
          <w:trHeight w:val="35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13,653,084.28</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24,436,944.38</w:t>
            </w:r>
          </w:p>
        </w:tc>
      </w:tr>
    </w:tbl>
    <w:p>
      <w:pPr>
        <w:pStyle w:val="Style24"/>
        <w:keepNext w:val="0"/>
        <w:keepLines w:val="0"/>
        <w:widowControl w:val="0"/>
        <w:shd w:val="clear" w:color="auto" w:fill="auto"/>
        <w:bidi w:val="0"/>
        <w:spacing w:before="0" w:after="0" w:line="240" w:lineRule="auto"/>
        <w:ind w:left="696" w:right="0" w:firstLine="0"/>
        <w:jc w:val="left"/>
      </w:pPr>
      <w:r>
        <w:rPr>
          <w:b w:val="0"/>
          <w:bCs w:val="0"/>
          <w:color w:val="000000"/>
          <w:spacing w:val="0"/>
          <w:w w:val="100"/>
          <w:position w:val="0"/>
        </w:rPr>
        <w:t>本期折旧额：</w:t>
      </w:r>
      <w:r>
        <w:rPr>
          <w:rFonts w:ascii="Times New Roman" w:eastAsia="Times New Roman" w:hAnsi="Times New Roman" w:cs="Times New Roman"/>
          <w:b w:val="0"/>
          <w:bCs w:val="0"/>
          <w:color w:val="000000"/>
          <w:spacing w:val="0"/>
          <w:w w:val="100"/>
          <w:position w:val="0"/>
        </w:rPr>
        <w:t>20,875,206.64</w:t>
      </w:r>
      <w:r>
        <w:rPr>
          <w:b w:val="0"/>
          <w:bCs w:val="0"/>
          <w:color w:val="000000"/>
          <w:spacing w:val="0"/>
          <w:w w:val="100"/>
          <w:position w:val="0"/>
        </w:rPr>
        <w:t>元。</w:t>
      </w:r>
    </w:p>
    <w:p>
      <w:pPr>
        <w:widowControl w:val="0"/>
        <w:spacing w:after="379" w:line="1" w:lineRule="exact"/>
      </w:pPr>
    </w:p>
    <w:p>
      <w:pPr>
        <w:pStyle w:val="Style21"/>
        <w:keepNext/>
        <w:keepLines/>
        <w:widowControl w:val="0"/>
        <w:shd w:val="clear" w:color="auto" w:fill="auto"/>
        <w:bidi w:val="0"/>
        <w:spacing w:before="0" w:after="0" w:line="240" w:lineRule="auto"/>
        <w:ind w:left="0" w:right="0" w:firstLine="280"/>
        <w:jc w:val="left"/>
      </w:pPr>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无形资产：</w:t>
      </w:r>
      <w:bookmarkEnd w:id="559"/>
      <w:bookmarkEnd w:id="560"/>
      <w:bookmarkEnd w:id="561"/>
    </w:p>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 无形资产情况:</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28,922,320.33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46,870,504.64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75,792,824.97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28,922,320.33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4,448,322.41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33,370,642.74</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买断版权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42,422,182.23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42,422,182.23</w:t>
            </w:r>
          </w:p>
        </w:tc>
      </w:tr>
    </w:tbl>
    <w:p>
      <w:pPr>
        <w:spacing w:lineRule="exact" w:line="1"/>
        <w:rPr>
          <w:sz w:val="2"/>
          <w:szCs w:val="2"/>
        </w:rPr>
      </w:pPr>
      <w:r>
        <w:br w:type="page"/>
      </w:r>
    </w:p>
    <w:tbl>
      <w:tblPr>
        <w:tblOverlap w:val="never"/>
        <w:jc w:val="center"/>
        <w:tblLayout w:type="fixed"/>
      </w:tblPr>
      <w:tblGrid>
        <w:gridCol w:w="1872"/>
        <w:gridCol w:w="1858"/>
        <w:gridCol w:w="1862"/>
        <w:gridCol w:w="1858"/>
        <w:gridCol w:w="1872"/>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13,145,270.08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6,354,093.80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19,499,363.88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13,145,270.08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2,936,614.76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16,081,884.84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买断版权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3,417,479.04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3,417,479.04</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三、无形资产账面 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15,777,050.25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40,516,410.84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56,293,461.09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15,777,050.25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1,511,707.65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17,288,757.90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买断版权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39,004,703.19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39,004,703.19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买断版权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五、无形资产账面 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15,777,050.25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40,516,410.84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56,293,461.09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15,777,050.25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1,511,707.65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17,288,757.90</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买断版权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39,004,703.19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39,004,703.19</w:t>
            </w:r>
          </w:p>
        </w:tc>
      </w:tr>
    </w:tbl>
    <w:p>
      <w:pPr>
        <w:pStyle w:val="Style24"/>
        <w:keepNext w:val="0"/>
        <w:keepLines w:val="0"/>
        <w:widowControl w:val="0"/>
        <w:shd w:val="clear" w:color="auto" w:fill="auto"/>
        <w:bidi w:val="0"/>
        <w:spacing w:before="0" w:after="0" w:line="240" w:lineRule="auto"/>
        <w:ind w:left="696" w:right="0" w:firstLine="0"/>
        <w:jc w:val="left"/>
      </w:pPr>
      <w:r>
        <w:rPr>
          <w:b w:val="0"/>
          <w:bCs w:val="0"/>
          <w:color w:val="000000"/>
          <w:spacing w:val="0"/>
          <w:w w:val="100"/>
          <w:position w:val="0"/>
        </w:rPr>
        <w:t>本期摊销额：</w:t>
      </w:r>
      <w:r>
        <w:rPr>
          <w:rFonts w:ascii="Times New Roman" w:eastAsia="Times New Roman" w:hAnsi="Times New Roman" w:cs="Times New Roman"/>
          <w:b w:val="0"/>
          <w:bCs w:val="0"/>
          <w:color w:val="000000"/>
          <w:spacing w:val="0"/>
          <w:w w:val="100"/>
          <w:position w:val="0"/>
        </w:rPr>
        <w:t>3,801,863.60</w:t>
      </w:r>
      <w:r>
        <w:rPr>
          <w:b w:val="0"/>
          <w:bCs w:val="0"/>
          <w:color w:val="000000"/>
          <w:spacing w:val="0"/>
          <w:w w:val="100"/>
          <w:position w:val="0"/>
        </w:rPr>
        <w:t>元。</w:t>
      </w:r>
    </w:p>
    <w:p>
      <w:pPr>
        <w:widowControl w:val="0"/>
        <w:spacing w:after="359" w:line="1" w:lineRule="exact"/>
      </w:pPr>
    </w:p>
    <w:tbl>
      <w:tblPr>
        <w:tblOverlap w:val="never"/>
        <w:jc w:val="left"/>
        <w:tblLayout w:type="fixed"/>
      </w:tblPr>
      <w:tblGrid>
        <w:gridCol w:w="1560"/>
        <w:gridCol w:w="1550"/>
        <w:gridCol w:w="1550"/>
        <w:gridCol w:w="1550"/>
        <w:gridCol w:w="1550"/>
        <w:gridCol w:w="1560"/>
      </w:tblGrid>
      <w:tr>
        <w:trPr>
          <w:trHeight w:val="840" w:hRule="exact"/>
        </w:trPr>
        <w:tc>
          <w:tcPr>
            <w:tcBorders>
              <w:top w:val="single" w:sz="4"/>
              <w:left w:val="single" w:sz="4"/>
            </w:tcBorders>
            <w:shd w:val="clear" w:color="auto" w:fill="FFFFFF"/>
            <w:vAlign w:val="bottom"/>
          </w:tcPr>
          <w:p>
            <w:pPr>
              <w:pStyle w:val="Style27"/>
              <w:keepNext w:val="0"/>
              <w:keepLines w:val="0"/>
              <w:framePr w:w="9322" w:h="1699" w:vSpace="538" w:wrap="notBeside" w:vAnchor="text" w:hAnchor="text" w:x="476" w:y="539"/>
              <w:widowControl w:val="0"/>
              <w:shd w:val="clear" w:color="auto" w:fill="auto"/>
              <w:bidi w:val="0"/>
              <w:spacing w:before="0" w:after="0" w:line="274" w:lineRule="exact"/>
              <w:ind w:left="0" w:right="0" w:firstLine="0"/>
              <w:jc w:val="center"/>
            </w:pPr>
            <w:r>
              <w:rPr>
                <w:color w:val="000000"/>
                <w:spacing w:val="0"/>
                <w:w w:val="100"/>
                <w:position w:val="0"/>
              </w:rPr>
              <w:t>被投资单位名 称或形成商誉 的事项</w:t>
            </w:r>
          </w:p>
        </w:tc>
        <w:tc>
          <w:tcPr>
            <w:tcBorders>
              <w:top w:val="single" w:sz="4"/>
              <w:left w:val="single" w:sz="4"/>
            </w:tcBorders>
            <w:shd w:val="clear" w:color="auto" w:fill="FFFFFF"/>
            <w:vAlign w:val="center"/>
          </w:tcPr>
          <w:p>
            <w:pPr>
              <w:pStyle w:val="Style27"/>
              <w:keepNext w:val="0"/>
              <w:keepLines w:val="0"/>
              <w:framePr w:w="9322" w:h="1699" w:vSpace="538" w:wrap="notBeside" w:vAnchor="text" w:hAnchor="text" w:x="476" w:y="539"/>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framePr w:w="9322" w:h="1699" w:vSpace="538" w:wrap="notBeside" w:vAnchor="text" w:hAnchor="text" w:x="476" w:y="539"/>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framePr w:w="9322" w:h="1699" w:vSpace="538" w:wrap="notBeside" w:vAnchor="text" w:hAnchor="text" w:x="476" w:y="539"/>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framePr w:w="9322" w:h="1699" w:vSpace="538" w:wrap="notBeside" w:vAnchor="text" w:hAnchor="text" w:x="476" w:y="539"/>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framePr w:w="9322" w:h="1699" w:vSpace="538" w:wrap="notBeside" w:vAnchor="text" w:hAnchor="text" w:x="476" w:y="539"/>
              <w:widowControl w:val="0"/>
              <w:shd w:val="clear" w:color="auto" w:fill="auto"/>
              <w:bidi w:val="0"/>
              <w:spacing w:before="0" w:after="0" w:line="240" w:lineRule="auto"/>
              <w:ind w:left="0" w:right="0" w:firstLine="0"/>
              <w:jc w:val="center"/>
            </w:pPr>
            <w:r>
              <w:rPr>
                <w:color w:val="000000"/>
                <w:spacing w:val="0"/>
                <w:w w:val="100"/>
                <w:position w:val="0"/>
              </w:rPr>
              <w:t>期末减值准备</w:t>
            </w:r>
          </w:p>
        </w:tc>
      </w:tr>
      <w:tr>
        <w:trPr>
          <w:trHeight w:val="562" w:hRule="exact"/>
        </w:trPr>
        <w:tc>
          <w:tcPr>
            <w:tcBorders>
              <w:top w:val="single" w:sz="4"/>
              <w:left w:val="single" w:sz="4"/>
            </w:tcBorders>
            <w:shd w:val="clear" w:color="auto" w:fill="FFFFFF"/>
            <w:vAlign w:val="top"/>
          </w:tcPr>
          <w:p>
            <w:pPr>
              <w:pStyle w:val="Style27"/>
              <w:keepNext w:val="0"/>
              <w:keepLines w:val="0"/>
              <w:framePr w:w="9322" w:h="1699" w:vSpace="538" w:wrap="notBeside" w:vAnchor="text" w:hAnchor="text" w:x="476" w:y="539"/>
              <w:widowControl w:val="0"/>
              <w:shd w:val="clear" w:color="auto" w:fill="auto"/>
              <w:bidi w:val="0"/>
              <w:spacing w:before="0" w:after="0" w:line="274" w:lineRule="exact"/>
              <w:ind w:left="0" w:right="0" w:firstLine="0"/>
              <w:jc w:val="left"/>
            </w:pPr>
            <w:r>
              <w:rPr>
                <w:color w:val="000000"/>
                <w:spacing w:val="0"/>
                <w:w w:val="100"/>
                <w:position w:val="0"/>
              </w:rPr>
              <w:t>成都古羌科技 有限公司</w:t>
            </w:r>
          </w:p>
        </w:tc>
        <w:tc>
          <w:tcPr>
            <w:tcBorders>
              <w:top w:val="single" w:sz="4"/>
              <w:left w:val="single" w:sz="4"/>
            </w:tcBorders>
            <w:shd w:val="clear" w:color="auto" w:fill="FFFFFF"/>
            <w:vAlign w:val="top"/>
          </w:tcPr>
          <w:p>
            <w:pPr>
              <w:framePr w:w="9322" w:h="1699" w:vSpace="538" w:wrap="notBeside" w:vAnchor="text" w:hAnchor="text" w:x="476" w:y="539"/>
              <w:widowControl w:val="0"/>
              <w:rPr>
                <w:sz w:val="10"/>
                <w:szCs w:val="10"/>
              </w:rPr>
            </w:pPr>
          </w:p>
        </w:tc>
        <w:tc>
          <w:tcPr>
            <w:tcBorders>
              <w:top w:val="single" w:sz="4"/>
              <w:left w:val="single" w:sz="4"/>
            </w:tcBorders>
            <w:shd w:val="clear" w:color="auto" w:fill="FFFFFF"/>
            <w:vAlign w:val="center"/>
          </w:tcPr>
          <w:p>
            <w:pPr>
              <w:pStyle w:val="Style27"/>
              <w:keepNext w:val="0"/>
              <w:keepLines w:val="0"/>
              <w:framePr w:w="9322" w:h="1699" w:vSpace="538" w:wrap="notBeside" w:vAnchor="text" w:hAnchor="text" w:x="476"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197,516,318.36</w:t>
            </w:r>
          </w:p>
        </w:tc>
        <w:tc>
          <w:tcPr>
            <w:tcBorders>
              <w:top w:val="single" w:sz="4"/>
              <w:left w:val="single" w:sz="4"/>
            </w:tcBorders>
            <w:shd w:val="clear" w:color="auto" w:fill="FFFFFF"/>
            <w:vAlign w:val="top"/>
          </w:tcPr>
          <w:p>
            <w:pPr>
              <w:framePr w:w="9322" w:h="1699" w:vSpace="538" w:wrap="notBeside" w:vAnchor="text" w:hAnchor="text" w:x="476" w:y="539"/>
              <w:widowControl w:val="0"/>
              <w:rPr>
                <w:sz w:val="10"/>
                <w:szCs w:val="10"/>
              </w:rPr>
            </w:pPr>
          </w:p>
        </w:tc>
        <w:tc>
          <w:tcPr>
            <w:tcBorders>
              <w:top w:val="single" w:sz="4"/>
              <w:left w:val="single" w:sz="4"/>
            </w:tcBorders>
            <w:shd w:val="clear" w:color="auto" w:fill="FFFFFF"/>
            <w:vAlign w:val="center"/>
          </w:tcPr>
          <w:p>
            <w:pPr>
              <w:pStyle w:val="Style27"/>
              <w:keepNext w:val="0"/>
              <w:keepLines w:val="0"/>
              <w:framePr w:w="9322" w:h="1699" w:vSpace="538" w:wrap="notBeside" w:vAnchor="text" w:hAnchor="text" w:x="476"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197,516,318.36</w:t>
            </w:r>
          </w:p>
        </w:tc>
        <w:tc>
          <w:tcPr>
            <w:tcBorders>
              <w:top w:val="single" w:sz="4"/>
              <w:left w:val="single" w:sz="4"/>
              <w:right w:val="single" w:sz="4"/>
            </w:tcBorders>
            <w:shd w:val="clear" w:color="auto" w:fill="FFFFFF"/>
            <w:vAlign w:val="top"/>
          </w:tcPr>
          <w:p>
            <w:pPr>
              <w:framePr w:w="9322" w:h="1699" w:vSpace="538" w:wrap="notBeside" w:vAnchor="text" w:hAnchor="text" w:x="476" w:y="539"/>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framePr w:w="9322" w:h="1699" w:vSpace="538" w:wrap="notBeside" w:vAnchor="text" w:hAnchor="text" w:x="476" w:y="539"/>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framePr w:w="9322" w:h="1699" w:vSpace="538" w:wrap="notBeside" w:vAnchor="text" w:hAnchor="text" w:x="476" w:y="539"/>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framePr w:w="9322" w:h="1699" w:vSpace="538" w:wrap="notBeside" w:vAnchor="text" w:hAnchor="text" w:x="476"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197,516,318.36</w:t>
            </w:r>
          </w:p>
        </w:tc>
        <w:tc>
          <w:tcPr>
            <w:tcBorders>
              <w:top w:val="single" w:sz="4"/>
              <w:left w:val="single" w:sz="4"/>
              <w:bottom w:val="single" w:sz="4"/>
            </w:tcBorders>
            <w:shd w:val="clear" w:color="auto" w:fill="FFFFFF"/>
            <w:vAlign w:val="top"/>
          </w:tcPr>
          <w:p>
            <w:pPr>
              <w:framePr w:w="9322" w:h="1699" w:vSpace="538" w:wrap="notBeside" w:vAnchor="text" w:hAnchor="text" w:x="476" w:y="539"/>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framePr w:w="9322" w:h="1699" w:vSpace="538" w:wrap="notBeside" w:vAnchor="text" w:hAnchor="text" w:x="476"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197,516,318.36</w:t>
            </w:r>
          </w:p>
        </w:tc>
        <w:tc>
          <w:tcPr>
            <w:tcBorders>
              <w:top w:val="single" w:sz="4"/>
              <w:left w:val="single" w:sz="4"/>
              <w:bottom w:val="single" w:sz="4"/>
              <w:right w:val="single" w:sz="4"/>
            </w:tcBorders>
            <w:shd w:val="clear" w:color="auto" w:fill="FFFFFF"/>
            <w:vAlign w:val="top"/>
          </w:tcPr>
          <w:p>
            <w:pPr>
              <w:framePr w:w="9322" w:h="1699" w:vSpace="538" w:wrap="notBeside" w:vAnchor="text" w:hAnchor="text" w:x="476" w:y="539"/>
              <w:widowControl w:val="0"/>
              <w:rPr>
                <w:sz w:val="10"/>
                <w:szCs w:val="10"/>
              </w:rPr>
            </w:pPr>
          </w:p>
        </w:tc>
      </w:tr>
    </w:tbl>
    <w:p>
      <w:pPr>
        <w:pStyle w:val="Style24"/>
        <w:keepNext w:val="0"/>
        <w:keepLines w:val="0"/>
        <w:framePr w:w="1306" w:h="278" w:hSpace="475" w:wrap="notBeside" w:vAnchor="text" w:hAnchor="text" w:x="750"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商誉</w:t>
      </w:r>
      <w:r>
        <w:rPr>
          <w:rFonts w:ascii="Times New Roman" w:eastAsia="Times New Roman" w:hAnsi="Times New Roman" w:cs="Times New Roman"/>
          <w:color w:val="000000"/>
          <w:spacing w:val="0"/>
          <w:w w:val="100"/>
          <w:position w:val="0"/>
        </w:rPr>
        <w:t>:</w:t>
      </w:r>
    </w:p>
    <w:p>
      <w:pPr>
        <w:pStyle w:val="Style24"/>
        <w:keepNext w:val="0"/>
        <w:keepLines w:val="0"/>
        <w:framePr w:w="2237" w:h="254" w:hSpace="475" w:wrap="notBeside" w:vAnchor="text" w:hAnchor="text" w:x="7201" w:y="28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p>
      <w:pPr>
        <w:widowControl w:val="0"/>
        <w:spacing w:line="1" w:lineRule="exact"/>
      </w:pPr>
    </w:p>
    <w:p>
      <w:pPr>
        <w:pStyle w:val="Style14"/>
        <w:keepNext w:val="0"/>
        <w:keepLines w:val="0"/>
        <w:widowControl w:val="0"/>
        <w:shd w:val="clear" w:color="auto" w:fill="auto"/>
        <w:bidi w:val="0"/>
        <w:spacing w:before="0" w:line="264" w:lineRule="exact"/>
        <w:ind w:left="280" w:right="0" w:firstLine="420"/>
        <w:jc w:val="both"/>
      </w:pPr>
      <w:r>
        <w:rPr>
          <w:color w:val="000000"/>
          <w:spacing w:val="0"/>
          <w:w w:val="100"/>
          <w:position w:val="0"/>
        </w:rPr>
        <w:t>商誉、使用寿命不确定的无形资产和尚未达到可使用状态的无形资产，无论是否存在减值 迹象，每年均进行减值测试。</w:t>
      </w:r>
    </w:p>
    <w:p>
      <w:pPr>
        <w:pStyle w:val="Style14"/>
        <w:keepNext w:val="0"/>
        <w:keepLines w:val="0"/>
        <w:widowControl w:val="0"/>
        <w:shd w:val="clear" w:color="auto" w:fill="auto"/>
        <w:bidi w:val="0"/>
        <w:spacing w:before="0" w:line="271" w:lineRule="exact"/>
        <w:ind w:left="280" w:right="0" w:firstLine="420"/>
        <w:jc w:val="both"/>
      </w:pPr>
      <w:r>
        <w:rPr>
          <w:color w:val="000000"/>
          <w:spacing w:val="0"/>
          <w:w w:val="100"/>
          <w:position w:val="0"/>
        </w:rPr>
        <w:t>减值测试结果表明资产的可收回金额低于其账面价值的，按其差额计提减值准备并计入减 值损失。可收回金额为资产的公允价值减去处置费用后的净额与资产预计未来现金流量的现值 两者之间的较高者。资产的公允价值根据公平交易中销售协议价格确定；不存在销售协议但存 在资产活跃市场的，公允价值按照该资产的买方出价确定；不存在销售协议和资产活跃市场的, 则以可获取的最佳信息为基础估计资产的公允价值。处置费用包括与资产处置有关的法律费用、 相关税费、搬运费以及为使资产达到可销售状态所发生的直接费用。资产预计未来现金流量的 现值，按照资产在持续使用过程中和最终处置时所产生的预计未来现金流量，选择恰当的折现 率对其进行折现后的金额加以确定。资产减值准备按单项资产为基础计算并确认，如果难以对 单项资产的可收回金额进行估计的，以该资产所属的资产组确定资产组的可收回金额。资产组 是能够独立产生现金流入的最小资产组合。</w:t>
      </w:r>
    </w:p>
    <w:p>
      <w:pPr>
        <w:pStyle w:val="Style14"/>
        <w:keepNext w:val="0"/>
        <w:keepLines w:val="0"/>
        <w:widowControl w:val="0"/>
        <w:shd w:val="clear" w:color="auto" w:fill="auto"/>
        <w:bidi w:val="0"/>
        <w:spacing w:before="0" w:line="274" w:lineRule="exact"/>
        <w:ind w:left="280" w:right="0" w:firstLine="420"/>
        <w:jc w:val="both"/>
      </w:pPr>
      <w:r>
        <w:rPr>
          <w:color w:val="000000"/>
          <w:spacing w:val="0"/>
          <w:w w:val="100"/>
          <w:position w:val="0"/>
        </w:rPr>
        <w:t>在财务报表中单独列示的商誉，在进行减值测试时，将商誉的账面价值分摊至预期从企业 合并的协同效应中受益的资产组或资产组组合。测试结果表明包含分摊的商誉的资产组或资产 组组合的可收回金额低于其账面价值的，确认相应的减值损失。减值损失金额先抵减分摊至该 资产组或资产组组合的商誉的账面价值，再根据资产组或资产组组合中除商誉以外的其他各项 资产的账面价值所占比重，按比例抵减其他各项资产的账面价值。</w:t>
      </w:r>
    </w:p>
    <w:p>
      <w:pPr>
        <w:pStyle w:val="Style14"/>
        <w:keepNext w:val="0"/>
        <w:keepLines w:val="0"/>
        <w:widowControl w:val="0"/>
        <w:shd w:val="clear" w:color="auto" w:fill="auto"/>
        <w:bidi w:val="0"/>
        <w:spacing w:before="0" w:line="271" w:lineRule="exact"/>
        <w:ind w:left="0" w:right="0" w:firstLine="700"/>
        <w:jc w:val="left"/>
      </w:pPr>
      <w:r>
        <w:rPr>
          <w:color w:val="000000"/>
          <w:spacing w:val="0"/>
          <w:w w:val="100"/>
          <w:position w:val="0"/>
        </w:rPr>
        <w:t>上述资产减值损失一经确认，以后期间不予转回价值得以恢复的部分。</w:t>
      </w:r>
      <w:r>
        <w:br w:type="page"/>
      </w:r>
    </w:p>
    <w:tbl>
      <w:tblPr>
        <w:tblOverlap w:val="never"/>
        <w:jc w:val="left"/>
        <w:tblLayout w:type="fixed"/>
      </w:tblPr>
      <w:tblGrid>
        <w:gridCol w:w="1469"/>
        <w:gridCol w:w="1570"/>
        <w:gridCol w:w="1570"/>
        <w:gridCol w:w="1570"/>
        <w:gridCol w:w="1570"/>
        <w:gridCol w:w="1574"/>
      </w:tblGrid>
      <w:tr>
        <w:trPr>
          <w:trHeight w:val="298" w:hRule="exact"/>
        </w:trPr>
        <w:tc>
          <w:tcPr>
            <w:tcBorders>
              <w:top w:val="single" w:sz="4"/>
              <w:left w:val="single" w:sz="4"/>
            </w:tcBorders>
            <w:shd w:val="clear" w:color="auto" w:fill="FFFFFF"/>
            <w:vAlign w:val="center"/>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0"/>
              <w:jc w:val="center"/>
            </w:pPr>
            <w:r>
              <w:rPr>
                <w:color w:val="000000"/>
                <w:spacing w:val="0"/>
                <w:w w:val="100"/>
                <w:position w:val="0"/>
              </w:rPr>
              <w:t>期初额</w:t>
            </w:r>
          </w:p>
        </w:tc>
        <w:tc>
          <w:tcPr>
            <w:tcBorders>
              <w:top w:val="single" w:sz="4"/>
              <w:left w:val="single" w:sz="4"/>
            </w:tcBorders>
            <w:shd w:val="clear" w:color="auto" w:fill="FFFFFF"/>
            <w:vAlign w:val="center"/>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tcBorders>
            <w:shd w:val="clear" w:color="auto" w:fill="FFFFFF"/>
            <w:vAlign w:val="center"/>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FFFFFF"/>
            <w:vAlign w:val="center"/>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right w:val="single" w:sz="4"/>
            </w:tcBorders>
            <w:shd w:val="clear" w:color="auto" w:fill="FFFFFF"/>
            <w:vAlign w:val="center"/>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0"/>
              <w:jc w:val="center"/>
            </w:pPr>
            <w:r>
              <w:rPr>
                <w:color w:val="000000"/>
                <w:spacing w:val="0"/>
                <w:w w:val="100"/>
                <w:position w:val="0"/>
              </w:rPr>
              <w:t>期末额</w:t>
            </w:r>
          </w:p>
        </w:tc>
      </w:tr>
      <w:tr>
        <w:trPr>
          <w:trHeight w:val="288" w:hRule="exact"/>
        </w:trPr>
        <w:tc>
          <w:tcPr>
            <w:tcBorders>
              <w:top w:val="single" w:sz="4"/>
              <w:left w:val="single" w:sz="4"/>
            </w:tcBorders>
            <w:shd w:val="clear" w:color="auto" w:fill="FFFFFF"/>
            <w:vAlign w:val="bottom"/>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10,844,239.92</w:t>
            </w:r>
          </w:p>
        </w:tc>
        <w:tc>
          <w:tcPr>
            <w:tcBorders>
              <w:top w:val="single" w:sz="4"/>
              <w:left w:val="single" w:sz="4"/>
            </w:tcBorders>
            <w:shd w:val="clear" w:color="auto" w:fill="FFFFFF"/>
            <w:vAlign w:val="bottom"/>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5,580,400.43</w:t>
            </w:r>
          </w:p>
        </w:tc>
        <w:tc>
          <w:tcPr>
            <w:tcBorders>
              <w:top w:val="single" w:sz="4"/>
              <w:left w:val="single" w:sz="4"/>
            </w:tcBorders>
            <w:shd w:val="clear" w:color="auto" w:fill="FFFFFF"/>
            <w:vAlign w:val="bottom"/>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5,598,273.47</w:t>
            </w:r>
          </w:p>
        </w:tc>
        <w:tc>
          <w:tcPr>
            <w:tcBorders>
              <w:top w:val="single" w:sz="4"/>
              <w:left w:val="single" w:sz="4"/>
            </w:tcBorders>
            <w:shd w:val="clear" w:color="auto" w:fill="FFFFFF"/>
            <w:vAlign w:val="bottom"/>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4,162,132.41</w:t>
            </w:r>
          </w:p>
        </w:tc>
        <w:tc>
          <w:tcPr>
            <w:tcBorders>
              <w:top w:val="single" w:sz="4"/>
              <w:left w:val="single" w:sz="4"/>
              <w:right w:val="single" w:sz="4"/>
            </w:tcBorders>
            <w:shd w:val="clear" w:color="auto" w:fill="FFFFFF"/>
            <w:vAlign w:val="bottom"/>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6,664,234.47</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10,844,239.92</w:t>
            </w:r>
          </w:p>
        </w:tc>
        <w:tc>
          <w:tcPr>
            <w:tcBorders>
              <w:top w:val="single" w:sz="4"/>
              <w:left w:val="single" w:sz="4"/>
              <w:bottom w:val="single" w:sz="4"/>
            </w:tcBorders>
            <w:shd w:val="clear" w:color="auto" w:fill="FFFFFF"/>
            <w:vAlign w:val="bottom"/>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5,580,400.43</w:t>
            </w:r>
          </w:p>
        </w:tc>
        <w:tc>
          <w:tcPr>
            <w:tcBorders>
              <w:top w:val="single" w:sz="4"/>
              <w:left w:val="single" w:sz="4"/>
              <w:bottom w:val="single" w:sz="4"/>
            </w:tcBorders>
            <w:shd w:val="clear" w:color="auto" w:fill="FFFFFF"/>
            <w:vAlign w:val="bottom"/>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5,598,273.47</w:t>
            </w:r>
          </w:p>
        </w:tc>
        <w:tc>
          <w:tcPr>
            <w:tcBorders>
              <w:top w:val="single" w:sz="4"/>
              <w:left w:val="single" w:sz="4"/>
              <w:bottom w:val="single" w:sz="4"/>
            </w:tcBorders>
            <w:shd w:val="clear" w:color="auto" w:fill="FFFFFF"/>
            <w:vAlign w:val="bottom"/>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4,162,132.41</w:t>
            </w:r>
          </w:p>
        </w:tc>
        <w:tc>
          <w:tcPr>
            <w:tcBorders>
              <w:top w:val="single" w:sz="4"/>
              <w:left w:val="single" w:sz="4"/>
              <w:bottom w:val="single" w:sz="4"/>
              <w:right w:val="single" w:sz="4"/>
            </w:tcBorders>
            <w:shd w:val="clear" w:color="auto" w:fill="FFFFFF"/>
            <w:vAlign w:val="bottom"/>
          </w:tcPr>
          <w:p>
            <w:pPr>
              <w:pStyle w:val="Style27"/>
              <w:keepNext w:val="0"/>
              <w:keepLines w:val="0"/>
              <w:framePr w:w="9322" w:h="883" w:vSpace="528" w:wrap="notBeside" w:vAnchor="text" w:hAnchor="text" w:x="476" w:y="539"/>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6,664,234.47</w:t>
            </w:r>
          </w:p>
        </w:tc>
      </w:tr>
    </w:tbl>
    <w:p>
      <w:pPr>
        <w:pStyle w:val="Style24"/>
        <w:keepNext w:val="0"/>
        <w:keepLines w:val="0"/>
        <w:framePr w:w="2150" w:h="278" w:hSpace="475" w:wrap="notBeside" w:vAnchor="text" w:hAnchor="text" w:x="750"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长期待摊费用</w:t>
      </w:r>
      <w:r>
        <w:rPr>
          <w:rFonts w:ascii="Times New Roman" w:eastAsia="Times New Roman" w:hAnsi="Times New Roman" w:cs="Times New Roman"/>
          <w:color w:val="000000"/>
          <w:spacing w:val="0"/>
          <w:w w:val="100"/>
          <w:position w:val="0"/>
        </w:rPr>
        <w:t>:</w:t>
      </w:r>
    </w:p>
    <w:p>
      <w:pPr>
        <w:pStyle w:val="Style24"/>
        <w:keepNext w:val="0"/>
        <w:keepLines w:val="0"/>
        <w:framePr w:w="2237" w:h="254" w:hSpace="475" w:wrap="notBeside" w:vAnchor="text" w:hAnchor="text" w:x="7201" w:y="28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p>
      <w:pPr>
        <w:pStyle w:val="Style24"/>
        <w:keepNext w:val="0"/>
        <w:keepLines w:val="0"/>
        <w:framePr w:w="4032" w:h="283" w:hSpace="475" w:wrap="notBeside" w:vAnchor="text" w:hAnchor="text" w:x="750" w:y="166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widowControl w:val="0"/>
        <w:spacing w:line="1" w:lineRule="exact"/>
      </w:pPr>
    </w:p>
    <w:p>
      <w:pPr>
        <w:pStyle w:val="Style14"/>
        <w:keepNext w:val="0"/>
        <w:keepLines w:val="0"/>
        <w:widowControl w:val="0"/>
        <w:shd w:val="clear" w:color="auto" w:fill="auto"/>
        <w:tabs>
          <w:tab w:pos="765" w:val="left"/>
        </w:tabs>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递延所得税资产和递延所得税负债不以抵销后的净额列示</w:t>
      </w:r>
    </w:p>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已确认的递延所得税资产和递延所得税负债</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832"/>
        <w:gridCol w:w="3288"/>
        <w:gridCol w:w="320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2,026,665.25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611,942.34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2,907,191.21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12,759.78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118,805.87</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2,039,425.03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3,637,939.42</w:t>
            </w:r>
          </w:p>
        </w:tc>
      </w:tr>
    </w:tbl>
    <w:p>
      <w:pPr>
        <w:widowControl w:val="0"/>
        <w:spacing w:after="219" w:line="1" w:lineRule="exact"/>
      </w:pPr>
    </w:p>
    <w:p>
      <w:pPr>
        <w:pStyle w:val="Style24"/>
        <w:keepNext w:val="0"/>
        <w:keepLines w:val="0"/>
        <w:widowControl w:val="0"/>
        <w:shd w:val="clear" w:color="auto" w:fill="auto"/>
        <w:bidi w:val="0"/>
        <w:spacing w:before="0" w:after="0" w:line="269" w:lineRule="exact"/>
        <w:ind w:left="0" w:right="0" w:firstLine="0"/>
        <w:jc w:val="righ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未确认递延所得税资产明细 单位：元 币种：人民币</w:t>
      </w:r>
    </w:p>
    <w:tbl>
      <w:tblPr>
        <w:tblOverlap w:val="never"/>
        <w:jc w:val="center"/>
        <w:tblLayout w:type="fixed"/>
      </w:tblPr>
      <w:tblGrid>
        <w:gridCol w:w="2832"/>
        <w:gridCol w:w="3288"/>
        <w:gridCol w:w="320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65,219.78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22,159,409.85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781,763.32</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22,224,629.63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781,763.32</w:t>
            </w:r>
          </w:p>
        </w:tc>
      </w:tr>
    </w:tbl>
    <w:p>
      <w:pPr>
        <w:widowControl w:val="0"/>
        <w:spacing w:after="219" w:line="1" w:lineRule="exact"/>
      </w:pPr>
    </w:p>
    <w:p>
      <w:pPr>
        <w:pStyle w:val="Style24"/>
        <w:keepNext w:val="0"/>
        <w:keepLines w:val="0"/>
        <w:widowControl w:val="0"/>
        <w:shd w:val="clear" w:color="auto" w:fill="auto"/>
        <w:bidi w:val="0"/>
        <w:spacing w:before="0" w:after="0" w:line="240" w:lineRule="auto"/>
        <w:ind w:left="274"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资产减值准备明细</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3274"/>
        <w:gridCol w:w="1560"/>
        <w:gridCol w:w="1565"/>
        <w:gridCol w:w="691"/>
        <w:gridCol w:w="710"/>
        <w:gridCol w:w="1517"/>
      </w:tblGrid>
      <w:tr>
        <w:trPr>
          <w:trHeight w:val="274" w:hRule="exact"/>
        </w:trPr>
        <w:tc>
          <w:tcPr>
            <w:gridSpan w:val="5"/>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5</w:t>
            </w:r>
            <w:r>
              <w:rPr>
                <w:color w:val="000000"/>
                <w:spacing w:val="0"/>
                <w:w w:val="100"/>
                <w:position w:val="0"/>
              </w:rPr>
              <w:t>种：人民币</w:t>
            </w:r>
          </w:p>
        </w:tc>
      </w:tr>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转销</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2,447,769.31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4,430,888.82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6,878,658.13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1,425,000.00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其中:成熟生产性生物资产减值准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2,447,769.31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5,855,888.82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8,303,658.13</w:t>
            </w:r>
          </w:p>
        </w:tc>
      </w:tr>
    </w:tbl>
    <w:p>
      <w:pPr>
        <w:spacing w:lineRule="exact" w:line="1"/>
        <w:rPr>
          <w:sz w:val="2"/>
          <w:szCs w:val="2"/>
        </w:rPr>
      </w:pPr>
      <w:r>
        <w:br w:type="page"/>
      </w:r>
    </w:p>
    <w:p>
      <w:pPr>
        <w:pStyle w:val="Style14"/>
        <w:keepNext w:val="0"/>
        <w:keepLines w:val="0"/>
        <w:widowControl w:val="0"/>
        <w:shd w:val="clear" w:color="auto" w:fill="auto"/>
        <w:bidi w:val="0"/>
        <w:spacing w:before="0" w:after="400" w:line="274" w:lineRule="exact"/>
        <w:ind w:left="260" w:right="0" w:firstLine="20"/>
        <w:jc w:val="left"/>
      </w:pPr>
      <w:r>
        <w:rPr>
          <w:color w:val="000000"/>
          <w:spacing w:val="0"/>
          <w:w w:val="100"/>
          <w:position w:val="0"/>
        </w:rPr>
        <w:t>_坏账准备本年计提数包括非同一控制下合并成都谷羌科技有限公司坏账准备</w:t>
      </w:r>
      <w:r>
        <w:rPr>
          <w:rFonts w:ascii="Times New Roman" w:eastAsia="Times New Roman" w:hAnsi="Times New Roman" w:cs="Times New Roman"/>
          <w:color w:val="000000"/>
          <w:spacing w:val="0"/>
          <w:w w:val="100"/>
          <w:position w:val="0"/>
        </w:rPr>
        <w:t xml:space="preserve">562,426.15 </w:t>
      </w:r>
      <w:r>
        <w:rPr>
          <w:color w:val="000000"/>
          <w:spacing w:val="0"/>
          <w:w w:val="100"/>
          <w:position w:val="0"/>
        </w:rPr>
        <w:t>/元。</w:t>
      </w:r>
    </w:p>
    <w:p>
      <w:pPr>
        <w:pStyle w:val="Style14"/>
        <w:keepNext w:val="0"/>
        <w:keepLines w:val="0"/>
        <w:widowControl w:val="0"/>
        <w:shd w:val="clear" w:color="auto" w:fill="auto"/>
        <w:bidi w:val="0"/>
        <w:spacing w:before="0" w:after="0" w:line="286" w:lineRule="auto"/>
        <w:ind w:left="0" w:right="0" w:firstLine="26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十六</w:t>
      </w:r>
      <w:r>
        <w:rPr>
          <w:b/>
          <w:bCs/>
          <w:color w:val="000000"/>
          <w:spacing w:val="0"/>
          <w:w w:val="100"/>
          <w:position w:val="0"/>
        </w:rPr>
        <w:t>）</w:t>
      </w:r>
      <w:r>
        <w:rPr>
          <w:b/>
          <w:bCs/>
          <w:color w:val="000000"/>
          <w:spacing w:val="0"/>
          <w:w w:val="100"/>
          <w:position w:val="0"/>
        </w:rPr>
        <w:t>其他非流动资产：</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0"/>
        <w:gridCol w:w="3101"/>
        <w:gridCol w:w="2462"/>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预付机房购置款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1"/>
        <w:keepNext/>
        <w:keepLines/>
        <w:widowControl w:val="0"/>
        <w:shd w:val="clear" w:color="auto" w:fill="auto"/>
        <w:bidi w:val="0"/>
        <w:spacing w:before="0" w:after="0" w:line="240" w:lineRule="auto"/>
        <w:ind w:left="0" w:right="0"/>
        <w:jc w:val="left"/>
      </w:pPr>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应付账款：</w:t>
      </w:r>
      <w:bookmarkEnd w:id="562"/>
      <w:bookmarkEnd w:id="563"/>
      <w:bookmarkEnd w:id="564"/>
    </w:p>
    <w:p>
      <w:pPr>
        <w:pStyle w:val="Style14"/>
        <w:keepNext w:val="0"/>
        <w:keepLines w:val="0"/>
        <w:widowControl w:val="0"/>
        <w:shd w:val="clear" w:color="auto" w:fill="auto"/>
        <w:tabs>
          <w:tab w:pos="774" w:val="left"/>
        </w:tabs>
        <w:bidi w:val="0"/>
        <w:spacing w:before="0" w:after="0" w:line="240" w:lineRule="auto"/>
        <w:ind w:left="0" w:right="0" w:firstLine="260"/>
        <w:jc w:val="left"/>
      </w:pPr>
      <w:bookmarkStart w:id="565" w:name="bookmark565"/>
      <w:r>
        <w:rPr>
          <w:rFonts w:ascii="Times New Roman" w:eastAsia="Times New Roman" w:hAnsi="Times New Roman" w:cs="Times New Roman"/>
          <w:color w:val="000000"/>
          <w:spacing w:val="0"/>
          <w:w w:val="100"/>
          <w:position w:val="0"/>
          <w:shd w:val="clear" w:color="auto" w:fill="FFFFFF"/>
        </w:rPr>
        <w:t>1</w:t>
      </w:r>
      <w:bookmarkEnd w:id="565"/>
      <w:r>
        <w:rPr>
          <w:color w:val="000000"/>
          <w:spacing w:val="0"/>
          <w:w w:val="100"/>
          <w:position w:val="0"/>
          <w:shd w:val="clear" w:color="auto" w:fill="FFFFFF"/>
        </w:rPr>
        <w:t>、</w:t>
      </w:r>
      <w:r>
        <w:rPr>
          <w:color w:val="000000"/>
          <w:spacing w:val="0"/>
          <w:w w:val="100"/>
          <w:position w:val="0"/>
        </w:rPr>
        <w:tab/>
        <w:t>应付账款情况</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110"/>
        <w:gridCol w:w="3101"/>
        <w:gridCol w:w="2462"/>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69,307,819.65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38,852,748.42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6,570,698.88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3,466,000.92</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75,878,518.53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42,318,749.34</w:t>
            </w:r>
          </w:p>
        </w:tc>
      </w:tr>
    </w:tbl>
    <w:p>
      <w:pPr>
        <w:widowControl w:val="0"/>
        <w:spacing w:after="239" w:line="1" w:lineRule="exact"/>
      </w:pPr>
    </w:p>
    <w:p>
      <w:pPr>
        <w:pStyle w:val="Style24"/>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、本报告期应付账款中应付持有公司</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含</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以上表决权股份的股东单位或关联方的款项 情况</w:t>
      </w:r>
    </w:p>
    <w:p>
      <w:pPr>
        <w:pStyle w:val="Style24"/>
        <w:keepNext w:val="0"/>
        <w:keepLines w:val="0"/>
        <w:widowControl w:val="0"/>
        <w:shd w:val="clear" w:color="auto" w:fill="auto"/>
        <w:bidi w:val="0"/>
        <w:spacing w:before="0" w:after="0" w:line="274" w:lineRule="exact"/>
        <w:ind w:left="0" w:right="0" w:firstLine="0"/>
        <w:jc w:val="right"/>
      </w:pPr>
      <w:r>
        <w:rPr>
          <w:b w:val="0"/>
          <w:bCs w:val="0"/>
          <w:color w:val="000000"/>
          <w:spacing w:val="0"/>
          <w:w w:val="100"/>
          <w:position w:val="0"/>
        </w:rPr>
        <w:t>单位： 元 币种：人民币</w:t>
      </w:r>
    </w:p>
    <w:tbl>
      <w:tblPr>
        <w:tblOverlap w:val="never"/>
        <w:jc w:val="center"/>
        <w:tblLayout w:type="fixed"/>
      </w:tblPr>
      <w:tblGrid>
        <w:gridCol w:w="3110"/>
        <w:gridCol w:w="3101"/>
        <w:gridCol w:w="246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5,374,099.43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6,951,962.85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北京阳光绿色保洁有限公司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82,268.02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9,171.29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5,465,538.74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6,951,962.85</w:t>
            </w:r>
          </w:p>
        </w:tc>
      </w:tr>
    </w:tbl>
    <w:p>
      <w:pPr>
        <w:widowControl w:val="0"/>
        <w:spacing w:after="239" w:line="1" w:lineRule="exact"/>
      </w:pPr>
    </w:p>
    <w:p>
      <w:pPr>
        <w:pStyle w:val="Style21"/>
        <w:keepNext/>
        <w:keepLines/>
        <w:widowControl w:val="0"/>
        <w:shd w:val="clear" w:color="auto" w:fill="auto"/>
        <w:bidi w:val="0"/>
        <w:spacing w:before="0" w:after="0" w:line="240" w:lineRule="auto"/>
        <w:ind w:left="0" w:right="0"/>
        <w:jc w:val="left"/>
      </w:pPr>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预收账款：</w:t>
      </w:r>
      <w:bookmarkEnd w:id="566"/>
      <w:bookmarkEnd w:id="567"/>
      <w:bookmarkEnd w:id="568"/>
    </w:p>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w:t>
      </w:r>
      <w:r>
        <w:rPr>
          <w:color w:val="000000"/>
          <w:spacing w:val="0"/>
          <w:w w:val="100"/>
          <w:position w:val="0"/>
        </w:rPr>
        <w:t>、 预收账款情况</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202"/>
        <w:gridCol w:w="2626"/>
        <w:gridCol w:w="284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124,927,314.97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133,238,510.87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5,124,850.57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22,202,260.53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1,991,669.04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3,152,570.15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3,108,837.23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994,077.84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135,152,671.81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159,587,419.39</w:t>
            </w:r>
          </w:p>
        </w:tc>
      </w:tr>
    </w:tbl>
    <w:p>
      <w:pPr>
        <w:widowControl w:val="0"/>
        <w:spacing w:after="239" w:line="1" w:lineRule="exact"/>
      </w:pPr>
    </w:p>
    <w:p>
      <w:pPr>
        <w:pStyle w:val="Style24"/>
        <w:keepNext w:val="0"/>
        <w:keepLines w:val="0"/>
        <w:widowControl w:val="0"/>
        <w:shd w:val="clear" w:color="auto" w:fill="auto"/>
        <w:tabs>
          <w:tab w:pos="499" w:val="left"/>
        </w:tabs>
        <w:bidi w:val="0"/>
        <w:spacing w:before="0" w:after="0" w:line="240" w:lineRule="auto"/>
        <w:ind w:left="0" w:right="0" w:firstLine="0"/>
        <w:jc w:val="righ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本报告期预收款项中预收持有公司</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含</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以上表决权股份的股东单位或关联方情况：</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110"/>
        <w:gridCol w:w="2722"/>
        <w:gridCol w:w="284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763,503.26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54,998.77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《中国经济周刊》杂志社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22,092.79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《中国汽车报》社有限公司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147,832.07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《文史参考》杂志社有限公司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健康时报社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168,319.16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168,319.16</w:t>
            </w:r>
          </w:p>
        </w:tc>
      </w:tr>
    </w:tbl>
    <w:p>
      <w:pPr>
        <w:spacing w:lineRule="exact" w:line="1"/>
        <w:rPr>
          <w:sz w:val="2"/>
          <w:szCs w:val="2"/>
        </w:rPr>
      </w:pPr>
      <w:r>
        <w:br w:type="page"/>
      </w:r>
    </w:p>
    <w:tbl>
      <w:tblPr>
        <w:tblOverlap w:val="never"/>
        <w:jc w:val="center"/>
        <w:tblLayout w:type="fixed"/>
      </w:tblPr>
      <w:tblGrid>
        <w:gridCol w:w="3110"/>
        <w:gridCol w:w="2722"/>
        <w:gridCol w:w="2842"/>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《环球人物》杂志社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4,006.20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338,827.43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1,016,113.98</w:t>
            </w:r>
          </w:p>
        </w:tc>
      </w:tr>
    </w:tbl>
    <w:p>
      <w:pPr>
        <w:widowControl w:val="0"/>
        <w:spacing w:after="239" w:line="1" w:lineRule="exact"/>
      </w:pPr>
    </w:p>
    <w:p>
      <w:pPr>
        <w:pStyle w:val="Style21"/>
        <w:keepNext/>
        <w:keepLines/>
        <w:widowControl w:val="0"/>
        <w:shd w:val="clear" w:color="auto" w:fill="auto"/>
        <w:bidi w:val="0"/>
        <w:spacing w:before="0" w:after="40" w:line="240" w:lineRule="auto"/>
        <w:ind w:left="0" w:right="0"/>
        <w:jc w:val="left"/>
      </w:pPr>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应付职工薪酬</w:t>
      </w:r>
      <w:bookmarkEnd w:id="569"/>
      <w:bookmarkEnd w:id="570"/>
      <w:bookmarkEnd w:id="571"/>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115"/>
        <w:gridCol w:w="1550"/>
        <w:gridCol w:w="1550"/>
        <w:gridCol w:w="1546"/>
        <w:gridCol w:w="1560"/>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一、工资、奖金、津贴和补贴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13,845,167.66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247,298,495.83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246,206,083.29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14,937,580.20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1,543,487.65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1,543,087.65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三、社会保险费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2,094,361.43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47,102,260.09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47,315,716.63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1,880,904.89</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医疗保险费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1,026,083.95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15,626,611.90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16,183,067.57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469,628.28</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基本养老保险费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930,375.39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27,901,863.88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27,651,610.15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1,180,629.12</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71,699.07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1,573,877.27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1,490,330.55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155,245.79</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工伤保险费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28,647.88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725,784.66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723,052.53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31,380.01</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w:t>
            </w:r>
            <w:r>
              <w:rPr>
                <w:color w:val="000000"/>
                <w:spacing w:val="0"/>
                <w:w w:val="100"/>
                <w:position w:val="0"/>
              </w:rPr>
              <w:t>生育保险费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37,604.94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1,108,774.16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1,103,057.41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43,321.69</w:t>
            </w:r>
          </w:p>
        </w:tc>
      </w:tr>
      <w:tr>
        <w:trPr>
          <w:trHeight w:val="3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w:t>
            </w:r>
            <w:r>
              <w:rPr>
                <w:color w:val="000000"/>
                <w:spacing w:val="0"/>
                <w:w w:val="100"/>
                <w:position w:val="0"/>
              </w:rPr>
              <w:t>补充医疗保险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165,348.22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164,598.42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-478,426.78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16,676,253.14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14,889,936.37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1,307,889.99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17,519.56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2,726.10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14,793.46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七、工会经费和职工教育经费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1,409,768.73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2,710,250.31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2,074,430.87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2,045,588.17</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16,870,871.04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315,348,266.58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312,031,980.91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20,187,156.71</w:t>
            </w:r>
          </w:p>
        </w:tc>
      </w:tr>
    </w:tbl>
    <w:p>
      <w:pPr>
        <w:widowControl w:val="0"/>
        <w:spacing w:after="239" w:line="1" w:lineRule="exact"/>
      </w:pPr>
    </w:p>
    <w:p>
      <w:pPr>
        <w:pStyle w:val="Style21"/>
        <w:keepNext/>
        <w:keepLines/>
        <w:widowControl w:val="0"/>
        <w:shd w:val="clear" w:color="auto" w:fill="auto"/>
        <w:bidi w:val="0"/>
        <w:spacing w:before="0" w:after="40" w:line="240" w:lineRule="auto"/>
        <w:ind w:left="0" w:right="0"/>
        <w:jc w:val="left"/>
      </w:pPr>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应交税费：</w:t>
      </w:r>
      <w:bookmarkEnd w:id="572"/>
      <w:bookmarkEnd w:id="573"/>
      <w:bookmarkEnd w:id="574"/>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110"/>
        <w:gridCol w:w="2722"/>
        <w:gridCol w:w="284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8,943,738.04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8,889,026.02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30,946.78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101,325.31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444,542.77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-464,166.84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9,349,699.36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5,848,294.80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2,885,655.72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1,339,352.39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620,969.65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397,397.91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288,731.39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222,525.65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2,164,552.47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5,659,892.28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180,268.42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110,927.34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33,150.00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8,531.78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1,580.22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河道工程修建维护管理费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582.52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价格调控基金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34,317.34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24,985,686.24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22,106,155.08</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二^一</w:t>
      </w:r>
      <w:r>
        <w:rPr>
          <w:rFonts w:ascii="Times New Roman" w:eastAsia="Times New Roman" w:hAnsi="Times New Roman" w:cs="Times New Roman"/>
          <w:color w:val="000000"/>
          <w:spacing w:val="0"/>
          <w:w w:val="100"/>
          <w:position w:val="0"/>
        </w:rPr>
        <w:t>）</w:t>
      </w:r>
      <w:r>
        <w:rPr>
          <w:color w:val="000000"/>
          <w:spacing w:val="0"/>
          <w:w w:val="100"/>
          <w:position w:val="0"/>
        </w:rPr>
        <w:t>应付股利:</w:t>
      </w:r>
    </w:p>
    <w:tbl>
      <w:tblPr>
        <w:tblOverlap w:val="never"/>
        <w:jc w:val="center"/>
        <w:tblLayout w:type="fixed"/>
      </w:tblPr>
      <w:tblGrid>
        <w:gridCol w:w="2338"/>
        <w:gridCol w:w="2323"/>
        <w:gridCol w:w="1886"/>
        <w:gridCol w:w="2126"/>
      </w:tblGrid>
      <w:tr>
        <w:trPr>
          <w:trHeight w:val="269"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息位：元币种：人民币</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w:t>
            </w:r>
            <w:r>
              <w:rPr>
                <w:rFonts w:ascii="Times New Roman" w:eastAsia="Times New Roman" w:hAnsi="Times New Roman" w:cs="Times New Roman"/>
                <w:color w:val="000000"/>
                <w:spacing w:val="0"/>
                <w:w w:val="100"/>
                <w:position w:val="0"/>
              </w:rPr>
              <w:t>1</w:t>
            </w:r>
            <w:r>
              <w:rPr>
                <w:color w:val="000000"/>
                <w:spacing w:val="0"/>
                <w:w w:val="100"/>
                <w:position w:val="0"/>
              </w:rPr>
              <w:t>年未支付原因</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903,518.55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903,518.55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1"/>
        <w:keepNext/>
        <w:keepLines/>
        <w:widowControl w:val="0"/>
        <w:shd w:val="clear" w:color="auto" w:fill="auto"/>
        <w:bidi w:val="0"/>
        <w:spacing w:before="0" w:after="0" w:line="240" w:lineRule="auto"/>
        <w:ind w:left="0" w:right="0"/>
        <w:jc w:val="left"/>
      </w:pPr>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其他应付款:</w:t>
      </w:r>
      <w:bookmarkEnd w:id="575"/>
      <w:bookmarkEnd w:id="576"/>
      <w:bookmarkEnd w:id="577"/>
    </w:p>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w:t>
      </w:r>
      <w:r>
        <w:rPr>
          <w:color w:val="000000"/>
          <w:spacing w:val="0"/>
          <w:w w:val="100"/>
          <w:position w:val="0"/>
        </w:rPr>
        <w:t>、 其他应付款情况</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68"/>
        <w:gridCol w:w="3101"/>
        <w:gridCol w:w="3005"/>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82,419,833.00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14,571,234.63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9,772,968.54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2,093,359.92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1,659,491.01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1,144,607.05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3,492.53</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94,996,899.60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16,688,087.12</w:t>
            </w:r>
          </w:p>
        </w:tc>
      </w:tr>
    </w:tbl>
    <w:p>
      <w:pPr>
        <w:widowControl w:val="0"/>
        <w:spacing w:after="239" w:line="1" w:lineRule="exact"/>
      </w:pPr>
    </w:p>
    <w:p>
      <w:pPr>
        <w:pStyle w:val="Style24"/>
        <w:keepNext w:val="0"/>
        <w:keepLines w:val="0"/>
        <w:widowControl w:val="0"/>
        <w:shd w:val="clear" w:color="auto" w:fill="auto"/>
        <w:bidi w:val="0"/>
        <w:spacing w:before="0" w:after="0" w:line="274" w:lineRule="exact"/>
        <w:ind w:left="0" w:right="0" w:firstLine="0"/>
        <w:jc w:val="righ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、本报告期其他应付款中应付持有公司</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含</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以上表决权股份的股东单位或关联方情况 单位：元 币种：人民币</w:t>
      </w:r>
    </w:p>
    <w:tbl>
      <w:tblPr>
        <w:tblOverlap w:val="never"/>
        <w:jc w:val="center"/>
        <w:tblLayout w:type="fixed"/>
      </w:tblPr>
      <w:tblGrid>
        <w:gridCol w:w="2568"/>
        <w:gridCol w:w="3101"/>
        <w:gridCol w:w="3005"/>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3,627,881.42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2,000,940.17</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3,627,881.42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2,000,940.17</w:t>
            </w:r>
          </w:p>
        </w:tc>
      </w:tr>
    </w:tbl>
    <w:p>
      <w:pPr>
        <w:widowControl w:val="0"/>
        <w:spacing w:after="239" w:line="1" w:lineRule="exact"/>
      </w:pPr>
    </w:p>
    <w:p>
      <w:pPr>
        <w:pStyle w:val="Style21"/>
        <w:keepNext/>
        <w:keepLines/>
        <w:widowControl w:val="0"/>
        <w:shd w:val="clear" w:color="auto" w:fill="auto"/>
        <w:bidi w:val="0"/>
        <w:spacing w:before="0" w:after="0" w:line="240" w:lineRule="auto"/>
        <w:ind w:left="0" w:right="0"/>
        <w:jc w:val="left"/>
      </w:pPr>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专项应付款：</w:t>
      </w:r>
      <w:bookmarkEnd w:id="578"/>
      <w:bookmarkEnd w:id="579"/>
      <w:bookmarkEnd w:id="580"/>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146"/>
        <w:gridCol w:w="1632"/>
        <w:gridCol w:w="1138"/>
        <w:gridCol w:w="1349"/>
        <w:gridCol w:w="1200"/>
        <w:gridCol w:w="1286"/>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文化产业宣传平台资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北京市朝阳区财政局 项目专用款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22,388.00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322,388.00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321,387.00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1"/>
        <w:keepNext/>
        <w:keepLines/>
        <w:widowControl w:val="0"/>
        <w:shd w:val="clear" w:color="auto" w:fill="auto"/>
        <w:bidi w:val="0"/>
        <w:spacing w:before="0" w:after="0" w:line="240" w:lineRule="auto"/>
        <w:ind w:left="0" w:right="0"/>
        <w:jc w:val="left"/>
      </w:pPr>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其他非流动负债：</w:t>
      </w:r>
      <w:bookmarkEnd w:id="581"/>
      <w:bookmarkEnd w:id="582"/>
      <w:bookmarkEnd w:id="583"/>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573"/>
        <w:gridCol w:w="3115"/>
        <w:gridCol w:w="2986"/>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418" w:right="0" w:firstLine="0"/>
        <w:jc w:val="left"/>
      </w:pPr>
      <w:r>
        <w:rPr>
          <w:b w:val="0"/>
          <w:bCs w:val="0"/>
          <w:color w:val="000000"/>
          <w:spacing w:val="0"/>
          <w:w w:val="100"/>
          <w:position w:val="0"/>
        </w:rPr>
        <w:t>本集团本期收到政府的系统升级补助</w:t>
      </w:r>
      <w:r>
        <w:rPr>
          <w:rFonts w:ascii="Times New Roman" w:eastAsia="Times New Roman" w:hAnsi="Times New Roman" w:cs="Times New Roman"/>
          <w:b w:val="0"/>
          <w:bCs w:val="0"/>
          <w:color w:val="000000"/>
          <w:spacing w:val="0"/>
          <w:w w:val="100"/>
          <w:position w:val="0"/>
        </w:rPr>
        <w:t>100.00</w:t>
      </w:r>
      <w:r>
        <w:rPr>
          <w:b w:val="0"/>
          <w:bCs w:val="0"/>
          <w:color w:val="000000"/>
          <w:spacing w:val="0"/>
          <w:w w:val="100"/>
          <w:position w:val="0"/>
        </w:rPr>
        <w:t>万元。</w:t>
      </w:r>
    </w:p>
    <w:p>
      <w:pPr>
        <w:widowControl w:val="0"/>
        <w:spacing w:after="339" w:line="1" w:lineRule="exact"/>
      </w:pPr>
    </w:p>
    <w:tbl>
      <w:tblPr>
        <w:tblOverlap w:val="never"/>
        <w:jc w:val="left"/>
        <w:tblLayout w:type="fixed"/>
      </w:tblPr>
      <w:tblGrid>
        <w:gridCol w:w="1152"/>
        <w:gridCol w:w="1531"/>
        <w:gridCol w:w="682"/>
        <w:gridCol w:w="850"/>
        <w:gridCol w:w="1013"/>
        <w:gridCol w:w="830"/>
        <w:gridCol w:w="994"/>
        <w:gridCol w:w="1622"/>
      </w:tblGrid>
      <w:tr>
        <w:trPr>
          <w:trHeight w:val="298" w:hRule="exact"/>
        </w:trPr>
        <w:tc>
          <w:tcPr>
            <w:vMerge w:val="restart"/>
            <w:tcBorders>
              <w:top w:val="single" w:sz="4"/>
              <w:left w:val="single" w:sz="4"/>
            </w:tcBorders>
            <w:shd w:val="clear" w:color="auto" w:fill="FFFFFF"/>
            <w:vAlign w:val="top"/>
          </w:tcPr>
          <w:p>
            <w:pPr>
              <w:framePr w:w="8674" w:h="1152" w:hSpace="5" w:vSpace="538" w:wrap="notBeside" w:vAnchor="text" w:hAnchor="text" w:x="798" w:y="539"/>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framePr w:w="8674" w:h="1152" w:hSpace="5" w:vSpace="538" w:wrap="notBeside" w:vAnchor="text" w:hAnchor="text" w:x="798" w:y="539"/>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FFFFFF"/>
            <w:vAlign w:val="bottom"/>
          </w:tcPr>
          <w:p>
            <w:pPr>
              <w:pStyle w:val="Style27"/>
              <w:keepNext w:val="0"/>
              <w:keepLines w:val="0"/>
              <w:framePr w:w="8674" w:h="1152" w:hSpace="5" w:vSpace="538" w:wrap="notBeside" w:vAnchor="text" w:hAnchor="text" w:x="798" w:y="539"/>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7"/>
              <w:keepNext w:val="0"/>
              <w:keepLines w:val="0"/>
              <w:framePr w:w="8674" w:h="1152" w:hSpace="5" w:vSpace="538" w:wrap="notBeside" w:vAnchor="text" w:hAnchor="text" w:x="798" w:y="539"/>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7" w:hRule="exact"/>
        </w:trPr>
        <w:tc>
          <w:tcPr>
            <w:vMerge/>
            <w:tcBorders>
              <w:left w:val="single" w:sz="4"/>
            </w:tcBorders>
            <w:shd w:val="clear" w:color="auto" w:fill="FFFFFF"/>
            <w:vAlign w:val="top"/>
          </w:tcPr>
          <w:p>
            <w:pPr>
              <w:framePr w:w="8674" w:h="1152" w:hSpace="5" w:vSpace="538" w:wrap="notBeside" w:vAnchor="text" w:hAnchor="text" w:x="798" w:y="539"/>
            </w:pPr>
          </w:p>
        </w:tc>
        <w:tc>
          <w:tcPr>
            <w:vMerge/>
            <w:tcBorders>
              <w:left w:val="single" w:sz="4"/>
            </w:tcBorders>
            <w:shd w:val="clear" w:color="auto" w:fill="FFFFFF"/>
            <w:vAlign w:val="center"/>
          </w:tcPr>
          <w:p>
            <w:pPr>
              <w:framePr w:w="8674" w:h="1152" w:hSpace="5" w:vSpace="538" w:wrap="notBeside" w:vAnchor="text" w:hAnchor="text" w:x="798" w:y="539"/>
            </w:pPr>
          </w:p>
        </w:tc>
        <w:tc>
          <w:tcPr>
            <w:tcBorders>
              <w:top w:val="single" w:sz="4"/>
              <w:left w:val="single" w:sz="4"/>
            </w:tcBorders>
            <w:shd w:val="clear" w:color="auto" w:fill="FFFFFF"/>
            <w:vAlign w:val="top"/>
          </w:tcPr>
          <w:p>
            <w:pPr>
              <w:pStyle w:val="Style27"/>
              <w:keepNext w:val="0"/>
              <w:keepLines w:val="0"/>
              <w:framePr w:w="8674" w:h="1152" w:hSpace="5" w:vSpace="538" w:wrap="notBeside" w:vAnchor="text" w:hAnchor="text" w:x="798" w:y="539"/>
              <w:widowControl w:val="0"/>
              <w:shd w:val="clear" w:color="auto" w:fill="auto"/>
              <w:bidi w:val="0"/>
              <w:spacing w:before="0" w:after="0" w:line="274" w:lineRule="exact"/>
              <w:ind w:left="0" w:right="0" w:firstLine="0"/>
              <w:jc w:val="left"/>
            </w:pPr>
            <w:r>
              <w:rPr>
                <w:color w:val="000000"/>
                <w:spacing w:val="0"/>
                <w:w w:val="100"/>
                <w:position w:val="0"/>
              </w:rPr>
              <w:t>发行 新股</w:t>
            </w:r>
          </w:p>
        </w:tc>
        <w:tc>
          <w:tcPr>
            <w:tcBorders>
              <w:top w:val="single" w:sz="4"/>
              <w:left w:val="single" w:sz="4"/>
            </w:tcBorders>
            <w:shd w:val="clear" w:color="auto" w:fill="FFFFFF"/>
            <w:vAlign w:val="center"/>
          </w:tcPr>
          <w:p>
            <w:pPr>
              <w:pStyle w:val="Style27"/>
              <w:keepNext w:val="0"/>
              <w:keepLines w:val="0"/>
              <w:framePr w:w="8674" w:h="1152" w:hSpace="5" w:vSpace="538" w:wrap="notBeside" w:vAnchor="text" w:hAnchor="text" w:x="798" w:y="539"/>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7"/>
              <w:keepNext w:val="0"/>
              <w:keepLines w:val="0"/>
              <w:framePr w:w="8674" w:h="1152" w:hSpace="5" w:vSpace="538" w:wrap="notBeside" w:vAnchor="text" w:hAnchor="text" w:x="798" w:y="539"/>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7"/>
              <w:keepNext w:val="0"/>
              <w:keepLines w:val="0"/>
              <w:framePr w:w="8674" w:h="1152" w:hSpace="5" w:vSpace="538" w:wrap="notBeside" w:vAnchor="text" w:hAnchor="text" w:x="798" w:y="539"/>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framePr w:w="8674" w:h="1152" w:hSpace="5" w:vSpace="538" w:wrap="notBeside" w:vAnchor="text" w:hAnchor="text" w:x="798" w:y="539"/>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framePr w:w="8674" w:h="1152" w:hSpace="5" w:vSpace="538" w:wrap="notBeside" w:vAnchor="text" w:hAnchor="text" w:x="798" w:y="539"/>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framePr w:w="8674" w:h="1152" w:hSpace="5" w:vSpace="538" w:wrap="notBeside" w:vAnchor="text" w:hAnchor="text" w:x="798" w:y="539"/>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7"/>
              <w:keepNext w:val="0"/>
              <w:keepLines w:val="0"/>
              <w:framePr w:w="8674" w:h="1152" w:hSpace="5" w:vSpace="538" w:wrap="notBeside" w:vAnchor="text" w:hAnchor="text" w:x="798"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276,422,764.00</w:t>
            </w:r>
          </w:p>
        </w:tc>
        <w:tc>
          <w:tcPr>
            <w:tcBorders>
              <w:top w:val="single" w:sz="4"/>
              <w:left w:val="single" w:sz="4"/>
              <w:bottom w:val="single" w:sz="4"/>
            </w:tcBorders>
            <w:shd w:val="clear" w:color="auto" w:fill="FFFFFF"/>
            <w:vAlign w:val="top"/>
          </w:tcPr>
          <w:p>
            <w:pPr>
              <w:framePr w:w="8674" w:h="1152" w:hSpace="5" w:vSpace="538" w:wrap="notBeside" w:vAnchor="text" w:hAnchor="text" w:x="798" w:y="539"/>
              <w:widowControl w:val="0"/>
              <w:rPr>
                <w:sz w:val="10"/>
                <w:szCs w:val="10"/>
              </w:rPr>
            </w:pPr>
          </w:p>
        </w:tc>
        <w:tc>
          <w:tcPr>
            <w:tcBorders>
              <w:top w:val="single" w:sz="4"/>
              <w:left w:val="single" w:sz="4"/>
              <w:bottom w:val="single" w:sz="4"/>
            </w:tcBorders>
            <w:shd w:val="clear" w:color="auto" w:fill="FFFFFF"/>
            <w:vAlign w:val="top"/>
          </w:tcPr>
          <w:p>
            <w:pPr>
              <w:framePr w:w="8674" w:h="1152" w:hSpace="5" w:vSpace="538" w:wrap="notBeside" w:vAnchor="text" w:hAnchor="text" w:x="798" w:y="539"/>
              <w:widowControl w:val="0"/>
              <w:rPr>
                <w:sz w:val="10"/>
                <w:szCs w:val="10"/>
              </w:rPr>
            </w:pPr>
          </w:p>
        </w:tc>
        <w:tc>
          <w:tcPr>
            <w:tcBorders>
              <w:top w:val="single" w:sz="4"/>
              <w:left w:val="single" w:sz="4"/>
              <w:bottom w:val="single" w:sz="4"/>
            </w:tcBorders>
            <w:shd w:val="clear" w:color="auto" w:fill="FFFFFF"/>
            <w:vAlign w:val="top"/>
          </w:tcPr>
          <w:p>
            <w:pPr>
              <w:framePr w:w="8674" w:h="1152" w:hSpace="5" w:vSpace="538" w:wrap="notBeside" w:vAnchor="text" w:hAnchor="text" w:x="798" w:y="539"/>
              <w:widowControl w:val="0"/>
              <w:rPr>
                <w:sz w:val="10"/>
                <w:szCs w:val="10"/>
              </w:rPr>
            </w:pPr>
          </w:p>
        </w:tc>
        <w:tc>
          <w:tcPr>
            <w:tcBorders>
              <w:top w:val="single" w:sz="4"/>
              <w:left w:val="single" w:sz="4"/>
              <w:bottom w:val="single" w:sz="4"/>
            </w:tcBorders>
            <w:shd w:val="clear" w:color="auto" w:fill="FFFFFF"/>
            <w:vAlign w:val="top"/>
          </w:tcPr>
          <w:p>
            <w:pPr>
              <w:framePr w:w="8674" w:h="1152" w:hSpace="5" w:vSpace="538" w:wrap="notBeside" w:vAnchor="text" w:hAnchor="text" w:x="798" w:y="539"/>
              <w:widowControl w:val="0"/>
              <w:rPr>
                <w:sz w:val="10"/>
                <w:szCs w:val="10"/>
              </w:rPr>
            </w:pPr>
          </w:p>
        </w:tc>
        <w:tc>
          <w:tcPr>
            <w:tcBorders>
              <w:top w:val="single" w:sz="4"/>
              <w:left w:val="single" w:sz="4"/>
              <w:bottom w:val="single" w:sz="4"/>
            </w:tcBorders>
            <w:shd w:val="clear" w:color="auto" w:fill="FFFFFF"/>
            <w:vAlign w:val="top"/>
          </w:tcPr>
          <w:p>
            <w:pPr>
              <w:framePr w:w="8674" w:h="1152" w:hSpace="5" w:vSpace="538" w:wrap="notBeside" w:vAnchor="text" w:hAnchor="text" w:x="798" w:y="539"/>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framePr w:w="8674" w:h="1152" w:hSpace="5" w:vSpace="538" w:wrap="notBeside" w:vAnchor="text" w:hAnchor="text" w:x="798"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276,422,764.00</w:t>
            </w:r>
          </w:p>
        </w:tc>
      </w:tr>
    </w:tbl>
    <w:p>
      <w:pPr>
        <w:pStyle w:val="Style24"/>
        <w:keepNext w:val="0"/>
        <w:keepLines w:val="0"/>
        <w:framePr w:w="1656" w:h="288" w:hSpace="792" w:wrap="notBeside" w:vAnchor="text" w:hAnchor="text" w:x="79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股本:</w:t>
      </w:r>
    </w:p>
    <w:p>
      <w:pPr>
        <w:pStyle w:val="Style24"/>
        <w:keepNext w:val="0"/>
        <w:keepLines w:val="0"/>
        <w:framePr w:w="2237" w:h="254" w:hSpace="792" w:wrap="notBeside" w:vAnchor="text" w:hAnchor="text" w:x="7244" w:y="275"/>
        <w:widowControl w:val="0"/>
        <w:shd w:val="clear" w:color="auto" w:fill="auto"/>
        <w:bidi w:val="0"/>
        <w:spacing w:before="0" w:after="0" w:line="240" w:lineRule="auto"/>
        <w:ind w:left="0" w:right="0" w:firstLine="0"/>
        <w:jc w:val="left"/>
      </w:pPr>
      <w:r>
        <w:rPr>
          <w:b w:val="0"/>
          <w:bCs w:val="0"/>
          <w:color w:val="000000"/>
          <w:spacing w:val="0"/>
          <w:w w:val="100"/>
          <w:position w:val="0"/>
        </w:rPr>
        <w:t>单位：元 币种：人民币</w:t>
      </w:r>
    </w:p>
    <w:p>
      <w:pPr>
        <w:widowControl w:val="0"/>
        <w:spacing w:line="1" w:lineRule="exact"/>
      </w:pPr>
    </w:p>
    <w:p>
      <w:pPr>
        <w:pStyle w:val="Style14"/>
        <w:keepNext w:val="0"/>
        <w:keepLines w:val="0"/>
        <w:widowControl w:val="0"/>
        <w:shd w:val="clear" w:color="auto" w:fill="auto"/>
        <w:tabs>
          <w:tab w:pos="633" w:val="left"/>
        </w:tabs>
        <w:bidi w:val="0"/>
        <w:spacing w:before="0" w:after="100" w:line="275" w:lineRule="exact"/>
        <w:ind w:left="260" w:right="0" w:firstLine="20"/>
        <w:jc w:val="left"/>
      </w:pPr>
      <w:bookmarkStart w:id="584" w:name="bookmark584"/>
      <w:r>
        <w:rPr>
          <w:rFonts w:ascii="Times New Roman" w:eastAsia="Times New Roman" w:hAnsi="Times New Roman" w:cs="Times New Roman"/>
          <w:color w:val="000000"/>
          <w:spacing w:val="0"/>
          <w:w w:val="100"/>
          <w:position w:val="0"/>
        </w:rPr>
        <w:t>1</w:t>
      </w:r>
      <w:bookmarkEnd w:id="584"/>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日本公司限售股上市流通数量为</w:t>
      </w:r>
      <w:r>
        <w:rPr>
          <w:rFonts w:ascii="Times New Roman" w:eastAsia="Times New Roman" w:hAnsi="Times New Roman" w:cs="Times New Roman"/>
          <w:color w:val="000000"/>
          <w:spacing w:val="0"/>
          <w:w w:val="100"/>
          <w:position w:val="0"/>
        </w:rPr>
        <w:t>37,317,073</w:t>
      </w:r>
      <w:r>
        <w:rPr>
          <w:color w:val="000000"/>
          <w:spacing w:val="0"/>
          <w:w w:val="100"/>
          <w:position w:val="0"/>
        </w:rPr>
        <w:t>股。本次上市流通的限售股股 东包括中银投资资产管理有限公司、中国移动通信集团公司、英大传媒投资集团有限公司、北 京北广传媒投资发展中心、中国联合网络通信集团有限公司、中国电信集团公司、中国石油化 工集团公司、金石投资有限公司以及全国社会保障基金理事会。</w:t>
      </w:r>
    </w:p>
    <w:p>
      <w:pPr>
        <w:pStyle w:val="Style14"/>
        <w:keepNext w:val="0"/>
        <w:keepLines w:val="0"/>
        <w:widowControl w:val="0"/>
        <w:shd w:val="clear" w:color="auto" w:fill="auto"/>
        <w:tabs>
          <w:tab w:pos="378" w:val="left"/>
        </w:tabs>
        <w:bidi w:val="0"/>
        <w:spacing w:before="0" w:after="100" w:line="275" w:lineRule="exact"/>
        <w:ind w:left="0" w:right="0" w:firstLine="260"/>
        <w:jc w:val="left"/>
      </w:pPr>
      <w:bookmarkStart w:id="585" w:name="bookmark585"/>
      <w:r>
        <w:rPr>
          <w:rFonts w:ascii="Times New Roman" w:eastAsia="Times New Roman" w:hAnsi="Times New Roman" w:cs="Times New Roman"/>
          <w:color w:val="000000"/>
          <w:spacing w:val="0"/>
          <w:w w:val="100"/>
          <w:position w:val="0"/>
        </w:rPr>
        <w:t>2</w:t>
      </w:r>
      <w:bookmarkEnd w:id="585"/>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日本公司限售股上市流通数量为</w:t>
      </w:r>
      <w:r>
        <w:rPr>
          <w:rFonts w:ascii="Times New Roman" w:eastAsia="Times New Roman" w:hAnsi="Times New Roman" w:cs="Times New Roman"/>
          <w:color w:val="000000"/>
          <w:spacing w:val="0"/>
          <w:w w:val="100"/>
          <w:position w:val="0"/>
        </w:rPr>
        <w:t>5,100,000</w:t>
      </w:r>
      <w:r>
        <w:rPr>
          <w:color w:val="000000"/>
          <w:spacing w:val="0"/>
          <w:w w:val="100"/>
          <w:position w:val="0"/>
        </w:rPr>
        <w:t xml:space="preserve">股。本次上市流通的限售股股东 </w:t>
      </w:r>
      <w:r>
        <w:rPr>
          <w:color w:val="000000"/>
          <w:spacing w:val="0"/>
          <w:w w:val="100"/>
          <w:position w:val="0"/>
        </w:rPr>
        <w:t>包括中国出版集团公司、中国电影集团公司、上海东方传媒集团有限公司以及全国社会保障基 金理事会。</w:t>
      </w:r>
    </w:p>
    <w:p>
      <w:pPr>
        <w:pStyle w:val="Style14"/>
        <w:keepNext w:val="0"/>
        <w:keepLines w:val="0"/>
        <w:widowControl w:val="0"/>
        <w:shd w:val="clear" w:color="auto" w:fill="auto"/>
        <w:bidi w:val="0"/>
        <w:spacing w:before="0" w:after="380" w:line="274" w:lineRule="exact"/>
        <w:ind w:left="260" w:right="0" w:firstLine="20"/>
        <w:jc w:val="both"/>
      </w:pPr>
      <w:r>
        <w:rPr>
          <w:rFonts w:ascii="Times New Roman" w:eastAsia="Times New Roman" w:hAnsi="Times New Roman" w:cs="Times New Roman"/>
          <w:color w:val="000000"/>
          <w:spacing w:val="0"/>
          <w:w w:val="100"/>
          <w:position w:val="0"/>
        </w:rPr>
        <w:t>3</w:t>
      </w:r>
      <w:r>
        <w:rPr>
          <w:color w:val="000000"/>
          <w:spacing w:val="0"/>
          <w:w w:val="100"/>
          <w:position w:val="0"/>
        </w:rPr>
        <w:t>、经财政部批准，《京华时报》社所持公司</w:t>
      </w:r>
      <w:r>
        <w:rPr>
          <w:rFonts w:ascii="Times New Roman" w:eastAsia="Times New Roman" w:hAnsi="Times New Roman" w:cs="Times New Roman"/>
          <w:color w:val="000000"/>
          <w:spacing w:val="0"/>
          <w:w w:val="100"/>
          <w:position w:val="0"/>
        </w:rPr>
        <w:t>1,642,761</w:t>
      </w:r>
      <w:r>
        <w:rPr>
          <w:color w:val="000000"/>
          <w:spacing w:val="0"/>
          <w:w w:val="100"/>
          <w:position w:val="0"/>
        </w:rPr>
        <w:t>股股份被无偿划转至人民日报社持有。本 次股权划转已完成股权过户登记手续，人民日报社直接持有的公司股份由</w:t>
      </w:r>
      <w:r>
        <w:rPr>
          <w:rFonts w:ascii="Times New Roman" w:eastAsia="Times New Roman" w:hAnsi="Times New Roman" w:cs="Times New Roman"/>
          <w:color w:val="000000"/>
          <w:spacing w:val="0"/>
          <w:w w:val="100"/>
          <w:position w:val="0"/>
        </w:rPr>
        <w:t>132,242,255</w:t>
      </w:r>
      <w:r>
        <w:rPr>
          <w:color w:val="000000"/>
          <w:spacing w:val="0"/>
          <w:w w:val="100"/>
          <w:position w:val="0"/>
        </w:rPr>
        <w:t xml:space="preserve">股增至 </w:t>
      </w:r>
      <w:r>
        <w:rPr>
          <w:rFonts w:ascii="Times New Roman" w:eastAsia="Times New Roman" w:hAnsi="Times New Roman" w:cs="Times New Roman"/>
          <w:color w:val="000000"/>
          <w:spacing w:val="0"/>
          <w:w w:val="100"/>
          <w:position w:val="0"/>
        </w:rPr>
        <w:t>133,885,016</w:t>
      </w:r>
      <w:r>
        <w:rPr>
          <w:color w:val="000000"/>
          <w:spacing w:val="0"/>
          <w:w w:val="100"/>
          <w:position w:val="0"/>
        </w:rPr>
        <w:t>股，直接持股比例相应由</w:t>
      </w:r>
      <w:r>
        <w:rPr>
          <w:rFonts w:ascii="Times New Roman" w:eastAsia="Times New Roman" w:hAnsi="Times New Roman" w:cs="Times New Roman"/>
          <w:color w:val="000000"/>
          <w:spacing w:val="0"/>
          <w:w w:val="100"/>
          <w:position w:val="0"/>
        </w:rPr>
        <w:t>47.84%</w:t>
      </w:r>
      <w:r>
        <w:rPr>
          <w:color w:val="000000"/>
          <w:spacing w:val="0"/>
          <w:w w:val="100"/>
          <w:position w:val="0"/>
        </w:rPr>
        <w:t>增至</w:t>
      </w:r>
      <w:r>
        <w:rPr>
          <w:rFonts w:ascii="Times New Roman" w:eastAsia="Times New Roman" w:hAnsi="Times New Roman" w:cs="Times New Roman"/>
          <w:color w:val="000000"/>
          <w:spacing w:val="0"/>
          <w:w w:val="100"/>
          <w:position w:val="0"/>
        </w:rPr>
        <w:t>48.43%</w:t>
      </w:r>
      <w:r>
        <w:rPr>
          <w:color w:val="000000"/>
          <w:spacing w:val="0"/>
          <w:w w:val="100"/>
          <w:position w:val="0"/>
        </w:rPr>
        <w:t>，并通过其下属全资子企业《环球时 报》社及下属全资子公司《中国汽车报》社有限公司合计持有公司股份</w:t>
      </w:r>
      <w:r>
        <w:rPr>
          <w:rFonts w:ascii="Times New Roman" w:eastAsia="Times New Roman" w:hAnsi="Times New Roman" w:cs="Times New Roman"/>
          <w:color w:val="000000"/>
          <w:spacing w:val="0"/>
          <w:w w:val="100"/>
          <w:position w:val="0"/>
        </w:rPr>
        <w:t>159,347,811</w:t>
      </w:r>
      <w:r>
        <w:rPr>
          <w:color w:val="000000"/>
          <w:spacing w:val="0"/>
          <w:w w:val="100"/>
          <w:position w:val="0"/>
        </w:rPr>
        <w:t>股，占公司 总股本的比例为</w:t>
      </w:r>
      <w:r>
        <w:rPr>
          <w:rFonts w:ascii="Times New Roman" w:eastAsia="Times New Roman" w:hAnsi="Times New Roman" w:cs="Times New Roman"/>
          <w:color w:val="000000"/>
          <w:spacing w:val="0"/>
          <w:w w:val="100"/>
          <w:position w:val="0"/>
        </w:rPr>
        <w:t>57.65%</w:t>
      </w:r>
      <w:r>
        <w:rPr>
          <w:color w:val="000000"/>
          <w:spacing w:val="0"/>
          <w:w w:val="100"/>
          <w:position w:val="0"/>
        </w:rPr>
        <w:t>；《京华时报》社不再持有公司任何股份。</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日人民网股份 有限公司公告关于股东所持国有股权无偿划转完成过户登记。</w:t>
      </w:r>
    </w:p>
    <w:tbl>
      <w:tblPr>
        <w:tblOverlap w:val="never"/>
        <w:jc w:val="left"/>
        <w:tblLayout w:type="fixed"/>
      </w:tblPr>
      <w:tblGrid>
        <w:gridCol w:w="2333"/>
        <w:gridCol w:w="1747"/>
        <w:gridCol w:w="1742"/>
        <w:gridCol w:w="1142"/>
        <w:gridCol w:w="1752"/>
      </w:tblGrid>
      <w:tr>
        <w:trPr>
          <w:trHeight w:val="298" w:hRule="exact"/>
        </w:trPr>
        <w:tc>
          <w:tcPr>
            <w:tcBorders>
              <w:top w:val="single" w:sz="4"/>
              <w:left w:val="single" w:sz="4"/>
            </w:tcBorders>
            <w:shd w:val="clear" w:color="auto" w:fill="FFFFFF"/>
            <w:vAlign w:val="bottom"/>
          </w:tcPr>
          <w:p>
            <w:pPr>
              <w:pStyle w:val="Style27"/>
              <w:keepNext w:val="0"/>
              <w:keepLines w:val="0"/>
              <w:framePr w:w="8717" w:h="1171" w:hSpace="5" w:vSpace="538" w:wrap="notBeside" w:vAnchor="text" w:hAnchor="text" w:x="781" w:y="539"/>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framePr w:w="8717" w:h="1171" w:hSpace="5" w:vSpace="538" w:wrap="notBeside" w:vAnchor="text" w:hAnchor="text" w:x="781" w:y="539"/>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27"/>
              <w:keepNext w:val="0"/>
              <w:keepLines w:val="0"/>
              <w:framePr w:w="8717" w:h="1171" w:hSpace="5" w:vSpace="538" w:wrap="notBeside" w:vAnchor="text" w:hAnchor="text" w:x="781" w:y="539"/>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framePr w:w="8717" w:h="1171" w:hSpace="5" w:vSpace="538" w:wrap="notBeside" w:vAnchor="text" w:hAnchor="text" w:x="781" w:y="539"/>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framePr w:w="8717" w:h="1171" w:hSpace="5" w:vSpace="538" w:wrap="notBeside" w:vAnchor="text" w:hAnchor="text" w:x="781" w:y="539"/>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7"/>
              <w:keepNext w:val="0"/>
              <w:keepLines w:val="0"/>
              <w:framePr w:w="8717" w:h="1171" w:hSpace="5" w:vSpace="538" w:wrap="notBeside" w:vAnchor="text" w:hAnchor="text" w:x="781" w:y="539"/>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7"/>
              <w:keepNext w:val="0"/>
              <w:keepLines w:val="0"/>
              <w:framePr w:w="8717" w:h="1171" w:hSpace="5" w:vSpace="538" w:wrap="notBeside" w:vAnchor="text" w:hAnchor="text" w:x="781" w:y="539"/>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1,498,046,006.98</w:t>
            </w:r>
          </w:p>
        </w:tc>
        <w:tc>
          <w:tcPr>
            <w:tcBorders>
              <w:top w:val="single" w:sz="4"/>
              <w:left w:val="single" w:sz="4"/>
            </w:tcBorders>
            <w:shd w:val="clear" w:color="auto" w:fill="FFFFFF"/>
            <w:vAlign w:val="top"/>
          </w:tcPr>
          <w:p>
            <w:pPr>
              <w:framePr w:w="8717" w:h="1171" w:hSpace="5" w:vSpace="538" w:wrap="notBeside" w:vAnchor="text" w:hAnchor="text" w:x="781" w:y="539"/>
              <w:widowControl w:val="0"/>
              <w:rPr>
                <w:sz w:val="10"/>
                <w:szCs w:val="10"/>
              </w:rPr>
            </w:pPr>
          </w:p>
        </w:tc>
        <w:tc>
          <w:tcPr>
            <w:tcBorders>
              <w:top w:val="single" w:sz="4"/>
              <w:left w:val="single" w:sz="4"/>
            </w:tcBorders>
            <w:shd w:val="clear" w:color="auto" w:fill="FFFFFF"/>
            <w:vAlign w:val="top"/>
          </w:tcPr>
          <w:p>
            <w:pPr>
              <w:framePr w:w="8717" w:h="1171" w:hSpace="5" w:vSpace="538" w:wrap="notBeside" w:vAnchor="text" w:hAnchor="text" w:x="781" w:y="539"/>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framePr w:w="8717" w:h="1171" w:hSpace="5" w:vSpace="538" w:wrap="notBeside" w:vAnchor="text" w:hAnchor="text" w:x="781" w:y="539"/>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1,498,046,006.98</w:t>
            </w:r>
          </w:p>
        </w:tc>
      </w:tr>
      <w:tr>
        <w:trPr>
          <w:trHeight w:val="288" w:hRule="exact"/>
        </w:trPr>
        <w:tc>
          <w:tcPr>
            <w:tcBorders>
              <w:top w:val="single" w:sz="4"/>
              <w:left w:val="single" w:sz="4"/>
            </w:tcBorders>
            <w:shd w:val="clear" w:color="auto" w:fill="FFFFFF"/>
            <w:vAlign w:val="bottom"/>
          </w:tcPr>
          <w:p>
            <w:pPr>
              <w:pStyle w:val="Style27"/>
              <w:keepNext w:val="0"/>
              <w:keepLines w:val="0"/>
              <w:framePr w:w="8717" w:h="1171" w:hSpace="5" w:vSpace="538" w:wrap="notBeside" w:vAnchor="text" w:hAnchor="text" w:x="781" w:y="539"/>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7"/>
              <w:keepNext w:val="0"/>
              <w:keepLines w:val="0"/>
              <w:framePr w:w="8717" w:h="1171" w:hSpace="5" w:vSpace="538" w:wrap="notBeside" w:vAnchor="text" w:hAnchor="text" w:x="781" w:y="539"/>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6,052,915.21</w:t>
            </w:r>
          </w:p>
        </w:tc>
        <w:tc>
          <w:tcPr>
            <w:tcBorders>
              <w:top w:val="single" w:sz="4"/>
              <w:left w:val="single" w:sz="4"/>
            </w:tcBorders>
            <w:shd w:val="clear" w:color="auto" w:fill="FFFFFF"/>
            <w:vAlign w:val="bottom"/>
          </w:tcPr>
          <w:p>
            <w:pPr>
              <w:pStyle w:val="Style27"/>
              <w:keepNext w:val="0"/>
              <w:keepLines w:val="0"/>
              <w:framePr w:w="8717" w:h="1171" w:hSpace="5" w:vSpace="538" w:wrap="notBeside" w:vAnchor="text" w:hAnchor="text" w:x="781" w:y="539"/>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35,546,756.31</w:t>
            </w:r>
          </w:p>
        </w:tc>
        <w:tc>
          <w:tcPr>
            <w:tcBorders>
              <w:top w:val="single" w:sz="4"/>
              <w:left w:val="single" w:sz="4"/>
            </w:tcBorders>
            <w:shd w:val="clear" w:color="auto" w:fill="FFFFFF"/>
            <w:vAlign w:val="top"/>
          </w:tcPr>
          <w:p>
            <w:pPr>
              <w:framePr w:w="8717" w:h="1171" w:hSpace="5" w:vSpace="538" w:wrap="notBeside" w:vAnchor="text" w:hAnchor="text" w:x="781" w:y="539"/>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framePr w:w="8717" w:h="1171" w:hSpace="5" w:vSpace="538" w:wrap="notBeside" w:vAnchor="text" w:hAnchor="text" w:x="781"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41,599,671.52</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framePr w:w="8717" w:h="1171" w:hSpace="5" w:vSpace="538" w:wrap="notBeside" w:vAnchor="text" w:hAnchor="text" w:x="781" w:y="539"/>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framePr w:w="8717" w:h="1171" w:hSpace="5" w:vSpace="538" w:wrap="notBeside" w:vAnchor="text" w:hAnchor="text" w:x="781" w:y="539"/>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1,504,098,922.19</w:t>
            </w:r>
          </w:p>
        </w:tc>
        <w:tc>
          <w:tcPr>
            <w:tcBorders>
              <w:top w:val="single" w:sz="4"/>
              <w:left w:val="single" w:sz="4"/>
              <w:bottom w:val="single" w:sz="4"/>
            </w:tcBorders>
            <w:shd w:val="clear" w:color="auto" w:fill="FFFFFF"/>
            <w:vAlign w:val="bottom"/>
          </w:tcPr>
          <w:p>
            <w:pPr>
              <w:pStyle w:val="Style27"/>
              <w:keepNext w:val="0"/>
              <w:keepLines w:val="0"/>
              <w:framePr w:w="8717" w:h="1171" w:hSpace="5" w:vSpace="538" w:wrap="notBeside" w:vAnchor="text" w:hAnchor="text" w:x="781" w:y="539"/>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35,546,756.31</w:t>
            </w:r>
          </w:p>
        </w:tc>
        <w:tc>
          <w:tcPr>
            <w:tcBorders>
              <w:top w:val="single" w:sz="4"/>
              <w:left w:val="single" w:sz="4"/>
              <w:bottom w:val="single" w:sz="4"/>
            </w:tcBorders>
            <w:shd w:val="clear" w:color="auto" w:fill="FFFFFF"/>
            <w:vAlign w:val="top"/>
          </w:tcPr>
          <w:p>
            <w:pPr>
              <w:framePr w:w="8717" w:h="1171" w:hSpace="5" w:vSpace="538" w:wrap="notBeside" w:vAnchor="text" w:hAnchor="text" w:x="781" w:y="539"/>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framePr w:w="8717" w:h="1171" w:hSpace="5" w:vSpace="538" w:wrap="notBeside" w:vAnchor="text" w:hAnchor="text" w:x="781" w:y="539"/>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1,539,645,678.50</w:t>
            </w:r>
          </w:p>
        </w:tc>
      </w:tr>
    </w:tbl>
    <w:p>
      <w:pPr>
        <w:pStyle w:val="Style24"/>
        <w:keepNext w:val="0"/>
        <w:keepLines w:val="0"/>
        <w:framePr w:w="1867" w:h="278" w:hSpace="775" w:wrap="notBeside" w:vAnchor="text" w:hAnchor="text" w:x="77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资本公积</w:t>
      </w:r>
    </w:p>
    <w:p>
      <w:pPr>
        <w:pStyle w:val="Style24"/>
        <w:keepNext w:val="0"/>
        <w:keepLines w:val="0"/>
        <w:framePr w:w="2237" w:h="254" w:hSpace="775" w:wrap="notBeside" w:vAnchor="text" w:hAnchor="text" w:x="7227" w:y="28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p>
      <w:pPr>
        <w:widowControl w:val="0"/>
        <w:spacing w:line="1" w:lineRule="exact"/>
      </w:pPr>
    </w:p>
    <w:p>
      <w:pPr>
        <w:pStyle w:val="Style14"/>
        <w:keepNext w:val="0"/>
        <w:keepLines w:val="0"/>
        <w:widowControl w:val="0"/>
        <w:shd w:val="clear" w:color="auto" w:fill="auto"/>
        <w:bidi w:val="0"/>
        <w:spacing w:before="0" w:after="380" w:line="272" w:lineRule="exact"/>
        <w:ind w:left="260" w:right="0" w:firstLine="440"/>
        <w:jc w:val="both"/>
      </w:pPr>
      <w:r>
        <w:rPr>
          <w:color w:val="000000"/>
          <w:spacing w:val="0"/>
          <w:w w:val="100"/>
          <w:position w:val="0"/>
        </w:rPr>
        <w:t>本年其他资本公积的增加为可供出售金额资产的公允价值变动。本集团期末对确认的可供 出售金融资产，采用公允价值计量，对不存在活跃交易市场的金融工具，本集团通过各种估值 方法确定其公允价值。本期确认的可供出售金融资产为本集团购买的浙报传媒集团股份有限公 司定向增发的股票，禁售期为</w:t>
      </w:r>
      <w:r>
        <w:rPr>
          <w:rFonts w:ascii="Times New Roman" w:eastAsia="Times New Roman" w:hAnsi="Times New Roman" w:cs="Times New Roman"/>
          <w:color w:val="000000"/>
          <w:spacing w:val="0"/>
          <w:w w:val="100"/>
          <w:position w:val="0"/>
        </w:rPr>
        <w:t>1</w:t>
      </w:r>
      <w:r>
        <w:rPr>
          <w:color w:val="000000"/>
          <w:spacing w:val="0"/>
          <w:w w:val="100"/>
          <w:position w:val="0"/>
        </w:rPr>
        <w:t>年，解禁日期为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月份，因期末至解禁日的时间较短， 二者公允价值差异较小，所以期末可供出售金融资产以其</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日的流通股收盘价确 定公允价值。</w:t>
      </w:r>
    </w:p>
    <w:tbl>
      <w:tblPr>
        <w:tblOverlap w:val="never"/>
        <w:jc w:val="left"/>
        <w:tblLayout w:type="fixed"/>
      </w:tblPr>
      <w:tblGrid>
        <w:gridCol w:w="1718"/>
        <w:gridCol w:w="1862"/>
        <w:gridCol w:w="1858"/>
        <w:gridCol w:w="1382"/>
        <w:gridCol w:w="1867"/>
      </w:tblGrid>
      <w:tr>
        <w:trPr>
          <w:trHeight w:val="298" w:hRule="exact"/>
        </w:trPr>
        <w:tc>
          <w:tcPr>
            <w:tcBorders>
              <w:top w:val="single" w:sz="4"/>
              <w:left w:val="single" w:sz="4"/>
            </w:tcBorders>
            <w:shd w:val="clear" w:color="auto" w:fill="FFFFFF"/>
            <w:vAlign w:val="center"/>
          </w:tcPr>
          <w:p>
            <w:pPr>
              <w:pStyle w:val="Style27"/>
              <w:keepNext w:val="0"/>
              <w:keepLines w:val="0"/>
              <w:framePr w:w="8688" w:h="883" w:hSpace="5" w:vSpace="538" w:wrap="notBeside" w:vAnchor="text" w:hAnchor="text" w:x="795" w:y="539"/>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framePr w:w="8688" w:h="883" w:hSpace="5" w:vSpace="538" w:wrap="notBeside" w:vAnchor="text" w:hAnchor="text" w:x="795" w:y="539"/>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7"/>
              <w:keepNext w:val="0"/>
              <w:keepLines w:val="0"/>
              <w:framePr w:w="8688" w:h="883" w:hSpace="5" w:vSpace="538" w:wrap="notBeside" w:vAnchor="text" w:hAnchor="text" w:x="795" w:y="539"/>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framePr w:w="8688" w:h="883" w:hSpace="5" w:vSpace="538" w:wrap="notBeside" w:vAnchor="text" w:hAnchor="text" w:x="795" w:y="539"/>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framePr w:w="8688" w:h="883" w:hSpace="5" w:vSpace="538" w:wrap="notBeside" w:vAnchor="text" w:hAnchor="text" w:x="795" w:y="539"/>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7"/>
              <w:keepNext w:val="0"/>
              <w:keepLines w:val="0"/>
              <w:framePr w:w="8688" w:h="883" w:hSpace="5" w:vSpace="538" w:wrap="notBeside" w:vAnchor="text" w:hAnchor="text" w:x="795" w:y="539"/>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7"/>
              <w:keepNext w:val="0"/>
              <w:keepLines w:val="0"/>
              <w:framePr w:w="8688" w:h="883" w:hSpace="5" w:vSpace="538" w:wrap="notBeside" w:vAnchor="text" w:hAnchor="text" w:x="795" w:y="539"/>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44,435,470.89</w:t>
            </w:r>
          </w:p>
        </w:tc>
        <w:tc>
          <w:tcPr>
            <w:tcBorders>
              <w:top w:val="single" w:sz="4"/>
              <w:left w:val="single" w:sz="4"/>
            </w:tcBorders>
            <w:shd w:val="clear" w:color="auto" w:fill="FFFFFF"/>
            <w:vAlign w:val="bottom"/>
          </w:tcPr>
          <w:p>
            <w:pPr>
              <w:pStyle w:val="Style27"/>
              <w:keepNext w:val="0"/>
              <w:keepLines w:val="0"/>
              <w:framePr w:w="8688" w:h="883" w:hSpace="5" w:vSpace="538" w:wrap="notBeside" w:vAnchor="text" w:hAnchor="text" w:x="795" w:y="539"/>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26,783,879.22</w:t>
            </w:r>
          </w:p>
        </w:tc>
        <w:tc>
          <w:tcPr>
            <w:tcBorders>
              <w:top w:val="single" w:sz="4"/>
              <w:left w:val="single" w:sz="4"/>
            </w:tcBorders>
            <w:shd w:val="clear" w:color="auto" w:fill="FFFFFF"/>
            <w:vAlign w:val="top"/>
          </w:tcPr>
          <w:p>
            <w:pPr>
              <w:framePr w:w="8688" w:h="883" w:hSpace="5" w:vSpace="538" w:wrap="notBeside" w:vAnchor="text" w:hAnchor="text" w:x="795" w:y="539"/>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framePr w:w="8688" w:h="883" w:hSpace="5" w:vSpace="538" w:wrap="notBeside" w:vAnchor="text" w:hAnchor="text" w:x="795" w:y="539"/>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71,219,350.11</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framePr w:w="8688" w:h="883" w:hSpace="5" w:vSpace="538" w:wrap="notBeside" w:vAnchor="text" w:hAnchor="text" w:x="795" w:y="539"/>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framePr w:w="8688" w:h="883" w:hSpace="5" w:vSpace="538" w:wrap="notBeside" w:vAnchor="text" w:hAnchor="text" w:x="795" w:y="539"/>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44,435,470.89</w:t>
            </w:r>
          </w:p>
        </w:tc>
        <w:tc>
          <w:tcPr>
            <w:tcBorders>
              <w:top w:val="single" w:sz="4"/>
              <w:left w:val="single" w:sz="4"/>
              <w:bottom w:val="single" w:sz="4"/>
            </w:tcBorders>
            <w:shd w:val="clear" w:color="auto" w:fill="FFFFFF"/>
            <w:vAlign w:val="bottom"/>
          </w:tcPr>
          <w:p>
            <w:pPr>
              <w:pStyle w:val="Style27"/>
              <w:keepNext w:val="0"/>
              <w:keepLines w:val="0"/>
              <w:framePr w:w="8688" w:h="883" w:hSpace="5" w:vSpace="538" w:wrap="notBeside" w:vAnchor="text" w:hAnchor="text" w:x="795" w:y="539"/>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26,783,879.22</w:t>
            </w:r>
          </w:p>
        </w:tc>
        <w:tc>
          <w:tcPr>
            <w:tcBorders>
              <w:top w:val="single" w:sz="4"/>
              <w:left w:val="single" w:sz="4"/>
              <w:bottom w:val="single" w:sz="4"/>
            </w:tcBorders>
            <w:shd w:val="clear" w:color="auto" w:fill="FFFFFF"/>
            <w:vAlign w:val="top"/>
          </w:tcPr>
          <w:p>
            <w:pPr>
              <w:framePr w:w="8688" w:h="883" w:hSpace="5" w:vSpace="538" w:wrap="notBeside" w:vAnchor="text" w:hAnchor="text" w:x="795" w:y="539"/>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framePr w:w="8688" w:h="883" w:hSpace="5" w:vSpace="538" w:wrap="notBeside" w:vAnchor="text" w:hAnchor="text" w:x="795" w:y="539"/>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71,219,350.11</w:t>
            </w:r>
          </w:p>
        </w:tc>
      </w:tr>
    </w:tbl>
    <w:p>
      <w:pPr>
        <w:pStyle w:val="Style24"/>
        <w:keepNext w:val="0"/>
        <w:keepLines w:val="0"/>
        <w:framePr w:w="2078" w:h="278" w:hSpace="789" w:wrap="notBeside" w:vAnchor="text" w:hAnchor="text" w:x="790"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盈余公积:</w:t>
      </w:r>
    </w:p>
    <w:p>
      <w:pPr>
        <w:pStyle w:val="Style24"/>
        <w:keepNext w:val="0"/>
        <w:keepLines w:val="0"/>
        <w:framePr w:w="2237" w:h="254" w:hSpace="789" w:wrap="notBeside" w:vAnchor="text" w:hAnchor="text" w:x="7241" w:y="28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p>
      <w:pPr>
        <w:widowControl w:val="0"/>
        <w:spacing w:line="1" w:lineRule="exact"/>
      </w:pPr>
    </w:p>
    <w:p>
      <w:pPr>
        <w:pStyle w:val="Style14"/>
        <w:keepNext w:val="0"/>
        <w:keepLines w:val="0"/>
        <w:widowControl w:val="0"/>
        <w:shd w:val="clear" w:color="auto" w:fill="auto"/>
        <w:bidi w:val="0"/>
        <w:spacing w:before="0" w:after="100" w:line="274" w:lineRule="exact"/>
        <w:ind w:left="260" w:right="0" w:firstLine="440"/>
        <w:jc w:val="both"/>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提取法定盈余公积金。法定盈余公积累 计额为本公司注册资本</w:t>
      </w:r>
      <w:r>
        <w:rPr>
          <w:rFonts w:ascii="Times New Roman" w:eastAsia="Times New Roman" w:hAnsi="Times New Roman" w:cs="Times New Roman"/>
          <w:color w:val="000000"/>
          <w:spacing w:val="0"/>
          <w:w w:val="100"/>
          <w:position w:val="0"/>
        </w:rPr>
        <w:t>50%</w:t>
      </w:r>
      <w:r>
        <w:rPr>
          <w:color w:val="000000"/>
          <w:spacing w:val="0"/>
          <w:w w:val="100"/>
          <w:position w:val="0"/>
        </w:rPr>
        <w:t>以上的，可不再提取。</w:t>
      </w:r>
    </w:p>
    <w:p>
      <w:pPr>
        <w:pStyle w:val="Style14"/>
        <w:keepNext w:val="0"/>
        <w:keepLines w:val="0"/>
        <w:widowControl w:val="0"/>
        <w:shd w:val="clear" w:color="auto" w:fill="auto"/>
        <w:bidi w:val="0"/>
        <w:spacing w:before="0" w:after="380" w:line="274" w:lineRule="exact"/>
        <w:ind w:left="260" w:right="0" w:firstLine="440"/>
        <w:jc w:val="both"/>
      </w:pPr>
      <w:r>
        <w:rPr>
          <w:color w:val="000000"/>
          <w:spacing w:val="0"/>
          <w:w w:val="100"/>
          <w:position w:val="0"/>
        </w:rPr>
        <w:t>本集团在提取法定盈余公积金后，可提取任意盈余公积金。经批准，任意盈余公积金可用 于弥补以前年度亏损或增加股本。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color w:val="000000"/>
          <w:spacing w:val="0"/>
          <w:w w:val="100"/>
          <w:position w:val="0"/>
        </w:rPr>
        <w:t>未分配利润:</w:t>
      </w:r>
    </w:p>
    <w:tbl>
      <w:tblPr>
        <w:tblOverlap w:val="never"/>
        <w:jc w:val="center"/>
        <w:tblLayout w:type="fixed"/>
      </w:tblPr>
      <w:tblGrid>
        <w:gridCol w:w="4267"/>
        <w:gridCol w:w="2299"/>
        <w:gridCol w:w="2131"/>
      </w:tblGrid>
      <w:tr>
        <w:trPr>
          <w:trHeight w:val="274"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色位：元币种：人民币</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提取或分配比例（%）</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318,695,872.13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318,695,872.13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272,866,529.28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26,783,879.22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对所有者</w:t>
            </w:r>
            <w:r>
              <w:rPr>
                <w:rFonts w:ascii="Times New Roman" w:eastAsia="Times New Roman" w:hAnsi="Times New Roman" w:cs="Times New Roman"/>
                <w:color w:val="000000"/>
                <w:spacing w:val="0"/>
                <w:w w:val="100"/>
                <w:position w:val="0"/>
              </w:rPr>
              <w:t>（</w:t>
            </w:r>
            <w:r>
              <w:rPr>
                <w:color w:val="000000"/>
                <w:spacing w:val="0"/>
                <w:w w:val="100"/>
                <w:position w:val="0"/>
              </w:rPr>
              <w:t>或股东</w:t>
            </w:r>
            <w:r>
              <w:rPr>
                <w:rFonts w:ascii="Times New Roman" w:eastAsia="Times New Roman" w:hAnsi="Times New Roman" w:cs="Times New Roman"/>
                <w:color w:val="000000"/>
                <w:spacing w:val="0"/>
                <w:w w:val="100"/>
                <w:position w:val="0"/>
              </w:rPr>
              <w:t>）</w:t>
            </w:r>
            <w:r>
              <w:rPr>
                <w:color w:val="000000"/>
                <w:spacing w:val="0"/>
                <w:w w:val="100"/>
                <w:position w:val="0"/>
              </w:rPr>
              <w:t>的分配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152,032,520.20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412,746,001.99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1"/>
        <w:keepNext/>
        <w:keepLines/>
        <w:widowControl w:val="0"/>
        <w:shd w:val="clear" w:color="auto" w:fill="auto"/>
        <w:bidi w:val="0"/>
        <w:spacing w:before="0" w:after="0" w:line="240" w:lineRule="auto"/>
        <w:ind w:left="0" w:right="0"/>
        <w:jc w:val="left"/>
      </w:pPr>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w:t>
      </w:r>
      <w:r>
        <w:rPr>
          <w:color w:val="000000"/>
          <w:spacing w:val="0"/>
          <w:w w:val="100"/>
          <w:position w:val="0"/>
        </w:rPr>
        <w:t>二十九</w:t>
      </w:r>
      <w:r>
        <w:rPr>
          <w:color w:val="000000"/>
          <w:spacing w:val="0"/>
          <w:w w:val="100"/>
          <w:position w:val="0"/>
        </w:rPr>
        <w:t>）</w:t>
      </w:r>
      <w:r>
        <w:rPr>
          <w:color w:val="000000"/>
          <w:spacing w:val="0"/>
          <w:w w:val="100"/>
          <w:position w:val="0"/>
        </w:rPr>
        <w:t>营业收入和营业成本:</w:t>
      </w:r>
      <w:bookmarkEnd w:id="586"/>
      <w:bookmarkEnd w:id="587"/>
      <w:bookmarkEnd w:id="588"/>
    </w:p>
    <w:p>
      <w:pPr>
        <w:pStyle w:val="Style14"/>
        <w:keepNext w:val="0"/>
        <w:keepLines w:val="0"/>
        <w:widowControl w:val="0"/>
        <w:shd w:val="clear" w:color="auto" w:fill="auto"/>
        <w:tabs>
          <w:tab w:pos="774" w:val="left"/>
        </w:tabs>
        <w:bidi w:val="0"/>
        <w:spacing w:before="0" w:after="180" w:line="240" w:lineRule="auto"/>
        <w:ind w:left="0" w:right="0" w:firstLine="260"/>
        <w:jc w:val="left"/>
      </w:pPr>
      <w:bookmarkStart w:id="589" w:name="bookmark589"/>
      <w:r>
        <w:rPr>
          <w:rFonts w:ascii="Times New Roman" w:eastAsia="Times New Roman" w:hAnsi="Times New Roman" w:cs="Times New Roman"/>
          <w:color w:val="000000"/>
          <w:spacing w:val="0"/>
          <w:w w:val="100"/>
          <w:position w:val="0"/>
          <w:shd w:val="clear" w:color="auto" w:fill="FFFFFF"/>
        </w:rPr>
        <w:t>1</w:t>
      </w:r>
      <w:bookmarkEnd w:id="589"/>
      <w:r>
        <w:rPr>
          <w:color w:val="000000"/>
          <w:spacing w:val="0"/>
          <w:w w:val="100"/>
          <w:position w:val="0"/>
          <w:shd w:val="clear" w:color="auto" w:fill="FFFFFF"/>
        </w:rPr>
        <w:t>、</w:t>
      </w:r>
      <w:r>
        <w:rPr>
          <w:color w:val="000000"/>
          <w:spacing w:val="0"/>
          <w:w w:val="100"/>
          <w:position w:val="0"/>
        </w:rPr>
        <w:tab/>
        <w:t>营业收入、营业成本</w:t>
      </w:r>
      <w:r>
        <w:br w:type="page"/>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68"/>
        <w:gridCol w:w="3101"/>
        <w:gridCol w:w="3005"/>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1,027,698,364.99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708,012,744.57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208,328.58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10,864.15</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440,980,189.55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267,662,321.18</w:t>
            </w:r>
          </w:p>
        </w:tc>
      </w:tr>
    </w:tbl>
    <w:p>
      <w:pPr>
        <w:widowControl w:val="0"/>
        <w:spacing w:after="239" w:line="1" w:lineRule="exact"/>
      </w:pPr>
    </w:p>
    <w:p>
      <w:pPr>
        <w:pStyle w:val="Style14"/>
        <w:keepNext w:val="0"/>
        <w:keepLines w:val="0"/>
        <w:widowControl w:val="0"/>
        <w:shd w:val="clear" w:color="auto" w:fill="auto"/>
        <w:tabs>
          <w:tab w:pos="787" w:val="left"/>
        </w:tabs>
        <w:bidi w:val="0"/>
        <w:spacing w:before="0" w:after="40" w:line="240" w:lineRule="auto"/>
        <w:ind w:left="0" w:right="0" w:firstLine="260"/>
        <w:jc w:val="left"/>
      </w:pPr>
      <w:bookmarkStart w:id="590" w:name="bookmark590"/>
      <w:r>
        <w:rPr>
          <w:rFonts w:ascii="Times New Roman" w:eastAsia="Times New Roman" w:hAnsi="Times New Roman" w:cs="Times New Roman"/>
          <w:color w:val="000000"/>
          <w:spacing w:val="0"/>
          <w:w w:val="100"/>
          <w:position w:val="0"/>
        </w:rPr>
        <w:t>2</w:t>
      </w:r>
      <w:bookmarkEnd w:id="590"/>
      <w:r>
        <w:rPr>
          <w:color w:val="000000"/>
          <w:spacing w:val="0"/>
          <w:w w:val="100"/>
          <w:position w:val="0"/>
        </w:rPr>
        <w:t>、</w:t>
        <w:tab/>
        <w:t>主营业务（分行业）</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006"/>
        <w:gridCol w:w="1699"/>
        <w:gridCol w:w="1685"/>
        <w:gridCol w:w="1699"/>
        <w:gridCol w:w="1584"/>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716,827,413.23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302,917,430.34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562,406,510.75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187,707,526.27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310,870,951.76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138,062,759.21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145,606,233.82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79,951,877.31</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1,027,698,364.99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440,980,189.55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708,012,744.57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267,659,403.58</w:t>
            </w:r>
          </w:p>
        </w:tc>
      </w:tr>
    </w:tbl>
    <w:p>
      <w:pPr>
        <w:widowControl w:val="0"/>
        <w:spacing w:after="239" w:line="1" w:lineRule="exact"/>
      </w:pPr>
    </w:p>
    <w:p>
      <w:pPr>
        <w:pStyle w:val="Style14"/>
        <w:keepNext w:val="0"/>
        <w:keepLines w:val="0"/>
        <w:widowControl w:val="0"/>
        <w:shd w:val="clear" w:color="auto" w:fill="auto"/>
        <w:tabs>
          <w:tab w:pos="787" w:val="left"/>
        </w:tabs>
        <w:bidi w:val="0"/>
        <w:spacing w:before="0" w:after="40" w:line="240" w:lineRule="auto"/>
        <w:ind w:left="0" w:right="0" w:firstLine="260"/>
        <w:jc w:val="left"/>
      </w:pPr>
      <w:bookmarkStart w:id="591" w:name="bookmark591"/>
      <w:r>
        <w:rPr>
          <w:rFonts w:ascii="Times New Roman" w:eastAsia="Times New Roman" w:hAnsi="Times New Roman" w:cs="Times New Roman"/>
          <w:color w:val="000000"/>
          <w:spacing w:val="0"/>
          <w:w w:val="100"/>
          <w:position w:val="0"/>
        </w:rPr>
        <w:t>3</w:t>
      </w:r>
      <w:bookmarkEnd w:id="591"/>
      <w:r>
        <w:rPr>
          <w:color w:val="000000"/>
          <w:spacing w:val="0"/>
          <w:w w:val="100"/>
          <w:position w:val="0"/>
        </w:rPr>
        <w:t>、</w:t>
        <w:tab/>
        <w:t>主营业务（分产品）</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002"/>
        <w:gridCol w:w="1699"/>
        <w:gridCol w:w="1704"/>
        <w:gridCol w:w="1704"/>
        <w:gridCol w:w="1565"/>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广告及宣传服务收 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540,980,485.55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209,348,932.46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394,087,668.92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128,989,221.49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187,065,116.01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102,830,059.09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180,041,447.78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64,349,227.77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24,198,267.74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9,095,726.39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16,225,325.89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5,809,214.24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移动增值业务收入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254,388,403.68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116,930,709.96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117,658,301.98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68,511,740.08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互联网彩票服务收 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21,066,092.01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2,774,761.65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1,027,698,364.99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440,980,189.55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708,012,744.57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267,659,403.58</w:t>
            </w:r>
          </w:p>
        </w:tc>
      </w:tr>
    </w:tbl>
    <w:p>
      <w:pPr>
        <w:widowControl w:val="0"/>
        <w:spacing w:after="239" w:line="1" w:lineRule="exact"/>
      </w:pPr>
    </w:p>
    <w:p>
      <w:pPr>
        <w:pStyle w:val="Style14"/>
        <w:keepNext w:val="0"/>
        <w:keepLines w:val="0"/>
        <w:widowControl w:val="0"/>
        <w:shd w:val="clear" w:color="auto" w:fill="auto"/>
        <w:tabs>
          <w:tab w:pos="787" w:val="left"/>
        </w:tabs>
        <w:bidi w:val="0"/>
        <w:spacing w:before="0" w:after="40" w:line="240" w:lineRule="auto"/>
        <w:ind w:left="0" w:right="0" w:firstLine="260"/>
        <w:jc w:val="left"/>
      </w:pPr>
      <w:bookmarkStart w:id="592" w:name="bookmark592"/>
      <w:r>
        <w:rPr>
          <w:rFonts w:ascii="Times New Roman" w:eastAsia="Times New Roman" w:hAnsi="Times New Roman" w:cs="Times New Roman"/>
          <w:color w:val="000000"/>
          <w:spacing w:val="0"/>
          <w:w w:val="100"/>
          <w:position w:val="0"/>
        </w:rPr>
        <w:t>4</w:t>
      </w:r>
      <w:bookmarkEnd w:id="592"/>
      <w:r>
        <w:rPr>
          <w:color w:val="000000"/>
          <w:spacing w:val="0"/>
          <w:w w:val="100"/>
          <w:position w:val="0"/>
        </w:rPr>
        <w:t>、</w:t>
        <w:tab/>
        <w:t>主营业务（分地区）</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002"/>
        <w:gridCol w:w="1699"/>
        <w:gridCol w:w="1704"/>
        <w:gridCol w:w="1704"/>
        <w:gridCol w:w="1565"/>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地区名称</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1,019,234,040.06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433,488,662.13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702,094,177.31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257,353,284.26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8,464,324.93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7,491,527.42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5,918,567.26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10,306,119.32</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1,027,698,364.99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440,980,189.55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708,012,744.57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267,659,403.58</w:t>
            </w:r>
          </w:p>
        </w:tc>
      </w:tr>
    </w:tbl>
    <w:p>
      <w:pPr>
        <w:widowControl w:val="0"/>
        <w:spacing w:after="239" w:line="1" w:lineRule="exact"/>
      </w:pPr>
    </w:p>
    <w:p>
      <w:pPr>
        <w:pStyle w:val="Style14"/>
        <w:keepNext w:val="0"/>
        <w:keepLines w:val="0"/>
        <w:widowControl w:val="0"/>
        <w:shd w:val="clear" w:color="auto" w:fill="auto"/>
        <w:tabs>
          <w:tab w:pos="787" w:val="left"/>
        </w:tabs>
        <w:bidi w:val="0"/>
        <w:spacing w:before="0" w:after="40" w:line="240" w:lineRule="auto"/>
        <w:ind w:left="0" w:right="0" w:firstLine="260"/>
        <w:jc w:val="left"/>
      </w:pPr>
      <w:bookmarkStart w:id="593" w:name="bookmark593"/>
      <w:r>
        <w:rPr>
          <w:rFonts w:ascii="Times New Roman" w:eastAsia="Times New Roman" w:hAnsi="Times New Roman" w:cs="Times New Roman"/>
          <w:color w:val="000000"/>
          <w:spacing w:val="0"/>
          <w:w w:val="100"/>
          <w:position w:val="0"/>
          <w:shd w:val="clear" w:color="auto" w:fill="FFFFFF"/>
        </w:rPr>
        <w:t>5</w:t>
      </w:r>
      <w:bookmarkEnd w:id="593"/>
      <w:r>
        <w:rPr>
          <w:color w:val="000000"/>
          <w:spacing w:val="0"/>
          <w:w w:val="100"/>
          <w:position w:val="0"/>
          <w:shd w:val="clear" w:color="auto" w:fill="FFFFFF"/>
        </w:rPr>
        <w:t>、</w:t>
      </w:r>
      <w:r>
        <w:rPr>
          <w:color w:val="000000"/>
          <w:spacing w:val="0"/>
          <w:w w:val="100"/>
          <w:position w:val="0"/>
        </w:rPr>
        <w:tab/>
        <w:t>公司前五名客户的营业收入情况</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429"/>
        <w:gridCol w:w="3005"/>
        <w:gridCol w:w="329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占公司全部营业收入的比例（%）</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80,049,298.82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7.79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55,969,959.38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5.45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39,622,641.51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3.85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18,867,924.53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1.84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15,367,202.83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1.49</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209,877,027.07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w:t>
            </w:r>
          </w:p>
        </w:tc>
      </w:tr>
    </w:tbl>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color w:val="000000"/>
          <w:spacing w:val="0"/>
          <w:w w:val="100"/>
          <w:position w:val="0"/>
        </w:rPr>
        <w:t>营业税金及附加:</w:t>
      </w:r>
      <w:r>
        <w:br w:type="page"/>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18"/>
        <w:gridCol w:w="1982"/>
        <w:gridCol w:w="1987"/>
        <w:gridCol w:w="298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7,408,269.79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18,496,266.44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按应税营业额的</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计缴 营业税。</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2,813,960.18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2,055,688.51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rPr>
              <w:t>7%</w:t>
            </w:r>
            <w:r>
              <w:rPr>
                <w:color w:val="000000"/>
                <w:spacing w:val="0"/>
                <w:w w:val="100"/>
                <w:position w:val="0"/>
              </w:rPr>
              <w:t>计 缴。</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1,205,957.56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978,213.38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rPr>
              <w:t>3%</w:t>
            </w:r>
            <w:r>
              <w:rPr>
                <w:color w:val="000000"/>
                <w:spacing w:val="0"/>
                <w:w w:val="100"/>
                <w:position w:val="0"/>
              </w:rPr>
              <w:t>计 缴</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5,088,690.25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10,286,471.51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3%</w:t>
            </w:r>
            <w:r>
              <w:rPr>
                <w:color w:val="000000"/>
                <w:spacing w:val="0"/>
                <w:w w:val="100"/>
                <w:position w:val="0"/>
              </w:rPr>
              <w:t>计缴</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796,114.29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444,967.68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rPr>
              <w:t>2%</w:t>
            </w:r>
            <w:r>
              <w:rPr>
                <w:color w:val="000000"/>
                <w:spacing w:val="0"/>
                <w:w w:val="100"/>
                <w:position w:val="0"/>
              </w:rPr>
              <w:t>计 缴</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9,508.78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2,477.92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27,403.24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17,351,204.87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32,264,263.17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1"/>
        <w:keepNext/>
        <w:keepLines/>
        <w:widowControl w:val="0"/>
        <w:shd w:val="clear" w:color="auto" w:fill="auto"/>
        <w:bidi w:val="0"/>
        <w:spacing w:before="0" w:after="40" w:line="240" w:lineRule="auto"/>
        <w:ind w:left="0" w:right="0"/>
        <w:jc w:val="left"/>
      </w:pPr>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w:t>
      </w:r>
      <w:r>
        <w:rPr>
          <w:color w:val="000000"/>
          <w:spacing w:val="0"/>
          <w:w w:val="100"/>
          <w:position w:val="0"/>
        </w:rPr>
        <w:t>三十一</w:t>
      </w:r>
      <w:r>
        <w:rPr>
          <w:color w:val="000000"/>
          <w:spacing w:val="0"/>
          <w:w w:val="100"/>
          <w:position w:val="0"/>
        </w:rPr>
        <w:t>）</w:t>
      </w:r>
      <w:r>
        <w:rPr>
          <w:color w:val="000000"/>
          <w:spacing w:val="0"/>
          <w:w w:val="100"/>
          <w:position w:val="0"/>
        </w:rPr>
        <w:t>销售费用</w:t>
      </w:r>
      <w:bookmarkEnd w:id="594"/>
      <w:bookmarkEnd w:id="595"/>
      <w:bookmarkEnd w:id="596"/>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146"/>
        <w:gridCol w:w="3403"/>
        <w:gridCol w:w="3125"/>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94,445,021.93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72,809,445.43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32,345,057.85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17,100,093.51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9,908,852.94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4,680,944.77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8,720,037.00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9,301,599.40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6,810,199.04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6,411,981.89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6,120,706.46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4,687,202.68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4,872,690.64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3,897,204.04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4,432,643.26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5,365,393.36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3,812,971.82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3,849,323.69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3,089,203.20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5,432,160.67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13,875,033.11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16,311,994.99</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188,432,417.25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149,847,344.43</w:t>
            </w:r>
          </w:p>
        </w:tc>
      </w:tr>
    </w:tbl>
    <w:p>
      <w:pPr>
        <w:widowControl w:val="0"/>
        <w:spacing w:after="239" w:line="1" w:lineRule="exact"/>
      </w:pPr>
    </w:p>
    <w:p>
      <w:pPr>
        <w:pStyle w:val="Style21"/>
        <w:keepNext/>
        <w:keepLines/>
        <w:widowControl w:val="0"/>
        <w:shd w:val="clear" w:color="auto" w:fill="auto"/>
        <w:bidi w:val="0"/>
        <w:spacing w:before="0" w:after="40" w:line="240" w:lineRule="auto"/>
        <w:ind w:left="0" w:right="0"/>
        <w:jc w:val="left"/>
      </w:pPr>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w:t>
      </w:r>
      <w:r>
        <w:rPr>
          <w:color w:val="000000"/>
          <w:spacing w:val="0"/>
          <w:w w:val="100"/>
          <w:position w:val="0"/>
        </w:rPr>
        <w:t>三十二</w:t>
      </w:r>
      <w:r>
        <w:rPr>
          <w:color w:val="000000"/>
          <w:spacing w:val="0"/>
          <w:w w:val="100"/>
          <w:position w:val="0"/>
        </w:rPr>
        <w:t>）</w:t>
      </w:r>
      <w:r>
        <w:rPr>
          <w:color w:val="000000"/>
          <w:spacing w:val="0"/>
          <w:w w:val="100"/>
          <w:position w:val="0"/>
        </w:rPr>
        <w:t>管理费用</w:t>
      </w:r>
      <w:bookmarkEnd w:id="597"/>
      <w:bookmarkEnd w:id="598"/>
      <w:bookmarkEnd w:id="599"/>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146"/>
        <w:gridCol w:w="3403"/>
        <w:gridCol w:w="3125"/>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54,208,388.86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30,799,808.38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14,676,039.56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5,494,836.58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8,942,854.86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5,227,542.81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7,964,142.09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4,753,580.42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5,885,929.40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6,676,276.16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3,055,469.67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3,074,770.67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2,746,447.95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2,539,583.83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2,529,024.51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3,781,229.02</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1,019,397.51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983,988.24</w:t>
            </w:r>
          </w:p>
        </w:tc>
      </w:tr>
    </w:tbl>
    <w:p>
      <w:pPr>
        <w:spacing w:lineRule="exact" w:line="1"/>
        <w:rPr>
          <w:sz w:val="2"/>
          <w:szCs w:val="2"/>
        </w:rPr>
      </w:pPr>
      <w:r>
        <w:br w:type="page"/>
      </w:r>
    </w:p>
    <w:tbl>
      <w:tblPr>
        <w:tblOverlap w:val="never"/>
        <w:jc w:val="center"/>
        <w:tblLayout w:type="fixed"/>
      </w:tblPr>
      <w:tblGrid>
        <w:gridCol w:w="2146"/>
        <w:gridCol w:w="3403"/>
        <w:gridCol w:w="3125"/>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696,981.12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4,483,128.35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20,059,060.89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19,884,414.85</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121,783,736.42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87,699,159.31</w:t>
            </w:r>
          </w:p>
        </w:tc>
      </w:tr>
    </w:tbl>
    <w:p>
      <w:pPr>
        <w:widowControl w:val="0"/>
        <w:spacing w:after="239" w:line="1" w:lineRule="exact"/>
      </w:pPr>
    </w:p>
    <w:p>
      <w:pPr>
        <w:pStyle w:val="Style21"/>
        <w:keepNext/>
        <w:keepLines/>
        <w:widowControl w:val="0"/>
        <w:shd w:val="clear" w:color="auto" w:fill="auto"/>
        <w:bidi w:val="0"/>
        <w:spacing w:before="0" w:after="40" w:line="240" w:lineRule="auto"/>
        <w:ind w:left="0" w:right="0"/>
        <w:jc w:val="left"/>
      </w:pPr>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w:t>
      </w:r>
      <w:r>
        <w:rPr>
          <w:color w:val="000000"/>
          <w:spacing w:val="0"/>
          <w:w w:val="100"/>
          <w:position w:val="0"/>
        </w:rPr>
        <w:t>三十三</w:t>
      </w:r>
      <w:r>
        <w:rPr>
          <w:color w:val="000000"/>
          <w:spacing w:val="0"/>
          <w:w w:val="100"/>
          <w:position w:val="0"/>
        </w:rPr>
        <w:t>）</w:t>
      </w:r>
      <w:r>
        <w:rPr>
          <w:color w:val="000000"/>
          <w:spacing w:val="0"/>
          <w:w w:val="100"/>
          <w:position w:val="0"/>
        </w:rPr>
        <w:t>财务费用</w:t>
      </w:r>
      <w:bookmarkEnd w:id="600"/>
      <w:bookmarkEnd w:id="601"/>
      <w:bookmarkEnd w:id="602"/>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146"/>
        <w:gridCol w:w="3403"/>
        <w:gridCol w:w="3125"/>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-39,611,796.03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-43,600,660.30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172,954.06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623,258.30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167,324.17</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-38,988,537.73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-43,260,382.07</w:t>
            </w:r>
          </w:p>
        </w:tc>
      </w:tr>
    </w:tbl>
    <w:p>
      <w:pPr>
        <w:widowControl w:val="0"/>
        <w:spacing w:after="239" w:line="1" w:lineRule="exact"/>
      </w:pPr>
    </w:p>
    <w:p>
      <w:pPr>
        <w:pStyle w:val="Style21"/>
        <w:keepNext/>
        <w:keepLines/>
        <w:widowControl w:val="0"/>
        <w:shd w:val="clear" w:color="auto" w:fill="auto"/>
        <w:bidi w:val="0"/>
        <w:spacing w:before="0" w:after="40" w:line="240" w:lineRule="auto"/>
        <w:ind w:left="0" w:right="0"/>
        <w:jc w:val="left"/>
      </w:pPr>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w:t>
      </w:r>
      <w:r>
        <w:rPr>
          <w:color w:val="000000"/>
          <w:spacing w:val="0"/>
          <w:w w:val="100"/>
          <w:position w:val="0"/>
        </w:rPr>
        <w:t>三十四</w:t>
      </w:r>
      <w:r>
        <w:rPr>
          <w:color w:val="000000"/>
          <w:spacing w:val="0"/>
          <w:w w:val="100"/>
          <w:position w:val="0"/>
        </w:rPr>
        <w:t>）</w:t>
      </w:r>
      <w:r>
        <w:rPr>
          <w:color w:val="000000"/>
          <w:spacing w:val="0"/>
          <w:w w:val="100"/>
          <w:position w:val="0"/>
        </w:rPr>
        <w:t>投资收益：</w:t>
      </w:r>
      <w:bookmarkEnd w:id="603"/>
      <w:bookmarkEnd w:id="604"/>
      <w:bookmarkEnd w:id="605"/>
    </w:p>
    <w:p>
      <w:pPr>
        <w:pStyle w:val="Style14"/>
        <w:keepNext w:val="0"/>
        <w:keepLines w:val="0"/>
        <w:widowControl w:val="0"/>
        <w:shd w:val="clear" w:color="auto" w:fill="auto"/>
        <w:bidi w:val="0"/>
        <w:spacing w:before="0" w:after="40" w:line="240" w:lineRule="auto"/>
        <w:ind w:left="0" w:right="0" w:firstLine="260"/>
        <w:jc w:val="left"/>
      </w:pPr>
      <w:r>
        <w:rPr>
          <w:rFonts w:ascii="Times New Roman" w:eastAsia="Times New Roman" w:hAnsi="Times New Roman" w:cs="Times New Roman"/>
          <w:color w:val="000000"/>
          <w:spacing w:val="0"/>
          <w:w w:val="100"/>
          <w:position w:val="0"/>
        </w:rPr>
        <w:t>1</w:t>
      </w:r>
      <w:r>
        <w:rPr>
          <w:color w:val="000000"/>
          <w:spacing w:val="0"/>
          <w:w w:val="100"/>
          <w:position w:val="0"/>
        </w:rPr>
        <w:t>、 投资收益明细情况：</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4555"/>
        <w:gridCol w:w="2064"/>
        <w:gridCol w:w="2054"/>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539,652.18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8,728,259.55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9,267,911.73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1"/>
        <w:keepNext/>
        <w:keepLines/>
        <w:widowControl w:val="0"/>
        <w:shd w:val="clear" w:color="auto" w:fill="auto"/>
        <w:bidi w:val="0"/>
        <w:spacing w:before="0" w:after="40" w:line="240" w:lineRule="auto"/>
        <w:ind w:left="0" w:right="0"/>
        <w:jc w:val="left"/>
      </w:pPr>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w:t>
      </w:r>
      <w:r>
        <w:rPr>
          <w:color w:val="000000"/>
          <w:spacing w:val="0"/>
          <w:w w:val="100"/>
          <w:position w:val="0"/>
        </w:rPr>
        <w:t>三十五</w:t>
      </w:r>
      <w:r>
        <w:rPr>
          <w:color w:val="000000"/>
          <w:spacing w:val="0"/>
          <w:w w:val="100"/>
          <w:position w:val="0"/>
        </w:rPr>
        <w:t>）</w:t>
      </w:r>
      <w:r>
        <w:rPr>
          <w:color w:val="000000"/>
          <w:spacing w:val="0"/>
          <w:w w:val="100"/>
          <w:position w:val="0"/>
        </w:rPr>
        <w:t>资产减值损失：</w:t>
      </w:r>
      <w:bookmarkEnd w:id="606"/>
      <w:bookmarkEnd w:id="607"/>
      <w:bookmarkEnd w:id="608"/>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730"/>
        <w:gridCol w:w="2242"/>
        <w:gridCol w:w="270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3,868,462.67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1,954,347.46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1,425,000.00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5,293,462.67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1,954,347.46</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三十六</w:t>
      </w:r>
      <w:r>
        <w:rPr>
          <w:color w:val="000000"/>
          <w:spacing w:val="0"/>
          <w:w w:val="100"/>
          <w:position w:val="0"/>
        </w:rPr>
        <w:t>）</w:t>
      </w:r>
      <w:r>
        <w:rPr>
          <w:color w:val="000000"/>
          <w:spacing w:val="0"/>
          <w:w w:val="100"/>
          <w:position w:val="0"/>
        </w:rPr>
        <w:t>营业外收入: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 营业外收入情况</w:t>
      </w:r>
    </w:p>
    <w:tbl>
      <w:tblPr>
        <w:tblOverlap w:val="never"/>
        <w:jc w:val="center"/>
        <w:tblLayout w:type="fixed"/>
      </w:tblPr>
      <w:tblGrid>
        <w:gridCol w:w="2995"/>
        <w:gridCol w:w="1838"/>
        <w:gridCol w:w="1714"/>
        <w:gridCol w:w="2126"/>
      </w:tblGrid>
      <w:tr>
        <w:trPr>
          <w:trHeight w:val="27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息位：元币种：人民币</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26,050.00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283,103.60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26,050.00</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26,050.00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283,103.60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26,050.00</w:t>
            </w:r>
          </w:p>
        </w:tc>
      </w:tr>
    </w:tbl>
    <w:p>
      <w:pPr>
        <w:spacing w:lineRule="exact" w:line="1"/>
        <w:rPr>
          <w:sz w:val="2"/>
          <w:szCs w:val="2"/>
        </w:rPr>
      </w:pPr>
      <w:r>
        <w:br w:type="page"/>
      </w:r>
    </w:p>
    <w:tbl>
      <w:tblPr>
        <w:tblOverlap w:val="never"/>
        <w:jc w:val="center"/>
        <w:tblLayout w:type="fixed"/>
      </w:tblPr>
      <w:tblGrid>
        <w:gridCol w:w="2995"/>
        <w:gridCol w:w="1838"/>
        <w:gridCol w:w="1704"/>
        <w:gridCol w:w="2136"/>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12,627,040.00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613,018.86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企业所得税减免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3,222,848.80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4,475,250.74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1,365,420.80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373,230.32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5,114,319.60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13,283,373.92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5,114,319.60</w:t>
            </w:r>
          </w:p>
        </w:tc>
      </w:tr>
    </w:tbl>
    <w:p>
      <w:pPr>
        <w:widowControl w:val="0"/>
        <w:spacing w:after="259" w:line="1" w:lineRule="exact"/>
      </w:pPr>
    </w:p>
    <w:p>
      <w:pPr>
        <w:pStyle w:val="Style14"/>
        <w:keepNext w:val="0"/>
        <w:keepLines w:val="0"/>
        <w:widowControl w:val="0"/>
        <w:shd w:val="clear" w:color="auto" w:fill="auto"/>
        <w:tabs>
          <w:tab w:pos="793" w:val="left"/>
        </w:tabs>
        <w:bidi w:val="0"/>
        <w:spacing w:before="0" w:after="40" w:line="240" w:lineRule="auto"/>
        <w:ind w:left="0" w:right="0" w:firstLine="260"/>
        <w:jc w:val="left"/>
      </w:pPr>
      <w:bookmarkStart w:id="609" w:name="bookmark609"/>
      <w:r>
        <w:rPr>
          <w:rFonts w:ascii="Times New Roman" w:eastAsia="Times New Roman" w:hAnsi="Times New Roman" w:cs="Times New Roman"/>
          <w:color w:val="000000"/>
          <w:spacing w:val="0"/>
          <w:w w:val="100"/>
          <w:position w:val="0"/>
          <w:shd w:val="clear" w:color="auto" w:fill="FFFFFF"/>
        </w:rPr>
        <w:t>2</w:t>
      </w:r>
      <w:bookmarkEnd w:id="609"/>
      <w:r>
        <w:rPr>
          <w:color w:val="000000"/>
          <w:spacing w:val="0"/>
          <w:w w:val="100"/>
          <w:position w:val="0"/>
          <w:shd w:val="clear" w:color="auto" w:fill="FFFFFF"/>
        </w:rPr>
        <w:t>、</w:t>
      </w:r>
      <w:r>
        <w:rPr>
          <w:color w:val="000000"/>
          <w:spacing w:val="0"/>
          <w:w w:val="100"/>
          <w:position w:val="0"/>
        </w:rPr>
        <w:tab/>
        <w:t>政府补助明细</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568"/>
        <w:gridCol w:w="1608"/>
        <w:gridCol w:w="1843"/>
        <w:gridCol w:w="2664"/>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中华人民共和国财政部项 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文化产业基金政府拨款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财教</w:t>
            </w:r>
            <w:r>
              <w:rPr>
                <w:rFonts w:ascii="Times New Roman" w:eastAsia="Times New Roman" w:hAnsi="Times New Roman" w:cs="Times New Roman"/>
                <w:color w:val="000000"/>
                <w:spacing w:val="0"/>
                <w:w w:val="100"/>
                <w:position w:val="0"/>
              </w:rPr>
              <w:t>[2012]483</w:t>
            </w:r>
            <w:r>
              <w:rPr>
                <w:color w:val="000000"/>
                <w:spacing w:val="0"/>
                <w:w w:val="100"/>
                <w:position w:val="0"/>
              </w:rPr>
              <w:t>号</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上海金桥管委会补贴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2,027,040.00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浦经委办字</w:t>
            </w:r>
            <w:r>
              <w:rPr>
                <w:rFonts w:ascii="Times New Roman" w:eastAsia="Times New Roman" w:hAnsi="Times New Roman" w:cs="Times New Roman"/>
                <w:color w:val="000000"/>
                <w:spacing w:val="0"/>
                <w:w w:val="100"/>
                <w:position w:val="0"/>
              </w:rPr>
              <w:t>[2009]30</w:t>
            </w:r>
            <w:r>
              <w:rPr>
                <w:color w:val="000000"/>
                <w:spacing w:val="0"/>
                <w:w w:val="100"/>
                <w:position w:val="0"/>
              </w:rPr>
              <w:t>号</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中华人民共和国科学技术 部项目补助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北京市朝阳区科学技术委 员会高新技术企业发展引 导资金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12,627,040.00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4"/>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计入当期损益的政府补助</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573"/>
        <w:gridCol w:w="1699"/>
        <w:gridCol w:w="1843"/>
        <w:gridCol w:w="2558"/>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中华人民共和国财政部项 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文化产业基金政府拨款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上海金桥管委会补贴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2,027,040.00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与收益相关</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中华人民共和国科学技术 部项目补助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北京市朝阳区科学技术委 员会高新技术企业发展引 导资金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与收益相关</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12,627,040.00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21"/>
        <w:keepNext/>
        <w:keepLines/>
        <w:widowControl w:val="0"/>
        <w:shd w:val="clear" w:color="auto" w:fill="auto"/>
        <w:bidi w:val="0"/>
        <w:spacing w:before="0" w:after="40" w:line="240" w:lineRule="auto"/>
        <w:ind w:left="0" w:right="0"/>
        <w:jc w:val="left"/>
      </w:pPr>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w:t>
      </w:r>
      <w:r>
        <w:rPr>
          <w:color w:val="000000"/>
          <w:spacing w:val="0"/>
          <w:w w:val="100"/>
          <w:position w:val="0"/>
        </w:rPr>
        <w:t>三十七</w:t>
      </w:r>
      <w:r>
        <w:rPr>
          <w:color w:val="000000"/>
          <w:spacing w:val="0"/>
          <w:w w:val="100"/>
          <w:position w:val="0"/>
        </w:rPr>
        <w:t>）</w:t>
      </w:r>
      <w:r>
        <w:rPr>
          <w:color w:val="000000"/>
          <w:spacing w:val="0"/>
          <w:w w:val="100"/>
          <w:position w:val="0"/>
        </w:rPr>
        <w:t>营业外支出：</w:t>
      </w:r>
      <w:bookmarkEnd w:id="610"/>
      <w:bookmarkEnd w:id="611"/>
      <w:bookmarkEnd w:id="612"/>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568"/>
        <w:gridCol w:w="1843"/>
        <w:gridCol w:w="2050"/>
        <w:gridCol w:w="2213"/>
      </w:tblGrid>
      <w:tr>
        <w:trPr>
          <w:trHeight w:val="5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 益的金额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436,133.47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5,761.70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436,133.47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436,133.47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5,761.70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436,133.47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482,000.00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422,000.00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482,000.00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1,248,062.90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263,547.00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1,248,062.90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2,019.13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2,019.13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240,058.10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3,441.87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240,058.10</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2,408,273.60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695,191.21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2,408,273.60</w:t>
            </w:r>
          </w:p>
        </w:tc>
      </w:tr>
    </w:tbl>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三十八</w:t>
      </w:r>
      <w:r>
        <w:rPr>
          <w:color w:val="000000"/>
          <w:spacing w:val="0"/>
          <w:w w:val="100"/>
          <w:position w:val="0"/>
        </w:rPr>
        <w:t>）</w:t>
      </w:r>
      <w:r>
        <w:rPr>
          <w:color w:val="000000"/>
          <w:spacing w:val="0"/>
          <w:w w:val="100"/>
          <w:position w:val="0"/>
        </w:rPr>
        <w:t>所得税费用:</w:t>
      </w:r>
      <w:r>
        <w:br w:type="page"/>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06"/>
        <w:gridCol w:w="2126"/>
        <w:gridCol w:w="284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12,623,585.91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6,807,312.22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1,598,514.39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-197,148.81</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14,222,100.30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6,610,163.41</w:t>
            </w:r>
          </w:p>
        </w:tc>
      </w:tr>
    </w:tbl>
    <w:p>
      <w:pPr>
        <w:widowControl w:val="0"/>
        <w:spacing w:after="339" w:line="1" w:lineRule="exact"/>
      </w:pPr>
    </w:p>
    <w:p>
      <w:pPr>
        <w:pStyle w:val="Style21"/>
        <w:keepNext/>
        <w:keepLines/>
        <w:widowControl w:val="0"/>
        <w:shd w:val="clear" w:color="auto" w:fill="auto"/>
        <w:bidi w:val="0"/>
        <w:spacing w:before="0" w:line="274" w:lineRule="exact"/>
        <w:ind w:left="0" w:right="0" w:firstLine="220"/>
        <w:jc w:val="left"/>
      </w:pPr>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w:t>
      </w:r>
      <w:r>
        <w:rPr>
          <w:color w:val="000000"/>
          <w:spacing w:val="0"/>
          <w:w w:val="100"/>
          <w:position w:val="0"/>
        </w:rPr>
        <w:t>三十九</w:t>
      </w:r>
      <w:r>
        <w:rPr>
          <w:color w:val="000000"/>
          <w:spacing w:val="0"/>
          <w:w w:val="100"/>
          <w:position w:val="0"/>
        </w:rPr>
        <w:t>）</w:t>
      </w:r>
      <w:r>
        <w:rPr>
          <w:color w:val="000000"/>
          <w:spacing w:val="0"/>
          <w:w w:val="100"/>
          <w:position w:val="0"/>
        </w:rPr>
        <w:t>基本每股收益和稀释每股收益的计算过程：</w:t>
      </w:r>
      <w:bookmarkEnd w:id="613"/>
      <w:bookmarkEnd w:id="614"/>
      <w:bookmarkEnd w:id="615"/>
    </w:p>
    <w:p>
      <w:pPr>
        <w:pStyle w:val="Style14"/>
        <w:keepNext w:val="0"/>
        <w:keepLines w:val="0"/>
        <w:widowControl w:val="0"/>
        <w:shd w:val="clear" w:color="auto" w:fill="auto"/>
        <w:bidi w:val="0"/>
        <w:spacing w:before="0" w:line="276" w:lineRule="exact"/>
        <w:ind w:left="220" w:right="0" w:firstLine="480"/>
        <w:jc w:val="both"/>
      </w:pPr>
      <w:r>
        <w:rPr>
          <w:color w:val="000000"/>
          <w:spacing w:val="0"/>
          <w:w w:val="100"/>
          <w:position w:val="0"/>
        </w:rPr>
        <w:t>基本每股收益按照归属于本公司普通股股东的当期净利润，除以发行在外普通股的加权平 均数计算。新发行普通股股数，根据发行合同的具体条款，从应收对价之日（一般为股票发行 日）起计算确定。</w:t>
      </w:r>
    </w:p>
    <w:p>
      <w:pPr>
        <w:pStyle w:val="Style14"/>
        <w:keepNext w:val="0"/>
        <w:keepLines w:val="0"/>
        <w:widowControl w:val="0"/>
        <w:shd w:val="clear" w:color="auto" w:fill="auto"/>
        <w:bidi w:val="0"/>
        <w:spacing w:before="0" w:line="269" w:lineRule="exact"/>
        <w:ind w:left="220" w:right="0" w:firstLine="480"/>
        <w:jc w:val="both"/>
      </w:pPr>
      <w:r>
        <w:rPr>
          <w:color w:val="000000"/>
          <w:spacing w:val="0"/>
          <w:w w:val="100"/>
          <w:position w:val="0"/>
        </w:rPr>
        <w:t>稀释每股收益的分子以归属于本公司普通股股东的当期净利润，调整下述因素后确定：（</w:t>
      </w:r>
      <w:r>
        <w:rPr>
          <w:rFonts w:ascii="Times New Roman" w:eastAsia="Times New Roman" w:hAnsi="Times New Roman" w:cs="Times New Roman"/>
          <w:color w:val="000000"/>
          <w:spacing w:val="0"/>
          <w:w w:val="100"/>
          <w:position w:val="0"/>
        </w:rPr>
        <w:t>1</w:t>
      </w:r>
      <w:r>
        <w:rPr>
          <w:color w:val="000000"/>
          <w:spacing w:val="0"/>
          <w:w w:val="100"/>
          <w:position w:val="0"/>
        </w:rPr>
        <w:t>） 当期已确认为费用的稀释性潜在普通股的利息；（</w:t>
      </w:r>
      <w:r>
        <w:rPr>
          <w:rFonts w:ascii="Times New Roman" w:eastAsia="Times New Roman" w:hAnsi="Times New Roman" w:cs="Times New Roman"/>
          <w:color w:val="000000"/>
          <w:spacing w:val="0"/>
          <w:w w:val="100"/>
          <w:position w:val="0"/>
        </w:rPr>
        <w:t>2</w:t>
      </w:r>
      <w:r>
        <w:rPr>
          <w:color w:val="000000"/>
          <w:spacing w:val="0"/>
          <w:w w:val="100"/>
          <w:position w:val="0"/>
        </w:rPr>
        <w:t>）稀释性潜在普通股转换时将产生的收益或 费用；以及（</w:t>
      </w:r>
      <w:r>
        <w:rPr>
          <w:rFonts w:ascii="Times New Roman" w:eastAsia="Times New Roman" w:hAnsi="Times New Roman" w:cs="Times New Roman"/>
          <w:color w:val="000000"/>
          <w:spacing w:val="0"/>
          <w:w w:val="100"/>
          <w:position w:val="0"/>
        </w:rPr>
        <w:t>3</w:t>
      </w:r>
      <w:r>
        <w:rPr>
          <w:color w:val="000000"/>
          <w:spacing w:val="0"/>
          <w:w w:val="100"/>
          <w:position w:val="0"/>
        </w:rPr>
        <w:t>）上述调整相关的所得税影响。</w:t>
      </w:r>
    </w:p>
    <w:p>
      <w:pPr>
        <w:pStyle w:val="Style14"/>
        <w:keepNext w:val="0"/>
        <w:keepLines w:val="0"/>
        <w:widowControl w:val="0"/>
        <w:shd w:val="clear" w:color="auto" w:fill="auto"/>
        <w:bidi w:val="0"/>
        <w:spacing w:before="0" w:line="259" w:lineRule="exact"/>
        <w:ind w:left="220" w:right="0" w:firstLine="480"/>
        <w:jc w:val="both"/>
      </w:pPr>
      <w:r>
        <w:rPr>
          <w:color w:val="000000"/>
          <w:spacing w:val="0"/>
          <w:w w:val="100"/>
          <w:position w:val="0"/>
        </w:rPr>
        <w:t>稀释每股收益的分母等于下列两项之和：（</w:t>
      </w:r>
      <w:r>
        <w:rPr>
          <w:rFonts w:ascii="Times New Roman" w:eastAsia="Times New Roman" w:hAnsi="Times New Roman" w:cs="Times New Roman"/>
          <w:color w:val="000000"/>
          <w:spacing w:val="0"/>
          <w:w w:val="100"/>
          <w:position w:val="0"/>
        </w:rPr>
        <w:t>1</w:t>
      </w:r>
      <w:r>
        <w:rPr>
          <w:color w:val="000000"/>
          <w:spacing w:val="0"/>
          <w:w w:val="100"/>
          <w:position w:val="0"/>
        </w:rPr>
        <w:t>）基本每股收益中母公司已发行普通股的加权 平均数；及（</w:t>
      </w:r>
      <w:r>
        <w:rPr>
          <w:rFonts w:ascii="Times New Roman" w:eastAsia="Times New Roman" w:hAnsi="Times New Roman" w:cs="Times New Roman"/>
          <w:color w:val="000000"/>
          <w:spacing w:val="0"/>
          <w:w w:val="100"/>
          <w:position w:val="0"/>
        </w:rPr>
        <w:t>2</w:t>
      </w:r>
      <w:r>
        <w:rPr>
          <w:color w:val="000000"/>
          <w:spacing w:val="0"/>
          <w:w w:val="100"/>
          <w:position w:val="0"/>
        </w:rPr>
        <w:t>）假定稀释性潜在普通股转换为普通股而增加的普通股的加权平均数。</w:t>
      </w:r>
    </w:p>
    <w:p>
      <w:pPr>
        <w:pStyle w:val="Style14"/>
        <w:keepNext w:val="0"/>
        <w:keepLines w:val="0"/>
        <w:widowControl w:val="0"/>
        <w:shd w:val="clear" w:color="auto" w:fill="auto"/>
        <w:bidi w:val="0"/>
        <w:spacing w:before="0" w:line="274" w:lineRule="exact"/>
        <w:ind w:left="220" w:right="0" w:firstLine="480"/>
        <w:jc w:val="both"/>
      </w:pPr>
      <w:r>
        <w:rPr>
          <w:color w:val="000000"/>
          <w:spacing w:val="0"/>
          <w:w w:val="100"/>
          <w:position w:val="0"/>
        </w:rPr>
        <w:t>在计算稀释性潜在普通股转换为已发行普通股而增加的普通股股数的加权平均数时，以前 期间发行的稀释性潜在普通股，假设在当年年初转换；当年发行的稀释性潜在普通股，假设在 发行日转换。</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）各期基本每股收益和稀释每股收益金额列示</w:t>
      </w:r>
    </w:p>
    <w:tbl>
      <w:tblPr>
        <w:tblOverlap w:val="never"/>
        <w:jc w:val="center"/>
        <w:tblLayout w:type="fixed"/>
      </w:tblPr>
      <w:tblGrid>
        <w:gridCol w:w="2803"/>
        <w:gridCol w:w="1541"/>
        <w:gridCol w:w="1459"/>
        <w:gridCol w:w="1459"/>
        <w:gridCol w:w="1512"/>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报告期利润</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0.83</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0.79</w:t>
            </w:r>
          </w:p>
        </w:tc>
      </w:tr>
    </w:tbl>
    <w:p>
      <w:pPr>
        <w:widowControl w:val="0"/>
        <w:spacing w:after="119" w:line="1" w:lineRule="exact"/>
      </w:pPr>
    </w:p>
    <w:p>
      <w:pPr>
        <w:pStyle w:val="Style14"/>
        <w:keepNext w:val="0"/>
        <w:keepLines w:val="0"/>
        <w:widowControl w:val="0"/>
        <w:shd w:val="clear" w:color="auto" w:fill="auto"/>
        <w:bidi w:val="0"/>
        <w:spacing w:before="0" w:line="274" w:lineRule="exact"/>
        <w:ind w:left="220" w:right="0" w:firstLine="480"/>
        <w:jc w:val="both"/>
      </w:pPr>
      <w:r>
        <w:rPr>
          <w:color w:val="000000"/>
          <w:spacing w:val="0"/>
          <w:w w:val="100"/>
          <w:position w:val="0"/>
        </w:rPr>
        <w:t>注：于报告期内，本集团不存在具有稀释性的潜在普通股，因此，稀释每股收益等于基本 每股收益。</w:t>
      </w:r>
    </w:p>
    <w:p>
      <w:pPr>
        <w:pStyle w:val="Style14"/>
        <w:keepNext w:val="0"/>
        <w:keepLines w:val="0"/>
        <w:widowControl w:val="0"/>
        <w:shd w:val="clear" w:color="auto" w:fill="auto"/>
        <w:bidi w:val="0"/>
        <w:spacing w:before="0" w:line="240" w:lineRule="auto"/>
        <w:ind w:left="0" w:right="0" w:firstLine="820"/>
        <w:jc w:val="left"/>
      </w:pPr>
      <w:r>
        <w:rPr>
          <w:rFonts w:ascii="Times New Roman" w:eastAsia="Times New Roman" w:hAnsi="Times New Roman" w:cs="Times New Roman"/>
          <w:color w:val="000000"/>
          <w:spacing w:val="0"/>
          <w:w w:val="100"/>
          <w:position w:val="0"/>
        </w:rPr>
        <w:t>（2</w:t>
      </w:r>
      <w:r>
        <w:rPr>
          <w:color w:val="000000"/>
          <w:spacing w:val="0"/>
          <w:w w:val="100"/>
          <w:position w:val="0"/>
        </w:rPr>
        <w:t>）每股收益和稀释每股收益的计算过程</w:t>
      </w:r>
    </w:p>
    <w:p>
      <w:pPr>
        <w:pStyle w:val="Style24"/>
        <w:keepNext w:val="0"/>
        <w:keepLines w:val="0"/>
        <w:widowControl w:val="0"/>
        <w:shd w:val="clear" w:color="auto" w:fill="auto"/>
        <w:bidi w:val="0"/>
        <w:spacing w:before="0" w:after="0" w:line="240" w:lineRule="auto"/>
        <w:ind w:left="475" w:right="0" w:firstLine="0"/>
        <w:jc w:val="left"/>
      </w:pPr>
      <w:r>
        <w:rPr>
          <w:b w:val="0"/>
          <w:bCs w:val="0"/>
          <w:color w:val="000000"/>
          <w:spacing w:val="0"/>
          <w:w w:val="100"/>
          <w:position w:val="0"/>
        </w:rPr>
        <w:t>①计算基本每股收益时，归属于普通股股东的当期净利润为:</w:t>
      </w:r>
    </w:p>
    <w:tbl>
      <w:tblPr>
        <w:tblOverlap w:val="never"/>
        <w:jc w:val="center"/>
        <w:tblLayout w:type="fixed"/>
      </w:tblPr>
      <w:tblGrid>
        <w:gridCol w:w="4258"/>
        <w:gridCol w:w="2275"/>
        <w:gridCol w:w="2261"/>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归属于普通股股东的当期净利润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272,866,529.28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210,305,963.40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其中：归属于持续经营的净利润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272,866,529.28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210,305,963.40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扣除非经常性损益后归属于公司普通股股东的 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271,732,486.60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198,933,934.18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其中：归属于持续经营的净利润</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271,732,486.60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198,933,934.18</w:t>
            </w:r>
          </w:p>
        </w:tc>
      </w:tr>
    </w:tbl>
    <w:p>
      <w:pPr>
        <w:widowControl w:val="0"/>
        <w:spacing w:after="119" w:line="1" w:lineRule="exact"/>
      </w:pPr>
    </w:p>
    <w:p>
      <w:pPr>
        <w:pStyle w:val="Style24"/>
        <w:keepNext w:val="0"/>
        <w:keepLines w:val="0"/>
        <w:widowControl w:val="0"/>
        <w:shd w:val="clear" w:color="auto" w:fill="auto"/>
        <w:bidi w:val="0"/>
        <w:spacing w:before="0" w:after="0" w:line="240" w:lineRule="auto"/>
        <w:ind w:left="523" w:right="0" w:firstLine="0"/>
        <w:jc w:val="left"/>
      </w:pPr>
      <w:r>
        <w:rPr>
          <w:b w:val="0"/>
          <w:bCs w:val="0"/>
          <w:color w:val="000000"/>
          <w:spacing w:val="0"/>
          <w:w w:val="100"/>
          <w:position w:val="0"/>
        </w:rPr>
        <w:t>③计算基本每股收益时，分母为发行在外普通股加权平均数，计算过程如下:</w:t>
      </w:r>
    </w:p>
    <w:tbl>
      <w:tblPr>
        <w:tblOverlap w:val="never"/>
        <w:jc w:val="center"/>
        <w:tblLayout w:type="fixed"/>
      </w:tblPr>
      <w:tblGrid>
        <w:gridCol w:w="4291"/>
        <w:gridCol w:w="2347"/>
        <w:gridCol w:w="226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上年发生数</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年初发行在外的普通股股数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276,422,764.00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207,317,073.00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加：本年发行的普通股加权数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46,070,460.67</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减：本年回购的普通股加权数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276,422,764.00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253,387,533.67</w:t>
            </w:r>
          </w:p>
        </w:tc>
      </w:tr>
    </w:tbl>
    <w:p>
      <w:pPr>
        <w:spacing w:lineRule="exact" w:line="1"/>
        <w:rPr>
          <w:sz w:val="2"/>
          <w:szCs w:val="2"/>
        </w:rPr>
      </w:pPr>
      <w:r>
        <w:br w:type="page"/>
      </w:r>
    </w:p>
    <w:tbl>
      <w:tblPr>
        <w:tblOverlap w:val="never"/>
        <w:jc w:val="left"/>
        <w:tblLayout w:type="fixed"/>
      </w:tblPr>
      <w:tblGrid>
        <w:gridCol w:w="5366"/>
        <w:gridCol w:w="1598"/>
        <w:gridCol w:w="1709"/>
      </w:tblGrid>
      <w:tr>
        <w:trPr>
          <w:trHeight w:val="298" w:hRule="exact"/>
        </w:trPr>
        <w:tc>
          <w:tcPr>
            <w:tcBorders>
              <w:top w:val="single" w:sz="4"/>
              <w:lef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2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420"/>
              <w:jc w:val="left"/>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.可供出售金融资产产生的利得（损失）金额</w:t>
            </w:r>
          </w:p>
        </w:tc>
        <w:tc>
          <w:tcPr>
            <w:tcBorders>
              <w:top w:val="single" w:sz="4"/>
              <w:lef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35,546,756.31</w:t>
            </w: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0"/>
              <w:jc w:val="left"/>
            </w:pPr>
            <w:r>
              <w:rPr>
                <w:color w:val="000000"/>
                <w:spacing w:val="0"/>
                <w:w w:val="100"/>
                <w:position w:val="0"/>
              </w:rPr>
              <w:t>减：可供出售金融资产产生的所得税影响</w:t>
            </w:r>
          </w:p>
        </w:tc>
        <w:tc>
          <w:tcPr>
            <w:tcBorders>
              <w:top w:val="single" w:sz="4"/>
              <w:left w:val="single" w:sz="4"/>
            </w:tcBorders>
            <w:shd w:val="clear" w:color="auto" w:fill="FFFFFF"/>
            <w:vAlign w:val="top"/>
          </w:tcPr>
          <w:p>
            <w:pPr>
              <w:framePr w:w="8674" w:h="6888" w:hSpace="5" w:vSpace="538" w:wrap="notBeside" w:vAnchor="text" w:hAnchor="text" w:x="798" w:y="539"/>
              <w:widowControl w:val="0"/>
              <w:rPr>
                <w:sz w:val="10"/>
                <w:szCs w:val="10"/>
              </w:rPr>
            </w:pP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32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framePr w:w="8674" w:h="6888" w:hSpace="5" w:vSpace="538" w:wrap="notBeside" w:vAnchor="text" w:hAnchor="text" w:x="798" w:y="539"/>
              <w:widowControl w:val="0"/>
              <w:rPr>
                <w:sz w:val="10"/>
                <w:szCs w:val="10"/>
              </w:rPr>
            </w:pP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35,546,756.31</w:t>
            </w: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framePr w:w="8674" w:h="6888" w:hSpace="5" w:vSpace="538" w:wrap="notBeside" w:vAnchor="text" w:hAnchor="text" w:x="798" w:y="539"/>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按照权益法核算的在被投资单位其他综合收益中所享 有的份额</w:t>
            </w:r>
          </w:p>
        </w:tc>
        <w:tc>
          <w:tcPr>
            <w:tcBorders>
              <w:top w:val="single" w:sz="4"/>
              <w:left w:val="single" w:sz="4"/>
            </w:tcBorders>
            <w:shd w:val="clear" w:color="auto" w:fill="FFFFFF"/>
            <w:vAlign w:val="top"/>
          </w:tcPr>
          <w:p>
            <w:pPr>
              <w:framePr w:w="8674" w:h="6888" w:hSpace="5" w:vSpace="538" w:wrap="notBeside" w:vAnchor="text" w:hAnchor="text" w:x="798" w:y="539"/>
              <w:widowControl w:val="0"/>
              <w:rPr>
                <w:sz w:val="10"/>
                <w:szCs w:val="10"/>
              </w:rPr>
            </w:pP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framePr w:w="8674" w:h="6888" w:hSpace="5" w:vSpace="538" w:wrap="notBeside" w:vAnchor="text" w:hAnchor="text" w:x="798" w:y="539"/>
              <w:widowControl w:val="0"/>
              <w:shd w:val="clear" w:color="auto" w:fill="auto"/>
              <w:bidi w:val="0"/>
              <w:spacing w:before="0" w:after="0" w:line="274" w:lineRule="exact"/>
              <w:ind w:left="0" w:right="0" w:firstLine="0"/>
              <w:jc w:val="left"/>
            </w:pPr>
            <w:r>
              <w:rPr>
                <w:color w:val="000000"/>
                <w:spacing w:val="0"/>
                <w:w w:val="100"/>
                <w:position w:val="0"/>
              </w:rPr>
              <w:t>减：按照权益法核算的在被投资单位其他综合收益中所 享有的份额产生的所得税影响</w:t>
            </w:r>
          </w:p>
        </w:tc>
        <w:tc>
          <w:tcPr>
            <w:tcBorders>
              <w:top w:val="single" w:sz="4"/>
              <w:left w:val="single" w:sz="4"/>
            </w:tcBorders>
            <w:shd w:val="clear" w:color="auto" w:fill="FFFFFF"/>
            <w:vAlign w:val="top"/>
          </w:tcPr>
          <w:p>
            <w:pPr>
              <w:framePr w:w="8674" w:h="6888" w:hSpace="5" w:vSpace="538" w:wrap="notBeside" w:vAnchor="text" w:hAnchor="text" w:x="798" w:y="539"/>
              <w:widowControl w:val="0"/>
              <w:rPr>
                <w:sz w:val="10"/>
                <w:szCs w:val="10"/>
              </w:rPr>
            </w:pP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32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framePr w:w="8674" w:h="6888" w:hSpace="5" w:vSpace="538" w:wrap="notBeside" w:vAnchor="text" w:hAnchor="text" w:x="798" w:y="539"/>
              <w:widowControl w:val="0"/>
              <w:rPr>
                <w:sz w:val="10"/>
                <w:szCs w:val="10"/>
              </w:rPr>
            </w:pP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framePr w:w="8674" w:h="6888" w:hSpace="5" w:vSpace="538" w:wrap="notBeside" w:vAnchor="text" w:hAnchor="text" w:x="798" w:y="539"/>
              <w:widowControl w:val="0"/>
              <w:rPr>
                <w:sz w:val="10"/>
                <w:szCs w:val="10"/>
              </w:rPr>
            </w:pP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.现金流量套期工具产生的利得（或损失）金额</w:t>
            </w:r>
          </w:p>
        </w:tc>
        <w:tc>
          <w:tcPr>
            <w:tcBorders>
              <w:top w:val="single" w:sz="4"/>
              <w:left w:val="single" w:sz="4"/>
            </w:tcBorders>
            <w:shd w:val="clear" w:color="auto" w:fill="FFFFFF"/>
            <w:vAlign w:val="top"/>
          </w:tcPr>
          <w:p>
            <w:pPr>
              <w:framePr w:w="8674" w:h="6888" w:hSpace="5" w:vSpace="538" w:wrap="notBeside" w:vAnchor="text" w:hAnchor="text" w:x="798" w:y="539"/>
              <w:widowControl w:val="0"/>
              <w:rPr>
                <w:sz w:val="10"/>
                <w:szCs w:val="10"/>
              </w:rPr>
            </w:pP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0"/>
              <w:jc w:val="left"/>
            </w:pPr>
            <w:r>
              <w:rPr>
                <w:color w:val="000000"/>
                <w:spacing w:val="0"/>
                <w:w w:val="100"/>
                <w:position w:val="0"/>
              </w:rPr>
              <w:t>减：现金流量套期工具产生的所得税影响</w:t>
            </w:r>
          </w:p>
        </w:tc>
        <w:tc>
          <w:tcPr>
            <w:tcBorders>
              <w:top w:val="single" w:sz="4"/>
              <w:left w:val="single" w:sz="4"/>
            </w:tcBorders>
            <w:shd w:val="clear" w:color="auto" w:fill="FFFFFF"/>
            <w:vAlign w:val="top"/>
          </w:tcPr>
          <w:p>
            <w:pPr>
              <w:framePr w:w="8674" w:h="6888" w:hSpace="5" w:vSpace="538" w:wrap="notBeside" w:vAnchor="text" w:hAnchor="text" w:x="798" w:y="539"/>
              <w:widowControl w:val="0"/>
              <w:rPr>
                <w:sz w:val="10"/>
                <w:szCs w:val="10"/>
              </w:rPr>
            </w:pP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32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framePr w:w="8674" w:h="6888" w:hSpace="5" w:vSpace="538" w:wrap="notBeside" w:vAnchor="text" w:hAnchor="text" w:x="798" w:y="539"/>
              <w:widowControl w:val="0"/>
              <w:rPr>
                <w:sz w:val="10"/>
                <w:szCs w:val="10"/>
              </w:rPr>
            </w:pP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320"/>
              <w:jc w:val="left"/>
            </w:pPr>
            <w:r>
              <w:rPr>
                <w:color w:val="000000"/>
                <w:spacing w:val="0"/>
                <w:w w:val="100"/>
                <w:position w:val="0"/>
              </w:rPr>
              <w:t>转为被套期项目初始确认金额的调整额</w:t>
            </w:r>
          </w:p>
        </w:tc>
        <w:tc>
          <w:tcPr>
            <w:tcBorders>
              <w:top w:val="single" w:sz="4"/>
              <w:left w:val="single" w:sz="4"/>
            </w:tcBorders>
            <w:shd w:val="clear" w:color="auto" w:fill="FFFFFF"/>
            <w:vAlign w:val="top"/>
          </w:tcPr>
          <w:p>
            <w:pPr>
              <w:framePr w:w="8674" w:h="6888" w:hSpace="5" w:vSpace="538" w:wrap="notBeside" w:vAnchor="text" w:hAnchor="text" w:x="798" w:y="539"/>
              <w:widowControl w:val="0"/>
              <w:rPr>
                <w:sz w:val="10"/>
                <w:szCs w:val="10"/>
              </w:rPr>
            </w:pP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framePr w:w="8674" w:h="6888" w:hSpace="5" w:vSpace="538" w:wrap="notBeside" w:vAnchor="text" w:hAnchor="text" w:x="798" w:y="539"/>
              <w:widowControl w:val="0"/>
              <w:rPr>
                <w:sz w:val="10"/>
                <w:szCs w:val="10"/>
              </w:rPr>
            </w:pP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.外币财务报表折算差额</w:t>
            </w:r>
          </w:p>
        </w:tc>
        <w:tc>
          <w:tcPr>
            <w:tcBorders>
              <w:top w:val="single" w:sz="4"/>
              <w:lef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-3,060,394.33</w:t>
            </w:r>
          </w:p>
        </w:tc>
        <w:tc>
          <w:tcPr>
            <w:tcBorders>
              <w:top w:val="single" w:sz="4"/>
              <w:left w:val="single" w:sz="4"/>
              <w:righ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-371,964.72</w:t>
            </w:r>
          </w:p>
        </w:tc>
      </w:tr>
      <w:tr>
        <w:trPr>
          <w:trHeight w:val="288" w:hRule="exact"/>
        </w:trPr>
        <w:tc>
          <w:tcPr>
            <w:tcBorders>
              <w:top w:val="single" w:sz="4"/>
              <w:left w:val="single" w:sz="4"/>
            </w:tcBorders>
            <w:shd w:val="clear" w:color="auto" w:fill="FFFFFF"/>
            <w:vAlign w:val="top"/>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0"/>
              <w:jc w:val="left"/>
            </w:pPr>
            <w:r>
              <w:rPr>
                <w:color w:val="000000"/>
                <w:spacing w:val="0"/>
                <w:w w:val="100"/>
                <w:position w:val="0"/>
              </w:rPr>
              <w:t>减：处置境外经营当期转入损益的净额</w:t>
            </w:r>
          </w:p>
        </w:tc>
        <w:tc>
          <w:tcPr>
            <w:tcBorders>
              <w:top w:val="single" w:sz="4"/>
              <w:left w:val="single" w:sz="4"/>
            </w:tcBorders>
            <w:shd w:val="clear" w:color="auto" w:fill="FFFFFF"/>
            <w:vAlign w:val="top"/>
          </w:tcPr>
          <w:p>
            <w:pPr>
              <w:framePr w:w="8674" w:h="6888" w:hSpace="5" w:vSpace="538" w:wrap="notBeside" w:vAnchor="text" w:hAnchor="text" w:x="798" w:y="539"/>
              <w:widowControl w:val="0"/>
              <w:rPr>
                <w:sz w:val="10"/>
                <w:szCs w:val="10"/>
              </w:rPr>
            </w:pP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-3,060,394.33</w:t>
            </w:r>
          </w:p>
        </w:tc>
        <w:tc>
          <w:tcPr>
            <w:tcBorders>
              <w:top w:val="single" w:sz="4"/>
              <w:left w:val="single" w:sz="4"/>
              <w:righ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-371,964.72</w:t>
            </w:r>
          </w:p>
        </w:tc>
      </w:tr>
      <w:tr>
        <w:trPr>
          <w:trHeight w:val="283" w:hRule="exact"/>
        </w:trPr>
        <w:tc>
          <w:tcPr>
            <w:tcBorders>
              <w:top w:val="single" w:sz="4"/>
              <w:left w:val="single" w:sz="4"/>
            </w:tcBorders>
            <w:shd w:val="clear" w:color="auto" w:fill="FFFFFF"/>
            <w:vAlign w:val="top"/>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framePr w:w="8674" w:h="6888" w:hSpace="5" w:vSpace="538" w:wrap="notBeside" w:vAnchor="text" w:hAnchor="text" w:x="798" w:y="539"/>
              <w:widowControl w:val="0"/>
              <w:rPr>
                <w:sz w:val="10"/>
                <w:szCs w:val="10"/>
              </w:rPr>
            </w:pP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0"/>
              <w:jc w:val="left"/>
            </w:pPr>
            <w:r>
              <w:rPr>
                <w:color w:val="000000"/>
                <w:spacing w:val="0"/>
                <w:w w:val="100"/>
                <w:position w:val="0"/>
              </w:rPr>
              <w:t>减：由其他计入其他综合收益产生的所得税影响</w:t>
            </w:r>
          </w:p>
        </w:tc>
        <w:tc>
          <w:tcPr>
            <w:tcBorders>
              <w:top w:val="single" w:sz="4"/>
              <w:left w:val="single" w:sz="4"/>
            </w:tcBorders>
            <w:shd w:val="clear" w:color="auto" w:fill="FFFFFF"/>
            <w:vAlign w:val="top"/>
          </w:tcPr>
          <w:p>
            <w:pPr>
              <w:framePr w:w="8674" w:h="6888" w:hSpace="5" w:vSpace="538" w:wrap="notBeside" w:vAnchor="text" w:hAnchor="text" w:x="798" w:y="539"/>
              <w:widowControl w:val="0"/>
              <w:rPr>
                <w:sz w:val="10"/>
                <w:szCs w:val="10"/>
              </w:rPr>
            </w:pP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320"/>
              <w:jc w:val="left"/>
            </w:pPr>
            <w:r>
              <w:rPr>
                <w:color w:val="000000"/>
                <w:spacing w:val="0"/>
                <w:w w:val="100"/>
                <w:position w:val="0"/>
              </w:rPr>
              <w:t>前期其他计入其他综合收益当期转入损益的净额</w:t>
            </w:r>
          </w:p>
        </w:tc>
        <w:tc>
          <w:tcPr>
            <w:tcBorders>
              <w:top w:val="single" w:sz="4"/>
              <w:left w:val="single" w:sz="4"/>
            </w:tcBorders>
            <w:shd w:val="clear" w:color="auto" w:fill="FFFFFF"/>
            <w:vAlign w:val="top"/>
          </w:tcPr>
          <w:p>
            <w:pPr>
              <w:framePr w:w="8674" w:h="6888" w:hSpace="5" w:vSpace="538" w:wrap="notBeside" w:vAnchor="text" w:hAnchor="text" w:x="798" w:y="539"/>
              <w:widowControl w:val="0"/>
              <w:rPr>
                <w:sz w:val="10"/>
                <w:szCs w:val="10"/>
              </w:rPr>
            </w:pP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framePr w:w="8674" w:h="6888" w:hSpace="5" w:vSpace="538" w:wrap="notBeside" w:vAnchor="text" w:hAnchor="text" w:x="798" w:y="539"/>
              <w:widowControl w:val="0"/>
              <w:rPr>
                <w:sz w:val="10"/>
                <w:szCs w:val="10"/>
              </w:rPr>
            </w:pPr>
          </w:p>
        </w:tc>
        <w:tc>
          <w:tcPr>
            <w:tcBorders>
              <w:top w:val="single" w:sz="4"/>
              <w:left w:val="single" w:sz="4"/>
              <w:right w:val="single" w:sz="4"/>
            </w:tcBorders>
            <w:shd w:val="clear" w:color="auto" w:fill="FFFFFF"/>
            <w:vAlign w:val="top"/>
          </w:tcPr>
          <w:p>
            <w:pPr>
              <w:framePr w:w="8674" w:h="6888" w:hSpace="5" w:vSpace="538" w:wrap="notBeside" w:vAnchor="text" w:hAnchor="text" w:x="798" w:y="539"/>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2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32,486,361.98</w:t>
            </w:r>
          </w:p>
        </w:tc>
        <w:tc>
          <w:tcPr>
            <w:tcBorders>
              <w:top w:val="single" w:sz="4"/>
              <w:left w:val="single" w:sz="4"/>
              <w:bottom w:val="single" w:sz="4"/>
              <w:right w:val="single" w:sz="4"/>
            </w:tcBorders>
            <w:shd w:val="clear" w:color="auto" w:fill="FFFFFF"/>
            <w:vAlign w:val="bottom"/>
          </w:tcPr>
          <w:p>
            <w:pPr>
              <w:pStyle w:val="Style27"/>
              <w:keepNext w:val="0"/>
              <w:keepLines w:val="0"/>
              <w:framePr w:w="8674" w:h="6888" w:hSpace="5" w:vSpace="538" w:wrap="notBeside" w:vAnchor="text" w:hAnchor="text" w:x="798" w:y="539"/>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-371,964.72</w:t>
            </w:r>
          </w:p>
        </w:tc>
      </w:tr>
    </w:tbl>
    <w:p>
      <w:pPr>
        <w:pStyle w:val="Style24"/>
        <w:keepNext w:val="0"/>
        <w:keepLines w:val="0"/>
        <w:framePr w:w="2083" w:h="278" w:hSpace="792" w:wrap="notBeside" w:vAnchor="text" w:hAnchor="text" w:x="793"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四十</w:t>
      </w:r>
      <w:r>
        <w:rPr>
          <w:color w:val="000000"/>
          <w:spacing w:val="0"/>
          <w:w w:val="100"/>
          <w:position w:val="0"/>
        </w:rPr>
        <w:t>）</w:t>
      </w:r>
      <w:r>
        <w:rPr>
          <w:color w:val="000000"/>
          <w:spacing w:val="0"/>
          <w:w w:val="100"/>
          <w:position w:val="0"/>
        </w:rPr>
        <w:t>其他综合收益</w:t>
      </w:r>
    </w:p>
    <w:p>
      <w:pPr>
        <w:pStyle w:val="Style24"/>
        <w:keepNext w:val="0"/>
        <w:keepLines w:val="0"/>
        <w:framePr w:w="2237" w:h="254" w:hSpace="792" w:wrap="notBeside" w:vAnchor="text" w:hAnchor="text" w:x="7244" w:y="28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p>
      <w:pPr>
        <w:widowControl w:val="0"/>
        <w:spacing w:line="1" w:lineRule="exact"/>
      </w:pPr>
    </w:p>
    <w:p>
      <w:pPr>
        <w:pStyle w:val="Style21"/>
        <w:keepNext/>
        <w:keepLines/>
        <w:widowControl w:val="0"/>
        <w:shd w:val="clear" w:color="auto" w:fill="auto"/>
        <w:bidi w:val="0"/>
        <w:spacing w:before="0" w:after="0" w:line="240" w:lineRule="auto"/>
        <w:ind w:left="0" w:right="0"/>
        <w:jc w:val="left"/>
      </w:pPr>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w:t>
      </w:r>
      <w:r>
        <w:rPr>
          <w:color w:val="000000"/>
          <w:spacing w:val="0"/>
          <w:w w:val="100"/>
          <w:position w:val="0"/>
        </w:rPr>
        <w:t>四十一</w:t>
      </w:r>
      <w:r>
        <w:rPr>
          <w:color w:val="000000"/>
          <w:spacing w:val="0"/>
          <w:w w:val="100"/>
          <w:position w:val="0"/>
        </w:rPr>
        <w:t>）</w:t>
      </w:r>
      <w:r>
        <w:rPr>
          <w:color w:val="000000"/>
          <w:spacing w:val="0"/>
          <w:w w:val="100"/>
          <w:position w:val="0"/>
        </w:rPr>
        <w:t>现金流量表项目注释：</w:t>
      </w:r>
      <w:bookmarkEnd w:id="616"/>
      <w:bookmarkEnd w:id="617"/>
      <w:bookmarkEnd w:id="618"/>
    </w:p>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w:t>
      </w:r>
      <w:r>
        <w:rPr>
          <w:color w:val="000000"/>
          <w:spacing w:val="0"/>
          <w:w w:val="100"/>
          <w:position w:val="0"/>
        </w:rPr>
        <w:t>、 收到的其他与经营活动有关的现金：</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4128"/>
        <w:gridCol w:w="4546"/>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32,777,739.16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会员款项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9,921,297.54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4,197,855.35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3,619,098.52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收单位往来款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3,530,148.55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收到的退款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2,453,993.10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1,500,000.00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332,660.00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收回备用金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208,579.30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16,360,089.54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74,901,461.06</w:t>
            </w:r>
          </w:p>
        </w:tc>
      </w:tr>
    </w:tbl>
    <w:p>
      <w:pPr>
        <w:pStyle w:val="Style24"/>
        <w:keepNext w:val="0"/>
        <w:keepLines w:val="0"/>
        <w:widowControl w:val="0"/>
        <w:shd w:val="clear" w:color="auto" w:fill="auto"/>
        <w:tabs>
          <w:tab w:pos="499" w:val="left"/>
        </w:tabs>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支付的其他与经营活动有关的现金:</w:t>
      </w:r>
      <w:r>
        <w:br w:type="page"/>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28"/>
        <w:gridCol w:w="454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付单位往来款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27,010,796.91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34,854,439.54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21,525,255.51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20,928,159.75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13,961,552.24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13,585,880.87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信息及技术服务费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11,966,943.53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制作服务费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8,876,696.69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8,627,860.97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320" w:right="0" w:firstLine="0"/>
              <w:jc w:val="both"/>
            </w:pPr>
            <w:r>
              <w:rPr>
                <w:rFonts w:ascii="Times New Roman" w:eastAsia="Times New Roman" w:hAnsi="Times New Roman" w:cs="Times New Roman"/>
                <w:color w:val="000000"/>
                <w:spacing w:val="0"/>
                <w:w w:val="100"/>
                <w:position w:val="0"/>
              </w:rPr>
              <w:t>7,405,499.07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26,563,487.04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both"/>
            </w:pPr>
            <w:r>
              <w:rPr>
                <w:rFonts w:ascii="Times New Roman" w:eastAsia="Times New Roman" w:hAnsi="Times New Roman" w:cs="Times New Roman"/>
                <w:color w:val="000000"/>
                <w:spacing w:val="0"/>
                <w:w w:val="100"/>
                <w:position w:val="0"/>
              </w:rPr>
              <w:t>195,306,572.12</w:t>
            </w:r>
          </w:p>
        </w:tc>
      </w:tr>
    </w:tbl>
    <w:p>
      <w:pPr>
        <w:widowControl w:val="0"/>
        <w:spacing w:after="239" w:line="1" w:lineRule="exact"/>
      </w:pPr>
    </w:p>
    <w:p>
      <w:pPr>
        <w:pStyle w:val="Style14"/>
        <w:keepNext w:val="0"/>
        <w:keepLines w:val="0"/>
        <w:widowControl w:val="0"/>
        <w:shd w:val="clear" w:color="auto" w:fill="auto"/>
        <w:tabs>
          <w:tab w:pos="778" w:val="left"/>
        </w:tabs>
        <w:bidi w:val="0"/>
        <w:spacing w:before="0" w:after="40" w:line="240" w:lineRule="auto"/>
        <w:ind w:left="0" w:right="0" w:firstLine="260"/>
        <w:jc w:val="left"/>
      </w:pPr>
      <w:bookmarkStart w:id="619" w:name="bookmark619"/>
      <w:r>
        <w:rPr>
          <w:rFonts w:ascii="Times New Roman" w:eastAsia="Times New Roman" w:hAnsi="Times New Roman" w:cs="Times New Roman"/>
          <w:color w:val="000000"/>
          <w:spacing w:val="0"/>
          <w:w w:val="100"/>
          <w:position w:val="0"/>
          <w:shd w:val="clear" w:color="auto" w:fill="FFFFFF"/>
        </w:rPr>
        <w:t>3</w:t>
      </w:r>
      <w:bookmarkEnd w:id="619"/>
      <w:r>
        <w:rPr>
          <w:color w:val="000000"/>
          <w:spacing w:val="0"/>
          <w:w w:val="100"/>
          <w:position w:val="0"/>
          <w:shd w:val="clear" w:color="auto" w:fill="FFFFFF"/>
        </w:rPr>
        <w:t>、</w:t>
      </w:r>
      <w:r>
        <w:rPr>
          <w:color w:val="000000"/>
          <w:spacing w:val="0"/>
          <w:w w:val="100"/>
          <w:position w:val="0"/>
        </w:rPr>
        <w:tab/>
        <w:t>收到的其他与投资活动有关的现金：</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4128"/>
        <w:gridCol w:w="454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20" w:right="0" w:firstLine="0"/>
              <w:jc w:val="both"/>
            </w:pPr>
            <w:r>
              <w:rPr>
                <w:rFonts w:ascii="Times New Roman" w:eastAsia="Times New Roman" w:hAnsi="Times New Roman" w:cs="Times New Roman"/>
                <w:color w:val="000000"/>
                <w:spacing w:val="0"/>
                <w:w w:val="100"/>
                <w:position w:val="0"/>
              </w:rPr>
              <w:t>29,534,166.67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定期存款到期收回</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00" w:right="0" w:firstLine="0"/>
              <w:jc w:val="both"/>
            </w:pPr>
            <w:r>
              <w:rPr>
                <w:rFonts w:ascii="Times New Roman" w:eastAsia="Times New Roman" w:hAnsi="Times New Roman" w:cs="Times New Roman"/>
                <w:color w:val="000000"/>
                <w:spacing w:val="0"/>
                <w:w w:val="100"/>
                <w:position w:val="0"/>
              </w:rPr>
              <w:t>830,000,000.00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00" w:right="0" w:firstLine="0"/>
              <w:jc w:val="both"/>
            </w:pPr>
            <w:r>
              <w:rPr>
                <w:rFonts w:ascii="Times New Roman" w:eastAsia="Times New Roman" w:hAnsi="Times New Roman" w:cs="Times New Roman"/>
                <w:color w:val="000000"/>
                <w:spacing w:val="0"/>
                <w:w w:val="100"/>
                <w:position w:val="0"/>
              </w:rPr>
              <w:t>859,534,166.67</w:t>
            </w:r>
          </w:p>
        </w:tc>
      </w:tr>
    </w:tbl>
    <w:p>
      <w:pPr>
        <w:widowControl w:val="0"/>
        <w:spacing w:after="239" w:line="1" w:lineRule="exact"/>
      </w:pPr>
    </w:p>
    <w:p>
      <w:pPr>
        <w:pStyle w:val="Style14"/>
        <w:keepNext w:val="0"/>
        <w:keepLines w:val="0"/>
        <w:widowControl w:val="0"/>
        <w:shd w:val="clear" w:color="auto" w:fill="auto"/>
        <w:tabs>
          <w:tab w:pos="778" w:val="left"/>
        </w:tabs>
        <w:bidi w:val="0"/>
        <w:spacing w:before="0" w:after="40" w:line="240" w:lineRule="auto"/>
        <w:ind w:left="0" w:right="0" w:firstLine="260"/>
        <w:jc w:val="left"/>
      </w:pPr>
      <w:bookmarkStart w:id="620" w:name="bookmark620"/>
      <w:r>
        <w:rPr>
          <w:rFonts w:ascii="Times New Roman" w:eastAsia="Times New Roman" w:hAnsi="Times New Roman" w:cs="Times New Roman"/>
          <w:color w:val="000000"/>
          <w:spacing w:val="0"/>
          <w:w w:val="100"/>
          <w:position w:val="0"/>
        </w:rPr>
        <w:t>4</w:t>
      </w:r>
      <w:bookmarkEnd w:id="620"/>
      <w:r>
        <w:rPr>
          <w:color w:val="000000"/>
          <w:spacing w:val="0"/>
          <w:w w:val="100"/>
          <w:position w:val="0"/>
        </w:rPr>
        <w:t>、</w:t>
        <w:tab/>
        <w:t>支付的其他与筹资活动有关的现金：</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4128"/>
        <w:gridCol w:w="4546"/>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支付中国证券登记结算有限公司手续费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174,663.93</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174,663.93</w:t>
            </w:r>
          </w:p>
        </w:tc>
      </w:tr>
    </w:tbl>
    <w:p>
      <w:pPr>
        <w:widowControl w:val="0"/>
        <w:spacing w:after="239" w:line="1" w:lineRule="exact"/>
      </w:pPr>
    </w:p>
    <w:p>
      <w:pPr>
        <w:pStyle w:val="Style21"/>
        <w:keepNext/>
        <w:keepLines/>
        <w:widowControl w:val="0"/>
        <w:shd w:val="clear" w:color="auto" w:fill="auto"/>
        <w:bidi w:val="0"/>
        <w:spacing w:before="0" w:after="140" w:line="240" w:lineRule="auto"/>
        <w:ind w:left="0" w:right="0"/>
        <w:jc w:val="left"/>
      </w:pPr>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w:t>
      </w:r>
      <w:r>
        <w:rPr>
          <w:color w:val="000000"/>
          <w:spacing w:val="0"/>
          <w:w w:val="100"/>
          <w:position w:val="0"/>
        </w:rPr>
        <w:t>四十二</w:t>
      </w:r>
      <w:r>
        <w:rPr>
          <w:color w:val="000000"/>
          <w:spacing w:val="0"/>
          <w:w w:val="100"/>
          <w:position w:val="0"/>
        </w:rPr>
        <w:t>）</w:t>
      </w:r>
      <w:r>
        <w:rPr>
          <w:color w:val="000000"/>
          <w:spacing w:val="0"/>
          <w:w w:val="100"/>
          <w:position w:val="0"/>
        </w:rPr>
        <w:t>现金流量表补充资料：</w:t>
      </w:r>
      <w:bookmarkEnd w:id="621"/>
      <w:bookmarkEnd w:id="622"/>
      <w:bookmarkEnd w:id="623"/>
    </w:p>
    <w:p>
      <w:pPr>
        <w:pStyle w:val="Style14"/>
        <w:keepNext w:val="0"/>
        <w:keepLines w:val="0"/>
        <w:widowControl w:val="0"/>
        <w:shd w:val="clear" w:color="auto" w:fill="auto"/>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rPr>
        <w:t>1</w:t>
      </w:r>
      <w:r>
        <w:rPr>
          <w:color w:val="000000"/>
          <w:spacing w:val="0"/>
          <w:w w:val="100"/>
          <w:position w:val="0"/>
        </w:rPr>
        <w:t>、 现金流量表补充资料：</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4128"/>
        <w:gridCol w:w="2270"/>
        <w:gridCol w:w="2275"/>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290,806,077.97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217,834,574.54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5,293,462.67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1,954,347.46</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固定资产折旧、油气资产折耗、生产性生物 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20,875,206.64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16,136,034.07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3,801,863.60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1,783,337.99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5,598,273.47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3,086,710.28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 损失（收益以“一”号填列）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-14,884.85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-277,341.90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424,968.32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-18,587,697.17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-42,060,360.73</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-9,267,911.73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4128"/>
        <w:gridCol w:w="2270"/>
        <w:gridCol w:w="2275"/>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1,598,514.39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-197,148.81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-312,881.16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-1,660,288.93</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经营性应收项目的减少（增加以“一”号填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-152,705,522.33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-191,170,059.87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经营性应付项目的增加（减少以“一”号填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109,217,614.87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87,399,189.16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256,727,084.69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92,828,993.26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1,842,372,548.68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1,190,570,360.51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1,190,570,360.51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684,331,131.49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651,802,188.17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506,239,229.02</w:t>
            </w:r>
          </w:p>
        </w:tc>
      </w:tr>
    </w:tbl>
    <w:p>
      <w:pPr>
        <w:widowControl w:val="0"/>
        <w:spacing w:after="479" w:line="1" w:lineRule="exact"/>
      </w:pP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 本期取得或处置子公司及其他营业单位的相关信息</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549"/>
        <w:gridCol w:w="1718"/>
        <w:gridCol w:w="1435"/>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取得子公司及其他营业单位的价格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248,819,900.00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188,313,200.00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31,461,478.68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.取得子公司及其他营业单位支付的现金净额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156,851,721.32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.取得子公司的净资产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74,084,594.42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80,019,478.08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41,309,724.29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47,244,607.95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处置子公司及其他营业单位的价格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.处置子公司及其他营业单位收到的现金和现金等价物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.处置子公司的净资产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 现金和现金等价物的构成</w:t>
      </w:r>
    </w:p>
    <w:tbl>
      <w:tblPr>
        <w:tblOverlap w:val="never"/>
        <w:jc w:val="center"/>
        <w:tblLayout w:type="fixed"/>
      </w:tblPr>
      <w:tblGrid>
        <w:gridCol w:w="4469"/>
        <w:gridCol w:w="2078"/>
        <w:gridCol w:w="2126"/>
      </w:tblGrid>
      <w:tr>
        <w:trPr>
          <w:trHeight w:val="269"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息位：元币种：人民币</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1,842,372,548.68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1,190,570,360.51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883,400.03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1,201,769.58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1,841,489,148.65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1,189,368,590.93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1,842,372,548.68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1,190,570,360.51</w:t>
            </w:r>
          </w:p>
        </w:tc>
      </w:tr>
    </w:tbl>
    <w:p>
      <w:pPr>
        <w:widowControl w:val="0"/>
        <w:spacing w:after="379" w:line="1" w:lineRule="exact"/>
      </w:pPr>
    </w:p>
    <w:p>
      <w:pPr>
        <w:pStyle w:val="Style21"/>
        <w:keepNext/>
        <w:keepLines/>
        <w:widowControl w:val="0"/>
        <w:shd w:val="clear" w:color="auto" w:fill="auto"/>
        <w:bidi w:val="0"/>
        <w:spacing w:before="0" w:after="160" w:line="240" w:lineRule="auto"/>
        <w:ind w:left="0" w:right="0" w:firstLine="540"/>
        <w:jc w:val="left"/>
      </w:pPr>
      <w:bookmarkStart w:id="624" w:name="bookmark624"/>
      <w:bookmarkStart w:id="625" w:name="bookmark625"/>
      <w:bookmarkStart w:id="626" w:name="bookmark626"/>
      <w:bookmarkStart w:id="627" w:name="bookmark627"/>
      <w:r>
        <w:rPr>
          <w:color w:val="000000"/>
          <w:spacing w:val="0"/>
          <w:w w:val="100"/>
          <w:position w:val="0"/>
        </w:rPr>
        <w:t>八</w:t>
      </w:r>
      <w:bookmarkEnd w:id="626"/>
      <w:r>
        <w:rPr>
          <w:color w:val="000000"/>
          <w:spacing w:val="0"/>
          <w:w w:val="100"/>
          <w:position w:val="0"/>
        </w:rPr>
        <w:t>、关联方及关联交易</w:t>
      </w:r>
      <w:bookmarkEnd w:id="624"/>
      <w:bookmarkEnd w:id="625"/>
      <w:bookmarkEnd w:id="627"/>
    </w:p>
    <w:p>
      <w:pPr>
        <w:pStyle w:val="Style21"/>
        <w:keepNext/>
        <w:keepLines/>
        <w:widowControl w:val="0"/>
        <w:shd w:val="clear" w:color="auto" w:fill="auto"/>
        <w:bidi w:val="0"/>
        <w:spacing w:before="0" w:after="160" w:line="240" w:lineRule="auto"/>
        <w:ind w:left="0" w:right="0" w:firstLine="540"/>
        <w:jc w:val="left"/>
      </w:pPr>
      <w:bookmarkStart w:id="624" w:name="bookmark624"/>
      <w:bookmarkStart w:id="625" w:name="bookmark625"/>
      <w:bookmarkStart w:id="628" w:name="bookmark628"/>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本企业的母公司情况</w:t>
      </w:r>
      <w:bookmarkEnd w:id="624"/>
      <w:bookmarkEnd w:id="625"/>
      <w:bookmarkEnd w:id="628"/>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730"/>
        <w:gridCol w:w="739"/>
        <w:gridCol w:w="734"/>
        <w:gridCol w:w="542"/>
        <w:gridCol w:w="754"/>
        <w:gridCol w:w="826"/>
        <w:gridCol w:w="1157"/>
        <w:gridCol w:w="1219"/>
        <w:gridCol w:w="830"/>
        <w:gridCol w:w="1171"/>
      </w:tblGrid>
      <w:tr>
        <w:trPr>
          <w:trHeight w:val="111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母公 司名 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140" w:right="0" w:firstLine="0"/>
              <w:jc w:val="left"/>
            </w:pPr>
            <w:r>
              <w:rPr>
                <w:color w:val="000000"/>
                <w:spacing w:val="0"/>
                <w:w w:val="100"/>
                <w:position w:val="0"/>
              </w:rPr>
              <w:t>企业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140" w:right="0" w:firstLine="0"/>
              <w:jc w:val="left"/>
            </w:pPr>
            <w:r>
              <w:rPr>
                <w:color w:val="000000"/>
                <w:spacing w:val="0"/>
                <w:w w:val="100"/>
                <w:position w:val="0"/>
              </w:rPr>
              <w:t>注册 地</w:t>
            </w:r>
          </w:p>
        </w:tc>
        <w:tc>
          <w:tcPr>
            <w:tcBorders>
              <w:top w:val="single" w:sz="4"/>
              <w:left w:val="single" w:sz="4"/>
            </w:tcBorders>
            <w:shd w:val="clear" w:color="auto" w:fill="FFFFFF"/>
            <w:textDirection w:val="tbRlV"/>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法人代表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160" w:right="0" w:firstLine="0"/>
              <w:jc w:val="left"/>
            </w:pPr>
            <w:r>
              <w:rPr>
                <w:color w:val="000000"/>
                <w:spacing w:val="0"/>
                <w:w w:val="100"/>
                <w:position w:val="0"/>
              </w:rPr>
              <w:t>业务 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注册 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71" w:lineRule="exact"/>
              <w:ind w:left="0" w:right="0" w:firstLine="0"/>
              <w:jc w:val="center"/>
            </w:pPr>
            <w:r>
              <w:rPr>
                <w:color w:val="000000"/>
                <w:spacing w:val="0"/>
                <w:w w:val="100"/>
                <w:position w:val="0"/>
              </w:rPr>
              <w:t>母公司对 本企业的 持股比例</w:t>
            </w:r>
          </w:p>
          <w:p>
            <w:pPr>
              <w:pStyle w:val="Style27"/>
              <w:keepNext w:val="0"/>
              <w:keepLines w:val="0"/>
              <w:widowControl w:val="0"/>
              <w:shd w:val="clear" w:color="auto" w:fill="auto"/>
              <w:bidi w:val="0"/>
              <w:spacing w:before="0" w:after="0" w:line="283"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母公司对 本企业的 表决权比</w:t>
            </w:r>
          </w:p>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本企 业最 终控 制方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组织机构 代码</w:t>
            </w: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人民 日报 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140" w:right="0" w:firstLine="0"/>
              <w:jc w:val="left"/>
            </w:pPr>
            <w:r>
              <w:rPr>
                <w:color w:val="000000"/>
                <w:spacing w:val="0"/>
                <w:w w:val="100"/>
                <w:position w:val="0"/>
              </w:rPr>
              <w:t>行政 事业 单位</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140" w:right="0" w:firstLine="0"/>
              <w:jc w:val="left"/>
            </w:pPr>
            <w:r>
              <w:rPr>
                <w:color w:val="000000"/>
                <w:spacing w:val="0"/>
                <w:w w:val="100"/>
                <w:position w:val="0"/>
              </w:rPr>
              <w:t>北京 市朝 阳区 金台 西路</w:t>
            </w:r>
          </w:p>
          <w:p>
            <w:pPr>
              <w:pStyle w:val="Style27"/>
              <w:keepNext w:val="0"/>
              <w:keepLines w:val="0"/>
              <w:widowControl w:val="0"/>
              <w:shd w:val="clear" w:color="auto" w:fill="auto"/>
              <w:bidi w:val="0"/>
              <w:spacing w:before="0" w:after="0" w:line="286"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号</w:t>
            </w:r>
          </w:p>
        </w:tc>
        <w:tc>
          <w:tcPr>
            <w:tcBorders>
              <w:top w:val="single" w:sz="4"/>
              <w:left w:val="single" w:sz="4"/>
              <w:bottom w:val="single" w:sz="4"/>
            </w:tcBorders>
            <w:shd w:val="clear" w:color="auto" w:fill="FFFFFF"/>
            <w:textDirection w:val="tbRlV"/>
            <w:vAlign w:val="top"/>
          </w:tcPr>
          <w:p>
            <w:pPr>
              <w:pStyle w:val="Style40"/>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张研农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 w:right="0" w:firstLine="0"/>
              <w:jc w:val="left"/>
            </w:pPr>
            <w:r>
              <w:rPr>
                <w:color w:val="000000"/>
                <w:spacing w:val="0"/>
                <w:w w:val="100"/>
                <w:position w:val="0"/>
              </w:rPr>
              <w:t>新闻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92,919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0" w:right="0" w:firstLine="0"/>
              <w:jc w:val="left"/>
            </w:pPr>
            <w:r>
              <w:rPr>
                <w:color w:val="000000"/>
                <w:spacing w:val="0"/>
                <w:w w:val="100"/>
                <w:position w:val="0"/>
              </w:rPr>
              <w:t>人民 日报 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400010371</w:t>
            </w:r>
          </w:p>
        </w:tc>
      </w:tr>
    </w:tbl>
    <w:p>
      <w:pPr>
        <w:widowControl w:val="0"/>
        <w:spacing w:after="259" w:line="1" w:lineRule="exact"/>
      </w:pPr>
    </w:p>
    <w:p>
      <w:pPr>
        <w:pStyle w:val="Style21"/>
        <w:keepNext/>
        <w:keepLines/>
        <w:widowControl w:val="0"/>
        <w:shd w:val="clear" w:color="auto" w:fill="auto"/>
        <w:bidi w:val="0"/>
        <w:spacing w:before="0" w:after="0" w:line="240" w:lineRule="auto"/>
        <w:ind w:left="0" w:right="0" w:firstLine="540"/>
        <w:jc w:val="left"/>
      </w:pPr>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本企业的子公司情况</w:t>
      </w:r>
      <w:bookmarkEnd w:id="629"/>
      <w:bookmarkEnd w:id="630"/>
      <w:bookmarkEnd w:id="631"/>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 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574"/>
        <w:gridCol w:w="898"/>
        <w:gridCol w:w="802"/>
        <w:gridCol w:w="902"/>
        <w:gridCol w:w="941"/>
        <w:gridCol w:w="1133"/>
        <w:gridCol w:w="854"/>
        <w:gridCol w:w="850"/>
        <w:gridCol w:w="2318"/>
      </w:tblGrid>
      <w:tr>
        <w:trPr>
          <w:trHeight w:val="8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企业类 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法人代 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业务性 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北京人民在线 网络有限公司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舆情信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68512835-6</w:t>
            </w: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北京网聚汇音 文化传媒有限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文化服 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59221553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北京掌乐科技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信息技 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59221617</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北京捷游互动 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许丹丹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信息技 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569458825</w:t>
            </w:r>
          </w:p>
        </w:tc>
      </w:tr>
      <w:tr>
        <w:trPr>
          <w:trHeight w:val="84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海桥(北京) 文化传媒有限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姚小敏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文化服 务业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51360209</w:t>
            </w:r>
          </w:p>
        </w:tc>
      </w:tr>
    </w:tbl>
    <w:p>
      <w:pPr>
        <w:spacing w:lineRule="exact" w:line="1"/>
        <w:rPr>
          <w:sz w:val="2"/>
          <w:szCs w:val="2"/>
        </w:rPr>
      </w:pPr>
      <w:r>
        <w:br w:type="page"/>
      </w:r>
    </w:p>
    <w:tbl>
      <w:tblPr>
        <w:tblOverlap w:val="never"/>
        <w:jc w:val="center"/>
        <w:tblLayout w:type="fixed"/>
      </w:tblPr>
      <w:tblGrid>
        <w:gridCol w:w="1574"/>
        <w:gridCol w:w="898"/>
        <w:gridCol w:w="802"/>
        <w:gridCol w:w="902"/>
        <w:gridCol w:w="941"/>
        <w:gridCol w:w="1133"/>
        <w:gridCol w:w="854"/>
        <w:gridCol w:w="850"/>
        <w:gridCol w:w="2318"/>
      </w:tblGrid>
      <w:tr>
        <w:trPr>
          <w:trHeight w:val="5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金台创业投资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陈智霞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投资管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06273591-9</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上海谷羽网络 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许丹丹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信息技 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06784842-8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人民澳客传媒 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赵亚辉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信息技 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07851377-0</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人民视讯文化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手机视 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71782665-1</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人民网江苏有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贺广华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58233955-6</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人民网澳大利 亚有限责任公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悉尼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雪萌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349.70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161384845</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人民网股份有 限公司俄罗斯 代表处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任光宣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501.28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19498</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人民网韩国股 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周玉波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1,070.99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110111-4719146</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人民网美国有 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纽约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任建民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273706275</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人民网美西有 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旧金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128.72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3440842</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人民网南非有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约翰 内斯 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韦冬泽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408.79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2011-136105-07</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人民网日本株 式会社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499.62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0132-01-015249</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人民网香港有 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史江民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60378320-000-09-12-5</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人民网英国有 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伦敦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广告信 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7862913</w:t>
            </w: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环球时报在线 </w:t>
            </w:r>
            <w:r>
              <w:rPr>
                <w:rFonts w:ascii="Times New Roman" w:eastAsia="Times New Roman" w:hAnsi="Times New Roman" w:cs="Times New Roman"/>
                <w:color w:val="000000"/>
                <w:spacing w:val="0"/>
                <w:w w:val="100"/>
                <w:position w:val="0"/>
              </w:rPr>
              <w:t>（</w:t>
            </w:r>
            <w:r>
              <w:rPr>
                <w:color w:val="000000"/>
                <w:spacing w:val="0"/>
                <w:w w:val="100"/>
                <w:position w:val="0"/>
              </w:rPr>
              <w:t>北京</w:t>
            </w:r>
            <w:r>
              <w:rPr>
                <w:color w:val="000000"/>
                <w:spacing w:val="0"/>
                <w:w w:val="100"/>
                <w:position w:val="0"/>
              </w:rPr>
              <w:t>）</w:t>
            </w:r>
            <w:r>
              <w:rPr>
                <w:color w:val="000000"/>
                <w:spacing w:val="0"/>
                <w:w w:val="100"/>
                <w:position w:val="0"/>
              </w:rPr>
              <w:t>文化传 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互联网 信息服 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69080808-1</w:t>
            </w:r>
          </w:p>
        </w:tc>
      </w:tr>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成都古羌科技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高辉</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互联网 信息服 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264.03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78541679-3</w:t>
            </w:r>
          </w:p>
        </w:tc>
      </w:tr>
    </w:tbl>
    <w:p>
      <w:pPr>
        <w:widowControl w:val="0"/>
        <w:spacing w:after="359" w:line="1" w:lineRule="exact"/>
      </w:pP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本企业的其他关联方情况</w:t>
      </w:r>
    </w:p>
    <w:tbl>
      <w:tblPr>
        <w:tblOverlap w:val="never"/>
        <w:jc w:val="center"/>
        <w:tblLayout w:type="fixed"/>
      </w:tblPr>
      <w:tblGrid>
        <w:gridCol w:w="3014"/>
        <w:gridCol w:w="2957"/>
        <w:gridCol w:w="2750"/>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其他关联方与本公司关系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101765838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《中国汽车报》社有限公司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563688507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中国能源汽车传播集团有限公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717831469</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《环球人物》杂志社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786878869</w:t>
            </w:r>
          </w:p>
        </w:tc>
      </w:tr>
    </w:tbl>
    <w:p>
      <w:pPr>
        <w:sectPr>
          <w:headerReference w:type="default" r:id="rId30"/>
          <w:footerReference w:type="default" r:id="rId31"/>
          <w:footnotePr>
            <w:pos w:val="pageBottom"/>
            <w:numFmt w:val="decimal"/>
            <w:numRestart w:val="continuous"/>
          </w:footnotePr>
          <w:pgSz w:w="12240" w:h="15840"/>
          <w:pgMar w:top="1411" w:right="918" w:bottom="1435" w:left="1050" w:header="0" w:footer="3" w:gutter="0"/>
          <w:cols w:space="720"/>
          <w:noEndnote/>
          <w:rtlGutter w:val="0"/>
          <w:docGrid w:linePitch="360"/>
        </w:sectPr>
      </w:pPr>
    </w:p>
    <w:tbl>
      <w:tblPr>
        <w:tblOverlap w:val="never"/>
        <w:jc w:val="center"/>
        <w:tblLayout w:type="fixed"/>
      </w:tblPr>
      <w:tblGrid>
        <w:gridCol w:w="3014"/>
        <w:gridCol w:w="2957"/>
        <w:gridCol w:w="2750"/>
      </w:tblGrid>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深圳证券时报社有限公司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192272026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《人民论坛》杂志社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400015834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《新安全》杂志社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110105882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健康时报社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710925286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《文史参考》杂志社有限公司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562071695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《民生周刊》杂志社有限公司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71782770X</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《中国经济周刊》杂志社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761415315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北京讽刺与幽默报社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721411459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人民搜索网络股份公司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717827179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金报电子音像出版中心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710922421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人民日报印刷厂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717828446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人民日报社出版社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717828454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717831821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人民日报社人才交流服务中心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400744498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717827486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北京阳光绿色保洁有限公司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748845329</w:t>
            </w: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中联京华文化传播（北京）有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777078413</w:t>
            </w:r>
          </w:p>
        </w:tc>
      </w:tr>
    </w:tbl>
    <w:p>
      <w:pPr>
        <w:widowControl w:val="0"/>
        <w:spacing w:after="379" w:line="1" w:lineRule="exact"/>
      </w:pPr>
    </w:p>
    <w:p>
      <w:pPr>
        <w:pStyle w:val="Style21"/>
        <w:keepNext/>
        <w:keepLines/>
        <w:widowControl w:val="0"/>
        <w:shd w:val="clear" w:color="auto" w:fill="auto"/>
        <w:bidi w:val="0"/>
        <w:spacing w:before="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w:t>
      </w:r>
      <w:bookmarkEnd w:id="634"/>
      <w:r>
        <w:rPr>
          <w:color w:val="000000"/>
          <w:spacing w:val="0"/>
          <w:w w:val="100"/>
          <w:position w:val="0"/>
        </w:rPr>
        <w:t>四</w:t>
      </w:r>
      <w:r>
        <w:rPr>
          <w:color w:val="000000"/>
          <w:spacing w:val="0"/>
          <w:w w:val="100"/>
          <w:position w:val="0"/>
        </w:rPr>
        <w:t>）</w:t>
      </w:r>
      <w:r>
        <w:rPr>
          <w:color w:val="000000"/>
          <w:spacing w:val="0"/>
          <w:w w:val="100"/>
          <w:position w:val="0"/>
        </w:rPr>
        <w:t>关联交易情况</w:t>
      </w:r>
      <w:bookmarkEnd w:id="632"/>
      <w:bookmarkEnd w:id="633"/>
      <w:bookmarkEnd w:id="635"/>
    </w:p>
    <w:p>
      <w:pPr>
        <w:pStyle w:val="Style14"/>
        <w:keepNext w:val="0"/>
        <w:keepLines w:val="0"/>
        <w:widowControl w:val="0"/>
        <w:shd w:val="clear" w:color="auto" w:fill="auto"/>
        <w:tabs>
          <w:tab w:pos="485" w:val="left"/>
        </w:tabs>
        <w:bidi w:val="0"/>
        <w:spacing w:before="0" w:after="0" w:line="240" w:lineRule="auto"/>
        <w:ind w:left="0" w:right="0" w:firstLine="0"/>
        <w:jc w:val="left"/>
      </w:pPr>
      <w:bookmarkStart w:id="636" w:name="bookmark636"/>
      <w:r>
        <w:rPr>
          <w:rFonts w:ascii="Times New Roman" w:eastAsia="Times New Roman" w:hAnsi="Times New Roman" w:cs="Times New Roman"/>
          <w:color w:val="000000"/>
          <w:spacing w:val="0"/>
          <w:w w:val="100"/>
          <w:position w:val="0"/>
        </w:rPr>
        <w:t>1</w:t>
      </w:r>
      <w:bookmarkEnd w:id="636"/>
      <w:r>
        <w:rPr>
          <w:color w:val="000000"/>
          <w:spacing w:val="0"/>
          <w:w w:val="100"/>
          <w:position w:val="0"/>
        </w:rPr>
        <w:t>、</w:t>
        <w:tab/>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79"/>
        <w:gridCol w:w="1315"/>
        <w:gridCol w:w="1315"/>
        <w:gridCol w:w="1392"/>
        <w:gridCol w:w="379"/>
        <w:gridCol w:w="571"/>
        <w:gridCol w:w="1315"/>
        <w:gridCol w:w="946"/>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关联交易内 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关联交易定 价方式及决 策程序</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2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占同类 交易金 额的比</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占同类 交易金 额的比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新闻信息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市场公允价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897,996.95</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2,933,968.49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61.61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数据库信息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市场公允价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3,447,392.18</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1,827,994.36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市场公允价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3,040,450.00</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水电暖费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市场公允价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1,967,377.34</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1,315,818.27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《环球时报》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新闻信息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市场公允价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1,133,653.70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1,509,926.71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38.39</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《环球时报》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市场公允价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469,924.51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深圳证券时报 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新闻信息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市场公允价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996,000.00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中联京华文化 传播（北京）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新闻信息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市场公允价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3,000,000.00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rPr>
              <w:t>人民日报传媒 广告有限公司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新闻信息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市场公允价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276,037.73</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、出售商品</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提供劳务情况表</w:t>
      </w:r>
      <w:r>
        <w:br w:type="page"/>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79"/>
        <w:gridCol w:w="1296"/>
        <w:gridCol w:w="1301"/>
        <w:gridCol w:w="1392"/>
        <w:gridCol w:w="979"/>
        <w:gridCol w:w="1320"/>
        <w:gridCol w:w="950"/>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关联交易</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关联交易定 价方式及决 策程序</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10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占同类 交易金 额的比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占同类 交易金 额的比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人民日报社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市场公允价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6,196,928.94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市场公允价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357,023.71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0.20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人民日报社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无线业务服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市场公允价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54,700.10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市场公允价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2,280,000.00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3,323,018.87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人民日报社出 版社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市场公允价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48,589.64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0.30</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人民日报社人 才交流服务中 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市场公允价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0.01</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《环球时报》 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广告及宣传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市场公允价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4,377,358.49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2,144,316.04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0.54</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《环球时报》 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市场公允价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4,428,962.70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940,001.23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5.79</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《中国经济周 刊》杂志社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市场公允价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66,926.88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0.41</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北京讽刺与幽 默报社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市场公允价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0.25</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金台物业管理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市场公允价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31,900.00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0.02</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金台物业管理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市场公允价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209,914.70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1.29</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《民生周刊》 杂志社有限公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市场公允价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0.06</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《新安全》杂 志社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市场公允价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0.03</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220"/>
              <w:jc w:val="both"/>
            </w:pPr>
            <w:r>
              <w:rPr>
                <w:color w:val="000000"/>
                <w:spacing w:val="0"/>
                <w:w w:val="100"/>
                <w:position w:val="0"/>
              </w:rPr>
              <w:t>《中国汽车 报》社有限公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市场公允价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150,281.13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《环球人物》 杂志社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市场公允价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43,163.61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关联租赁情况</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公司承租情况表：</w:t>
      </w:r>
      <w:r>
        <w:br w:type="page"/>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96"/>
        <w:gridCol w:w="1416"/>
        <w:gridCol w:w="864"/>
        <w:gridCol w:w="1838"/>
        <w:gridCol w:w="1978"/>
        <w:gridCol w:w="1330"/>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租赁资 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年度确认的 租赁费</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4,554,125.00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人民日报印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刷厂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6,600,000.00</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人民日报印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刷厂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北京人民在 线网络有限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北京阳光绿 色保洁有限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433,133.99</w:t>
            </w:r>
          </w:p>
        </w:tc>
      </w:tr>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220"/>
              <w:jc w:val="both"/>
            </w:pPr>
            <w:r>
              <w:rPr>
                <w:color w:val="000000"/>
                <w:spacing w:val="0"/>
                <w:w w:val="100"/>
                <w:position w:val="0"/>
              </w:rPr>
              <w:t>《环球时 报》社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环球时报在 线（北京）文 化传播有限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749,330.40</w:t>
            </w:r>
          </w:p>
        </w:tc>
      </w:tr>
      <w:tr>
        <w:trPr>
          <w:trHeight w:val="84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海桥（北京） 文化传媒有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700,000.00</w:t>
            </w:r>
          </w:p>
        </w:tc>
      </w:tr>
    </w:tbl>
    <w:p>
      <w:pPr>
        <w:widowControl w:val="0"/>
        <w:spacing w:after="359" w:line="1" w:lineRule="exact"/>
      </w:pPr>
    </w:p>
    <w:p>
      <w:pPr>
        <w:pStyle w:val="Style21"/>
        <w:keepNext/>
        <w:keepLines/>
        <w:widowControl w:val="0"/>
        <w:shd w:val="clear" w:color="auto" w:fill="auto"/>
        <w:bidi w:val="0"/>
        <w:spacing w:before="0" w:after="14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w:t>
      </w:r>
      <w:bookmarkEnd w:id="639"/>
      <w:r>
        <w:rPr>
          <w:color w:val="000000"/>
          <w:spacing w:val="0"/>
          <w:w w:val="100"/>
          <w:position w:val="0"/>
        </w:rPr>
        <w:t>五</w:t>
      </w:r>
      <w:r>
        <w:rPr>
          <w:color w:val="000000"/>
          <w:spacing w:val="0"/>
          <w:w w:val="100"/>
          <w:position w:val="0"/>
        </w:rPr>
        <w:t>）</w:t>
      </w:r>
      <w:r>
        <w:rPr>
          <w:color w:val="000000"/>
          <w:spacing w:val="0"/>
          <w:w w:val="100"/>
          <w:position w:val="0"/>
        </w:rPr>
        <w:t>关联方应收应付款项</w:t>
      </w:r>
      <w:bookmarkEnd w:id="637"/>
      <w:bookmarkEnd w:id="638"/>
      <w:bookmarkEnd w:id="640"/>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上市公司应收关联方款项</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526"/>
        <w:gridCol w:w="2179"/>
        <w:gridCol w:w="1358"/>
        <w:gridCol w:w="1142"/>
        <w:gridCol w:w="1416"/>
        <w:gridCol w:w="1138"/>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北京讽刺与幽默报社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20,400.00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《民生周刊》杂志社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《人民论坛》杂志社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1,900.00</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人民日报社人才交流 服务中心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人民日报社出版社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254,723.54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6,400.76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健康时报社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5,196.67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金台物业管理有限公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18,400.00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金报电子音像出版中 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82,874.00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上市公司应付关联方款项</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b w:val="0"/>
          <w:bCs w:val="0"/>
          <w:color w:val="000000"/>
          <w:spacing w:val="0"/>
          <w:w w:val="100"/>
          <w:position w:val="0"/>
        </w:rPr>
        <w:t>：</w:t>
      </w:r>
      <w:r>
        <w:rPr>
          <w:b w:val="0"/>
          <w:bCs w:val="0"/>
          <w:color w:val="000000"/>
          <w:spacing w:val="0"/>
          <w:w w:val="100"/>
          <w:position w:val="0"/>
        </w:rPr>
        <w:t>元 币种</w:t>
      </w:r>
      <w:r>
        <w:rPr>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579"/>
        <w:gridCol w:w="3115"/>
        <w:gridCol w:w="1982"/>
        <w:gridCol w:w="2136"/>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5,374,099.43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6,951,962.85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北京阳光绿色保洁有限公司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82,268.02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9,171.29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763,503.26</w:t>
            </w:r>
          </w:p>
        </w:tc>
      </w:tr>
    </w:tbl>
    <w:tbl>
      <w:tblPr>
        <w:tblOverlap w:val="never"/>
        <w:jc w:val="center"/>
        <w:tblLayout w:type="fixed"/>
      </w:tblPr>
      <w:tblGrid>
        <w:gridCol w:w="1579"/>
        <w:gridCol w:w="3115"/>
        <w:gridCol w:w="1982"/>
        <w:gridCol w:w="2136"/>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54,998.77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《生命时报》社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《中国经济周刊》杂志社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22,092.79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深圳华闻在线网络有限公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《中国汽车报》社有限公司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147,832.07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《文史参考》杂志社有限公司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健康时报社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168,319.16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168,319.16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《环球人物》杂志社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4,006.20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3,627,881.42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2,000,940.17</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903,518.55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shd w:val="clear" w:color="auto" w:fill="auto"/>
        <w:bidi w:val="0"/>
        <w:spacing w:before="0" w:after="100" w:line="274" w:lineRule="exact"/>
        <w:ind w:left="0" w:right="0"/>
        <w:jc w:val="left"/>
      </w:pPr>
      <w:bookmarkStart w:id="641" w:name="bookmark641"/>
      <w:bookmarkStart w:id="642" w:name="bookmark642"/>
      <w:bookmarkStart w:id="643" w:name="bookmark643"/>
      <w:bookmarkStart w:id="644" w:name="bookmark644"/>
      <w:r>
        <w:rPr>
          <w:color w:val="000000"/>
          <w:spacing w:val="0"/>
          <w:w w:val="100"/>
          <w:position w:val="0"/>
        </w:rPr>
        <w:t>九</w:t>
      </w:r>
      <w:bookmarkEnd w:id="643"/>
      <w:r>
        <w:rPr>
          <w:color w:val="000000"/>
          <w:spacing w:val="0"/>
          <w:w w:val="100"/>
          <w:position w:val="0"/>
        </w:rPr>
        <w:t>、股份支付：</w:t>
      </w:r>
      <w:bookmarkEnd w:id="641"/>
      <w:bookmarkEnd w:id="642"/>
      <w:bookmarkEnd w:id="644"/>
    </w:p>
    <w:p>
      <w:pPr>
        <w:pStyle w:val="Style14"/>
        <w:keepNext w:val="0"/>
        <w:keepLines w:val="0"/>
        <w:widowControl w:val="0"/>
        <w:shd w:val="clear" w:color="auto" w:fill="auto"/>
        <w:bidi w:val="0"/>
        <w:spacing w:before="0" w:after="480" w:line="274" w:lineRule="exact"/>
        <w:ind w:left="0" w:right="0" w:firstLine="700"/>
        <w:jc w:val="left"/>
      </w:pPr>
      <w:r>
        <w:rPr>
          <w:color w:val="000000"/>
          <w:spacing w:val="0"/>
          <w:w w:val="100"/>
          <w:position w:val="0"/>
        </w:rPr>
        <w:t>无</w:t>
      </w:r>
    </w:p>
    <w:p>
      <w:pPr>
        <w:pStyle w:val="Style21"/>
        <w:keepNext/>
        <w:keepLines/>
        <w:widowControl w:val="0"/>
        <w:shd w:val="clear" w:color="auto" w:fill="auto"/>
        <w:bidi w:val="0"/>
        <w:spacing w:before="0" w:after="100" w:line="274" w:lineRule="exact"/>
        <w:ind w:left="0" w:right="0"/>
        <w:jc w:val="left"/>
      </w:pPr>
      <w:bookmarkStart w:id="645" w:name="bookmark645"/>
      <w:bookmarkStart w:id="646" w:name="bookmark646"/>
      <w:bookmarkStart w:id="647" w:name="bookmark647"/>
      <w:r>
        <w:rPr>
          <w:color w:val="000000"/>
          <w:spacing w:val="0"/>
          <w:w w:val="100"/>
          <w:position w:val="0"/>
        </w:rPr>
        <w:t>十、或有事项：</w:t>
      </w:r>
      <w:bookmarkEnd w:id="645"/>
      <w:bookmarkEnd w:id="646"/>
      <w:bookmarkEnd w:id="647"/>
    </w:p>
    <w:p>
      <w:pPr>
        <w:pStyle w:val="Style21"/>
        <w:keepNext/>
        <w:keepLines/>
        <w:widowControl w:val="0"/>
        <w:shd w:val="clear" w:color="auto" w:fill="auto"/>
        <w:tabs>
          <w:tab w:pos="796" w:val="left"/>
        </w:tabs>
        <w:bidi w:val="0"/>
        <w:spacing w:before="0" w:after="100" w:line="274" w:lineRule="exact"/>
        <w:ind w:left="0" w:right="0"/>
        <w:jc w:val="left"/>
      </w:pPr>
      <w:bookmarkStart w:id="645" w:name="bookmark645"/>
      <w:bookmarkStart w:id="646" w:name="bookmark646"/>
      <w:bookmarkStart w:id="648" w:name="bookmark648"/>
      <w:bookmarkStart w:id="649" w:name="bookmark649"/>
      <w:r>
        <w:rPr>
          <w:rFonts w:ascii="Times New Roman" w:eastAsia="Times New Roman" w:hAnsi="Times New Roman" w:cs="Times New Roman"/>
          <w:color w:val="000000"/>
          <w:spacing w:val="0"/>
          <w:w w:val="100"/>
          <w:position w:val="0"/>
        </w:rPr>
        <w:t>（</w:t>
      </w:r>
      <w:bookmarkEnd w:id="648"/>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未决诉讼仲裁形成的或有负债及其财务影响：</w:t>
      </w:r>
      <w:bookmarkEnd w:id="645"/>
      <w:bookmarkEnd w:id="646"/>
      <w:bookmarkEnd w:id="649"/>
    </w:p>
    <w:p>
      <w:pPr>
        <w:pStyle w:val="Style14"/>
        <w:keepNext w:val="0"/>
        <w:keepLines w:val="0"/>
        <w:widowControl w:val="0"/>
        <w:shd w:val="clear" w:color="auto" w:fill="auto"/>
        <w:bidi w:val="0"/>
        <w:spacing w:before="0" w:after="480" w:line="274" w:lineRule="exact"/>
        <w:ind w:left="0" w:right="0" w:firstLine="70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日，本公司无需要披露的重大或有事项。</w:t>
      </w:r>
    </w:p>
    <w:p>
      <w:pPr>
        <w:pStyle w:val="Style21"/>
        <w:keepNext/>
        <w:keepLines/>
        <w:widowControl w:val="0"/>
        <w:shd w:val="clear" w:color="auto" w:fill="auto"/>
        <w:tabs>
          <w:tab w:pos="796" w:val="left"/>
        </w:tabs>
        <w:bidi w:val="0"/>
        <w:spacing w:before="0" w:after="100" w:line="274" w:lineRule="exact"/>
        <w:ind w:left="0" w:right="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w:t>
      </w:r>
      <w:bookmarkEnd w:id="65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为其他单位提供债务担保形成的或有负债及其财务影响：</w:t>
      </w:r>
      <w:bookmarkEnd w:id="650"/>
      <w:bookmarkEnd w:id="651"/>
      <w:bookmarkEnd w:id="653"/>
    </w:p>
    <w:p>
      <w:pPr>
        <w:pStyle w:val="Style14"/>
        <w:keepNext w:val="0"/>
        <w:keepLines w:val="0"/>
        <w:widowControl w:val="0"/>
        <w:shd w:val="clear" w:color="auto" w:fill="auto"/>
        <w:bidi w:val="0"/>
        <w:spacing w:before="0" w:after="480" w:line="274" w:lineRule="exact"/>
        <w:ind w:left="0" w:right="0" w:firstLine="70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日，本公司无需要披露的重大或有事项。</w:t>
      </w:r>
    </w:p>
    <w:p>
      <w:pPr>
        <w:pStyle w:val="Style21"/>
        <w:keepNext/>
        <w:keepLines/>
        <w:widowControl w:val="0"/>
        <w:shd w:val="clear" w:color="auto" w:fill="auto"/>
        <w:tabs>
          <w:tab w:pos="796" w:val="left"/>
        </w:tabs>
        <w:bidi w:val="0"/>
        <w:spacing w:before="0" w:after="100" w:line="274" w:lineRule="exact"/>
        <w:ind w:left="0" w:right="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w:t>
      </w:r>
      <w:bookmarkEnd w:id="656"/>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其他或有负债及其财务影响：</w:t>
      </w:r>
      <w:bookmarkEnd w:id="654"/>
      <w:bookmarkEnd w:id="655"/>
      <w:bookmarkEnd w:id="657"/>
    </w:p>
    <w:p>
      <w:pPr>
        <w:pStyle w:val="Style14"/>
        <w:keepNext w:val="0"/>
        <w:keepLines w:val="0"/>
        <w:widowControl w:val="0"/>
        <w:shd w:val="clear" w:color="auto" w:fill="auto"/>
        <w:bidi w:val="0"/>
        <w:spacing w:before="0" w:after="480" w:line="274" w:lineRule="exact"/>
        <w:ind w:left="0" w:right="0" w:firstLine="70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日，本公司无需要披露的重大或有事项。</w:t>
      </w:r>
    </w:p>
    <w:p>
      <w:pPr>
        <w:pStyle w:val="Style21"/>
        <w:keepNext/>
        <w:keepLines/>
        <w:widowControl w:val="0"/>
        <w:shd w:val="clear" w:color="auto" w:fill="auto"/>
        <w:bidi w:val="0"/>
        <w:spacing w:before="0" w:after="100" w:line="274" w:lineRule="exact"/>
        <w:ind w:left="0" w:right="0"/>
        <w:jc w:val="left"/>
      </w:pPr>
      <w:bookmarkStart w:id="658" w:name="bookmark658"/>
      <w:bookmarkStart w:id="659" w:name="bookmark659"/>
      <w:bookmarkStart w:id="660" w:name="bookmark660"/>
      <w:r>
        <w:rPr>
          <w:color w:val="000000"/>
          <w:spacing w:val="0"/>
          <w:w w:val="100"/>
          <w:position w:val="0"/>
        </w:rPr>
        <w:t>十一、承诺事项：</w:t>
      </w:r>
      <w:bookmarkEnd w:id="658"/>
      <w:bookmarkEnd w:id="659"/>
      <w:bookmarkEnd w:id="660"/>
    </w:p>
    <w:p>
      <w:pPr>
        <w:pStyle w:val="Style21"/>
        <w:keepNext/>
        <w:keepLines/>
        <w:widowControl w:val="0"/>
        <w:shd w:val="clear" w:color="auto" w:fill="auto"/>
        <w:bidi w:val="0"/>
        <w:spacing w:before="0" w:after="100" w:line="274" w:lineRule="exact"/>
        <w:ind w:left="0" w:right="0"/>
        <w:jc w:val="left"/>
      </w:pPr>
      <w:bookmarkStart w:id="658" w:name="bookmark658"/>
      <w:bookmarkStart w:id="659" w:name="bookmark659"/>
      <w:bookmarkStart w:id="661" w:name="bookmark661"/>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重大承诺事项</w:t>
      </w:r>
      <w:bookmarkEnd w:id="658"/>
      <w:bookmarkEnd w:id="659"/>
      <w:bookmarkEnd w:id="661"/>
    </w:p>
    <w:p>
      <w:pPr>
        <w:pStyle w:val="Style14"/>
        <w:keepNext w:val="0"/>
        <w:keepLines w:val="0"/>
        <w:widowControl w:val="0"/>
        <w:shd w:val="clear" w:color="auto" w:fill="auto"/>
        <w:bidi w:val="0"/>
        <w:spacing w:before="0" w:after="340" w:line="274" w:lineRule="exact"/>
        <w:ind w:left="0" w:right="0" w:firstLine="2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21"/>
        <w:keepNext/>
        <w:keepLines/>
        <w:widowControl w:val="0"/>
        <w:shd w:val="clear" w:color="auto" w:fill="auto"/>
        <w:bidi w:val="0"/>
        <w:spacing w:before="0" w:after="100" w:line="274" w:lineRule="exact"/>
        <w:ind w:left="0" w:right="0"/>
        <w:jc w:val="left"/>
      </w:pPr>
      <w:bookmarkStart w:id="662" w:name="bookmark662"/>
      <w:bookmarkStart w:id="663" w:name="bookmark663"/>
      <w:bookmarkStart w:id="664" w:name="bookmark664"/>
      <w:r>
        <w:rPr>
          <w:color w:val="000000"/>
          <w:spacing w:val="0"/>
          <w:w w:val="100"/>
          <w:position w:val="0"/>
        </w:rPr>
        <w:t>十二、资产负债表日后事项：</w:t>
      </w:r>
      <w:bookmarkEnd w:id="662"/>
      <w:bookmarkEnd w:id="663"/>
      <w:bookmarkEnd w:id="664"/>
    </w:p>
    <w:p>
      <w:pPr>
        <w:pStyle w:val="Style21"/>
        <w:keepNext/>
        <w:keepLines/>
        <w:widowControl w:val="0"/>
        <w:shd w:val="clear" w:color="auto" w:fill="auto"/>
        <w:bidi w:val="0"/>
        <w:spacing w:before="0" w:after="100" w:line="274" w:lineRule="exact"/>
        <w:ind w:left="0" w:right="0"/>
        <w:jc w:val="left"/>
      </w:pPr>
      <w:bookmarkStart w:id="662" w:name="bookmark662"/>
      <w:bookmarkStart w:id="663" w:name="bookmark663"/>
      <w:bookmarkStart w:id="665" w:name="bookmark665"/>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其他资产负债表日后事项说明</w:t>
      </w:r>
      <w:bookmarkEnd w:id="662"/>
      <w:bookmarkEnd w:id="663"/>
      <w:bookmarkEnd w:id="665"/>
    </w:p>
    <w:p>
      <w:pPr>
        <w:pStyle w:val="Style14"/>
        <w:keepNext w:val="0"/>
        <w:keepLines w:val="0"/>
        <w:widowControl w:val="0"/>
        <w:shd w:val="clear" w:color="auto" w:fill="auto"/>
        <w:bidi w:val="0"/>
        <w:spacing w:before="0" w:after="480" w:line="274" w:lineRule="exact"/>
        <w:ind w:left="260" w:right="0" w:firstLine="440"/>
        <w:jc w:val="left"/>
      </w:pPr>
      <w:r>
        <w:rPr>
          <w:color w:val="000000"/>
          <w:spacing w:val="0"/>
          <w:w w:val="100"/>
          <w:position w:val="0"/>
        </w:rPr>
        <w:t>本公司拟以总股本</w:t>
      </w:r>
      <w:r>
        <w:rPr>
          <w:rFonts w:ascii="Times New Roman" w:eastAsia="Times New Roman" w:hAnsi="Times New Roman" w:cs="Times New Roman"/>
          <w:color w:val="000000"/>
          <w:spacing w:val="0"/>
          <w:w w:val="100"/>
          <w:position w:val="0"/>
        </w:rPr>
        <w:t>276,422,764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 税</w:t>
      </w:r>
      <w:r>
        <w:rPr>
          <w:rFonts w:ascii="Times New Roman" w:eastAsia="Times New Roman" w:hAnsi="Times New Roman" w:cs="Times New Roman"/>
          <w:color w:val="000000"/>
          <w:spacing w:val="0"/>
          <w:w w:val="100"/>
          <w:position w:val="0"/>
        </w:rPr>
        <w:t>）</w:t>
      </w:r>
      <w:r>
        <w:rPr>
          <w:color w:val="000000"/>
          <w:spacing w:val="0"/>
          <w:w w:val="100"/>
          <w:position w:val="0"/>
        </w:rPr>
        <w:t>，共计分配现金股利人民币</w:t>
      </w:r>
      <w:r>
        <w:rPr>
          <w:rFonts w:ascii="Times New Roman" w:eastAsia="Times New Roman" w:hAnsi="Times New Roman" w:cs="Times New Roman"/>
          <w:color w:val="000000"/>
          <w:spacing w:val="0"/>
          <w:w w:val="100"/>
          <w:position w:val="0"/>
        </w:rPr>
        <w:t>138,211,382.00</w:t>
      </w:r>
      <w:r>
        <w:rPr>
          <w:color w:val="000000"/>
          <w:spacing w:val="0"/>
          <w:w w:val="100"/>
          <w:position w:val="0"/>
        </w:rPr>
        <w:t>元，剩余未分配利润将结转下一年度；同时，以 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股，转增后，公司总股本将增至</w:t>
      </w:r>
      <w:r>
        <w:rPr>
          <w:rFonts w:ascii="Times New Roman" w:eastAsia="Times New Roman" w:hAnsi="Times New Roman" w:cs="Times New Roman"/>
          <w:color w:val="000000"/>
          <w:spacing w:val="0"/>
          <w:w w:val="100"/>
          <w:position w:val="0"/>
        </w:rPr>
        <w:t>552,845,528</w:t>
      </w:r>
      <w:r>
        <w:rPr>
          <w:color w:val="000000"/>
          <w:spacing w:val="0"/>
          <w:w w:val="100"/>
          <w:position w:val="0"/>
        </w:rPr>
        <w:t>股。</w:t>
      </w:r>
    </w:p>
    <w:p>
      <w:pPr>
        <w:pStyle w:val="Style14"/>
        <w:keepNext w:val="0"/>
        <w:keepLines w:val="0"/>
        <w:widowControl w:val="0"/>
        <w:shd w:val="clear" w:color="auto" w:fill="auto"/>
        <w:bidi w:val="0"/>
        <w:spacing w:before="0" w:after="100" w:line="274" w:lineRule="exact"/>
        <w:ind w:left="0" w:right="0" w:firstLine="260"/>
        <w:jc w:val="left"/>
      </w:pPr>
      <w:r>
        <w:rPr>
          <w:b/>
          <w:bCs/>
          <w:color w:val="000000"/>
          <w:spacing w:val="0"/>
          <w:w w:val="100"/>
          <w:position w:val="0"/>
        </w:rPr>
        <w:t>十三、母公司财务报表主要项目注释</w:t>
      </w:r>
    </w:p>
    <w:p>
      <w:pPr>
        <w:pStyle w:val="Style14"/>
        <w:keepNext w:val="0"/>
        <w:keepLines w:val="0"/>
        <w:widowControl w:val="0"/>
        <w:shd w:val="clear" w:color="auto" w:fill="auto"/>
        <w:bidi w:val="0"/>
        <w:spacing w:before="0" w:after="100" w:line="274" w:lineRule="exact"/>
        <w:ind w:left="0" w:right="0" w:firstLine="26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应收账款：</w:t>
      </w:r>
      <w:r>
        <w:br w:type="page"/>
      </w:r>
    </w:p>
    <w:p>
      <w:pPr>
        <w:pStyle w:val="Style24"/>
        <w:keepNext w:val="0"/>
        <w:keepLines w:val="0"/>
        <w:widowControl w:val="0"/>
        <w:shd w:val="clear" w:color="auto" w:fill="auto"/>
        <w:tabs>
          <w:tab w:pos="787" w:val="left"/>
        </w:tabs>
        <w:bidi w:val="0"/>
        <w:spacing w:before="0" w:after="0" w:line="240" w:lineRule="auto"/>
        <w:ind w:left="288"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应收账款按种类披露:</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26"/>
        <w:gridCol w:w="1526"/>
        <w:gridCol w:w="797"/>
        <w:gridCol w:w="1320"/>
        <w:gridCol w:w="581"/>
        <w:gridCol w:w="1531"/>
        <w:gridCol w:w="792"/>
        <w:gridCol w:w="1320"/>
        <w:gridCol w:w="629"/>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8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r>
      <w:tr>
        <w:trPr>
          <w:trHeight w:val="288" w:hRule="exact"/>
        </w:trPr>
        <w:tc>
          <w:tcPr>
            <w:gridSpan w:val="9"/>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199,874,078.99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4,732,378.65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195,413,003.48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2,021,741.21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199,874,078.99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4,732,378.65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195,413,003.48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2,021,741.21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199,874,078.99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4,732,378.65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195,413,003.48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2,021,741.21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14"/>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组合中，按账龄分析法计提坏账准备的应收账款:</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47"/>
        <w:gridCol w:w="1531"/>
        <w:gridCol w:w="1325"/>
        <w:gridCol w:w="1325"/>
        <w:gridCol w:w="1531"/>
        <w:gridCol w:w="1133"/>
        <w:gridCol w:w="1330"/>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167,693,028.92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1,697,726.64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163,384,188.05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83.61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 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167,693,028.92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1,697,726.64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163,384,188.05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83.61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16,773,342.54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823,240.13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27,182,916.71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1,359,145.84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12,752,751.37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1,275,275.13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3,955,871.23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395,587.12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1,956,706.67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587,012.00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890,027.49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267,008.25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698,249.49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349,124.75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199,874,078.99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4,732,378.65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195,413,003.48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2,021,741.21</w:t>
            </w:r>
          </w:p>
        </w:tc>
      </w:tr>
    </w:tbl>
    <w:p>
      <w:pPr>
        <w:widowControl w:val="0"/>
        <w:spacing w:after="359" w:line="1" w:lineRule="exact"/>
      </w:pPr>
    </w:p>
    <w:p>
      <w:pPr>
        <w:pStyle w:val="Style14"/>
        <w:keepNext w:val="0"/>
        <w:keepLines w:val="0"/>
        <w:widowControl w:val="0"/>
        <w:shd w:val="clear" w:color="auto" w:fill="auto"/>
        <w:tabs>
          <w:tab w:pos="796" w:val="left"/>
        </w:tabs>
        <w:bidi w:val="0"/>
        <w:spacing w:before="0" w:after="240" w:line="389" w:lineRule="exact"/>
        <w:ind w:left="700" w:right="0" w:hanging="420"/>
        <w:jc w:val="left"/>
      </w:pPr>
      <w:bookmarkStart w:id="666" w:name="bookmark666"/>
      <w:r>
        <w:rPr>
          <w:rFonts w:ascii="Times New Roman" w:eastAsia="Times New Roman" w:hAnsi="Times New Roman" w:cs="Times New Roman"/>
          <w:color w:val="000000"/>
          <w:spacing w:val="0"/>
          <w:w w:val="100"/>
          <w:position w:val="0"/>
        </w:rPr>
        <w:t>2</w:t>
      </w:r>
      <w:bookmarkEnd w:id="666"/>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 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4"/>
        <w:keepNext w:val="0"/>
        <w:keepLines w:val="0"/>
        <w:widowControl w:val="0"/>
        <w:shd w:val="clear" w:color="auto" w:fill="auto"/>
        <w:tabs>
          <w:tab w:pos="796" w:val="left"/>
        </w:tabs>
        <w:bidi w:val="0"/>
        <w:spacing w:before="0" w:after="0" w:line="389" w:lineRule="exact"/>
        <w:ind w:left="0" w:right="0" w:firstLine="280"/>
        <w:jc w:val="left"/>
      </w:pPr>
      <w:bookmarkStart w:id="667" w:name="bookmark667"/>
      <w:r>
        <w:rPr>
          <w:rFonts w:ascii="Times New Roman" w:eastAsia="Times New Roman" w:hAnsi="Times New Roman" w:cs="Times New Roman"/>
          <w:color w:val="000000"/>
          <w:spacing w:val="0"/>
          <w:w w:val="100"/>
          <w:position w:val="0"/>
        </w:rPr>
        <w:t>3</w:t>
      </w:r>
      <w:bookmarkEnd w:id="667"/>
      <w:r>
        <w:rPr>
          <w:color w:val="000000"/>
          <w:spacing w:val="0"/>
          <w:w w:val="100"/>
          <w:position w:val="0"/>
        </w:rPr>
        <w:t>、</w:t>
        <w:tab/>
        <w:t>应收账款金额前五名单位情况</w:t>
      </w:r>
    </w:p>
    <w:p>
      <w:pPr>
        <w:pStyle w:val="Style24"/>
        <w:keepNext w:val="0"/>
        <w:keepLines w:val="0"/>
        <w:widowControl w:val="0"/>
        <w:shd w:val="clear" w:color="auto" w:fill="auto"/>
        <w:bidi w:val="0"/>
        <w:spacing w:before="0" w:after="0" w:line="240" w:lineRule="auto"/>
        <w:ind w:left="6725" w:right="0" w:firstLine="0"/>
        <w:jc w:val="left"/>
      </w:pPr>
      <w:r>
        <w:rPr>
          <w:b w:val="0"/>
          <w:bCs w:val="0"/>
          <w:color w:val="000000"/>
          <w:spacing w:val="0"/>
          <w:w w:val="100"/>
          <w:position w:val="0"/>
        </w:rPr>
        <w:t>单位：元 币种：人民币</w:t>
      </w:r>
    </w:p>
    <w:tbl>
      <w:tblPr>
        <w:tblOverlap w:val="never"/>
        <w:jc w:val="center"/>
        <w:tblLayout w:type="fixed"/>
      </w:tblPr>
      <w:tblGrid>
        <w:gridCol w:w="1982"/>
        <w:gridCol w:w="1694"/>
        <w:gridCol w:w="1877"/>
        <w:gridCol w:w="1882"/>
        <w:gridCol w:w="1886"/>
      </w:tblGrid>
      <w:tr>
        <w:trPr>
          <w:trHeight w:val="5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占应收账款总额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8,518,901.50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4.26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7,425,930.25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3.72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5,689,101.73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2.85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4,612,264.13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2.31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3,773,584.92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1.88</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30,019,782.53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w:t>
            </w:r>
          </w:p>
        </w:tc>
      </w:tr>
    </w:tbl>
    <w:p>
      <w:pPr>
        <w:pStyle w:val="Style24"/>
        <w:keepNext w:val="0"/>
        <w:keepLines w:val="0"/>
        <w:widowControl w:val="0"/>
        <w:shd w:val="clear" w:color="auto" w:fill="auto"/>
        <w:tabs>
          <w:tab w:pos="768" w:val="left"/>
        </w:tabs>
        <w:bidi w:val="0"/>
        <w:spacing w:before="0" w:after="0" w:line="240" w:lineRule="auto"/>
        <w:ind w:left="269" w:right="0" w:firstLine="0"/>
        <w:jc w:val="left"/>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应收关联方账款情况</w:t>
      </w:r>
      <w:r>
        <w:br w:type="page"/>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62"/>
        <w:gridCol w:w="2160"/>
        <w:gridCol w:w="1973"/>
        <w:gridCol w:w="282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人民日报社出版社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254,723.54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254,723.54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1"/>
        <w:keepNext/>
        <w:keepLines/>
        <w:widowControl w:val="0"/>
        <w:shd w:val="clear" w:color="auto" w:fill="auto"/>
        <w:bidi w:val="0"/>
        <w:spacing w:before="0" w:after="140" w:line="240" w:lineRule="auto"/>
        <w:ind w:left="0" w:right="0" w:firstLine="280"/>
        <w:jc w:val="left"/>
      </w:pPr>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其他应收款:</w:t>
      </w:r>
      <w:bookmarkEnd w:id="668"/>
      <w:bookmarkEnd w:id="669"/>
      <w:bookmarkEnd w:id="670"/>
    </w:p>
    <w:p>
      <w:pPr>
        <w:pStyle w:val="Style24"/>
        <w:keepNext w:val="0"/>
        <w:keepLines w:val="0"/>
        <w:widowControl w:val="0"/>
        <w:shd w:val="clear" w:color="auto" w:fill="auto"/>
        <w:tabs>
          <w:tab w:pos="787" w:val="left"/>
        </w:tabs>
        <w:bidi w:val="0"/>
        <w:spacing w:before="0" w:after="0" w:line="240" w:lineRule="auto"/>
        <w:ind w:left="288"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其他应收款按种类披露:</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10"/>
        <w:gridCol w:w="1426"/>
        <w:gridCol w:w="792"/>
        <w:gridCol w:w="1162"/>
        <w:gridCol w:w="672"/>
        <w:gridCol w:w="1426"/>
        <w:gridCol w:w="792"/>
        <w:gridCol w:w="1162"/>
        <w:gridCol w:w="682"/>
      </w:tblGrid>
      <w:tr>
        <w:trPr>
          <w:trHeight w:val="29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8" w:hRule="exact"/>
        </w:trPr>
        <w:tc>
          <w:tcPr>
            <w:gridSpan w:val="9"/>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按组合计提坏账准备的其他应收账款：</w:t>
            </w: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22,586,584.22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109,896.62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17,232,109.81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126,708.77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22,586,584.22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109,896.62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17,232,109.81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126,708.77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22,586,584.22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109,896.62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17,232,109.81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126,708.77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bl>
    <w:p>
      <w:pPr>
        <w:widowControl w:val="0"/>
        <w:spacing w:after="379" w:line="1" w:lineRule="exact"/>
      </w:pPr>
    </w:p>
    <w:p>
      <w:pPr>
        <w:pStyle w:val="Style14"/>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组合中，按账龄分析法计提坏账准备的其他应收账款:</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86"/>
        <w:gridCol w:w="1426"/>
        <w:gridCol w:w="1123"/>
        <w:gridCol w:w="1162"/>
        <w:gridCol w:w="1426"/>
        <w:gridCol w:w="1080"/>
        <w:gridCol w:w="1320"/>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账龄</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gridSpan w:val="7"/>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17,451,180.20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5,821.52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16,432,075.18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17,451,180.20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5,821.52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16,432,075.18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4,674,509.55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7,409.50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506,221.79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25,311.09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167,081.63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1,246.60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213,730.84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21,373.08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213,730.84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22,586,584.22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109,896.62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17,232,109.81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126,708.77</w:t>
            </w:r>
          </w:p>
        </w:tc>
      </w:tr>
    </w:tbl>
    <w:p>
      <w:pPr>
        <w:widowControl w:val="0"/>
        <w:spacing w:after="479" w:line="1" w:lineRule="exact"/>
      </w:pPr>
    </w:p>
    <w:p>
      <w:pPr>
        <w:pStyle w:val="Style14"/>
        <w:keepNext w:val="0"/>
        <w:keepLines w:val="0"/>
        <w:widowControl w:val="0"/>
        <w:shd w:val="clear" w:color="auto" w:fill="auto"/>
        <w:tabs>
          <w:tab w:pos="796" w:val="left"/>
        </w:tabs>
        <w:bidi w:val="0"/>
        <w:spacing w:before="0" w:after="140" w:line="240" w:lineRule="auto"/>
        <w:ind w:left="0" w:right="0" w:firstLine="280"/>
        <w:jc w:val="left"/>
      </w:pPr>
      <w:bookmarkStart w:id="671" w:name="bookmark671"/>
      <w:r>
        <w:rPr>
          <w:rFonts w:ascii="Times New Roman" w:eastAsia="Times New Roman" w:hAnsi="Times New Roman" w:cs="Times New Roman"/>
          <w:color w:val="000000"/>
          <w:spacing w:val="0"/>
          <w:w w:val="100"/>
          <w:position w:val="0"/>
        </w:rPr>
        <w:t>2</w:t>
      </w:r>
      <w:bookmarkEnd w:id="671"/>
      <w:r>
        <w:rPr>
          <w:color w:val="000000"/>
          <w:spacing w:val="0"/>
          <w:w w:val="100"/>
          <w:position w:val="0"/>
        </w:rPr>
        <w:t>、</w:t>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14"/>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本报告期其他应收账款中无持有公司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pStyle w:val="Style14"/>
        <w:keepNext w:val="0"/>
        <w:keepLines w:val="0"/>
        <w:widowControl w:val="0"/>
        <w:shd w:val="clear" w:color="auto" w:fill="auto"/>
        <w:tabs>
          <w:tab w:pos="796" w:val="left"/>
        </w:tabs>
        <w:bidi w:val="0"/>
        <w:spacing w:before="0" w:after="1220" w:line="240" w:lineRule="auto"/>
        <w:ind w:left="0" w:right="0" w:firstLine="280"/>
        <w:jc w:val="left"/>
      </w:pPr>
      <w:bookmarkStart w:id="672" w:name="bookmark672"/>
      <w:r>
        <w:rPr>
          <w:rFonts w:ascii="Times New Roman" w:eastAsia="Times New Roman" w:hAnsi="Times New Roman" w:cs="Times New Roman"/>
          <w:color w:val="000000"/>
          <w:spacing w:val="0"/>
          <w:w w:val="100"/>
          <w:position w:val="0"/>
        </w:rPr>
        <w:t>3</w:t>
      </w:r>
      <w:bookmarkEnd w:id="672"/>
      <w:r>
        <w:rPr>
          <w:color w:val="000000"/>
          <w:spacing w:val="0"/>
          <w:w w:val="100"/>
          <w:position w:val="0"/>
        </w:rPr>
        <w:t>、</w:t>
        <w:tab/>
        <w:t>其他应收账款金额前五名单位情况</w:t>
      </w:r>
    </w:p>
    <w:p>
      <w:pPr>
        <w:pStyle w:val="Style14"/>
        <w:keepNext w:val="0"/>
        <w:keepLines w:val="0"/>
        <w:widowControl w:val="0"/>
        <w:shd w:val="clear" w:color="auto" w:fill="auto"/>
        <w:bidi w:val="0"/>
        <w:spacing w:before="0" w:after="380" w:line="240" w:lineRule="auto"/>
        <w:ind w:left="6720" w:right="0" w:firstLine="0"/>
        <w:jc w:val="left"/>
      </w:pPr>
      <w:r>
        <w:rPr>
          <w:color w:val="000000"/>
          <w:spacing w:val="0"/>
          <w:w w:val="100"/>
          <w:position w:val="0"/>
        </w:rPr>
        <w:t>单位：元 币种：人民币</w:t>
      </w:r>
      <w:r>
        <w:br w:type="page"/>
      </w:r>
    </w:p>
    <w:tbl>
      <w:tblPr>
        <w:tblOverlap w:val="never"/>
        <w:jc w:val="center"/>
        <w:tblLayout w:type="fixed"/>
      </w:tblPr>
      <w:tblGrid>
        <w:gridCol w:w="1435"/>
        <w:gridCol w:w="1560"/>
        <w:gridCol w:w="1862"/>
        <w:gridCol w:w="1680"/>
        <w:gridCol w:w="2136"/>
      </w:tblGrid>
      <w:tr>
        <w:trPr>
          <w:trHeight w:val="5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占其他应收账款总额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352,655.52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338,483.00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288,460.00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1.27</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6,324,598.52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r>
    </w:tbl>
    <w:p>
      <w:pPr>
        <w:widowControl w:val="0"/>
        <w:spacing w:after="239" w:line="1" w:lineRule="exact"/>
      </w:pPr>
    </w:p>
    <w:p>
      <w:pPr>
        <w:pStyle w:val="Style14"/>
        <w:keepNext w:val="0"/>
        <w:keepLines w:val="0"/>
        <w:widowControl w:val="0"/>
        <w:shd w:val="clear" w:color="auto" w:fill="auto"/>
        <w:tabs>
          <w:tab w:pos="793" w:val="left"/>
        </w:tabs>
        <w:bidi w:val="0"/>
        <w:spacing w:before="0" w:after="40" w:line="240" w:lineRule="auto"/>
        <w:ind w:left="0" w:right="0" w:firstLine="260"/>
        <w:jc w:val="left"/>
      </w:pPr>
      <w:bookmarkStart w:id="673" w:name="bookmark673"/>
      <w:r>
        <w:rPr>
          <w:rFonts w:ascii="Times New Roman" w:eastAsia="Times New Roman" w:hAnsi="Times New Roman" w:cs="Times New Roman"/>
          <w:color w:val="000000"/>
          <w:spacing w:val="0"/>
          <w:w w:val="100"/>
          <w:position w:val="0"/>
          <w:shd w:val="clear" w:color="auto" w:fill="FFFFFF"/>
        </w:rPr>
        <w:t>4</w:t>
      </w:r>
      <w:bookmarkEnd w:id="673"/>
      <w:r>
        <w:rPr>
          <w:color w:val="000000"/>
          <w:spacing w:val="0"/>
          <w:w w:val="100"/>
          <w:position w:val="0"/>
          <w:shd w:val="clear" w:color="auto" w:fill="FFFFFF"/>
        </w:rPr>
        <w:t>、</w:t>
      </w:r>
      <w:r>
        <w:rPr>
          <w:color w:val="000000"/>
          <w:spacing w:val="0"/>
          <w:w w:val="100"/>
          <w:position w:val="0"/>
        </w:rPr>
        <w:tab/>
        <w:t>其他应收关联方款项情况</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381"/>
        <w:gridCol w:w="2088"/>
        <w:gridCol w:w="1363"/>
        <w:gridCol w:w="2842"/>
      </w:tblGrid>
      <w:tr>
        <w:trPr>
          <w:trHeight w:val="5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占其他应收账款总额的比例</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金报电子音像出版中心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82,874.00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0.37</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82,874.00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0.37</w:t>
            </w:r>
          </w:p>
        </w:tc>
      </w:tr>
    </w:tbl>
    <w:p>
      <w:pPr>
        <w:sectPr>
          <w:footnotePr>
            <w:pos w:val="pageBottom"/>
            <w:numFmt w:val="decimal"/>
            <w:numRestart w:val="continuous"/>
          </w:footnotePr>
          <w:pgSz w:w="12240" w:h="15840"/>
          <w:pgMar w:top="1440" w:right="1406" w:bottom="1474" w:left="1512" w:header="0" w:footer="3" w:gutter="0"/>
          <w:cols w:space="720"/>
          <w:noEndnote/>
          <w:rtlGutter w:val="0"/>
          <w:docGrid w:linePitch="360"/>
        </w:sectPr>
      </w:pPr>
    </w:p>
    <w:p>
      <w:pPr>
        <w:pStyle w:val="Style14"/>
        <w:keepNext w:val="0"/>
        <w:keepLines w:val="0"/>
        <w:widowControl w:val="0"/>
        <w:shd w:val="clear" w:color="auto" w:fill="auto"/>
        <w:bidi w:val="0"/>
        <w:spacing w:before="0" w:after="0" w:line="269" w:lineRule="exact"/>
        <w:ind w:left="420" w:right="0" w:firstLine="0"/>
        <w:jc w:val="left"/>
      </w:pPr>
      <w:bookmarkStart w:id="674" w:name="bookmark674"/>
      <w:r>
        <w:rPr>
          <w:rFonts w:ascii="Times New Roman" w:eastAsia="Times New Roman" w:hAnsi="Times New Roman" w:cs="Times New Roman"/>
          <w:color w:val="000000"/>
          <w:spacing w:val="0"/>
          <w:w w:val="100"/>
          <w:position w:val="0"/>
        </w:rPr>
        <w:t>（</w:t>
      </w:r>
      <w:bookmarkEnd w:id="674"/>
      <w:r>
        <w:rPr>
          <w:color w:val="000000"/>
          <w:spacing w:val="0"/>
          <w:w w:val="100"/>
          <w:position w:val="0"/>
        </w:rPr>
        <w:t>三</w:t>
      </w:r>
      <w:r>
        <w:rPr>
          <w:color w:val="000000"/>
          <w:spacing w:val="0"/>
          <w:w w:val="100"/>
          <w:position w:val="0"/>
        </w:rPr>
        <w:t>）</w:t>
      </w:r>
      <w:r>
        <w:rPr>
          <w:color w:val="000000"/>
          <w:spacing w:val="0"/>
          <w:w w:val="100"/>
          <w:position w:val="0"/>
        </w:rPr>
        <w:t>长期股权投资 按成本法核算</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79"/>
        <w:gridCol w:w="1536"/>
        <w:gridCol w:w="1426"/>
        <w:gridCol w:w="1714"/>
        <w:gridCol w:w="1613"/>
        <w:gridCol w:w="1354"/>
        <w:gridCol w:w="1320"/>
        <w:gridCol w:w="850"/>
        <w:gridCol w:w="850"/>
        <w:gridCol w:w="1531"/>
      </w:tblGrid>
      <w:tr>
        <w:trPr>
          <w:trHeight w:val="13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增减变动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本期计提减 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在被投 资单位 持股比 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在被投 资单位 表决权 比例 （%）</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在被投资单位 持股比例与表 决权比例不一 致的说明</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人民网英国有</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7,574,398.80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7,574,398.80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7,574,398.80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人民网韩国有</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10,709,877.00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7,635,240.00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3,074,637.00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10,709,877.00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人民网美国有</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6,067,045.45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3,976,485.77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2,090,559.68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6,067,045.45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人民网美西有</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1,287,211.17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1,287,211.17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1,287,211.17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6" w:lineRule="exact"/>
              <w:ind w:left="0" w:right="0" w:firstLine="0"/>
              <w:jc w:val="both"/>
            </w:pPr>
            <w:r>
              <w:rPr>
                <w:color w:val="000000"/>
                <w:spacing w:val="0"/>
                <w:w w:val="100"/>
                <w:position w:val="0"/>
              </w:rPr>
              <w:t>人民网股份有 限公司俄罗斯 代表处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5,012,835.40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1,895,012.40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3,117,823.00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5,012,835.40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人民网南非有</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4,087,924.60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3,167,773.00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920,151.60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4,087,924.60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人民网日本株</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式会社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4,996,237.53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4,996,237.53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4,996,237.53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人民网澳大利 亚有限责任公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3,497,004.92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3,497,004.92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3,497,004.92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人民网香港有</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4,684,826.22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3,128,795.00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1,556,031.22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4,684,826.22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北京人民在线 网络有限公司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环球时报在线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9"/>
        <w:gridCol w:w="1536"/>
        <w:gridCol w:w="1426"/>
        <w:gridCol w:w="1714"/>
        <w:gridCol w:w="1613"/>
        <w:gridCol w:w="1354"/>
        <w:gridCol w:w="1320"/>
        <w:gridCol w:w="850"/>
        <w:gridCol w:w="845"/>
        <w:gridCol w:w="1536"/>
      </w:tblGrid>
      <w:tr>
        <w:trPr>
          <w:trHeight w:val="57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（北京）文化 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人民视讯文化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人民网江苏有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北京捷游互动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海桥（北京） 文化传媒有限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人民搜索网络 股份公司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上海东方网股 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18,630,000.00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北京掌乐科技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金台创业投资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北京网聚汇音 文化传媒有限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上海谷羽网络 科技有限责任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人民澳客传媒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董事会中占绝 大多数席位</w:t>
            </w: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成都古羌科技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248,819,900.00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248,819,900.00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248,819,900.00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69.25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2"/>
          <w:footerReference w:type="default" r:id="rId33"/>
          <w:footnotePr>
            <w:pos w:val="pageBottom"/>
            <w:numFmt w:val="decimal"/>
            <w:numRestart w:val="continuous"/>
          </w:footnotePr>
          <w:pgSz w:w="15840" w:h="12240" w:orient="landscape"/>
          <w:pgMar w:top="1795" w:right="1065" w:bottom="1800" w:left="1003" w:header="0" w:footer="3" w:gutter="0"/>
          <w:cols w:space="720"/>
          <w:noEndnote/>
          <w:rtlGutter w:val="0"/>
          <w:docGrid w:linePitch="360"/>
        </w:sectPr>
      </w:pPr>
    </w:p>
    <w:p>
      <w:pPr>
        <w:pStyle w:val="Style21"/>
        <w:keepNext/>
        <w:keepLines/>
        <w:widowControl w:val="0"/>
        <w:shd w:val="clear" w:color="auto" w:fill="auto"/>
        <w:bidi w:val="0"/>
        <w:spacing w:before="140" w:after="14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w:t>
      </w:r>
      <w:bookmarkEnd w:id="677"/>
      <w:r>
        <w:rPr>
          <w:color w:val="000000"/>
          <w:spacing w:val="0"/>
          <w:w w:val="100"/>
          <w:position w:val="0"/>
        </w:rPr>
        <w:t>四</w:t>
      </w:r>
      <w:r>
        <w:rPr>
          <w:color w:val="000000"/>
          <w:spacing w:val="0"/>
          <w:w w:val="100"/>
          <w:position w:val="0"/>
        </w:rPr>
        <w:t>）</w:t>
      </w:r>
      <w:r>
        <w:rPr>
          <w:color w:val="000000"/>
          <w:spacing w:val="0"/>
          <w:w w:val="100"/>
          <w:position w:val="0"/>
        </w:rPr>
        <w:t>营业收入和营业成本:</w:t>
      </w:r>
      <w:bookmarkEnd w:id="675"/>
      <w:bookmarkEnd w:id="676"/>
      <w:bookmarkEnd w:id="678"/>
    </w:p>
    <w:p>
      <w:pPr>
        <w:pStyle w:val="Style14"/>
        <w:keepNext w:val="0"/>
        <w:keepLines w:val="0"/>
        <w:widowControl w:val="0"/>
        <w:shd w:val="clear" w:color="auto" w:fill="auto"/>
        <w:tabs>
          <w:tab w:pos="524" w:val="left"/>
        </w:tabs>
        <w:bidi w:val="0"/>
        <w:spacing w:before="0" w:after="40" w:line="240" w:lineRule="auto"/>
        <w:ind w:left="0" w:right="0" w:firstLine="0"/>
        <w:jc w:val="left"/>
      </w:pPr>
      <w:bookmarkStart w:id="679" w:name="bookmark679"/>
      <w:r>
        <w:rPr>
          <w:rFonts w:ascii="Times New Roman" w:eastAsia="Times New Roman" w:hAnsi="Times New Roman" w:cs="Times New Roman"/>
          <w:color w:val="000000"/>
          <w:spacing w:val="0"/>
          <w:w w:val="100"/>
          <w:position w:val="0"/>
          <w:shd w:val="clear" w:color="auto" w:fill="FFFFFF"/>
        </w:rPr>
        <w:t>1</w:t>
      </w:r>
      <w:bookmarkEnd w:id="679"/>
      <w:r>
        <w:rPr>
          <w:color w:val="000000"/>
          <w:spacing w:val="0"/>
          <w:w w:val="100"/>
          <w:position w:val="0"/>
          <w:shd w:val="clear" w:color="auto" w:fill="FFFFFF"/>
        </w:rPr>
        <w:t>、</w:t>
      </w:r>
      <w:r>
        <w:rPr>
          <w:color w:val="000000"/>
          <w:spacing w:val="0"/>
          <w:w w:val="100"/>
          <w:position w:val="0"/>
        </w:rPr>
        <w:tab/>
        <w:t>营业收入、营业成本</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73"/>
        <w:gridCol w:w="2976"/>
        <w:gridCol w:w="3110"/>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696,216,227.70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540,330,747.45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208,328.58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262,773,384.14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179,678,901.91</w:t>
            </w:r>
          </w:p>
        </w:tc>
      </w:tr>
    </w:tbl>
    <w:p>
      <w:pPr>
        <w:widowControl w:val="0"/>
        <w:spacing w:after="239" w:line="1" w:lineRule="exact"/>
      </w:pPr>
    </w:p>
    <w:p>
      <w:pPr>
        <w:pStyle w:val="Style14"/>
        <w:keepNext w:val="0"/>
        <w:keepLines w:val="0"/>
        <w:widowControl w:val="0"/>
        <w:shd w:val="clear" w:color="auto" w:fill="auto"/>
        <w:tabs>
          <w:tab w:pos="524" w:val="left"/>
        </w:tabs>
        <w:bidi w:val="0"/>
        <w:spacing w:before="0" w:after="40" w:line="240" w:lineRule="auto"/>
        <w:ind w:left="0" w:right="0" w:firstLine="0"/>
        <w:jc w:val="left"/>
      </w:pPr>
      <w:bookmarkStart w:id="680" w:name="bookmark680"/>
      <w:r>
        <w:rPr>
          <w:rFonts w:ascii="Times New Roman" w:eastAsia="Times New Roman" w:hAnsi="Times New Roman" w:cs="Times New Roman"/>
          <w:color w:val="000000"/>
          <w:spacing w:val="0"/>
          <w:w w:val="100"/>
          <w:position w:val="0"/>
        </w:rPr>
        <w:t>2</w:t>
      </w:r>
      <w:bookmarkEnd w:id="680"/>
      <w:r>
        <w:rPr>
          <w:color w:val="000000"/>
          <w:spacing w:val="0"/>
          <w:w w:val="100"/>
          <w:position w:val="0"/>
        </w:rPr>
        <w:t>、</w:t>
        <w:tab/>
        <w:t>主营业务（分行业）</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723"/>
        <w:gridCol w:w="1598"/>
        <w:gridCol w:w="1690"/>
        <w:gridCol w:w="1882"/>
        <w:gridCol w:w="1786"/>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行业名称</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561,261,165.54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208,810,505.66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462,529,529.70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138,143,610.34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134,955,062.16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53,962,878.48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77,801,217.75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41,535,291.57</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696,216,227.70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262,773,384.14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540,330,747.45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179,678,901.91</w:t>
            </w:r>
          </w:p>
        </w:tc>
      </w:tr>
    </w:tbl>
    <w:p>
      <w:pPr>
        <w:widowControl w:val="0"/>
        <w:spacing w:after="239" w:line="1" w:lineRule="exact"/>
      </w:pPr>
    </w:p>
    <w:p>
      <w:pPr>
        <w:pStyle w:val="Style14"/>
        <w:keepNext w:val="0"/>
        <w:keepLines w:val="0"/>
        <w:widowControl w:val="0"/>
        <w:shd w:val="clear" w:color="auto" w:fill="auto"/>
        <w:tabs>
          <w:tab w:pos="524" w:val="left"/>
        </w:tabs>
        <w:bidi w:val="0"/>
        <w:spacing w:before="0" w:after="40" w:line="240" w:lineRule="auto"/>
        <w:ind w:left="0" w:right="0" w:firstLine="0"/>
        <w:jc w:val="left"/>
      </w:pPr>
      <w:bookmarkStart w:id="681" w:name="bookmark681"/>
      <w:r>
        <w:rPr>
          <w:rFonts w:ascii="Times New Roman" w:eastAsia="Times New Roman" w:hAnsi="Times New Roman" w:cs="Times New Roman"/>
          <w:color w:val="000000"/>
          <w:spacing w:val="0"/>
          <w:w w:val="100"/>
          <w:position w:val="0"/>
        </w:rPr>
        <w:t>3</w:t>
      </w:r>
      <w:bookmarkEnd w:id="681"/>
      <w:r>
        <w:rPr>
          <w:color w:val="000000"/>
          <w:spacing w:val="0"/>
          <w:w w:val="100"/>
          <w:position w:val="0"/>
        </w:rPr>
        <w:t>、</w:t>
        <w:tab/>
        <w:t>主营业务（分产品）</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723"/>
        <w:gridCol w:w="1598"/>
        <w:gridCol w:w="1690"/>
        <w:gridCol w:w="1877"/>
        <w:gridCol w:w="1790"/>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产品名称</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广告及宣传服务 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493,242,021.72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176,714,789.08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359,860,699.11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108,287,212.55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79,677,583.71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38,076,571.90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114,305,966.46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35,487,320.78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22,952,196.68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6,768,100.93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14,754,517.87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5,363,839.37</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移动增值业务收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100,344,425.59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41,213,922.23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51,409,564.01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30,540,529.21</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696,216,227.70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262,773,384.14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540,330,747.45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179,678,901.91</w:t>
            </w:r>
          </w:p>
        </w:tc>
      </w:tr>
    </w:tbl>
    <w:p>
      <w:pPr>
        <w:widowControl w:val="0"/>
        <w:spacing w:after="239" w:line="1" w:lineRule="exact"/>
      </w:pPr>
    </w:p>
    <w:p>
      <w:pPr>
        <w:pStyle w:val="Style14"/>
        <w:keepNext w:val="0"/>
        <w:keepLines w:val="0"/>
        <w:widowControl w:val="0"/>
        <w:shd w:val="clear" w:color="auto" w:fill="auto"/>
        <w:tabs>
          <w:tab w:pos="524" w:val="left"/>
        </w:tabs>
        <w:bidi w:val="0"/>
        <w:spacing w:before="0" w:after="40" w:line="240" w:lineRule="auto"/>
        <w:ind w:left="0" w:right="0" w:firstLine="0"/>
        <w:jc w:val="left"/>
      </w:pPr>
      <w:bookmarkStart w:id="682" w:name="bookmark682"/>
      <w:r>
        <w:rPr>
          <w:rFonts w:ascii="Times New Roman" w:eastAsia="Times New Roman" w:hAnsi="Times New Roman" w:cs="Times New Roman"/>
          <w:color w:val="000000"/>
          <w:spacing w:val="0"/>
          <w:w w:val="100"/>
          <w:position w:val="0"/>
        </w:rPr>
        <w:t>4</w:t>
      </w:r>
      <w:bookmarkEnd w:id="682"/>
      <w:r>
        <w:rPr>
          <w:color w:val="000000"/>
          <w:spacing w:val="0"/>
          <w:w w:val="100"/>
          <w:position w:val="0"/>
        </w:rPr>
        <w:t>、</w:t>
        <w:tab/>
        <w:t>主营业务（分地区）</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723"/>
        <w:gridCol w:w="1598"/>
        <w:gridCol w:w="1690"/>
        <w:gridCol w:w="1882"/>
        <w:gridCol w:w="1786"/>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696,216,227.70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262,773,384.14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540,330,747.45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179,678,901.91</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696,216,227.70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262,773,384.14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540,330,747.45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179,678,901.91</w:t>
            </w:r>
          </w:p>
        </w:tc>
      </w:tr>
    </w:tbl>
    <w:p>
      <w:pPr>
        <w:widowControl w:val="0"/>
        <w:spacing w:after="239" w:line="1" w:lineRule="exact"/>
      </w:pPr>
    </w:p>
    <w:p>
      <w:pPr>
        <w:pStyle w:val="Style14"/>
        <w:keepNext w:val="0"/>
        <w:keepLines w:val="0"/>
        <w:widowControl w:val="0"/>
        <w:shd w:val="clear" w:color="auto" w:fill="auto"/>
        <w:tabs>
          <w:tab w:pos="524" w:val="left"/>
        </w:tabs>
        <w:bidi w:val="0"/>
        <w:spacing w:before="0" w:after="40" w:line="240" w:lineRule="auto"/>
        <w:ind w:left="0" w:right="0" w:firstLine="0"/>
        <w:jc w:val="left"/>
      </w:pPr>
      <w:bookmarkStart w:id="683" w:name="bookmark683"/>
      <w:r>
        <w:rPr>
          <w:rFonts w:ascii="Times New Roman" w:eastAsia="Times New Roman" w:hAnsi="Times New Roman" w:cs="Times New Roman"/>
          <w:color w:val="000000"/>
          <w:spacing w:val="0"/>
          <w:w w:val="100"/>
          <w:position w:val="0"/>
          <w:shd w:val="clear" w:color="auto" w:fill="FFFFFF"/>
        </w:rPr>
        <w:t>5</w:t>
      </w:r>
      <w:bookmarkEnd w:id="683"/>
      <w:r>
        <w:rPr>
          <w:color w:val="000000"/>
          <w:spacing w:val="0"/>
          <w:w w:val="100"/>
          <w:position w:val="0"/>
          <w:shd w:val="clear" w:color="auto" w:fill="FFFFFF"/>
        </w:rPr>
        <w:t>、</w:t>
      </w:r>
      <w:r>
        <w:rPr>
          <w:color w:val="000000"/>
          <w:spacing w:val="0"/>
          <w:w w:val="100"/>
          <w:position w:val="0"/>
        </w:rPr>
        <w:tab/>
        <w:t>公司前五名客户的营业收入情况</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429"/>
        <w:gridCol w:w="3101"/>
        <w:gridCol w:w="3110"/>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占公司全部营业收入的比例 （%）</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102,090,765.45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14.66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132,658,906.40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24.55</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234,749,671.85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39.21</w:t>
            </w:r>
          </w:p>
        </w:tc>
      </w:tr>
    </w:tbl>
    <w:p>
      <w:pPr>
        <w:widowControl w:val="0"/>
        <w:spacing w:after="379" w:line="1" w:lineRule="exact"/>
      </w:pPr>
    </w:p>
    <w:p>
      <w:pPr>
        <w:pStyle w:val="Style14"/>
        <w:keepNext w:val="0"/>
        <w:keepLines w:val="0"/>
        <w:widowControl w:val="0"/>
        <w:shd w:val="clear" w:color="auto" w:fill="auto"/>
        <w:bidi w:val="0"/>
        <w:spacing w:before="0" w:after="180" w:line="240" w:lineRule="auto"/>
        <w:ind w:left="0" w:right="0" w:firstLine="0"/>
        <w:jc w:val="left"/>
      </w:pPr>
      <w:bookmarkStart w:id="684" w:name="bookmark684"/>
      <w:r>
        <w:rPr>
          <w:rFonts w:ascii="Times New Roman" w:eastAsia="Times New Roman" w:hAnsi="Times New Roman" w:cs="Times New Roman"/>
          <w:b/>
          <w:bCs/>
          <w:color w:val="000000"/>
          <w:spacing w:val="0"/>
          <w:w w:val="100"/>
          <w:position w:val="0"/>
        </w:rPr>
        <w:t>（</w:t>
      </w:r>
      <w:bookmarkEnd w:id="684"/>
      <w:r>
        <w:rPr>
          <w:b/>
          <w:bCs/>
          <w:color w:val="000000"/>
          <w:spacing w:val="0"/>
          <w:w w:val="100"/>
          <w:position w:val="0"/>
        </w:rPr>
        <w:t>五</w:t>
      </w:r>
      <w:r>
        <w:rPr>
          <w:b/>
          <w:bCs/>
          <w:color w:val="000000"/>
          <w:spacing w:val="0"/>
          <w:w w:val="100"/>
          <w:position w:val="0"/>
        </w:rPr>
        <w:t>）</w:t>
      </w:r>
      <w:r>
        <w:rPr>
          <w:b/>
          <w:bCs/>
          <w:color w:val="000000"/>
          <w:spacing w:val="0"/>
          <w:w w:val="100"/>
          <w:position w:val="0"/>
        </w:rPr>
        <w:t>投资收益:</w:t>
      </w:r>
      <w:r>
        <w:br w:type="page"/>
      </w:r>
    </w:p>
    <w:p>
      <w:pPr>
        <w:pStyle w:val="Style24"/>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 投资收益明细</w:t>
      </w:r>
    </w:p>
    <w:tbl>
      <w:tblPr>
        <w:tblOverlap w:val="never"/>
        <w:jc w:val="center"/>
        <w:tblLayout w:type="fixed"/>
      </w:tblPr>
      <w:tblGrid>
        <w:gridCol w:w="4838"/>
        <w:gridCol w:w="1882"/>
        <w:gridCol w:w="1982"/>
      </w:tblGrid>
      <w:tr>
        <w:trPr>
          <w:trHeight w:val="269"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立：元币种：人民币</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539,652.18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8,565,388.13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9,105,040.31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1"/>
        <w:keepNext/>
        <w:keepLines/>
        <w:widowControl w:val="0"/>
        <w:shd w:val="clear" w:color="auto" w:fill="auto"/>
        <w:bidi w:val="0"/>
        <w:spacing w:before="0" w:after="14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w:t>
      </w:r>
      <w:bookmarkEnd w:id="687"/>
      <w:r>
        <w:rPr>
          <w:color w:val="000000"/>
          <w:spacing w:val="0"/>
          <w:w w:val="100"/>
          <w:position w:val="0"/>
        </w:rPr>
        <w:t>六</w:t>
      </w:r>
      <w:r>
        <w:rPr>
          <w:color w:val="000000"/>
          <w:spacing w:val="0"/>
          <w:w w:val="100"/>
          <w:position w:val="0"/>
        </w:rPr>
        <w:t>）</w:t>
      </w:r>
      <w:r>
        <w:rPr>
          <w:color w:val="000000"/>
          <w:spacing w:val="0"/>
          <w:w w:val="100"/>
          <w:position w:val="0"/>
        </w:rPr>
        <w:t>现金流量表补充资料：</w:t>
      </w:r>
      <w:bookmarkEnd w:id="685"/>
      <w:bookmarkEnd w:id="686"/>
      <w:bookmarkEnd w:id="688"/>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570"/>
        <w:gridCol w:w="2112"/>
        <w:gridCol w:w="199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267,838,792.22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214,026,063.65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4,118,825.29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1,763,731.38</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15,911,528.69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12,756,789.26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1,138,977.77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1,057,969.07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4,830,409.60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2,390,325.19</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-283,103.60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424,968.32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-18,796,025.75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-42,060,360.73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-9,105,040.31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-1,029,706.32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-440,932.85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-297,406.14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-1,277,098.10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-70,634,666.35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-157,712,750.42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55,155,930.89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61,429,690.20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249,553,387.91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91,650,323.05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1,525,903,308.40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1,049,779,899.43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1,049,779,899.43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611,058,018.49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476,123,408.97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438,721,880.94</w:t>
            </w:r>
          </w:p>
        </w:tc>
      </w:tr>
    </w:tbl>
    <w:p>
      <w:pPr>
        <w:widowControl w:val="0"/>
        <w:spacing w:after="379" w:line="1" w:lineRule="exact"/>
      </w:pPr>
    </w:p>
    <w:p>
      <w:pPr>
        <w:pStyle w:val="Style14"/>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十四、补充资料</w:t>
      </w:r>
    </w:p>
    <w:p>
      <w:pPr>
        <w:pStyle w:val="Style14"/>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当期非经常性损益明细表</w:t>
      </w:r>
      <w:r>
        <w:br w:type="page"/>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83"/>
        <w:gridCol w:w="1934"/>
        <w:gridCol w:w="1699"/>
        <w:gridCol w:w="176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-410,083.47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277,341.90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越权审批，或无正式批准文件，或 偶发性的税收返还、减免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3,240,850.08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12,627,040.00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167,459.93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-624,720.61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-316,199.19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-435,842.54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-711,790.80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-725,549.72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-54,048.86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-860,212.52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-490,603.77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-45,040.72</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1,134,042.68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11,372,029.22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19,632,527.81</w:t>
            </w:r>
          </w:p>
        </w:tc>
      </w:tr>
    </w:tbl>
    <w:p>
      <w:pPr>
        <w:widowControl w:val="0"/>
        <w:spacing w:after="339" w:line="1" w:lineRule="exact"/>
      </w:pP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净资产收益率及每股收益</w:t>
      </w:r>
    </w:p>
    <w:tbl>
      <w:tblPr>
        <w:tblOverlap w:val="never"/>
        <w:jc w:val="center"/>
        <w:tblLayout w:type="fixed"/>
      </w:tblPr>
      <w:tblGrid>
        <w:gridCol w:w="2832"/>
        <w:gridCol w:w="1728"/>
        <w:gridCol w:w="1982"/>
        <w:gridCol w:w="2136"/>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基本每股收益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r>
    </w:tbl>
    <w:p>
      <w:pPr>
        <w:widowControl w:val="0"/>
        <w:spacing w:after="339" w:line="1" w:lineRule="exact"/>
      </w:pPr>
    </w:p>
    <w:p>
      <w:pPr>
        <w:pStyle w:val="Style21"/>
        <w:keepNext/>
        <w:keepLines/>
        <w:widowControl w:val="0"/>
        <w:shd w:val="clear" w:color="auto" w:fill="auto"/>
        <w:bidi w:val="0"/>
        <w:spacing w:before="0" w:after="100" w:line="278" w:lineRule="exact"/>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w:t>
      </w:r>
      <w:bookmarkEnd w:id="691"/>
      <w:r>
        <w:rPr>
          <w:color w:val="000000"/>
          <w:spacing w:val="0"/>
          <w:w w:val="100"/>
          <w:position w:val="0"/>
        </w:rPr>
        <w:t>三</w:t>
      </w:r>
      <w:r>
        <w:rPr>
          <w:color w:val="000000"/>
          <w:spacing w:val="0"/>
          <w:w w:val="100"/>
          <w:position w:val="0"/>
        </w:rPr>
        <w:t>）</w:t>
      </w:r>
      <w:r>
        <w:rPr>
          <w:color w:val="000000"/>
          <w:spacing w:val="0"/>
          <w:w w:val="100"/>
          <w:position w:val="0"/>
        </w:rPr>
        <w:t>公司主要会计报表项目的异常情况及原因的说明</w:t>
      </w:r>
      <w:bookmarkEnd w:id="689"/>
      <w:bookmarkEnd w:id="690"/>
      <w:bookmarkEnd w:id="692"/>
    </w:p>
    <w:p>
      <w:pPr>
        <w:pStyle w:val="Style64"/>
        <w:keepNext w:val="0"/>
        <w:keepLines w:val="0"/>
        <w:widowControl w:val="0"/>
        <w:shd w:val="clear" w:color="auto" w:fill="auto"/>
        <w:tabs>
          <w:tab w:pos="1051" w:val="left"/>
        </w:tabs>
        <w:bidi w:val="0"/>
        <w:spacing w:before="0" w:after="100" w:line="276" w:lineRule="exact"/>
        <w:ind w:left="0" w:right="0" w:firstLine="440"/>
        <w:jc w:val="both"/>
      </w:pPr>
      <w:bookmarkStart w:id="693" w:name="bookmark693"/>
      <w:r>
        <w:rPr>
          <w:rFonts w:ascii="SimSun" w:eastAsia="SimSun" w:hAnsi="SimSun" w:cs="SimSun"/>
          <w:color w:val="000000"/>
          <w:spacing w:val="0"/>
          <w:w w:val="100"/>
          <w:position w:val="0"/>
        </w:rPr>
        <w:t>（</w:t>
      </w:r>
      <w:bookmarkEnd w:id="693"/>
      <w:r>
        <w:rPr>
          <w:color w:val="000000"/>
          <w:spacing w:val="0"/>
          <w:w w:val="100"/>
          <w:position w:val="0"/>
        </w:rPr>
        <w:t>1</w:t>
      </w:r>
      <w:r>
        <w:rPr>
          <w:rFonts w:ascii="SimSun" w:eastAsia="SimSun" w:hAnsi="SimSun" w:cs="SimSun"/>
          <w:color w:val="000000"/>
          <w:spacing w:val="0"/>
          <w:w w:val="100"/>
          <w:position w:val="0"/>
        </w:rPr>
        <w:t>）</w:t>
        <w:tab/>
        <w:t>货币资金：货币资金</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日年末数为</w:t>
      </w:r>
      <w:r>
        <w:rPr>
          <w:color w:val="000000"/>
          <w:spacing w:val="0"/>
          <w:w w:val="100"/>
          <w:position w:val="0"/>
        </w:rPr>
        <w:t>1,842,372,548.68</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 xml:space="preserve">上年期末数为 </w:t>
      </w:r>
      <w:r>
        <w:rPr>
          <w:color w:val="000000"/>
          <w:spacing w:val="0"/>
          <w:w w:val="100"/>
          <w:position w:val="0"/>
        </w:rPr>
        <w:t>2,020,570,360.51</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比上年末减少</w:t>
      </w:r>
      <w:r>
        <w:rPr>
          <w:color w:val="000000"/>
          <w:spacing w:val="0"/>
          <w:w w:val="100"/>
          <w:position w:val="0"/>
        </w:rPr>
        <w:t>8.82%</w:t>
      </w:r>
      <w:r>
        <w:rPr>
          <w:rFonts w:ascii="SimSun" w:eastAsia="SimSun" w:hAnsi="SimSun" w:cs="SimSun"/>
          <w:color w:val="000000"/>
          <w:spacing w:val="0"/>
          <w:w w:val="100"/>
          <w:position w:val="0"/>
        </w:rPr>
        <w:t>，主要原因是：报告期内本公司以</w:t>
      </w:r>
      <w:r>
        <w:rPr>
          <w:color w:val="000000"/>
          <w:spacing w:val="0"/>
          <w:w w:val="100"/>
          <w:position w:val="0"/>
        </w:rPr>
        <w:t>248,819,900.00</w:t>
      </w:r>
      <w:r>
        <w:rPr>
          <w:rFonts w:ascii="SimSun" w:eastAsia="SimSun" w:hAnsi="SimSun" w:cs="SimSun"/>
          <w:color w:val="000000"/>
          <w:spacing w:val="0"/>
          <w:w w:val="100"/>
          <w:position w:val="0"/>
        </w:rPr>
        <w:t>元收 购成都古羌科技有限公司</w:t>
      </w:r>
      <w:r>
        <w:rPr>
          <w:color w:val="000000"/>
          <w:spacing w:val="0"/>
          <w:w w:val="100"/>
          <w:position w:val="0"/>
        </w:rPr>
        <w:t>69.25%</w:t>
      </w:r>
      <w:r>
        <w:rPr>
          <w:rFonts w:ascii="SimSun" w:eastAsia="SimSun" w:hAnsi="SimSun" w:cs="SimSun"/>
          <w:color w:val="000000"/>
          <w:spacing w:val="0"/>
          <w:w w:val="100"/>
          <w:position w:val="0"/>
        </w:rPr>
        <w:t>股份，已支付</w:t>
      </w:r>
      <w:r>
        <w:rPr>
          <w:color w:val="000000"/>
          <w:spacing w:val="0"/>
          <w:w w:val="100"/>
          <w:position w:val="0"/>
        </w:rPr>
        <w:t>188,313,200.00</w:t>
      </w:r>
      <w:r>
        <w:rPr>
          <w:rFonts w:ascii="SimSun" w:eastAsia="SimSun" w:hAnsi="SimSun" w:cs="SimSun"/>
          <w:color w:val="000000"/>
          <w:spacing w:val="0"/>
          <w:w w:val="100"/>
          <w:position w:val="0"/>
        </w:rPr>
        <w:t>元。</w:t>
      </w:r>
    </w:p>
    <w:p>
      <w:pPr>
        <w:pStyle w:val="Style14"/>
        <w:keepNext w:val="0"/>
        <w:keepLines w:val="0"/>
        <w:widowControl w:val="0"/>
        <w:shd w:val="clear" w:color="auto" w:fill="auto"/>
        <w:bidi w:val="0"/>
        <w:spacing w:before="0" w:after="100" w:line="281" w:lineRule="exact"/>
        <w:ind w:left="0" w:right="0" w:firstLine="440"/>
        <w:jc w:val="both"/>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rPr>
        <w:t>2</w:t>
      </w:r>
      <w:r>
        <w:rPr>
          <w:color w:val="000000"/>
          <w:spacing w:val="0"/>
          <w:w w:val="100"/>
          <w:position w:val="0"/>
        </w:rPr>
        <w:t>） 应收账款：应收账款</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308,891,260.94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上年期末数为 </w:t>
      </w:r>
      <w:r>
        <w:rPr>
          <w:rFonts w:ascii="Times New Roman" w:eastAsia="Times New Roman" w:hAnsi="Times New Roman" w:cs="Times New Roman"/>
          <w:color w:val="000000"/>
          <w:spacing w:val="0"/>
          <w:w w:val="100"/>
          <w:position w:val="0"/>
        </w:rPr>
        <w:t>242,618,327.62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比上年末增加</w:t>
      </w:r>
      <w:r>
        <w:rPr>
          <w:rFonts w:ascii="Times New Roman" w:eastAsia="Times New Roman" w:hAnsi="Times New Roman" w:cs="Times New Roman"/>
          <w:color w:val="000000"/>
          <w:spacing w:val="0"/>
          <w:w w:val="100"/>
          <w:position w:val="0"/>
        </w:rPr>
        <w:t>27.32%</w:t>
      </w:r>
      <w:r>
        <w:rPr>
          <w:color w:val="000000"/>
          <w:spacing w:val="0"/>
          <w:w w:val="100"/>
          <w:position w:val="0"/>
        </w:rPr>
        <w:t>，主要原因是：业务规模增大，主营业务增多，所以造 成应收账款增大。</w:t>
      </w:r>
    </w:p>
    <w:p>
      <w:pPr>
        <w:pStyle w:val="Style14"/>
        <w:keepNext w:val="0"/>
        <w:keepLines w:val="0"/>
        <w:widowControl w:val="0"/>
        <w:shd w:val="clear" w:color="auto" w:fill="auto"/>
        <w:bidi w:val="0"/>
        <w:spacing w:before="0" w:after="100" w:line="276" w:lineRule="exact"/>
        <w:ind w:left="0" w:right="0" w:firstLine="440"/>
        <w:jc w:val="both"/>
      </w:pPr>
      <w:bookmarkStart w:id="695" w:name="bookmark695"/>
      <w:r>
        <w:rPr>
          <w:color w:val="000000"/>
          <w:spacing w:val="0"/>
          <w:w w:val="100"/>
          <w:position w:val="0"/>
        </w:rPr>
        <w:t>（</w:t>
      </w:r>
      <w:bookmarkEnd w:id="695"/>
      <w:r>
        <w:rPr>
          <w:rFonts w:ascii="Times New Roman" w:eastAsia="Times New Roman" w:hAnsi="Times New Roman" w:cs="Times New Roman"/>
          <w:color w:val="000000"/>
          <w:spacing w:val="0"/>
          <w:w w:val="100"/>
          <w:position w:val="0"/>
        </w:rPr>
        <w:t>3</w:t>
      </w:r>
      <w:r>
        <w:rPr>
          <w:color w:val="000000"/>
          <w:spacing w:val="0"/>
          <w:w w:val="100"/>
          <w:position w:val="0"/>
        </w:rPr>
        <w:t>） 预付账款：预付账款</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54,106,410.54</w:t>
      </w:r>
      <w:r>
        <w:rPr>
          <w:color w:val="000000"/>
          <w:spacing w:val="0"/>
          <w:w w:val="100"/>
          <w:position w:val="0"/>
        </w:rPr>
        <w:t xml:space="preserve">元，上年期末数为 </w:t>
      </w:r>
      <w:r>
        <w:rPr>
          <w:rFonts w:ascii="Times New Roman" w:eastAsia="Times New Roman" w:hAnsi="Times New Roman" w:cs="Times New Roman"/>
          <w:color w:val="000000"/>
          <w:spacing w:val="0"/>
          <w:w w:val="100"/>
          <w:position w:val="0"/>
        </w:rPr>
        <w:t>19,184,085.77</w:t>
      </w:r>
      <w:r>
        <w:rPr>
          <w:color w:val="000000"/>
          <w:spacing w:val="0"/>
          <w:w w:val="100"/>
          <w:position w:val="0"/>
        </w:rPr>
        <w:t>元，比上年末增加</w:t>
      </w:r>
      <w:r>
        <w:rPr>
          <w:rFonts w:ascii="Times New Roman" w:eastAsia="Times New Roman" w:hAnsi="Times New Roman" w:cs="Times New Roman"/>
          <w:color w:val="000000"/>
          <w:spacing w:val="0"/>
          <w:w w:val="100"/>
          <w:position w:val="0"/>
        </w:rPr>
        <w:t>182.04%</w:t>
      </w:r>
      <w:r>
        <w:rPr>
          <w:color w:val="000000"/>
          <w:spacing w:val="0"/>
          <w:w w:val="100"/>
          <w:position w:val="0"/>
        </w:rPr>
        <w:t>，主要原因是：本年新设成立的人民澳客传媒科技有 限公司彩票销售过程中预存的彩票机额度。</w:t>
      </w:r>
    </w:p>
    <w:p>
      <w:pPr>
        <w:pStyle w:val="Style14"/>
        <w:keepNext w:val="0"/>
        <w:keepLines w:val="0"/>
        <w:widowControl w:val="0"/>
        <w:shd w:val="clear" w:color="auto" w:fill="auto"/>
        <w:bidi w:val="0"/>
        <w:spacing w:before="0" w:after="100" w:line="281" w:lineRule="exact"/>
        <w:ind w:left="0" w:right="0" w:firstLine="440"/>
        <w:jc w:val="both"/>
      </w:pPr>
      <w:bookmarkStart w:id="696" w:name="bookmark696"/>
      <w:r>
        <w:rPr>
          <w:color w:val="000000"/>
          <w:spacing w:val="0"/>
          <w:w w:val="100"/>
          <w:position w:val="0"/>
        </w:rPr>
        <w:t>（</w:t>
      </w:r>
      <w:bookmarkEnd w:id="696"/>
      <w:r>
        <w:rPr>
          <w:rFonts w:ascii="Times New Roman" w:eastAsia="Times New Roman" w:hAnsi="Times New Roman" w:cs="Times New Roman"/>
          <w:color w:val="000000"/>
          <w:spacing w:val="0"/>
          <w:w w:val="100"/>
          <w:position w:val="0"/>
        </w:rPr>
        <w:t>4</w:t>
      </w:r>
      <w:r>
        <w:rPr>
          <w:color w:val="000000"/>
          <w:spacing w:val="0"/>
          <w:w w:val="100"/>
          <w:position w:val="0"/>
        </w:rPr>
        <w:t>） 应收利息：应收利息</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7,328,683.49</w:t>
      </w:r>
      <w:r>
        <w:rPr>
          <w:color w:val="000000"/>
          <w:spacing w:val="0"/>
          <w:w w:val="100"/>
          <w:position w:val="0"/>
        </w:rPr>
        <w:t xml:space="preserve">元，上年期末数为 </w:t>
      </w:r>
      <w:r>
        <w:rPr>
          <w:rFonts w:ascii="Times New Roman" w:eastAsia="Times New Roman" w:hAnsi="Times New Roman" w:cs="Times New Roman"/>
          <w:color w:val="000000"/>
          <w:spacing w:val="0"/>
          <w:w w:val="100"/>
          <w:position w:val="0"/>
        </w:rPr>
        <w:t>30,537,913.41</w:t>
      </w:r>
      <w:r>
        <w:rPr>
          <w:color w:val="000000"/>
          <w:spacing w:val="0"/>
          <w:w w:val="100"/>
          <w:position w:val="0"/>
        </w:rPr>
        <w:t>元，比上年末减少</w:t>
      </w:r>
      <w:r>
        <w:rPr>
          <w:rFonts w:ascii="Times New Roman" w:eastAsia="Times New Roman" w:hAnsi="Times New Roman" w:cs="Times New Roman"/>
          <w:color w:val="000000"/>
          <w:spacing w:val="0"/>
          <w:w w:val="100"/>
          <w:position w:val="0"/>
        </w:rPr>
        <w:t>76.00%</w:t>
      </w:r>
      <w:r>
        <w:rPr>
          <w:color w:val="000000"/>
          <w:spacing w:val="0"/>
          <w:w w:val="100"/>
          <w:position w:val="0"/>
        </w:rPr>
        <w:t>，主要原因是：</w:t>
      </w:r>
      <w:r>
        <w:rPr>
          <w:rFonts w:ascii="Times New Roman" w:eastAsia="Times New Roman" w:hAnsi="Times New Roman" w:cs="Times New Roman"/>
          <w:color w:val="000000"/>
          <w:spacing w:val="0"/>
          <w:w w:val="100"/>
          <w:position w:val="0"/>
        </w:rPr>
        <w:t>2013</w:t>
      </w:r>
      <w:r>
        <w:rPr>
          <w:color w:val="000000"/>
          <w:spacing w:val="0"/>
          <w:w w:val="100"/>
          <w:position w:val="0"/>
        </w:rPr>
        <w:t>年人民网为了增加存款收益，用一 大部分资金购买了理财产品，导致存款金额下降，应收利息减少。</w:t>
      </w:r>
    </w:p>
    <w:p>
      <w:pPr>
        <w:pStyle w:val="Style14"/>
        <w:keepNext w:val="0"/>
        <w:keepLines w:val="0"/>
        <w:widowControl w:val="0"/>
        <w:shd w:val="clear" w:color="auto" w:fill="auto"/>
        <w:bidi w:val="0"/>
        <w:spacing w:before="0" w:after="100" w:line="278" w:lineRule="exact"/>
        <w:ind w:left="0" w:right="0" w:firstLine="440"/>
        <w:jc w:val="both"/>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rPr>
        <w:t>5</w:t>
      </w:r>
      <w:r>
        <w:rPr>
          <w:color w:val="000000"/>
          <w:spacing w:val="0"/>
          <w:w w:val="100"/>
          <w:position w:val="0"/>
        </w:rPr>
        <w:t>） 其他应收款：其他应收款</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40,820,921.82</w:t>
      </w:r>
      <w:r>
        <w:rPr>
          <w:color w:val="000000"/>
          <w:spacing w:val="0"/>
          <w:w w:val="100"/>
          <w:position w:val="0"/>
        </w:rPr>
        <w:t>元，上年期末 数为</w:t>
      </w:r>
      <w:r>
        <w:rPr>
          <w:rFonts w:ascii="Times New Roman" w:eastAsia="Times New Roman" w:hAnsi="Times New Roman" w:cs="Times New Roman"/>
          <w:color w:val="000000"/>
          <w:spacing w:val="0"/>
          <w:w w:val="100"/>
          <w:position w:val="0"/>
        </w:rPr>
        <w:t>21,507,823.48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比上年末增加</w:t>
      </w:r>
      <w:r>
        <w:rPr>
          <w:rFonts w:ascii="Times New Roman" w:eastAsia="Times New Roman" w:hAnsi="Times New Roman" w:cs="Times New Roman"/>
          <w:color w:val="000000"/>
          <w:spacing w:val="0"/>
          <w:w w:val="100"/>
          <w:position w:val="0"/>
        </w:rPr>
        <w:t>89.80%</w:t>
      </w:r>
      <w:r>
        <w:rPr>
          <w:color w:val="000000"/>
          <w:spacing w:val="0"/>
          <w:w w:val="100"/>
          <w:position w:val="0"/>
        </w:rPr>
        <w:t>，主要原因是：本年度新设立的人民澳客传媒科技 有限公司，因业务需要，其他应收款较多。</w:t>
      </w:r>
    </w:p>
    <w:p>
      <w:pPr>
        <w:pStyle w:val="Style14"/>
        <w:keepNext w:val="0"/>
        <w:keepLines w:val="0"/>
        <w:widowControl w:val="0"/>
        <w:shd w:val="clear" w:color="auto" w:fill="auto"/>
        <w:bidi w:val="0"/>
        <w:spacing w:before="0" w:after="100" w:line="276" w:lineRule="exact"/>
        <w:ind w:left="0" w:right="0" w:firstLine="440"/>
        <w:jc w:val="both"/>
      </w:pPr>
      <w:bookmarkStart w:id="698" w:name="bookmark698"/>
      <w:r>
        <w:rPr>
          <w:color w:val="000000"/>
          <w:spacing w:val="0"/>
          <w:w w:val="100"/>
          <w:position w:val="0"/>
        </w:rPr>
        <w:t>（</w:t>
      </w:r>
      <w:bookmarkEnd w:id="698"/>
      <w:r>
        <w:rPr>
          <w:rFonts w:ascii="Times New Roman" w:eastAsia="Times New Roman" w:hAnsi="Times New Roman" w:cs="Times New Roman"/>
          <w:color w:val="000000"/>
          <w:spacing w:val="0"/>
          <w:w w:val="100"/>
          <w:position w:val="0"/>
        </w:rPr>
        <w:t>6</w:t>
      </w:r>
      <w:r>
        <w:rPr>
          <w:color w:val="000000"/>
          <w:spacing w:val="0"/>
          <w:w w:val="100"/>
          <w:position w:val="0"/>
        </w:rPr>
        <w:t>） 可供出售金融资产：可供出售金融资产</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 xml:space="preserve">65,599,702.51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上年期末数为</w:t>
      </w:r>
      <w:r>
        <w:rPr>
          <w:rFonts w:ascii="Times New Roman" w:eastAsia="Times New Roman" w:hAnsi="Times New Roman" w:cs="Times New Roman"/>
          <w:color w:val="000000"/>
          <w:spacing w:val="0"/>
          <w:w w:val="100"/>
          <w:position w:val="0"/>
        </w:rPr>
        <w:t>54,132.30</w:t>
      </w:r>
      <w:r>
        <w:rPr>
          <w:color w:val="000000"/>
          <w:spacing w:val="0"/>
          <w:w w:val="100"/>
          <w:position w:val="0"/>
        </w:rPr>
        <w:t>元，比上年末增加</w:t>
      </w:r>
      <w:r>
        <w:rPr>
          <w:rFonts w:ascii="Times New Roman" w:eastAsia="Times New Roman" w:hAnsi="Times New Roman" w:cs="Times New Roman"/>
          <w:color w:val="000000"/>
          <w:spacing w:val="0"/>
          <w:w w:val="100"/>
          <w:position w:val="0"/>
        </w:rPr>
        <w:t>121,084.03%</w:t>
      </w:r>
      <w:r>
        <w:rPr>
          <w:color w:val="000000"/>
          <w:spacing w:val="0"/>
          <w:w w:val="100"/>
          <w:position w:val="0"/>
        </w:rPr>
        <w:t>，主要原因是</w:t>
      </w:r>
      <w:r>
        <w:rPr>
          <w:rFonts w:ascii="Times New Roman" w:eastAsia="Times New Roman" w:hAnsi="Times New Roman" w:cs="Times New Roman"/>
          <w:color w:val="000000"/>
          <w:spacing w:val="0"/>
          <w:w w:val="100"/>
          <w:position w:val="0"/>
        </w:rPr>
        <w:t>:</w:t>
      </w:r>
      <w:r>
        <w:rPr>
          <w:color w:val="000000"/>
          <w:spacing w:val="0"/>
          <w:w w:val="100"/>
          <w:position w:val="0"/>
        </w:rPr>
        <w:t>本年度人民网以</w:t>
      </w:r>
      <w:r>
        <w:rPr>
          <w:rFonts w:ascii="Times New Roman" w:eastAsia="Times New Roman" w:hAnsi="Times New Roman" w:cs="Times New Roman"/>
          <w:color w:val="000000"/>
          <w:spacing w:val="0"/>
          <w:w w:val="100"/>
          <w:position w:val="0"/>
        </w:rPr>
        <w:t xml:space="preserve">13.90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股的价格，买入浙报传媒限售股</w:t>
      </w:r>
      <w:r>
        <w:rPr>
          <w:rFonts w:ascii="Times New Roman" w:eastAsia="Times New Roman" w:hAnsi="Times New Roman" w:cs="Times New Roman"/>
          <w:color w:val="000000"/>
          <w:spacing w:val="0"/>
          <w:w w:val="100"/>
          <w:position w:val="0"/>
        </w:rPr>
        <w:t>2,158,273</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总金额</w:t>
      </w:r>
      <w:r>
        <w:rPr>
          <w:rFonts w:ascii="Times New Roman" w:eastAsia="Times New Roman" w:hAnsi="Times New Roman" w:cs="Times New Roman"/>
          <w:color w:val="000000"/>
          <w:spacing w:val="0"/>
          <w:w w:val="100"/>
          <w:position w:val="0"/>
        </w:rPr>
        <w:t>29,999,994.70</w:t>
      </w:r>
      <w:r>
        <w:rPr>
          <w:color w:val="000000"/>
          <w:spacing w:val="0"/>
          <w:w w:val="100"/>
          <w:position w:val="0"/>
        </w:rPr>
        <w:t>元</w:t>
      </w:r>
      <w:r>
        <w:rPr>
          <w:color w:val="000000"/>
          <w:spacing w:val="0"/>
          <w:w w:val="100"/>
          <w:position w:val="0"/>
        </w:rPr>
        <w:t>，</w:t>
      </w:r>
      <w:r>
        <w:rPr>
          <w:color w:val="000000"/>
          <w:spacing w:val="0"/>
          <w:w w:val="100"/>
          <w:position w:val="0"/>
        </w:rPr>
        <w:t>又因为禁售期为</w:t>
      </w:r>
      <w:r>
        <w:rPr>
          <w:rFonts w:ascii="Times New Roman" w:eastAsia="Times New Roman" w:hAnsi="Times New Roman" w:cs="Times New Roman"/>
          <w:color w:val="000000"/>
          <w:spacing w:val="0"/>
          <w:w w:val="100"/>
          <w:position w:val="0"/>
        </w:rPr>
        <w:t>1</w:t>
      </w:r>
      <w:r>
        <w:rPr>
          <w:color w:val="000000"/>
          <w:spacing w:val="0"/>
          <w:w w:val="100"/>
          <w:position w:val="0"/>
        </w:rPr>
        <w:t xml:space="preserve">年， </w:t>
      </w:r>
      <w:r>
        <w:rPr>
          <w:color w:val="000000"/>
          <w:spacing w:val="0"/>
          <w:w w:val="100"/>
          <w:position w:val="0"/>
        </w:rPr>
        <w:t>解禁日期为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月，期末与解禁日的时间较短，二者公允价值差异较小，所以期末可供出 售金融资产以其流通股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日的收盘价</w:t>
      </w:r>
      <w:r>
        <w:rPr>
          <w:rFonts w:ascii="Times New Roman" w:eastAsia="Times New Roman" w:hAnsi="Times New Roman" w:cs="Times New Roman"/>
          <w:color w:val="000000"/>
          <w:spacing w:val="0"/>
          <w:w w:val="100"/>
          <w:position w:val="0"/>
        </w:rPr>
        <w:t>30.37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股确定公允价值。</w:t>
      </w:r>
    </w:p>
    <w:p>
      <w:pPr>
        <w:pStyle w:val="Style14"/>
        <w:keepNext w:val="0"/>
        <w:keepLines w:val="0"/>
        <w:widowControl w:val="0"/>
        <w:shd w:val="clear" w:color="auto" w:fill="auto"/>
        <w:bidi w:val="0"/>
        <w:spacing w:before="0" w:after="100" w:line="276" w:lineRule="exact"/>
        <w:ind w:left="0" w:right="0" w:firstLine="440"/>
        <w:jc w:val="both"/>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rPr>
        <w:t>7</w:t>
      </w:r>
      <w:r>
        <w:rPr>
          <w:color w:val="000000"/>
          <w:spacing w:val="0"/>
          <w:w w:val="100"/>
          <w:position w:val="0"/>
        </w:rPr>
        <w:t>） 长期股权投资：长期股权投资</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27,335,000.00</w:t>
      </w:r>
      <w:r>
        <w:rPr>
          <w:color w:val="000000"/>
          <w:spacing w:val="0"/>
          <w:w w:val="100"/>
          <w:position w:val="0"/>
        </w:rPr>
        <w:t>元，上年 期末数为</w:t>
      </w:r>
      <w:r>
        <w:rPr>
          <w:rFonts w:ascii="Times New Roman" w:eastAsia="Times New Roman" w:hAnsi="Times New Roman" w:cs="Times New Roman"/>
          <w:color w:val="000000"/>
          <w:spacing w:val="0"/>
          <w:w w:val="100"/>
          <w:position w:val="0"/>
        </w:rPr>
        <w:t>9,500,000.00</w:t>
      </w:r>
      <w:r>
        <w:rPr>
          <w:color w:val="000000"/>
          <w:spacing w:val="0"/>
          <w:w w:val="100"/>
          <w:position w:val="0"/>
        </w:rPr>
        <w:t>元 比上年末增加</w:t>
      </w:r>
      <w:r>
        <w:rPr>
          <w:rFonts w:ascii="Times New Roman" w:eastAsia="Times New Roman" w:hAnsi="Times New Roman" w:cs="Times New Roman"/>
          <w:color w:val="000000"/>
          <w:spacing w:val="0"/>
          <w:w w:val="100"/>
          <w:position w:val="0"/>
        </w:rPr>
        <w:t>187.74%</w:t>
      </w:r>
      <w:r>
        <w:rPr>
          <w:color w:val="000000"/>
          <w:spacing w:val="0"/>
          <w:w w:val="100"/>
          <w:position w:val="0"/>
        </w:rPr>
        <w:t>，主要原因是：本年度人民网新增对上海东方 网股份有限公司的股权投资</w:t>
      </w:r>
      <w:r>
        <w:rPr>
          <w:rFonts w:ascii="Times New Roman" w:eastAsia="Times New Roman" w:hAnsi="Times New Roman" w:cs="Times New Roman"/>
          <w:color w:val="000000"/>
          <w:spacing w:val="0"/>
          <w:w w:val="100"/>
          <w:position w:val="0"/>
        </w:rPr>
        <w:t>18,630,000.00</w:t>
      </w:r>
      <w:r>
        <w:rPr>
          <w:color w:val="000000"/>
          <w:spacing w:val="0"/>
          <w:w w:val="100"/>
          <w:position w:val="0"/>
        </w:rPr>
        <w:t>元。</w:t>
      </w:r>
    </w:p>
    <w:p>
      <w:pPr>
        <w:pStyle w:val="Style14"/>
        <w:keepNext w:val="0"/>
        <w:keepLines w:val="0"/>
        <w:widowControl w:val="0"/>
        <w:shd w:val="clear" w:color="auto" w:fill="auto"/>
        <w:tabs>
          <w:tab w:pos="1099" w:val="left"/>
        </w:tabs>
        <w:bidi w:val="0"/>
        <w:spacing w:before="0" w:after="100" w:line="281" w:lineRule="exact"/>
        <w:ind w:left="0" w:right="0" w:firstLine="440"/>
        <w:jc w:val="both"/>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rPr>
        <w:t>8</w:t>
      </w:r>
      <w:r>
        <w:rPr>
          <w:color w:val="000000"/>
          <w:spacing w:val="0"/>
          <w:w w:val="100"/>
          <w:position w:val="0"/>
        </w:rPr>
        <w:t>）</w:t>
        <w:tab/>
        <w:t>固定资产：固定资产</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89,738,660.43</w:t>
      </w:r>
      <w:r>
        <w:rPr>
          <w:color w:val="000000"/>
          <w:spacing w:val="0"/>
          <w:w w:val="100"/>
          <w:position w:val="0"/>
        </w:rPr>
        <w:t xml:space="preserve">元，上年期末数为 </w:t>
      </w:r>
      <w:r>
        <w:rPr>
          <w:rFonts w:ascii="Times New Roman" w:eastAsia="Times New Roman" w:hAnsi="Times New Roman" w:cs="Times New Roman"/>
          <w:color w:val="000000"/>
          <w:spacing w:val="0"/>
          <w:w w:val="100"/>
          <w:position w:val="0"/>
        </w:rPr>
        <w:t>68,857,053.25</w:t>
      </w:r>
      <w:r>
        <w:rPr>
          <w:color w:val="000000"/>
          <w:spacing w:val="0"/>
          <w:w w:val="100"/>
          <w:position w:val="0"/>
        </w:rPr>
        <w:t>元，比上年末增加</w:t>
      </w:r>
      <w:r>
        <w:rPr>
          <w:rFonts w:ascii="Times New Roman" w:eastAsia="Times New Roman" w:hAnsi="Times New Roman" w:cs="Times New Roman"/>
          <w:color w:val="000000"/>
          <w:spacing w:val="0"/>
          <w:w w:val="100"/>
          <w:position w:val="0"/>
        </w:rPr>
        <w:t>30.33%</w:t>
      </w:r>
      <w:r>
        <w:rPr>
          <w:color w:val="000000"/>
          <w:spacing w:val="0"/>
          <w:w w:val="100"/>
          <w:position w:val="0"/>
        </w:rPr>
        <w:t>，主要原因是：人民网增加了电子设备及办公用品的采 购，致使波动较大，但属正常现象。</w:t>
      </w:r>
    </w:p>
    <w:p>
      <w:pPr>
        <w:pStyle w:val="Style14"/>
        <w:keepNext w:val="0"/>
        <w:keepLines w:val="0"/>
        <w:widowControl w:val="0"/>
        <w:shd w:val="clear" w:color="auto" w:fill="auto"/>
        <w:bidi w:val="0"/>
        <w:spacing w:before="0" w:after="100" w:line="278" w:lineRule="exact"/>
        <w:ind w:left="0" w:right="0" w:firstLine="44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rPr>
        <w:t>9</w:t>
      </w:r>
      <w:r>
        <w:rPr>
          <w:color w:val="000000"/>
          <w:spacing w:val="0"/>
          <w:w w:val="100"/>
          <w:position w:val="0"/>
        </w:rPr>
        <w:t>） 无形资产：无形资产</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56,293,461.09</w:t>
      </w:r>
      <w:r>
        <w:rPr>
          <w:color w:val="000000"/>
          <w:spacing w:val="0"/>
          <w:w w:val="100"/>
          <w:position w:val="0"/>
        </w:rPr>
        <w:t xml:space="preserve">元，上年期末数为 </w:t>
      </w:r>
      <w:r>
        <w:rPr>
          <w:rFonts w:ascii="Times New Roman" w:eastAsia="Times New Roman" w:hAnsi="Times New Roman" w:cs="Times New Roman"/>
          <w:color w:val="000000"/>
          <w:spacing w:val="0"/>
          <w:w w:val="100"/>
          <w:position w:val="0"/>
        </w:rPr>
        <w:t>15,777,050.25</w:t>
      </w:r>
      <w:r>
        <w:rPr>
          <w:color w:val="000000"/>
          <w:spacing w:val="0"/>
          <w:w w:val="100"/>
          <w:position w:val="0"/>
        </w:rPr>
        <w:t>元，比上年末增加</w:t>
      </w:r>
      <w:r>
        <w:rPr>
          <w:rFonts w:ascii="Times New Roman" w:eastAsia="Times New Roman" w:hAnsi="Times New Roman" w:cs="Times New Roman"/>
          <w:color w:val="000000"/>
          <w:spacing w:val="0"/>
          <w:w w:val="100"/>
          <w:position w:val="0"/>
        </w:rPr>
        <w:t>256.81%</w:t>
      </w:r>
      <w:r>
        <w:rPr>
          <w:color w:val="000000"/>
          <w:spacing w:val="0"/>
          <w:w w:val="100"/>
          <w:position w:val="0"/>
        </w:rPr>
        <w:t>，主要原因是：本年度人民网收购成都古羌科技有限 公司，造成无形资产增大。</w:t>
      </w:r>
    </w:p>
    <w:p>
      <w:pPr>
        <w:pStyle w:val="Style14"/>
        <w:keepNext w:val="0"/>
        <w:keepLines w:val="0"/>
        <w:widowControl w:val="0"/>
        <w:shd w:val="clear" w:color="auto" w:fill="auto"/>
        <w:tabs>
          <w:tab w:pos="1099" w:val="left"/>
        </w:tabs>
        <w:bidi w:val="0"/>
        <w:spacing w:before="0" w:after="100" w:line="274" w:lineRule="exact"/>
        <w:ind w:left="0" w:right="0" w:firstLine="44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rPr>
        <w:t>10</w:t>
      </w:r>
      <w:r>
        <w:rPr>
          <w:color w:val="000000"/>
          <w:spacing w:val="0"/>
          <w:w w:val="100"/>
          <w:position w:val="0"/>
        </w:rPr>
        <w:t>）</w:t>
        <w:tab/>
        <w:t>长期待摊费用：长期待摊费用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6,664,234.47</w:t>
      </w:r>
      <w:r>
        <w:rPr>
          <w:color w:val="000000"/>
          <w:spacing w:val="0"/>
          <w:w w:val="100"/>
          <w:position w:val="0"/>
        </w:rPr>
        <w:t>元，上年 期末数为</w:t>
      </w:r>
      <w:r>
        <w:rPr>
          <w:rFonts w:ascii="Times New Roman" w:eastAsia="Times New Roman" w:hAnsi="Times New Roman" w:cs="Times New Roman"/>
          <w:color w:val="000000"/>
          <w:spacing w:val="0"/>
          <w:w w:val="100"/>
          <w:position w:val="0"/>
        </w:rPr>
        <w:t>10,844,239.92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比上年末减少</w:t>
      </w:r>
      <w:r>
        <w:rPr>
          <w:rFonts w:ascii="Times New Roman" w:eastAsia="Times New Roman" w:hAnsi="Times New Roman" w:cs="Times New Roman"/>
          <w:color w:val="000000"/>
          <w:spacing w:val="0"/>
          <w:w w:val="100"/>
          <w:position w:val="0"/>
        </w:rPr>
        <w:t>38.55%</w:t>
      </w:r>
      <w:r>
        <w:rPr>
          <w:color w:val="000000"/>
          <w:spacing w:val="0"/>
          <w:w w:val="100"/>
          <w:position w:val="0"/>
        </w:rPr>
        <w:t>，主要原因是：因本年度装修费摊销所致。</w:t>
      </w:r>
    </w:p>
    <w:p>
      <w:pPr>
        <w:pStyle w:val="Style14"/>
        <w:keepNext w:val="0"/>
        <w:keepLines w:val="0"/>
        <w:widowControl w:val="0"/>
        <w:shd w:val="clear" w:color="auto" w:fill="auto"/>
        <w:tabs>
          <w:tab w:pos="1099" w:val="left"/>
        </w:tabs>
        <w:bidi w:val="0"/>
        <w:spacing w:before="0" w:after="100" w:line="281" w:lineRule="exact"/>
        <w:ind w:left="0" w:right="0" w:firstLine="44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rPr>
        <w:t>11</w:t>
      </w:r>
      <w:r>
        <w:rPr>
          <w:color w:val="000000"/>
          <w:spacing w:val="0"/>
          <w:w w:val="100"/>
          <w:position w:val="0"/>
        </w:rPr>
        <w:t>）</w:t>
        <w:tab/>
        <w:t>应付账款：应付账款</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75,878,518.53</w:t>
      </w:r>
      <w:r>
        <w:rPr>
          <w:color w:val="000000"/>
          <w:spacing w:val="0"/>
          <w:w w:val="100"/>
          <w:position w:val="0"/>
        </w:rPr>
        <w:t xml:space="preserve">元，上年期末数为 </w:t>
      </w:r>
      <w:r>
        <w:rPr>
          <w:rFonts w:ascii="Times New Roman" w:eastAsia="Times New Roman" w:hAnsi="Times New Roman" w:cs="Times New Roman"/>
          <w:color w:val="000000"/>
          <w:spacing w:val="0"/>
          <w:w w:val="100"/>
          <w:position w:val="0"/>
        </w:rPr>
        <w:t>42,318,749.34</w:t>
      </w:r>
      <w:r>
        <w:rPr>
          <w:color w:val="000000"/>
          <w:spacing w:val="0"/>
          <w:w w:val="100"/>
          <w:position w:val="0"/>
        </w:rPr>
        <w:t>元，比上年末增加</w:t>
      </w:r>
      <w:r>
        <w:rPr>
          <w:rFonts w:ascii="Times New Roman" w:eastAsia="Times New Roman" w:hAnsi="Times New Roman" w:cs="Times New Roman"/>
          <w:color w:val="000000"/>
          <w:spacing w:val="0"/>
          <w:w w:val="100"/>
          <w:position w:val="0"/>
        </w:rPr>
        <w:t>79.30%</w:t>
      </w:r>
      <w:r>
        <w:rPr>
          <w:color w:val="000000"/>
          <w:spacing w:val="0"/>
          <w:w w:val="100"/>
          <w:position w:val="0"/>
        </w:rPr>
        <w:t>，主要原因是：人民网业务规模扩张较快，随之应付账 款增加。</w:t>
      </w:r>
    </w:p>
    <w:p>
      <w:pPr>
        <w:pStyle w:val="Style14"/>
        <w:keepNext w:val="0"/>
        <w:keepLines w:val="0"/>
        <w:widowControl w:val="0"/>
        <w:shd w:val="clear" w:color="auto" w:fill="auto"/>
        <w:bidi w:val="0"/>
        <w:spacing w:before="0" w:after="100" w:line="281" w:lineRule="exact"/>
        <w:ind w:left="0" w:right="0" w:firstLine="44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12</w:t>
      </w:r>
      <w:r>
        <w:rPr>
          <w:color w:val="000000"/>
          <w:spacing w:val="0"/>
          <w:w w:val="100"/>
          <w:position w:val="0"/>
        </w:rPr>
        <w:t>） 应付职工薪酬：应付职工薪酬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20,187,156.71</w:t>
      </w:r>
      <w:r>
        <w:rPr>
          <w:color w:val="000000"/>
          <w:spacing w:val="0"/>
          <w:w w:val="100"/>
          <w:position w:val="0"/>
        </w:rPr>
        <w:t>元，上年 期末数为</w:t>
      </w:r>
      <w:r>
        <w:rPr>
          <w:rFonts w:ascii="Times New Roman" w:eastAsia="Times New Roman" w:hAnsi="Times New Roman" w:cs="Times New Roman"/>
          <w:color w:val="000000"/>
          <w:spacing w:val="0"/>
          <w:w w:val="100"/>
          <w:position w:val="0"/>
        </w:rPr>
        <w:t>16,870,871.04</w:t>
      </w:r>
      <w:r>
        <w:rPr>
          <w:color w:val="000000"/>
          <w:spacing w:val="0"/>
          <w:w w:val="100"/>
          <w:position w:val="0"/>
        </w:rPr>
        <w:t>元，比上年末增加</w:t>
      </w:r>
      <w:r>
        <w:rPr>
          <w:rFonts w:ascii="Times New Roman" w:eastAsia="Times New Roman" w:hAnsi="Times New Roman" w:cs="Times New Roman"/>
          <w:color w:val="000000"/>
          <w:spacing w:val="0"/>
          <w:w w:val="100"/>
          <w:position w:val="0"/>
        </w:rPr>
        <w:t>19.66%</w:t>
      </w:r>
      <w:r>
        <w:rPr>
          <w:color w:val="000000"/>
          <w:spacing w:val="0"/>
          <w:w w:val="100"/>
          <w:position w:val="0"/>
        </w:rPr>
        <w:t>，主要原因是：由于收购子公司，</w:t>
      </w:r>
      <w:r>
        <w:rPr>
          <w:rFonts w:ascii="Times New Roman" w:eastAsia="Times New Roman" w:hAnsi="Times New Roman" w:cs="Times New Roman"/>
          <w:color w:val="000000"/>
          <w:spacing w:val="0"/>
          <w:w w:val="100"/>
          <w:position w:val="0"/>
        </w:rPr>
        <w:t>2013</w:t>
      </w:r>
      <w:r>
        <w:rPr>
          <w:color w:val="000000"/>
          <w:spacing w:val="0"/>
          <w:w w:val="100"/>
          <w:position w:val="0"/>
        </w:rPr>
        <w:t>年员 工人数增加导致。</w:t>
      </w:r>
    </w:p>
    <w:p>
      <w:pPr>
        <w:pStyle w:val="Style14"/>
        <w:keepNext w:val="0"/>
        <w:keepLines w:val="0"/>
        <w:widowControl w:val="0"/>
        <w:shd w:val="clear" w:color="auto" w:fill="auto"/>
        <w:bidi w:val="0"/>
        <w:spacing w:before="0" w:after="100" w:line="281" w:lineRule="exact"/>
        <w:ind w:left="0" w:right="0" w:firstLine="440"/>
        <w:jc w:val="both"/>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rPr>
        <w:t>13</w:t>
      </w:r>
      <w:r>
        <w:rPr>
          <w:color w:val="000000"/>
          <w:spacing w:val="0"/>
          <w:w w:val="100"/>
          <w:position w:val="0"/>
        </w:rPr>
        <w:t>） 其他应付款：其他应付款</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94,996,899.60</w:t>
      </w:r>
      <w:r>
        <w:rPr>
          <w:color w:val="000000"/>
          <w:spacing w:val="0"/>
          <w:w w:val="100"/>
          <w:position w:val="0"/>
        </w:rPr>
        <w:t>元，上年期末 数为</w:t>
      </w:r>
      <w:r>
        <w:rPr>
          <w:rFonts w:ascii="Times New Roman" w:eastAsia="Times New Roman" w:hAnsi="Times New Roman" w:cs="Times New Roman"/>
          <w:color w:val="000000"/>
          <w:spacing w:val="0"/>
          <w:w w:val="100"/>
          <w:position w:val="0"/>
        </w:rPr>
        <w:t>16,688,087.12</w:t>
      </w:r>
      <w:r>
        <w:rPr>
          <w:color w:val="000000"/>
          <w:spacing w:val="0"/>
          <w:w w:val="100"/>
          <w:position w:val="0"/>
        </w:rPr>
        <w:t>元，比上年末增加</w:t>
      </w:r>
      <w:r>
        <w:rPr>
          <w:rFonts w:ascii="Times New Roman" w:eastAsia="Times New Roman" w:hAnsi="Times New Roman" w:cs="Times New Roman"/>
          <w:color w:val="000000"/>
          <w:spacing w:val="0"/>
          <w:w w:val="100"/>
          <w:position w:val="0"/>
        </w:rPr>
        <w:t>469.25%</w:t>
      </w:r>
      <w:r>
        <w:rPr>
          <w:color w:val="000000"/>
          <w:spacing w:val="0"/>
          <w:w w:val="100"/>
          <w:position w:val="0"/>
        </w:rPr>
        <w:t>，主要原因是：收购成都古羌科技有限公司后续 支付款。</w:t>
      </w:r>
    </w:p>
    <w:p>
      <w:pPr>
        <w:pStyle w:val="Style14"/>
        <w:keepNext w:val="0"/>
        <w:keepLines w:val="0"/>
        <w:widowControl w:val="0"/>
        <w:shd w:val="clear" w:color="auto" w:fill="auto"/>
        <w:tabs>
          <w:tab w:pos="1099" w:val="left"/>
        </w:tabs>
        <w:bidi w:val="0"/>
        <w:spacing w:before="0" w:after="100" w:line="278" w:lineRule="exact"/>
        <w:ind w:left="0" w:right="0" w:firstLine="440"/>
        <w:jc w:val="both"/>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rPr>
        <w:t>14</w:t>
      </w:r>
      <w:r>
        <w:rPr>
          <w:color w:val="000000"/>
          <w:spacing w:val="0"/>
          <w:w w:val="100"/>
          <w:position w:val="0"/>
        </w:rPr>
        <w:t>）</w:t>
        <w:tab/>
        <w:t>营业收入:营业收入</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1,027,906,693.57</w:t>
      </w:r>
      <w:r>
        <w:rPr>
          <w:color w:val="000000"/>
          <w:spacing w:val="0"/>
          <w:w w:val="100"/>
          <w:position w:val="0"/>
        </w:rPr>
        <w:t>元，上年数为</w:t>
      </w:r>
      <w:r>
        <w:rPr>
          <w:rFonts w:ascii="Times New Roman" w:eastAsia="Times New Roman" w:hAnsi="Times New Roman" w:cs="Times New Roman"/>
          <w:color w:val="000000"/>
          <w:spacing w:val="0"/>
          <w:w w:val="100"/>
          <w:position w:val="0"/>
        </w:rPr>
        <w:t xml:space="preserve">708,023,608.72 </w:t>
      </w:r>
      <w:r>
        <w:rPr>
          <w:color w:val="000000"/>
          <w:spacing w:val="0"/>
          <w:w w:val="100"/>
          <w:position w:val="0"/>
        </w:rPr>
        <w:t>元</w:t>
      </w:r>
      <w:r>
        <w:rPr>
          <w:color w:val="000000"/>
          <w:spacing w:val="0"/>
          <w:w w:val="100"/>
          <w:position w:val="0"/>
        </w:rPr>
        <w:t>，</w:t>
      </w:r>
      <w:r>
        <w:rPr>
          <w:color w:val="000000"/>
          <w:spacing w:val="0"/>
          <w:w w:val="100"/>
          <w:position w:val="0"/>
        </w:rPr>
        <w:t>比上年度同期增加</w:t>
      </w:r>
      <w:r>
        <w:rPr>
          <w:rFonts w:ascii="Times New Roman" w:eastAsia="Times New Roman" w:hAnsi="Times New Roman" w:cs="Times New Roman"/>
          <w:color w:val="000000"/>
          <w:spacing w:val="0"/>
          <w:w w:val="100"/>
          <w:position w:val="0"/>
        </w:rPr>
        <w:t>45.18%</w:t>
      </w:r>
      <w:r>
        <w:rPr>
          <w:color w:val="000000"/>
          <w:spacing w:val="0"/>
          <w:w w:val="100"/>
          <w:position w:val="0"/>
        </w:rPr>
        <w:t>，主要原因是：人民网业务规模扩张较快，营业收入增加。</w:t>
      </w:r>
    </w:p>
    <w:p>
      <w:pPr>
        <w:pStyle w:val="Style14"/>
        <w:keepNext w:val="0"/>
        <w:keepLines w:val="0"/>
        <w:widowControl w:val="0"/>
        <w:shd w:val="clear" w:color="auto" w:fill="auto"/>
        <w:tabs>
          <w:tab w:pos="1099" w:val="left"/>
        </w:tabs>
        <w:bidi w:val="0"/>
        <w:spacing w:before="0" w:after="100" w:line="274" w:lineRule="exact"/>
        <w:ind w:left="0" w:right="0" w:firstLine="44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rPr>
        <w:t>15</w:t>
      </w:r>
      <w:r>
        <w:rPr>
          <w:color w:val="000000"/>
          <w:spacing w:val="0"/>
          <w:w w:val="100"/>
          <w:position w:val="0"/>
        </w:rPr>
        <w:t>）</w:t>
        <w:tab/>
        <w:t>营业成本：营业成本</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440,980,189.55</w:t>
      </w:r>
      <w:r>
        <w:rPr>
          <w:color w:val="000000"/>
          <w:spacing w:val="0"/>
          <w:w w:val="100"/>
          <w:position w:val="0"/>
        </w:rPr>
        <w:t>元，上年数为</w:t>
      </w:r>
      <w:r>
        <w:rPr>
          <w:rFonts w:ascii="Times New Roman" w:eastAsia="Times New Roman" w:hAnsi="Times New Roman" w:cs="Times New Roman"/>
          <w:color w:val="000000"/>
          <w:spacing w:val="0"/>
          <w:w w:val="100"/>
          <w:position w:val="0"/>
        </w:rPr>
        <w:t xml:space="preserve">267,662,321.18 </w:t>
      </w:r>
      <w:r>
        <w:rPr>
          <w:color w:val="000000"/>
          <w:spacing w:val="0"/>
          <w:w w:val="100"/>
          <w:position w:val="0"/>
        </w:rPr>
        <w:t>元，比上年度同期增加</w:t>
      </w:r>
      <w:r>
        <w:rPr>
          <w:rFonts w:ascii="Times New Roman" w:eastAsia="Times New Roman" w:hAnsi="Times New Roman" w:cs="Times New Roman"/>
          <w:color w:val="000000"/>
          <w:spacing w:val="0"/>
          <w:w w:val="100"/>
          <w:position w:val="0"/>
        </w:rPr>
        <w:t>64.75%</w:t>
      </w:r>
      <w:r>
        <w:rPr>
          <w:color w:val="000000"/>
          <w:spacing w:val="0"/>
          <w:w w:val="100"/>
          <w:position w:val="0"/>
        </w:rPr>
        <w:t>，主要原因是：人民网业务规模扩张较快，营业成本增加。</w:t>
      </w:r>
    </w:p>
    <w:p>
      <w:pPr>
        <w:pStyle w:val="Style14"/>
        <w:keepNext w:val="0"/>
        <w:keepLines w:val="0"/>
        <w:widowControl w:val="0"/>
        <w:shd w:val="clear" w:color="auto" w:fill="auto"/>
        <w:tabs>
          <w:tab w:pos="1099" w:val="left"/>
        </w:tabs>
        <w:bidi w:val="0"/>
        <w:spacing w:before="0" w:after="100" w:line="281" w:lineRule="exact"/>
        <w:ind w:left="0" w:right="0" w:firstLine="44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rPr>
        <w:t>16</w:t>
      </w:r>
      <w:r>
        <w:rPr>
          <w:color w:val="000000"/>
          <w:spacing w:val="0"/>
          <w:w w:val="100"/>
          <w:position w:val="0"/>
        </w:rPr>
        <w:t>）</w:t>
        <w:tab/>
        <w:t>销售费用：销售费用</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188,432,417.25</w:t>
      </w:r>
      <w:r>
        <w:rPr>
          <w:color w:val="000000"/>
          <w:spacing w:val="0"/>
          <w:w w:val="100"/>
          <w:position w:val="0"/>
        </w:rPr>
        <w:t>元，上年数为</w:t>
      </w:r>
      <w:r>
        <w:rPr>
          <w:rFonts w:ascii="Times New Roman" w:eastAsia="Times New Roman" w:hAnsi="Times New Roman" w:cs="Times New Roman"/>
          <w:color w:val="000000"/>
          <w:spacing w:val="0"/>
          <w:w w:val="100"/>
          <w:position w:val="0"/>
        </w:rPr>
        <w:t xml:space="preserve">149,847,344.43 </w:t>
      </w:r>
      <w:r>
        <w:rPr>
          <w:color w:val="000000"/>
          <w:spacing w:val="0"/>
          <w:w w:val="100"/>
          <w:position w:val="0"/>
        </w:rPr>
        <w:t>元，比上年度同期增加</w:t>
      </w:r>
      <w:r>
        <w:rPr>
          <w:rFonts w:ascii="Times New Roman" w:eastAsia="Times New Roman" w:hAnsi="Times New Roman" w:cs="Times New Roman"/>
          <w:color w:val="000000"/>
          <w:spacing w:val="0"/>
          <w:w w:val="100"/>
          <w:position w:val="0"/>
        </w:rPr>
        <w:t>25.75%</w:t>
      </w:r>
      <w:r>
        <w:rPr>
          <w:color w:val="000000"/>
          <w:spacing w:val="0"/>
          <w:w w:val="100"/>
          <w:position w:val="0"/>
        </w:rPr>
        <w:t>，主要原因是：人民网业务规模扩张较快，职工薪酬及各项费用 相应增加所致。</w:t>
      </w:r>
    </w:p>
    <w:p>
      <w:pPr>
        <w:pStyle w:val="Style14"/>
        <w:keepNext w:val="0"/>
        <w:keepLines w:val="0"/>
        <w:widowControl w:val="0"/>
        <w:shd w:val="clear" w:color="auto" w:fill="auto"/>
        <w:tabs>
          <w:tab w:pos="1099" w:val="left"/>
        </w:tabs>
        <w:bidi w:val="0"/>
        <w:spacing w:before="0" w:after="100" w:line="278" w:lineRule="exact"/>
        <w:ind w:left="0" w:right="0" w:firstLine="44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17</w:t>
      </w:r>
      <w:r>
        <w:rPr>
          <w:color w:val="000000"/>
          <w:spacing w:val="0"/>
          <w:w w:val="100"/>
          <w:position w:val="0"/>
        </w:rPr>
        <w:t>）</w:t>
        <w:tab/>
        <w:t>管理费用：管理费用</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121,783,736.42</w:t>
      </w:r>
      <w:r>
        <w:rPr>
          <w:color w:val="000000"/>
          <w:spacing w:val="0"/>
          <w:w w:val="100"/>
          <w:position w:val="0"/>
        </w:rPr>
        <w:t>元，上年数为</w:t>
      </w:r>
      <w:r>
        <w:rPr>
          <w:rFonts w:ascii="Times New Roman" w:eastAsia="Times New Roman" w:hAnsi="Times New Roman" w:cs="Times New Roman"/>
          <w:color w:val="000000"/>
          <w:spacing w:val="0"/>
          <w:w w:val="100"/>
          <w:position w:val="0"/>
        </w:rPr>
        <w:t xml:space="preserve">87,699,159.31 </w:t>
      </w:r>
      <w:r>
        <w:rPr>
          <w:color w:val="000000"/>
          <w:spacing w:val="0"/>
          <w:w w:val="100"/>
          <w:position w:val="0"/>
        </w:rPr>
        <w:t>元，比上年度同期增加</w:t>
      </w:r>
      <w:r>
        <w:rPr>
          <w:rFonts w:ascii="Times New Roman" w:eastAsia="Times New Roman" w:hAnsi="Times New Roman" w:cs="Times New Roman"/>
          <w:color w:val="000000"/>
          <w:spacing w:val="0"/>
          <w:w w:val="100"/>
          <w:position w:val="0"/>
        </w:rPr>
        <w:t>38.87%</w:t>
      </w:r>
      <w:r>
        <w:rPr>
          <w:color w:val="000000"/>
          <w:spacing w:val="0"/>
          <w:w w:val="100"/>
          <w:position w:val="0"/>
        </w:rPr>
        <w:t>，主要原因是：人民网业务规模扩张较快，各项费用相应增加。</w:t>
      </w:r>
    </w:p>
    <w:p>
      <w:pPr>
        <w:pStyle w:val="Style14"/>
        <w:keepNext w:val="0"/>
        <w:keepLines w:val="0"/>
        <w:widowControl w:val="0"/>
        <w:shd w:val="clear" w:color="auto" w:fill="auto"/>
        <w:bidi w:val="0"/>
        <w:spacing w:before="0" w:after="100" w:line="278" w:lineRule="exact"/>
        <w:ind w:left="0" w:right="0" w:firstLine="44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18</w:t>
      </w:r>
      <w:r>
        <w:rPr>
          <w:color w:val="000000"/>
          <w:spacing w:val="0"/>
          <w:w w:val="100"/>
          <w:position w:val="0"/>
        </w:rPr>
        <w:t>） 财务费用：财务费用</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-38,988,537.73</w:t>
      </w:r>
      <w:r>
        <w:rPr>
          <w:color w:val="000000"/>
          <w:spacing w:val="0"/>
          <w:w w:val="100"/>
          <w:position w:val="0"/>
        </w:rPr>
        <w:t>元，上年数为</w:t>
      </w:r>
      <w:r>
        <w:rPr>
          <w:rFonts w:ascii="Times New Roman" w:eastAsia="Times New Roman" w:hAnsi="Times New Roman" w:cs="Times New Roman"/>
          <w:color w:val="000000"/>
          <w:spacing w:val="0"/>
          <w:w w:val="100"/>
          <w:position w:val="0"/>
        </w:rPr>
        <w:t xml:space="preserve">-43,260,382.07 </w:t>
      </w:r>
      <w:r>
        <w:rPr>
          <w:color w:val="000000"/>
          <w:spacing w:val="0"/>
          <w:w w:val="100"/>
          <w:position w:val="0"/>
        </w:rPr>
        <w:t>元，比上年度同期增加</w:t>
      </w:r>
      <w:r>
        <w:rPr>
          <w:rFonts w:ascii="Times New Roman" w:eastAsia="Times New Roman" w:hAnsi="Times New Roman" w:cs="Times New Roman"/>
          <w:color w:val="000000"/>
          <w:spacing w:val="0"/>
          <w:w w:val="100"/>
          <w:position w:val="0"/>
        </w:rPr>
        <w:t>9.87%</w:t>
      </w:r>
      <w:r>
        <w:rPr>
          <w:color w:val="000000"/>
          <w:spacing w:val="0"/>
          <w:w w:val="100"/>
          <w:position w:val="0"/>
        </w:rPr>
        <w:t>，主要原因是：</w:t>
      </w:r>
      <w:r>
        <w:rPr>
          <w:rFonts w:ascii="Times New Roman" w:eastAsia="Times New Roman" w:hAnsi="Times New Roman" w:cs="Times New Roman"/>
          <w:color w:val="000000"/>
          <w:spacing w:val="0"/>
          <w:w w:val="100"/>
          <w:position w:val="0"/>
        </w:rPr>
        <w:t>2013</w:t>
      </w:r>
      <w:r>
        <w:rPr>
          <w:color w:val="000000"/>
          <w:spacing w:val="0"/>
          <w:w w:val="100"/>
          <w:position w:val="0"/>
        </w:rPr>
        <w:t>年人民网为了增加存款收益，用一大部分资 金购买了理财产品，导致存款金额下降，应收利息减少。</w:t>
      </w:r>
    </w:p>
    <w:p>
      <w:pPr>
        <w:pStyle w:val="Style14"/>
        <w:keepNext w:val="0"/>
        <w:keepLines w:val="0"/>
        <w:widowControl w:val="0"/>
        <w:shd w:val="clear" w:color="auto" w:fill="auto"/>
        <w:bidi w:val="0"/>
        <w:spacing w:before="0" w:after="100" w:line="276" w:lineRule="exact"/>
        <w:ind w:left="0" w:right="0" w:firstLine="44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19</w:t>
      </w:r>
      <w:r>
        <w:rPr>
          <w:color w:val="000000"/>
          <w:spacing w:val="0"/>
          <w:w w:val="100"/>
          <w:position w:val="0"/>
        </w:rPr>
        <w:t>） 销售商品、提供劳务收到的现金：销售商品、提供劳务收到的现金</w:t>
      </w:r>
      <w:r>
        <w:rPr>
          <w:rFonts w:ascii="Times New Roman" w:eastAsia="Times New Roman" w:hAnsi="Times New Roman" w:cs="Times New Roman"/>
          <w:color w:val="000000"/>
          <w:spacing w:val="0"/>
          <w:w w:val="100"/>
          <w:position w:val="0"/>
        </w:rPr>
        <w:t>2013</w:t>
      </w:r>
      <w:r>
        <w:rPr>
          <w:color w:val="000000"/>
          <w:spacing w:val="0"/>
          <w:w w:val="100"/>
          <w:position w:val="0"/>
        </w:rPr>
        <w:t>年度发生 数为</w:t>
      </w:r>
      <w:r>
        <w:rPr>
          <w:rFonts w:ascii="Times New Roman" w:eastAsia="Times New Roman" w:hAnsi="Times New Roman" w:cs="Times New Roman"/>
          <w:color w:val="000000"/>
          <w:spacing w:val="0"/>
          <w:w w:val="100"/>
          <w:position w:val="0"/>
        </w:rPr>
        <w:t>998,027,845.30</w:t>
      </w:r>
      <w:r>
        <w:rPr>
          <w:color w:val="000000"/>
          <w:spacing w:val="0"/>
          <w:w w:val="100"/>
          <w:position w:val="0"/>
        </w:rPr>
        <w:t>元，上年数为</w:t>
      </w:r>
      <w:r>
        <w:rPr>
          <w:rFonts w:ascii="Times New Roman" w:eastAsia="Times New Roman" w:hAnsi="Times New Roman" w:cs="Times New Roman"/>
          <w:color w:val="000000"/>
          <w:spacing w:val="0"/>
          <w:w w:val="100"/>
          <w:position w:val="0"/>
        </w:rPr>
        <w:t>566,028,992.28</w:t>
      </w:r>
      <w:r>
        <w:rPr>
          <w:color w:val="000000"/>
          <w:spacing w:val="0"/>
          <w:w w:val="100"/>
          <w:position w:val="0"/>
        </w:rPr>
        <w:t>元，比上年度同期增加</w:t>
      </w:r>
      <w:r>
        <w:rPr>
          <w:rFonts w:ascii="Times New Roman" w:eastAsia="Times New Roman" w:hAnsi="Times New Roman" w:cs="Times New Roman"/>
          <w:color w:val="000000"/>
          <w:spacing w:val="0"/>
          <w:w w:val="100"/>
          <w:position w:val="0"/>
        </w:rPr>
        <w:t>76.32%</w:t>
      </w:r>
      <w:r>
        <w:rPr>
          <w:color w:val="000000"/>
          <w:spacing w:val="0"/>
          <w:w w:val="100"/>
          <w:position w:val="0"/>
        </w:rPr>
        <w:t>，主要原因是： 人民网业务规模扩张较快，现金流增大。</w:t>
      </w:r>
    </w:p>
    <w:p>
      <w:pPr>
        <w:pStyle w:val="Style14"/>
        <w:keepNext w:val="0"/>
        <w:keepLines w:val="0"/>
        <w:widowControl w:val="0"/>
        <w:shd w:val="clear" w:color="auto" w:fill="auto"/>
        <w:tabs>
          <w:tab w:pos="1099" w:val="left"/>
        </w:tabs>
        <w:bidi w:val="0"/>
        <w:spacing w:before="0" w:after="100" w:line="278" w:lineRule="exact"/>
        <w:ind w:left="0" w:right="0" w:firstLine="44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rPr>
        <w:t>20</w:t>
      </w:r>
      <w:r>
        <w:rPr>
          <w:color w:val="000000"/>
          <w:spacing w:val="0"/>
          <w:w w:val="100"/>
          <w:position w:val="0"/>
        </w:rPr>
        <w:t>）</w:t>
        <w:tab/>
        <w:t>收到其他与经营活动有关的现金：收到其他与经营活动有关的现金</w:t>
      </w:r>
      <w:r>
        <w:rPr>
          <w:rFonts w:ascii="Times New Roman" w:eastAsia="Times New Roman" w:hAnsi="Times New Roman" w:cs="Times New Roman"/>
          <w:color w:val="000000"/>
          <w:spacing w:val="0"/>
          <w:w w:val="100"/>
          <w:position w:val="0"/>
        </w:rPr>
        <w:t>2013</w:t>
      </w:r>
      <w:r>
        <w:rPr>
          <w:color w:val="000000"/>
          <w:spacing w:val="0"/>
          <w:w w:val="100"/>
          <w:position w:val="0"/>
        </w:rPr>
        <w:t>年度发生 数为</w:t>
      </w:r>
      <w:r>
        <w:rPr>
          <w:rFonts w:ascii="Times New Roman" w:eastAsia="Times New Roman" w:hAnsi="Times New Roman" w:cs="Times New Roman"/>
          <w:color w:val="000000"/>
          <w:spacing w:val="0"/>
          <w:w w:val="100"/>
          <w:position w:val="0"/>
        </w:rPr>
        <w:t>74,901,461.06</w:t>
      </w:r>
      <w:r>
        <w:rPr>
          <w:color w:val="000000"/>
          <w:spacing w:val="0"/>
          <w:w w:val="100"/>
          <w:position w:val="0"/>
        </w:rPr>
        <w:t>元，上年数为</w:t>
      </w:r>
      <w:r>
        <w:rPr>
          <w:rFonts w:ascii="Times New Roman" w:eastAsia="Times New Roman" w:hAnsi="Times New Roman" w:cs="Times New Roman"/>
          <w:color w:val="000000"/>
          <w:spacing w:val="0"/>
          <w:w w:val="100"/>
          <w:position w:val="0"/>
        </w:rPr>
        <w:t>23,492,692.44</w:t>
      </w:r>
      <w:r>
        <w:rPr>
          <w:color w:val="000000"/>
          <w:spacing w:val="0"/>
          <w:w w:val="100"/>
          <w:position w:val="0"/>
        </w:rPr>
        <w:t>元，比上年度同期增加</w:t>
      </w:r>
      <w:r>
        <w:rPr>
          <w:rFonts w:ascii="Times New Roman" w:eastAsia="Times New Roman" w:hAnsi="Times New Roman" w:cs="Times New Roman"/>
          <w:color w:val="000000"/>
          <w:spacing w:val="0"/>
          <w:w w:val="100"/>
          <w:position w:val="0"/>
        </w:rPr>
        <w:t>218.83%</w:t>
      </w:r>
      <w:r>
        <w:rPr>
          <w:color w:val="000000"/>
          <w:spacing w:val="0"/>
          <w:w w:val="100"/>
          <w:position w:val="0"/>
        </w:rPr>
        <w:t>，主要原因是： 人民网业务规模扩张较快以及本年度收到上年末应收利息等。</w:t>
      </w:r>
    </w:p>
    <w:p>
      <w:pPr>
        <w:pStyle w:val="Style14"/>
        <w:keepNext w:val="0"/>
        <w:keepLines w:val="0"/>
        <w:widowControl w:val="0"/>
        <w:shd w:val="clear" w:color="auto" w:fill="auto"/>
        <w:bidi w:val="0"/>
        <w:spacing w:before="0" w:line="276" w:lineRule="exact"/>
        <w:ind w:left="0" w:right="0" w:firstLine="44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rPr>
        <w:t>21</w:t>
      </w:r>
      <w:r>
        <w:rPr>
          <w:color w:val="000000"/>
          <w:spacing w:val="0"/>
          <w:w w:val="100"/>
          <w:position w:val="0"/>
        </w:rPr>
        <w:t>） 购买商品、接受劳务支付的现金：购买商品、接受劳务支付的现金</w:t>
      </w:r>
      <w:r>
        <w:rPr>
          <w:rFonts w:ascii="Times New Roman" w:eastAsia="Times New Roman" w:hAnsi="Times New Roman" w:cs="Times New Roman"/>
          <w:color w:val="000000"/>
          <w:spacing w:val="0"/>
          <w:w w:val="100"/>
          <w:position w:val="0"/>
        </w:rPr>
        <w:t>2013</w:t>
      </w:r>
      <w:r>
        <w:rPr>
          <w:color w:val="000000"/>
          <w:spacing w:val="0"/>
          <w:w w:val="100"/>
          <w:position w:val="0"/>
        </w:rPr>
        <w:t>年度发生 数为</w:t>
      </w:r>
      <w:r>
        <w:rPr>
          <w:rFonts w:ascii="Times New Roman" w:eastAsia="Times New Roman" w:hAnsi="Times New Roman" w:cs="Times New Roman"/>
          <w:color w:val="000000"/>
          <w:spacing w:val="0"/>
          <w:w w:val="100"/>
          <w:position w:val="0"/>
        </w:rPr>
        <w:t>239,766,128.23</w:t>
      </w:r>
      <w:r>
        <w:rPr>
          <w:color w:val="000000"/>
          <w:spacing w:val="0"/>
          <w:w w:val="100"/>
          <w:position w:val="0"/>
        </w:rPr>
        <w:t>元，上年数为</w:t>
      </w:r>
      <w:r>
        <w:rPr>
          <w:rFonts w:ascii="Times New Roman" w:eastAsia="Times New Roman" w:hAnsi="Times New Roman" w:cs="Times New Roman"/>
          <w:color w:val="000000"/>
          <w:spacing w:val="0"/>
          <w:w w:val="100"/>
          <w:position w:val="0"/>
        </w:rPr>
        <w:t>105,488,174.89</w:t>
      </w:r>
      <w:r>
        <w:rPr>
          <w:color w:val="000000"/>
          <w:spacing w:val="0"/>
          <w:w w:val="100"/>
          <w:position w:val="0"/>
        </w:rPr>
        <w:t>元比上年度同期增加</w:t>
      </w:r>
      <w:r>
        <w:rPr>
          <w:rFonts w:ascii="Times New Roman" w:eastAsia="Times New Roman" w:hAnsi="Times New Roman" w:cs="Times New Roman"/>
          <w:color w:val="000000"/>
          <w:spacing w:val="0"/>
          <w:w w:val="100"/>
          <w:position w:val="0"/>
        </w:rPr>
        <w:t>127.29%</w:t>
      </w:r>
      <w:r>
        <w:rPr>
          <w:color w:val="000000"/>
          <w:spacing w:val="0"/>
          <w:w w:val="100"/>
          <w:position w:val="0"/>
        </w:rPr>
        <w:t>，主要原因是： 人民网业务规模扩张较快，现金流增大。</w:t>
      </w:r>
    </w:p>
    <w:p>
      <w:pPr>
        <w:pStyle w:val="Style14"/>
        <w:keepNext w:val="0"/>
        <w:keepLines w:val="0"/>
        <w:widowControl w:val="0"/>
        <w:shd w:val="clear" w:color="auto" w:fill="auto"/>
        <w:bidi w:val="0"/>
        <w:spacing w:before="0" w:line="278" w:lineRule="exact"/>
        <w:ind w:left="0" w:right="0" w:firstLine="44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rPr>
        <w:t>22</w:t>
      </w:r>
      <w:r>
        <w:rPr>
          <w:color w:val="000000"/>
          <w:spacing w:val="0"/>
          <w:w w:val="100"/>
          <w:position w:val="0"/>
        </w:rPr>
        <w:t>） 支付给职工以及为职工支付的现金：支付给职工以及为职工支付的现金</w:t>
      </w:r>
      <w:r>
        <w:rPr>
          <w:rFonts w:ascii="Times New Roman" w:eastAsia="Times New Roman" w:hAnsi="Times New Roman" w:cs="Times New Roman"/>
          <w:color w:val="000000"/>
          <w:spacing w:val="0"/>
          <w:w w:val="100"/>
          <w:position w:val="0"/>
        </w:rPr>
        <w:t>2013</w:t>
      </w:r>
      <w:r>
        <w:rPr>
          <w:color w:val="000000"/>
          <w:spacing w:val="0"/>
          <w:w w:val="100"/>
          <w:position w:val="0"/>
        </w:rPr>
        <w:t>年度 发生数为</w:t>
      </w:r>
      <w:r>
        <w:rPr>
          <w:rFonts w:ascii="Times New Roman" w:eastAsia="Times New Roman" w:hAnsi="Times New Roman" w:cs="Times New Roman"/>
          <w:color w:val="000000"/>
          <w:spacing w:val="0"/>
          <w:w w:val="100"/>
          <w:position w:val="0"/>
        </w:rPr>
        <w:t>322,803,508.24</w:t>
      </w:r>
      <w:r>
        <w:rPr>
          <w:color w:val="000000"/>
          <w:spacing w:val="0"/>
          <w:w w:val="100"/>
          <w:position w:val="0"/>
        </w:rPr>
        <w:t>元，上年数为</w:t>
      </w:r>
      <w:r>
        <w:rPr>
          <w:rFonts w:ascii="Times New Roman" w:eastAsia="Times New Roman" w:hAnsi="Times New Roman" w:cs="Times New Roman"/>
          <w:color w:val="000000"/>
          <w:spacing w:val="0"/>
          <w:w w:val="100"/>
          <w:position w:val="0"/>
        </w:rPr>
        <w:t>204,724,609.04</w:t>
      </w:r>
      <w:r>
        <w:rPr>
          <w:color w:val="000000"/>
          <w:spacing w:val="0"/>
          <w:w w:val="100"/>
          <w:position w:val="0"/>
        </w:rPr>
        <w:t>元，比上年度同期增加</w:t>
      </w:r>
      <w:r>
        <w:rPr>
          <w:rFonts w:ascii="Times New Roman" w:eastAsia="Times New Roman" w:hAnsi="Times New Roman" w:cs="Times New Roman"/>
          <w:color w:val="000000"/>
          <w:spacing w:val="0"/>
          <w:w w:val="100"/>
          <w:position w:val="0"/>
        </w:rPr>
        <w:t>57.68%</w:t>
      </w:r>
      <w:r>
        <w:rPr>
          <w:color w:val="000000"/>
          <w:spacing w:val="0"/>
          <w:w w:val="100"/>
          <w:position w:val="0"/>
        </w:rPr>
        <w:t>，主要原 因是：人民网业务规模扩张较快，人员成本增加所致。</w:t>
      </w:r>
    </w:p>
    <w:p>
      <w:pPr>
        <w:pStyle w:val="Style14"/>
        <w:keepNext w:val="0"/>
        <w:keepLines w:val="0"/>
        <w:widowControl w:val="0"/>
        <w:shd w:val="clear" w:color="auto" w:fill="auto"/>
        <w:bidi w:val="0"/>
        <w:spacing w:before="0" w:line="278" w:lineRule="exact"/>
        <w:ind w:left="0" w:right="0" w:firstLine="44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23</w:t>
      </w:r>
      <w:r>
        <w:rPr>
          <w:color w:val="000000"/>
          <w:spacing w:val="0"/>
          <w:w w:val="100"/>
          <w:position w:val="0"/>
        </w:rPr>
        <w:t>） 支付其他与经营活动有关的现金：支付其他与经营活动有关的现金</w:t>
      </w:r>
      <w:r>
        <w:rPr>
          <w:rFonts w:ascii="Times New Roman" w:eastAsia="Times New Roman" w:hAnsi="Times New Roman" w:cs="Times New Roman"/>
          <w:color w:val="000000"/>
          <w:spacing w:val="0"/>
          <w:w w:val="100"/>
          <w:position w:val="0"/>
        </w:rPr>
        <w:t>2013</w:t>
      </w:r>
      <w:r>
        <w:rPr>
          <w:color w:val="000000"/>
          <w:spacing w:val="0"/>
          <w:w w:val="100"/>
          <w:position w:val="0"/>
        </w:rPr>
        <w:t>年度发生 数为</w:t>
      </w:r>
      <w:r>
        <w:rPr>
          <w:rFonts w:ascii="Times New Roman" w:eastAsia="Times New Roman" w:hAnsi="Times New Roman" w:cs="Times New Roman"/>
          <w:color w:val="000000"/>
          <w:spacing w:val="0"/>
          <w:w w:val="100"/>
          <w:position w:val="0"/>
        </w:rPr>
        <w:t>195,306,572.12</w:t>
      </w:r>
      <w:r>
        <w:rPr>
          <w:color w:val="000000"/>
          <w:spacing w:val="0"/>
          <w:w w:val="100"/>
          <w:position w:val="0"/>
        </w:rPr>
        <w:t>元，上年数为</w:t>
      </w:r>
      <w:r>
        <w:rPr>
          <w:rFonts w:ascii="Times New Roman" w:eastAsia="Times New Roman" w:hAnsi="Times New Roman" w:cs="Times New Roman"/>
          <w:color w:val="000000"/>
          <w:spacing w:val="0"/>
          <w:w w:val="100"/>
          <w:position w:val="0"/>
        </w:rPr>
        <w:t>139,050,519.22</w:t>
      </w:r>
      <w:r>
        <w:rPr>
          <w:color w:val="000000"/>
          <w:spacing w:val="0"/>
          <w:w w:val="100"/>
          <w:position w:val="0"/>
        </w:rPr>
        <w:t>元，比上年度同期增加</w:t>
      </w:r>
      <w:r>
        <w:rPr>
          <w:rFonts w:ascii="Times New Roman" w:eastAsia="Times New Roman" w:hAnsi="Times New Roman" w:cs="Times New Roman"/>
          <w:color w:val="000000"/>
          <w:spacing w:val="0"/>
          <w:w w:val="100"/>
          <w:position w:val="0"/>
        </w:rPr>
        <w:t>40.46%</w:t>
      </w:r>
      <w:r>
        <w:rPr>
          <w:color w:val="000000"/>
          <w:spacing w:val="0"/>
          <w:w w:val="100"/>
          <w:position w:val="0"/>
        </w:rPr>
        <w:t>，主要原因是： 人民网业务规模扩张较快，相关费用增加所致。</w:t>
      </w:r>
    </w:p>
    <w:p>
      <w:pPr>
        <w:pStyle w:val="Style14"/>
        <w:keepNext w:val="0"/>
        <w:keepLines w:val="0"/>
        <w:widowControl w:val="0"/>
        <w:shd w:val="clear" w:color="auto" w:fill="auto"/>
        <w:tabs>
          <w:tab w:pos="1119" w:val="left"/>
        </w:tabs>
        <w:bidi w:val="0"/>
        <w:spacing w:before="0" w:line="269" w:lineRule="exact"/>
        <w:ind w:left="0" w:right="0" w:firstLine="44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rPr>
        <w:t>24</w:t>
      </w:r>
      <w:r>
        <w:rPr>
          <w:color w:val="000000"/>
          <w:spacing w:val="0"/>
          <w:w w:val="100"/>
          <w:position w:val="0"/>
        </w:rPr>
        <w:t>）</w:t>
        <w:tab/>
        <w:t>取得投资收益收到的现金:取得投资收益收到的现金</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 xml:space="preserve">9,267,911.73 </w:t>
      </w:r>
      <w:r>
        <w:rPr>
          <w:color w:val="000000"/>
          <w:spacing w:val="0"/>
          <w:w w:val="100"/>
          <w:position w:val="0"/>
        </w:rPr>
        <w:t>元，上年数为</w:t>
      </w:r>
      <w:r>
        <w:rPr>
          <w:rFonts w:ascii="Times New Roman" w:eastAsia="Times New Roman" w:hAnsi="Times New Roman" w:cs="Times New Roman"/>
          <w:color w:val="000000"/>
          <w:spacing w:val="0"/>
          <w:w w:val="100"/>
          <w:position w:val="0"/>
        </w:rPr>
        <w:t>0.00</w:t>
      </w:r>
      <w:r>
        <w:rPr>
          <w:color w:val="000000"/>
          <w:spacing w:val="0"/>
          <w:w w:val="100"/>
          <w:position w:val="0"/>
        </w:rPr>
        <w:t>元，主要原因是：本年度购买理财产品收到现金。</w:t>
      </w:r>
    </w:p>
    <w:p>
      <w:pPr>
        <w:pStyle w:val="Style14"/>
        <w:keepNext w:val="0"/>
        <w:keepLines w:val="0"/>
        <w:widowControl w:val="0"/>
        <w:shd w:val="clear" w:color="auto" w:fill="auto"/>
        <w:bidi w:val="0"/>
        <w:spacing w:before="0" w:line="271" w:lineRule="exact"/>
        <w:ind w:left="0" w:right="0" w:firstLine="44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25</w:t>
      </w:r>
      <w:r>
        <w:rPr>
          <w:color w:val="000000"/>
          <w:spacing w:val="0"/>
          <w:w w:val="100"/>
          <w:position w:val="0"/>
        </w:rPr>
        <w:t>） 处置固定资产、无形资产和其他长期资产收回的现金净额：处置固定资产、无形资 产和其他长期资产收回的现金净额</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22,850.00</w:t>
      </w:r>
      <w:r>
        <w:rPr>
          <w:color w:val="000000"/>
          <w:spacing w:val="0"/>
          <w:w w:val="100"/>
          <w:position w:val="0"/>
        </w:rPr>
        <w:t>元，上年数为</w:t>
      </w:r>
      <w:r>
        <w:rPr>
          <w:rFonts w:ascii="Times New Roman" w:eastAsia="Times New Roman" w:hAnsi="Times New Roman" w:cs="Times New Roman"/>
          <w:color w:val="000000"/>
          <w:spacing w:val="0"/>
          <w:w w:val="100"/>
          <w:position w:val="0"/>
        </w:rPr>
        <w:t>1,404,650.50</w:t>
      </w:r>
      <w:r>
        <w:rPr>
          <w:color w:val="000000"/>
          <w:spacing w:val="0"/>
          <w:w w:val="100"/>
          <w:position w:val="0"/>
        </w:rPr>
        <w:t>元, 比上年度同期减少</w:t>
      </w:r>
      <w:r>
        <w:rPr>
          <w:rFonts w:ascii="Times New Roman" w:eastAsia="Times New Roman" w:hAnsi="Times New Roman" w:cs="Times New Roman"/>
          <w:color w:val="000000"/>
          <w:spacing w:val="0"/>
          <w:w w:val="100"/>
          <w:position w:val="0"/>
        </w:rPr>
        <w:t>98.37%</w:t>
      </w:r>
      <w:r>
        <w:rPr>
          <w:color w:val="000000"/>
          <w:spacing w:val="0"/>
          <w:w w:val="100"/>
          <w:position w:val="0"/>
        </w:rPr>
        <w:t>，主要原因是：本年资产处置收益较少。</w:t>
      </w:r>
    </w:p>
    <w:p>
      <w:pPr>
        <w:pStyle w:val="Style14"/>
        <w:keepNext w:val="0"/>
        <w:keepLines w:val="0"/>
        <w:widowControl w:val="0"/>
        <w:shd w:val="clear" w:color="auto" w:fill="auto"/>
        <w:bidi w:val="0"/>
        <w:spacing w:before="0" w:line="281" w:lineRule="exact"/>
        <w:ind w:left="0" w:right="0" w:firstLine="44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rPr>
        <w:t>26</w:t>
      </w:r>
      <w:r>
        <w:rPr>
          <w:color w:val="000000"/>
          <w:spacing w:val="0"/>
          <w:w w:val="100"/>
          <w:position w:val="0"/>
        </w:rPr>
        <w:t>） 收到其他与投资活动有关的现金：收到其他与投资活动有关的现金</w:t>
      </w:r>
      <w:r>
        <w:rPr>
          <w:rFonts w:ascii="Times New Roman" w:eastAsia="Times New Roman" w:hAnsi="Times New Roman" w:cs="Times New Roman"/>
          <w:color w:val="000000"/>
          <w:spacing w:val="0"/>
          <w:w w:val="100"/>
          <w:position w:val="0"/>
        </w:rPr>
        <w:t>2013</w:t>
      </w:r>
      <w:r>
        <w:rPr>
          <w:color w:val="000000"/>
          <w:spacing w:val="0"/>
          <w:w w:val="100"/>
          <w:position w:val="0"/>
        </w:rPr>
        <w:t>年度发生 数为</w:t>
      </w:r>
      <w:r>
        <w:rPr>
          <w:rFonts w:ascii="Times New Roman" w:eastAsia="Times New Roman" w:hAnsi="Times New Roman" w:cs="Times New Roman"/>
          <w:color w:val="000000"/>
          <w:spacing w:val="0"/>
          <w:w w:val="100"/>
          <w:position w:val="0"/>
        </w:rPr>
        <w:t>859,534,166.67</w:t>
      </w:r>
      <w:r>
        <w:rPr>
          <w:color w:val="000000"/>
          <w:spacing w:val="0"/>
          <w:w w:val="100"/>
          <w:position w:val="0"/>
        </w:rPr>
        <w:t>元，上年数为</w:t>
      </w:r>
      <w:r>
        <w:rPr>
          <w:rFonts w:ascii="Times New Roman" w:eastAsia="Times New Roman" w:hAnsi="Times New Roman" w:cs="Times New Roman"/>
          <w:color w:val="000000"/>
          <w:spacing w:val="0"/>
          <w:w w:val="100"/>
          <w:position w:val="0"/>
        </w:rPr>
        <w:t>14,186,104.04</w:t>
      </w:r>
      <w:r>
        <w:rPr>
          <w:color w:val="000000"/>
          <w:spacing w:val="0"/>
          <w:w w:val="100"/>
          <w:position w:val="0"/>
        </w:rPr>
        <w:t>元，比上年度同期增加</w:t>
      </w:r>
      <w:r>
        <w:rPr>
          <w:rFonts w:ascii="Times New Roman" w:eastAsia="Times New Roman" w:hAnsi="Times New Roman" w:cs="Times New Roman"/>
          <w:color w:val="000000"/>
          <w:spacing w:val="0"/>
          <w:w w:val="100"/>
          <w:position w:val="0"/>
        </w:rPr>
        <w:t>5,958.99%</w:t>
      </w:r>
      <w:r>
        <w:rPr>
          <w:color w:val="000000"/>
          <w:spacing w:val="0"/>
          <w:w w:val="100"/>
          <w:position w:val="0"/>
        </w:rPr>
        <w:t>，主要原因是： 本期收回定期存款所致。</w:t>
      </w:r>
    </w:p>
    <w:p>
      <w:pPr>
        <w:pStyle w:val="Style14"/>
        <w:keepNext w:val="0"/>
        <w:keepLines w:val="0"/>
        <w:widowControl w:val="0"/>
        <w:shd w:val="clear" w:color="auto" w:fill="auto"/>
        <w:tabs>
          <w:tab w:pos="1119" w:val="left"/>
        </w:tabs>
        <w:bidi w:val="0"/>
        <w:spacing w:before="0" w:line="274" w:lineRule="exact"/>
        <w:ind w:left="0" w:right="0" w:firstLine="44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27</w:t>
      </w:r>
      <w:r>
        <w:rPr>
          <w:color w:val="000000"/>
          <w:spacing w:val="0"/>
          <w:w w:val="100"/>
          <w:position w:val="0"/>
        </w:rPr>
        <w:t>）</w:t>
        <w:tab/>
        <w:t>购建固定资产、无形资产和其他长期资产支付的现金：购建固定资产、无形资产和 其他长期资产支付的现金</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138,986,371.92</w:t>
      </w:r>
      <w:r>
        <w:rPr>
          <w:color w:val="000000"/>
          <w:spacing w:val="0"/>
          <w:w w:val="100"/>
          <w:position w:val="0"/>
        </w:rPr>
        <w:t>元，上年数为</w:t>
      </w:r>
      <w:r>
        <w:rPr>
          <w:rFonts w:ascii="Times New Roman" w:eastAsia="Times New Roman" w:hAnsi="Times New Roman" w:cs="Times New Roman"/>
          <w:color w:val="000000"/>
          <w:spacing w:val="0"/>
          <w:w w:val="100"/>
          <w:position w:val="0"/>
        </w:rPr>
        <w:t>56,967,579.70</w:t>
      </w:r>
      <w:r>
        <w:rPr>
          <w:color w:val="000000"/>
          <w:spacing w:val="0"/>
          <w:w w:val="100"/>
          <w:position w:val="0"/>
        </w:rPr>
        <w:t>元，比 上年度同期增加</w:t>
      </w:r>
      <w:r>
        <w:rPr>
          <w:rFonts w:ascii="Times New Roman" w:eastAsia="Times New Roman" w:hAnsi="Times New Roman" w:cs="Times New Roman"/>
          <w:color w:val="000000"/>
          <w:spacing w:val="0"/>
          <w:w w:val="100"/>
          <w:position w:val="0"/>
        </w:rPr>
        <w:t>143.97%</w:t>
      </w:r>
      <w:r>
        <w:rPr>
          <w:color w:val="000000"/>
          <w:spacing w:val="0"/>
          <w:w w:val="100"/>
          <w:position w:val="0"/>
        </w:rPr>
        <w:t>，主要原因是：本期固定资产投资增加所致。</w:t>
      </w:r>
    </w:p>
    <w:p>
      <w:pPr>
        <w:pStyle w:val="Style14"/>
        <w:keepNext w:val="0"/>
        <w:keepLines w:val="0"/>
        <w:widowControl w:val="0"/>
        <w:shd w:val="clear" w:color="auto" w:fill="auto"/>
        <w:tabs>
          <w:tab w:pos="1119" w:val="left"/>
        </w:tabs>
        <w:bidi w:val="0"/>
        <w:spacing w:before="0" w:line="269" w:lineRule="exact"/>
        <w:ind w:left="0" w:right="0" w:firstLine="44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28</w:t>
      </w:r>
      <w:r>
        <w:rPr>
          <w:color w:val="000000"/>
          <w:spacing w:val="0"/>
          <w:w w:val="100"/>
          <w:position w:val="0"/>
        </w:rPr>
        <w:t>）</w:t>
        <w:tab/>
        <w:t>投资支付的现金：投资支付的现金</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56,790,000.00</w:t>
      </w:r>
      <w:r>
        <w:rPr>
          <w:color w:val="000000"/>
          <w:spacing w:val="0"/>
          <w:w w:val="100"/>
          <w:position w:val="0"/>
        </w:rPr>
        <w:t xml:space="preserve">元，上年数为 </w:t>
      </w:r>
      <w:r>
        <w:rPr>
          <w:rFonts w:ascii="Times New Roman" w:eastAsia="Times New Roman" w:hAnsi="Times New Roman" w:cs="Times New Roman"/>
          <w:color w:val="000000"/>
          <w:spacing w:val="0"/>
          <w:w w:val="100"/>
          <w:position w:val="0"/>
        </w:rPr>
        <w:t>0.00</w:t>
      </w:r>
      <w:r>
        <w:rPr>
          <w:color w:val="000000"/>
          <w:spacing w:val="0"/>
          <w:w w:val="100"/>
          <w:position w:val="0"/>
        </w:rPr>
        <w:t>元，主要原因是：本年对外投资增加所致。</w:t>
      </w:r>
    </w:p>
    <w:p>
      <w:pPr>
        <w:pStyle w:val="Style14"/>
        <w:keepNext w:val="0"/>
        <w:keepLines w:val="0"/>
        <w:widowControl w:val="0"/>
        <w:shd w:val="clear" w:color="auto" w:fill="auto"/>
        <w:tabs>
          <w:tab w:pos="1119" w:val="left"/>
        </w:tabs>
        <w:bidi w:val="0"/>
        <w:spacing w:before="0" w:line="281" w:lineRule="exact"/>
        <w:ind w:left="0" w:right="0" w:firstLine="44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rPr>
        <w:t>29</w:t>
      </w:r>
      <w:r>
        <w:rPr>
          <w:color w:val="000000"/>
          <w:spacing w:val="0"/>
          <w:w w:val="100"/>
          <w:position w:val="0"/>
        </w:rPr>
        <w:t>）</w:t>
        <w:tab/>
        <w:t>取得子公司及其他营业单位支付的现金净额：取得子公司及其他营业单位支付的现 金净额</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156,851,721.32</w:t>
      </w:r>
      <w:r>
        <w:rPr>
          <w:color w:val="000000"/>
          <w:spacing w:val="0"/>
          <w:w w:val="100"/>
          <w:position w:val="0"/>
        </w:rPr>
        <w:t>元 上年数为</w:t>
      </w:r>
      <w:r>
        <w:rPr>
          <w:rFonts w:ascii="Times New Roman" w:eastAsia="Times New Roman" w:hAnsi="Times New Roman" w:cs="Times New Roman"/>
          <w:color w:val="000000"/>
          <w:spacing w:val="0"/>
          <w:w w:val="100"/>
          <w:position w:val="0"/>
        </w:rPr>
        <w:t>0.00</w:t>
      </w:r>
      <w:r>
        <w:rPr>
          <w:color w:val="000000"/>
          <w:spacing w:val="0"/>
          <w:w w:val="100"/>
          <w:position w:val="0"/>
        </w:rPr>
        <w:t>元，主要原因是：本年度收购成都 古羌科技有限公司所致。</w:t>
      </w:r>
    </w:p>
    <w:p>
      <w:pPr>
        <w:pStyle w:val="Style14"/>
        <w:keepNext w:val="0"/>
        <w:keepLines w:val="0"/>
        <w:widowControl w:val="0"/>
        <w:shd w:val="clear" w:color="auto" w:fill="auto"/>
        <w:tabs>
          <w:tab w:pos="1119" w:val="left"/>
        </w:tabs>
        <w:bidi w:val="0"/>
        <w:spacing w:before="0" w:line="278" w:lineRule="exact"/>
        <w:ind w:left="0" w:right="0" w:firstLine="44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rPr>
        <w:t>30</w:t>
      </w:r>
      <w:r>
        <w:rPr>
          <w:color w:val="000000"/>
          <w:spacing w:val="0"/>
          <w:w w:val="100"/>
          <w:position w:val="0"/>
        </w:rPr>
        <w:t>）</w:t>
        <w:tab/>
        <w:t>吸收投资收到的现金：吸收投资收到的现金</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54,000,000.00</w:t>
      </w:r>
      <w:r>
        <w:rPr>
          <w:color w:val="000000"/>
          <w:spacing w:val="0"/>
          <w:w w:val="100"/>
          <w:position w:val="0"/>
        </w:rPr>
        <w:t>元， 上年数为</w:t>
      </w:r>
      <w:r>
        <w:rPr>
          <w:rFonts w:ascii="Times New Roman" w:eastAsia="Times New Roman" w:hAnsi="Times New Roman" w:cs="Times New Roman"/>
          <w:color w:val="000000"/>
          <w:spacing w:val="0"/>
          <w:w w:val="100"/>
          <w:position w:val="0"/>
        </w:rPr>
        <w:t>1,345,106,830.52</w:t>
      </w:r>
      <w:r>
        <w:rPr>
          <w:color w:val="000000"/>
          <w:spacing w:val="0"/>
          <w:w w:val="100"/>
          <w:position w:val="0"/>
        </w:rPr>
        <w:t>元，比上年度同期减少</w:t>
      </w:r>
      <w:r>
        <w:rPr>
          <w:rFonts w:ascii="Times New Roman" w:eastAsia="Times New Roman" w:hAnsi="Times New Roman" w:cs="Times New Roman"/>
          <w:color w:val="000000"/>
          <w:spacing w:val="0"/>
          <w:w w:val="100"/>
          <w:position w:val="0"/>
        </w:rPr>
        <w:t>95.99%</w:t>
      </w:r>
      <w:r>
        <w:rPr>
          <w:color w:val="000000"/>
          <w:spacing w:val="0"/>
          <w:w w:val="100"/>
          <w:position w:val="0"/>
        </w:rPr>
        <w:t>，主要原因是：</w:t>
      </w:r>
      <w:r>
        <w:rPr>
          <w:rFonts w:ascii="Times New Roman" w:eastAsia="Times New Roman" w:hAnsi="Times New Roman" w:cs="Times New Roman"/>
          <w:color w:val="000000"/>
          <w:spacing w:val="0"/>
          <w:w w:val="100"/>
          <w:position w:val="0"/>
        </w:rPr>
        <w:t>2012</w:t>
      </w:r>
      <w:r>
        <w:rPr>
          <w:color w:val="000000"/>
          <w:spacing w:val="0"/>
          <w:w w:val="100"/>
          <w:position w:val="0"/>
        </w:rPr>
        <w:t>年度公司上市所 致。</w:t>
      </w:r>
    </w:p>
    <w:p>
      <w:pPr>
        <w:pStyle w:val="Style14"/>
        <w:keepNext w:val="0"/>
        <w:keepLines w:val="0"/>
        <w:widowControl w:val="0"/>
        <w:shd w:val="clear" w:color="auto" w:fill="auto"/>
        <w:bidi w:val="0"/>
        <w:spacing w:before="0" w:line="274" w:lineRule="exact"/>
        <w:ind w:left="0" w:right="0" w:firstLine="440"/>
        <w:jc w:val="both"/>
        <w:sectPr>
          <w:headerReference w:type="default" r:id="rId34"/>
          <w:footerReference w:type="default" r:id="rId35"/>
          <w:footnotePr>
            <w:pos w:val="pageBottom"/>
            <w:numFmt w:val="decimal"/>
            <w:numRestart w:val="continuous"/>
          </w:footnotePr>
          <w:pgSz w:w="12240" w:h="15840"/>
          <w:pgMar w:top="1421" w:right="1694" w:bottom="1440" w:left="1758" w:header="0" w:footer="3" w:gutter="0"/>
          <w:cols w:space="720"/>
          <w:noEndnote/>
          <w:rtlGutter w:val="0"/>
          <w:docGrid w:linePitch="360"/>
        </w:sectPr>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rPr>
        <w:t>31</w:t>
      </w:r>
      <w:r>
        <w:rPr>
          <w:color w:val="000000"/>
          <w:spacing w:val="0"/>
          <w:w w:val="100"/>
          <w:position w:val="0"/>
        </w:rPr>
        <w:t xml:space="preserve">） 分配股利、利润或偿付利息支付的现金：分配股利、利润或偿付利息支付的现金 </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172,070,420.24</w:t>
      </w:r>
      <w:r>
        <w:rPr>
          <w:color w:val="000000"/>
          <w:spacing w:val="0"/>
          <w:w w:val="100"/>
          <w:position w:val="0"/>
        </w:rPr>
        <w:t>元 上年数为</w:t>
      </w:r>
      <w:r>
        <w:rPr>
          <w:rFonts w:ascii="Times New Roman" w:eastAsia="Times New Roman" w:hAnsi="Times New Roman" w:cs="Times New Roman"/>
          <w:color w:val="000000"/>
          <w:spacing w:val="0"/>
          <w:w w:val="100"/>
          <w:position w:val="0"/>
        </w:rPr>
        <w:t>62,195,121.90</w:t>
      </w:r>
      <w:r>
        <w:rPr>
          <w:color w:val="000000"/>
          <w:spacing w:val="0"/>
          <w:w w:val="100"/>
          <w:position w:val="0"/>
        </w:rPr>
        <w:t>元比上年度同期增加</w:t>
      </w:r>
      <w:r>
        <w:rPr>
          <w:rFonts w:ascii="Times New Roman" w:eastAsia="Times New Roman" w:hAnsi="Times New Roman" w:cs="Times New Roman"/>
          <w:color w:val="000000"/>
          <w:spacing w:val="0"/>
          <w:w w:val="100"/>
          <w:position w:val="0"/>
        </w:rPr>
        <w:t>176.66%</w:t>
      </w:r>
      <w:r>
        <w:rPr>
          <w:color w:val="000000"/>
          <w:spacing w:val="0"/>
          <w:w w:val="100"/>
          <w:position w:val="0"/>
        </w:rPr>
        <w:t>， 主要原因是：本年度分红增加所致。</w:t>
      </w:r>
    </w:p>
    <w:p>
      <w:pPr>
        <w:pStyle w:val="Style11"/>
        <w:keepNext/>
        <w:keepLines/>
        <w:widowControl w:val="0"/>
        <w:shd w:val="clear" w:color="auto" w:fill="auto"/>
        <w:bidi w:val="0"/>
        <w:spacing w:before="0" w:after="700" w:line="240" w:lineRule="auto"/>
        <w:ind w:left="0" w:right="0" w:firstLine="0"/>
        <w:jc w:val="left"/>
      </w:pPr>
      <w:bookmarkStart w:id="724" w:name="bookmark724"/>
      <w:bookmarkStart w:id="725" w:name="bookmark725"/>
      <w:bookmarkStart w:id="726" w:name="bookmark726"/>
      <w:r>
        <w:rPr>
          <w:color w:val="000000"/>
          <w:spacing w:val="0"/>
          <w:w w:val="100"/>
          <w:position w:val="0"/>
        </w:rPr>
        <w:t>第十一节 备查文件目录</w:t>
      </w:r>
      <w:bookmarkEnd w:id="724"/>
      <w:bookmarkEnd w:id="725"/>
      <w:bookmarkEnd w:id="726"/>
    </w:p>
    <w:p>
      <w:pPr>
        <w:pStyle w:val="Style14"/>
        <w:keepNext w:val="0"/>
        <w:keepLines w:val="0"/>
        <w:widowControl w:val="0"/>
        <w:shd w:val="clear" w:color="auto" w:fill="auto"/>
        <w:tabs>
          <w:tab w:pos="525" w:val="left"/>
        </w:tabs>
        <w:bidi w:val="0"/>
        <w:spacing w:before="0" w:after="520" w:line="240" w:lineRule="auto"/>
        <w:ind w:left="0" w:right="0" w:firstLine="0"/>
        <w:jc w:val="left"/>
      </w:pPr>
      <w:bookmarkStart w:id="727" w:name="bookmark727"/>
      <w:r>
        <w:rPr>
          <w:color w:val="000000"/>
          <w:spacing w:val="0"/>
          <w:w w:val="100"/>
          <w:position w:val="0"/>
        </w:rPr>
        <w:t>一</w:t>
      </w:r>
      <w:bookmarkEnd w:id="727"/>
      <w:r>
        <w:rPr>
          <w:color w:val="000000"/>
          <w:spacing w:val="0"/>
          <w:w w:val="100"/>
          <w:position w:val="0"/>
        </w:rPr>
        <w:t>、</w:t>
        <w:tab/>
        <w:t>载有法定代表人、主管会计工作负责人、会计机构负责人签名并盖章的会计报表。</w:t>
      </w:r>
    </w:p>
    <w:p>
      <w:pPr>
        <w:pStyle w:val="Style14"/>
        <w:keepNext w:val="0"/>
        <w:keepLines w:val="0"/>
        <w:widowControl w:val="0"/>
        <w:shd w:val="clear" w:color="auto" w:fill="auto"/>
        <w:tabs>
          <w:tab w:pos="525" w:val="left"/>
        </w:tabs>
        <w:bidi w:val="0"/>
        <w:spacing w:before="0" w:after="520" w:line="240" w:lineRule="auto"/>
        <w:ind w:left="0" w:right="0" w:firstLine="0"/>
        <w:jc w:val="left"/>
      </w:pPr>
      <w:bookmarkStart w:id="728" w:name="bookmark728"/>
      <w:r>
        <w:rPr>
          <w:color w:val="000000"/>
          <w:spacing w:val="0"/>
          <w:w w:val="100"/>
          <w:position w:val="0"/>
        </w:rPr>
        <w:t>二</w:t>
      </w:r>
      <w:bookmarkEnd w:id="728"/>
      <w:r>
        <w:rPr>
          <w:color w:val="000000"/>
          <w:spacing w:val="0"/>
          <w:w w:val="100"/>
          <w:position w:val="0"/>
        </w:rPr>
        <w:t>、</w:t>
        <w:tab/>
        <w:t>载有会计师事务所盖章、注册会计师签名并盖章的审计报告原件。</w:t>
      </w:r>
    </w:p>
    <w:p>
      <w:pPr>
        <w:pStyle w:val="Style14"/>
        <w:keepNext w:val="0"/>
        <w:keepLines w:val="0"/>
        <w:widowControl w:val="0"/>
        <w:shd w:val="clear" w:color="auto" w:fill="auto"/>
        <w:tabs>
          <w:tab w:pos="525" w:val="left"/>
        </w:tabs>
        <w:bidi w:val="0"/>
        <w:spacing w:before="0" w:after="2040" w:line="240" w:lineRule="auto"/>
        <w:ind w:left="0" w:right="0" w:firstLine="0"/>
        <w:jc w:val="left"/>
      </w:pPr>
      <w:bookmarkStart w:id="729" w:name="bookmark729"/>
      <w:r>
        <w:rPr>
          <w:color w:val="000000"/>
          <w:spacing w:val="0"/>
          <w:w w:val="100"/>
          <w:position w:val="0"/>
        </w:rPr>
        <w:t>三</w:t>
      </w:r>
      <w:bookmarkEnd w:id="729"/>
      <w:r>
        <w:rPr>
          <w:color w:val="000000"/>
          <w:spacing w:val="0"/>
          <w:w w:val="100"/>
          <w:position w:val="0"/>
        </w:rPr>
        <w:t>、</w:t>
        <w:tab/>
        <w:t>报告期内在中国证监会指定报纸上公开披露过的所有公司文件的正本及公告的原稿。</w:t>
      </w:r>
    </w:p>
    <w:p>
      <w:pPr>
        <w:pStyle w:val="Style14"/>
        <w:keepNext w:val="0"/>
        <w:keepLines w:val="0"/>
        <w:widowControl w:val="0"/>
        <w:shd w:val="clear" w:color="auto" w:fill="auto"/>
        <w:bidi w:val="0"/>
        <w:spacing w:before="0" w:after="700" w:line="240" w:lineRule="auto"/>
        <w:ind w:left="0" w:right="0" w:firstLine="0"/>
        <w:jc w:val="right"/>
      </w:pPr>
      <w:r>
        <w:rPr>
          <w:color w:val="000000"/>
          <w:spacing w:val="0"/>
          <w:w w:val="100"/>
          <w:position w:val="0"/>
        </w:rPr>
        <w:t>董事长：马利</w:t>
      </w:r>
    </w:p>
    <w:p>
      <w:pPr>
        <w:pStyle w:val="Style14"/>
        <w:keepNext w:val="0"/>
        <w:keepLines w:val="0"/>
        <w:widowControl w:val="0"/>
        <w:shd w:val="clear" w:color="auto" w:fill="auto"/>
        <w:bidi w:val="0"/>
        <w:spacing w:before="0" w:after="700" w:line="240" w:lineRule="auto"/>
        <w:ind w:left="0" w:right="0" w:firstLine="0"/>
        <w:jc w:val="right"/>
      </w:pPr>
      <w:r>
        <w:rPr>
          <w:color w:val="000000"/>
          <w:spacing w:val="0"/>
          <w:w w:val="100"/>
          <w:position w:val="0"/>
        </w:rPr>
        <w:t>人民网股份有限公司</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sectPr>
      <w:footnotePr>
        <w:pos w:val="pageBottom"/>
        <w:numFmt w:val="decimal"/>
        <w:numRestart w:val="continuous"/>
      </w:footnotePr>
      <w:pgSz w:w="12240" w:h="15840"/>
      <w:pgMar w:top="1618" w:right="1776" w:bottom="1618" w:left="177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3869690</wp:posOffset>
              </wp:positionH>
              <wp:positionV relativeFrom="page">
                <wp:posOffset>9560560</wp:posOffset>
              </wp:positionV>
              <wp:extent cx="30480" cy="79375"/>
              <wp:wrapNone/>
              <wp:docPr id="8" name="Shape 8"/>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4" type="#_x0000_t202" style="position:absolute;margin-left:304.69999999999999pt;margin-top:752.80000000000007pt;width:2.3999999999999999pt;height:6.25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3820795</wp:posOffset>
              </wp:positionH>
              <wp:positionV relativeFrom="page">
                <wp:posOffset>9363710</wp:posOffset>
              </wp:positionV>
              <wp:extent cx="103505" cy="79375"/>
              <wp:wrapNone/>
              <wp:docPr id="69" name="Shape 6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300.85000000000002pt;margin-top:737.30000000000007pt;width:8.1500000000000004pt;height:6.25pt;z-index:-18874402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4956175</wp:posOffset>
              </wp:positionH>
              <wp:positionV relativeFrom="page">
                <wp:posOffset>7077710</wp:posOffset>
              </wp:positionV>
              <wp:extent cx="152400" cy="79375"/>
              <wp:wrapNone/>
              <wp:docPr id="74" name="Shape 7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390.25pt;margin-top:557.30000000000007pt;width:12.pt;height:6.25pt;z-index:-18874401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3820795</wp:posOffset>
              </wp:positionH>
              <wp:positionV relativeFrom="page">
                <wp:posOffset>9363710</wp:posOffset>
              </wp:positionV>
              <wp:extent cx="103505" cy="79375"/>
              <wp:wrapNone/>
              <wp:docPr id="79" name="Shape 7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5" type="#_x0000_t202" style="position:absolute;margin-left:300.85000000000002pt;margin-top:737.30000000000007pt;width:8.1500000000000004pt;height:6.25pt;z-index:-18874401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3862070</wp:posOffset>
              </wp:positionH>
              <wp:positionV relativeFrom="page">
                <wp:posOffset>9363710</wp:posOffset>
              </wp:positionV>
              <wp:extent cx="94615" cy="79375"/>
              <wp:wrapNone/>
              <wp:docPr id="13" name="Shape 1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304.10000000000002pt;margin-top:737.30000000000007pt;width:7.4500000000000002pt;height:6.25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4971415</wp:posOffset>
              </wp:positionH>
              <wp:positionV relativeFrom="page">
                <wp:posOffset>7077710</wp:posOffset>
              </wp:positionV>
              <wp:extent cx="109855" cy="79375"/>
              <wp:wrapNone/>
              <wp:docPr id="18" name="Shape 1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391.44999999999999pt;margin-top:557.30000000000007pt;width:8.6500000000000004pt;height:6.25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3862070</wp:posOffset>
              </wp:positionH>
              <wp:positionV relativeFrom="page">
                <wp:posOffset>9363710</wp:posOffset>
              </wp:positionV>
              <wp:extent cx="94615" cy="79375"/>
              <wp:wrapNone/>
              <wp:docPr id="23" name="Shape 2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304.10000000000002pt;margin-top:737.30000000000007pt;width:7.4500000000000002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4963160</wp:posOffset>
              </wp:positionH>
              <wp:positionV relativeFrom="page">
                <wp:posOffset>7077710</wp:posOffset>
              </wp:positionV>
              <wp:extent cx="100330" cy="79375"/>
              <wp:wrapNone/>
              <wp:docPr id="40" name="Shape 4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390.80000000000001pt;margin-top:557.30000000000007pt;width:7.9000000000000004pt;height:6.25pt;z-index:-18874404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3820795</wp:posOffset>
              </wp:positionH>
              <wp:positionV relativeFrom="page">
                <wp:posOffset>9363710</wp:posOffset>
              </wp:positionV>
              <wp:extent cx="103505" cy="79375"/>
              <wp:wrapNone/>
              <wp:docPr id="45" name="Shape 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300.85000000000002pt;margin-top:737.30000000000007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5004435</wp:posOffset>
              </wp:positionH>
              <wp:positionV relativeFrom="page">
                <wp:posOffset>7077710</wp:posOffset>
              </wp:positionV>
              <wp:extent cx="103505" cy="79375"/>
              <wp:wrapNone/>
              <wp:docPr id="50" name="Shape 5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394.05000000000001pt;margin-top:557.30000000000007pt;width:8.1500000000000004pt;height:6.25pt;z-index:-18874403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3820795</wp:posOffset>
              </wp:positionH>
              <wp:positionV relativeFrom="page">
                <wp:posOffset>9363710</wp:posOffset>
              </wp:positionV>
              <wp:extent cx="103505" cy="79375"/>
              <wp:wrapNone/>
              <wp:docPr id="55" name="Shape 5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300.85000000000002pt;margin-top:737.30000000000007pt;width:8.1500000000000004pt;height:6.25pt;z-index:-18874402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4977130</wp:posOffset>
              </wp:positionH>
              <wp:positionV relativeFrom="page">
                <wp:posOffset>7077710</wp:posOffset>
              </wp:positionV>
              <wp:extent cx="100330" cy="79375"/>
              <wp:wrapNone/>
              <wp:docPr id="64" name="Shape 6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391.90000000000003pt;margin-top:557.30000000000007pt;width:7.9000000000000004pt;height:6.25pt;z-index:-18874402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2933700</wp:posOffset>
              </wp:positionH>
              <wp:positionV relativeFrom="page">
                <wp:posOffset>505460</wp:posOffset>
              </wp:positionV>
              <wp:extent cx="1901825" cy="106680"/>
              <wp:wrapNone/>
              <wp:docPr id="2" name="Shape 2"/>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人民网股份有限公司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31.pt;margin-top:39.800000000000004pt;width:149.7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人民网股份有限公司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651510</wp:posOffset>
              </wp:positionV>
              <wp:extent cx="5315585" cy="0"/>
              <wp:wrapNone/>
              <wp:docPr id="4" name="Shape 4"/>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51.300000000000004pt;width:418.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4077970</wp:posOffset>
              </wp:positionH>
              <wp:positionV relativeFrom="page">
                <wp:posOffset>478790</wp:posOffset>
              </wp:positionV>
              <wp:extent cx="1901825" cy="106680"/>
              <wp:wrapNone/>
              <wp:docPr id="61" name="Shape 61"/>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7" type="#_x0000_t202" style="position:absolute;margin-left:321.10000000000002pt;margin-top:37.700000000000003pt;width:149.75pt;height:8.4000000000000004pt;z-index:-18874402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63" name="Shape 63"/>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2924810</wp:posOffset>
              </wp:positionH>
              <wp:positionV relativeFrom="page">
                <wp:posOffset>478790</wp:posOffset>
              </wp:positionV>
              <wp:extent cx="1901825" cy="106680"/>
              <wp:wrapNone/>
              <wp:docPr id="66" name="Shape 66"/>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2" type="#_x0000_t202" style="position:absolute;margin-left:230.30000000000001pt;margin-top:37.700000000000003pt;width:149.75pt;height:8.4000000000000004pt;z-index:-18874402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622935</wp:posOffset>
              </wp:positionV>
              <wp:extent cx="5532120" cy="0"/>
              <wp:wrapNone/>
              <wp:docPr id="68" name="Shape 68"/>
              <a:graphic xmlns:a="http://schemas.openxmlformats.org/drawingml/2006/main">
                <a:graphicData uri="http://schemas.microsoft.com/office/word/2010/wordprocessingShape">
                  <wps:wsp>
                    <wps:cNvCnPr/>
                    <wps:spPr>
                      <a:xfrm>
                        <a:ext cx="5532120" cy="0"/>
                      </a:xfrm>
                      <a:prstGeom prst="straightConnector1"/>
                      <a:ln w="12700">
                        <a:solidFill/>
                      </a:ln>
                    </wps:spPr>
                    <wps:bodyPr/>
                  </wps:wsp>
                </a:graphicData>
              </a:graphic>
            </wp:anchor>
          </w:drawing>
        </mc:Choice>
        <mc:Fallback>
          <w:pict>
            <v:shape o:spt="32" o:oned="true" path="m,l21600,21600e" style="position:absolute;margin-left:87.5pt;margin-top:49.050000000000004pt;width:435.60000000000002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4077970</wp:posOffset>
              </wp:positionH>
              <wp:positionV relativeFrom="page">
                <wp:posOffset>478790</wp:posOffset>
              </wp:positionV>
              <wp:extent cx="1901825" cy="106680"/>
              <wp:wrapNone/>
              <wp:docPr id="71" name="Shape 71"/>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7" type="#_x0000_t202" style="position:absolute;margin-left:321.10000000000002pt;margin-top:37.700000000000003pt;width:149.75pt;height:8.4000000000000004pt;z-index:-18874401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73" name="Shape 73"/>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2924810</wp:posOffset>
              </wp:positionH>
              <wp:positionV relativeFrom="page">
                <wp:posOffset>478790</wp:posOffset>
              </wp:positionV>
              <wp:extent cx="1901825" cy="106680"/>
              <wp:wrapNone/>
              <wp:docPr id="76" name="Shape 76"/>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2" type="#_x0000_t202" style="position:absolute;margin-left:230.30000000000001pt;margin-top:37.700000000000003pt;width:149.75pt;height:8.4000000000000004pt;z-index:-18874401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622935</wp:posOffset>
              </wp:positionV>
              <wp:extent cx="5532120" cy="0"/>
              <wp:wrapNone/>
              <wp:docPr id="78" name="Shape 78"/>
              <a:graphic xmlns:a="http://schemas.openxmlformats.org/drawingml/2006/main">
                <a:graphicData uri="http://schemas.microsoft.com/office/word/2010/wordprocessingShape">
                  <wps:wsp>
                    <wps:cNvCnPr/>
                    <wps:spPr>
                      <a:xfrm>
                        <a:ext cx="5532120" cy="0"/>
                      </a:xfrm>
                      <a:prstGeom prst="straightConnector1"/>
                      <a:ln w="12700">
                        <a:solidFill/>
                      </a:ln>
                    </wps:spPr>
                    <wps:bodyPr/>
                  </wps:wsp>
                </a:graphicData>
              </a:graphic>
            </wp:anchor>
          </w:drawing>
        </mc:Choice>
        <mc:Fallback>
          <w:pict>
            <v:shape o:spt="32" o:oned="true" path="m,l21600,21600e" style="position:absolute;margin-left:87.5pt;margin-top:49.050000000000004pt;width:435.6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2933700</wp:posOffset>
              </wp:positionH>
              <wp:positionV relativeFrom="page">
                <wp:posOffset>297815</wp:posOffset>
              </wp:positionV>
              <wp:extent cx="1901825" cy="106680"/>
              <wp:wrapNone/>
              <wp:docPr id="5" name="Shape 5"/>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人民网股份有限公司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1" type="#_x0000_t202" style="position:absolute;margin-left:231.pt;margin-top:23.449999999999999pt;width:149.75pt;height:8.4000000000000004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人民网股份有限公司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443230</wp:posOffset>
              </wp:positionV>
              <wp:extent cx="5315585" cy="0"/>
              <wp:wrapNone/>
              <wp:docPr id="7" name="Shape 7"/>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34.899999999999999pt;width:418.5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2962910</wp:posOffset>
              </wp:positionH>
              <wp:positionV relativeFrom="page">
                <wp:posOffset>478790</wp:posOffset>
              </wp:positionV>
              <wp:extent cx="1901825" cy="106680"/>
              <wp:wrapNone/>
              <wp:docPr id="10" name="Shape 10"/>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人民网股份有限公司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6" type="#_x0000_t202" style="position:absolute;margin-left:233.30000000000001pt;margin-top:37.700000000000003pt;width:149.75pt;height:8.4000000000000004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人民网股份有限公司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1149350</wp:posOffset>
              </wp:positionH>
              <wp:positionV relativeFrom="page">
                <wp:posOffset>622935</wp:posOffset>
              </wp:positionV>
              <wp:extent cx="5532120" cy="0"/>
              <wp:wrapNone/>
              <wp:docPr id="12" name="Shape 12"/>
              <a:graphic xmlns:a="http://schemas.openxmlformats.org/drawingml/2006/main">
                <a:graphicData uri="http://schemas.microsoft.com/office/word/2010/wordprocessingShape">
                  <wps:wsp>
                    <wps:cNvCnPr/>
                    <wps:spPr>
                      <a:xfrm>
                        <a:ext cx="5532120" cy="0"/>
                      </a:xfrm>
                      <a:prstGeom prst="straightConnector1"/>
                      <a:ln w="12700">
                        <a:solidFill/>
                      </a:ln>
                    </wps:spPr>
                    <wps:bodyPr/>
                  </wps:wsp>
                </a:graphicData>
              </a:graphic>
            </wp:anchor>
          </w:drawing>
        </mc:Choice>
        <mc:Fallback>
          <w:pict>
            <v:shape o:spt="32" o:oned="true" path="m,l21600,21600e" style="position:absolute;margin-left:90.5pt;margin-top:49.050000000000004pt;width:435.60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4077970</wp:posOffset>
              </wp:positionH>
              <wp:positionV relativeFrom="page">
                <wp:posOffset>478790</wp:posOffset>
              </wp:positionV>
              <wp:extent cx="1901825" cy="106680"/>
              <wp:wrapNone/>
              <wp:docPr id="15" name="Shape 15"/>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人民网股份有限公司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1" type="#_x0000_t202" style="position:absolute;margin-left:321.10000000000002pt;margin-top:37.700000000000003pt;width:149.75pt;height:8.4000000000000004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人民网股份有限公司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8272145" cy="0"/>
              <wp:wrapNone/>
              <wp:docPr id="17" name="Shape 17"/>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651.3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2962910</wp:posOffset>
              </wp:positionH>
              <wp:positionV relativeFrom="page">
                <wp:posOffset>478790</wp:posOffset>
              </wp:positionV>
              <wp:extent cx="1901825" cy="106680"/>
              <wp:wrapNone/>
              <wp:docPr id="20" name="Shape 20"/>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人民网股份有限公司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6" type="#_x0000_t202" style="position:absolute;margin-left:233.30000000000001pt;margin-top:37.700000000000003pt;width:149.75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人民网股份有限公司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1149350</wp:posOffset>
              </wp:positionH>
              <wp:positionV relativeFrom="page">
                <wp:posOffset>622935</wp:posOffset>
              </wp:positionV>
              <wp:extent cx="5532120" cy="0"/>
              <wp:wrapNone/>
              <wp:docPr id="22" name="Shape 22"/>
              <a:graphic xmlns:a="http://schemas.openxmlformats.org/drawingml/2006/main">
                <a:graphicData uri="http://schemas.microsoft.com/office/word/2010/wordprocessingShape">
                  <wps:wsp>
                    <wps:cNvCnPr/>
                    <wps:spPr>
                      <a:xfrm>
                        <a:ext cx="5532120" cy="0"/>
                      </a:xfrm>
                      <a:prstGeom prst="straightConnector1"/>
                      <a:ln w="12700">
                        <a:solidFill/>
                      </a:ln>
                    </wps:spPr>
                    <wps:bodyPr/>
                  </wps:wsp>
                </a:graphicData>
              </a:graphic>
            </wp:anchor>
          </w:drawing>
        </mc:Choice>
        <mc:Fallback>
          <w:pict>
            <v:shape o:spt="32" o:oned="true" path="m,l21600,21600e" style="position:absolute;margin-left:90.5pt;margin-top:49.050000000000004pt;width:435.60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4064000</wp:posOffset>
              </wp:positionH>
              <wp:positionV relativeFrom="page">
                <wp:posOffset>478790</wp:posOffset>
              </wp:positionV>
              <wp:extent cx="1901825" cy="106680"/>
              <wp:wrapNone/>
              <wp:docPr id="37" name="Shape 37"/>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3" type="#_x0000_t202" style="position:absolute;margin-left:320.pt;margin-top:37.700000000000003pt;width:149.75pt;height:8.4000000000000004pt;z-index:-18874404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878840</wp:posOffset>
              </wp:positionH>
              <wp:positionV relativeFrom="page">
                <wp:posOffset>622935</wp:posOffset>
              </wp:positionV>
              <wp:extent cx="8272145" cy="0"/>
              <wp:wrapNone/>
              <wp:docPr id="39" name="Shape 39"/>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69.200000000000003pt;margin-top:49.050000000000004pt;width:651.35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2924810</wp:posOffset>
              </wp:positionH>
              <wp:positionV relativeFrom="page">
                <wp:posOffset>478790</wp:posOffset>
              </wp:positionV>
              <wp:extent cx="1901825" cy="106680"/>
              <wp:wrapNone/>
              <wp:docPr id="42" name="Shape 42"/>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8" type="#_x0000_t202" style="position:absolute;margin-left:230.30000000000001pt;margin-top:37.700000000000003pt;width:149.75pt;height:8.4000000000000004pt;z-index:-18874403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622935</wp:posOffset>
              </wp:positionV>
              <wp:extent cx="5532120" cy="0"/>
              <wp:wrapNone/>
              <wp:docPr id="44" name="Shape 44"/>
              <a:graphic xmlns:a="http://schemas.openxmlformats.org/drawingml/2006/main">
                <a:graphicData uri="http://schemas.microsoft.com/office/word/2010/wordprocessingShape">
                  <wps:wsp>
                    <wps:cNvCnPr/>
                    <wps:spPr>
                      <a:xfrm>
                        <a:ext cx="5532120" cy="0"/>
                      </a:xfrm>
                      <a:prstGeom prst="straightConnector1"/>
                      <a:ln w="12700">
                        <a:solidFill/>
                      </a:ln>
                    </wps:spPr>
                    <wps:bodyPr/>
                  </wps:wsp>
                </a:graphicData>
              </a:graphic>
            </wp:anchor>
          </w:drawing>
        </mc:Choice>
        <mc:Fallback>
          <w:pict>
            <v:shape o:spt="32" o:oned="true" path="m,l21600,21600e" style="position:absolute;margin-left:87.5pt;margin-top:49.050000000000004pt;width:435.60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4105275</wp:posOffset>
              </wp:positionH>
              <wp:positionV relativeFrom="page">
                <wp:posOffset>478790</wp:posOffset>
              </wp:positionV>
              <wp:extent cx="1901825" cy="106680"/>
              <wp:wrapNone/>
              <wp:docPr id="47" name="Shape 47"/>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3" type="#_x0000_t202" style="position:absolute;margin-left:323.25pt;margin-top:37.700000000000003pt;width:149.75pt;height:8.4000000000000004pt;z-index:-18874403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920115</wp:posOffset>
              </wp:positionH>
              <wp:positionV relativeFrom="page">
                <wp:posOffset>622935</wp:posOffset>
              </wp:positionV>
              <wp:extent cx="8272145" cy="0"/>
              <wp:wrapNone/>
              <wp:docPr id="49" name="Shape 49"/>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2.450000000000003pt;margin-top:49.050000000000004pt;width:651.35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2924810</wp:posOffset>
              </wp:positionH>
              <wp:positionV relativeFrom="page">
                <wp:posOffset>478790</wp:posOffset>
              </wp:positionV>
              <wp:extent cx="1901825" cy="106680"/>
              <wp:wrapNone/>
              <wp:docPr id="52" name="Shape 52"/>
              <a:graphic xmlns:a="http://schemas.openxmlformats.org/drawingml/2006/main">
                <a:graphicData uri="http://schemas.microsoft.com/office/word/2010/wordprocessingShape">
                  <wps:wsp>
                    <wps:cNvSpPr txBox="1"/>
                    <wps:spPr>
                      <a:xfrm>
                        <a:ext cx="190182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8" type="#_x0000_t202" style="position:absolute;margin-left:230.30000000000001pt;margin-top:37.700000000000003pt;width:149.75pt;height:8.4000000000000004pt;z-index:-18874403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622935</wp:posOffset>
              </wp:positionV>
              <wp:extent cx="5532120" cy="0"/>
              <wp:wrapNone/>
              <wp:docPr id="54" name="Shape 54"/>
              <a:graphic xmlns:a="http://schemas.openxmlformats.org/drawingml/2006/main">
                <a:graphicData uri="http://schemas.microsoft.com/office/word/2010/wordprocessingShape">
                  <wps:wsp>
                    <wps:cNvCnPr/>
                    <wps:spPr>
                      <a:xfrm>
                        <a:ext cx="5532120" cy="0"/>
                      </a:xfrm>
                      <a:prstGeom prst="straightConnector1"/>
                      <a:ln w="12700">
                        <a:solidFill/>
                      </a:ln>
                    </wps:spPr>
                    <wps:bodyPr/>
                  </wps:wsp>
                </a:graphicData>
              </a:graphic>
            </wp:anchor>
          </w:drawing>
        </mc:Choice>
        <mc:Fallback>
          <w:pict>
            <v:shape o:spt="32" o:oned="true" path="m,l21600,21600e" style="position:absolute;margin-left:87.5pt;margin-top:49.050000000000004pt;width:435.6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4"/>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2)_"/>
    <w:basedOn w:val="DefaultParagraphFont"/>
    <w:link w:val="Style6"/>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正文文本 (3)_"/>
    <w:basedOn w:val="DefaultParagraphFont"/>
    <w:link w:val="Style8"/>
    <w:rPr>
      <w:rFonts w:ascii="Arial" w:eastAsia="Arial" w:hAnsi="Arial" w:cs="Arial"/>
      <w:b/>
      <w:bCs/>
      <w:i w:val="0"/>
      <w:iCs w:val="0"/>
      <w:smallCaps w:val="0"/>
      <w:strike w:val="0"/>
      <w:color w:val="FF0000"/>
      <w:sz w:val="28"/>
      <w:szCs w:val="28"/>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28"/>
      <w:szCs w:val="28"/>
      <w:u w:val="none"/>
      <w:shd w:val="clear" w:color="auto" w:fill="auto"/>
    </w:rPr>
  </w:style>
  <w:style w:type="character" w:customStyle="1" w:styleId="CharStyle15">
    <w:name w:val="正文文本_"/>
    <w:basedOn w:val="DefaultParagraphFont"/>
    <w:link w:val="Style14"/>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2">
    <w:name w:val="标题 #2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5">
    <w:name w:val="表格标题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其他 (2)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56">
    <w:name w:val="图片标题_"/>
    <w:basedOn w:val="DefaultParagraphFont"/>
    <w:link w:val="Style55"/>
    <w:rPr>
      <w:rFonts w:ascii="SimSun" w:eastAsia="SimSun" w:hAnsi="SimSun" w:cs="SimSun"/>
      <w:b/>
      <w:bCs/>
      <w:i w:val="0"/>
      <w:iCs w:val="0"/>
      <w:smallCaps w:val="0"/>
      <w:strike w:val="0"/>
      <w:color w:val="1E1E1E"/>
      <w:sz w:val="17"/>
      <w:szCs w:val="17"/>
      <w:u w:val="none"/>
      <w:shd w:val="clear" w:color="auto" w:fill="auto"/>
    </w:rPr>
  </w:style>
  <w:style w:type="character" w:customStyle="1" w:styleId="CharStyle65">
    <w:name w:val="正文文本 (6)_"/>
    <w:basedOn w:val="DefaultParagraphFont"/>
    <w:link w:val="Style6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8">
    <w:name w:val="页眉或页脚_"/>
    <w:basedOn w:val="DefaultParagraphFont"/>
    <w:link w:val="Style67"/>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2)"/>
    <w:basedOn w:val="Normal"/>
    <w:link w:val="CharStyle7"/>
    <w:pPr>
      <w:widowControl w:val="0"/>
      <w:shd w:val="clear" w:color="auto" w:fill="auto"/>
      <w:spacing w:before="210" w:after="22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正文文本 (3)"/>
    <w:basedOn w:val="Normal"/>
    <w:link w:val="CharStyle9"/>
    <w:pPr>
      <w:widowControl w:val="0"/>
      <w:shd w:val="clear" w:color="auto" w:fill="auto"/>
      <w:spacing w:after="840"/>
      <w:jc w:val="center"/>
    </w:pPr>
    <w:rPr>
      <w:rFonts w:ascii="Arial" w:eastAsia="Arial" w:hAnsi="Arial" w:cs="Arial"/>
      <w:b/>
      <w:bCs/>
      <w:i w:val="0"/>
      <w:iCs w:val="0"/>
      <w:smallCaps w:val="0"/>
      <w:strike w:val="0"/>
      <w:color w:val="FF0000"/>
      <w:sz w:val="28"/>
      <w:szCs w:val="28"/>
      <w:u w:val="none"/>
      <w:shd w:val="clear" w:color="auto" w:fill="auto"/>
    </w:rPr>
  </w:style>
  <w:style w:type="paragraph" w:customStyle="1" w:styleId="Style11">
    <w:name w:val="标题 #1"/>
    <w:basedOn w:val="Normal"/>
    <w:link w:val="CharStyle12"/>
    <w:pPr>
      <w:widowControl w:val="0"/>
      <w:shd w:val="clear" w:color="auto" w:fill="auto"/>
      <w:spacing w:before="90" w:after="730"/>
      <w:outlineLvl w:val="0"/>
    </w:pPr>
    <w:rPr>
      <w:rFonts w:ascii="SimSun" w:eastAsia="SimSun" w:hAnsi="SimSun" w:cs="SimSun"/>
      <w:b/>
      <w:bCs/>
      <w:i w:val="0"/>
      <w:iCs w:val="0"/>
      <w:smallCaps w:val="0"/>
      <w:strike w:val="0"/>
      <w:sz w:val="28"/>
      <w:szCs w:val="28"/>
      <w:u w:val="none"/>
      <w:shd w:val="clear" w:color="auto" w:fill="auto"/>
    </w:rPr>
  </w:style>
  <w:style w:type="paragraph" w:customStyle="1" w:styleId="Style14">
    <w:name w:val="正文文本"/>
    <w:basedOn w:val="Normal"/>
    <w:link w:val="CharStyle15"/>
    <w:pPr>
      <w:widowControl w:val="0"/>
      <w:shd w:val="clear" w:color="auto" w:fill="auto"/>
      <w:spacing w:after="120" w:line="283"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目录"/>
    <w:basedOn w:val="Normal"/>
    <w:link w:val="CharStyle19"/>
    <w:pPr>
      <w:widowControl w:val="0"/>
      <w:shd w:val="clear" w:color="auto" w:fill="auto"/>
      <w:spacing w:after="220"/>
    </w:pPr>
    <w:rPr>
      <w:rFonts w:ascii="SimSun" w:eastAsia="SimSun" w:hAnsi="SimSun" w:cs="SimSun"/>
      <w:b/>
      <w:bCs/>
      <w:i w:val="0"/>
      <w:iCs w:val="0"/>
      <w:smallCaps w:val="0"/>
      <w:strike w:val="0"/>
      <w:sz w:val="20"/>
      <w:szCs w:val="20"/>
      <w:u w:val="none"/>
      <w:shd w:val="clear" w:color="auto" w:fill="auto"/>
    </w:rPr>
  </w:style>
  <w:style w:type="paragraph" w:customStyle="1" w:styleId="Style21">
    <w:name w:val="标题 #2"/>
    <w:basedOn w:val="Normal"/>
    <w:link w:val="CharStyle22"/>
    <w:pPr>
      <w:widowControl w:val="0"/>
      <w:shd w:val="clear" w:color="auto" w:fill="auto"/>
      <w:spacing w:after="120"/>
      <w:ind w:firstLine="260"/>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7">
    <w:name w:val="其他"/>
    <w:basedOn w:val="Normal"/>
    <w:link w:val="CharStyle2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其他 (2)"/>
    <w:basedOn w:val="Normal"/>
    <w:link w:val="CharStyle41"/>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55">
    <w:name w:val="图片标题"/>
    <w:basedOn w:val="Normal"/>
    <w:link w:val="CharStyle56"/>
    <w:pPr>
      <w:widowControl w:val="0"/>
      <w:shd w:val="clear" w:color="auto" w:fill="auto"/>
    </w:pPr>
    <w:rPr>
      <w:rFonts w:ascii="SimSun" w:eastAsia="SimSun" w:hAnsi="SimSun" w:cs="SimSun"/>
      <w:b/>
      <w:bCs/>
      <w:i w:val="0"/>
      <w:iCs w:val="0"/>
      <w:smallCaps w:val="0"/>
      <w:strike w:val="0"/>
      <w:color w:val="1E1E1E"/>
      <w:sz w:val="17"/>
      <w:szCs w:val="17"/>
      <w:u w:val="none"/>
      <w:shd w:val="clear" w:color="auto" w:fill="auto"/>
    </w:rPr>
  </w:style>
  <w:style w:type="paragraph" w:customStyle="1" w:styleId="Style64">
    <w:name w:val="正文文本 (6)"/>
    <w:basedOn w:val="Normal"/>
    <w:link w:val="CharStyle65"/>
    <w:pPr>
      <w:widowControl w:val="0"/>
      <w:shd w:val="clear" w:color="auto" w:fill="auto"/>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7">
    <w:name w:val="页眉或页脚"/>
    <w:basedOn w:val="Normal"/>
    <w:link w:val="CharStyle6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image" Target="media/image2.jpeg"/><Relationship Id="rId17" Type="http://schemas.openxmlformats.org/officeDocument/2006/relationships/image" Target="media/image2.jpeg" TargetMode="External"/><Relationship Id="rId18" Type="http://schemas.openxmlformats.org/officeDocument/2006/relationships/image" Target="media/image3.jpeg"/><Relationship Id="rId19" Type="http://schemas.openxmlformats.org/officeDocument/2006/relationships/image" Target="media/image3.jpeg" TargetMode="Externa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header" Target="header7.xml"/><Relationship Id="rId23" Type="http://schemas.openxmlformats.org/officeDocument/2006/relationships/footer" Target="footer6.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header" Target="header9.xml"/><Relationship Id="rId27" Type="http://schemas.openxmlformats.org/officeDocument/2006/relationships/footer" Target="footer8.xml"/><Relationship Id="rId28" Type="http://schemas.openxmlformats.org/officeDocument/2006/relationships/header" Target="header10.xml"/><Relationship Id="rId29" Type="http://schemas.openxmlformats.org/officeDocument/2006/relationships/footer" Target="footer9.xml"/><Relationship Id="rId30" Type="http://schemas.openxmlformats.org/officeDocument/2006/relationships/header" Target="header11.xml"/><Relationship Id="rId31" Type="http://schemas.openxmlformats.org/officeDocument/2006/relationships/footer" Target="footer10.xml"/><Relationship Id="rId32" Type="http://schemas.openxmlformats.org/officeDocument/2006/relationships/header" Target="header12.xml"/><Relationship Id="rId33" Type="http://schemas.openxmlformats.org/officeDocument/2006/relationships/footer" Target="footer11.xml"/><Relationship Id="rId34" Type="http://schemas.openxmlformats.org/officeDocument/2006/relationships/header" Target="header13.xml"/><Relationship Id="rId35"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